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B0F84" w14:textId="77777777" w:rsidR="0051102B" w:rsidRPr="00D3570A" w:rsidRDefault="0051102B" w:rsidP="000C1644">
      <w:pPr>
        <w:pStyle w:val="Title"/>
        <w:spacing w:before="240"/>
        <w:rPr>
          <w:rFonts w:eastAsia="Batang"/>
          <w:lang w:eastAsia="en-AU"/>
        </w:rPr>
      </w:pPr>
      <w:bookmarkStart w:id="0" w:name="_GoBack"/>
      <w:bookmarkEnd w:id="0"/>
      <w:r w:rsidRPr="00D3570A">
        <w:rPr>
          <w:rFonts w:eastAsia="Batang"/>
          <w:lang w:eastAsia="en-AU"/>
        </w:rPr>
        <w:t>GUIDE TO HANDLING ISOCYANATES</w:t>
      </w:r>
    </w:p>
    <w:p w14:paraId="6A7EE85B" w14:textId="77777777" w:rsidR="001538E6" w:rsidRPr="001B4717" w:rsidRDefault="00EB4575" w:rsidP="00DD542D">
      <w:pPr>
        <w:rPr>
          <w:lang w:eastAsia="en-AU"/>
        </w:rPr>
      </w:pPr>
      <w:bookmarkStart w:id="1" w:name="_Toc289088033"/>
      <w:bookmarkStart w:id="2" w:name="_Toc282174394"/>
      <w:bookmarkStart w:id="3" w:name="_Toc326746422"/>
      <w:r w:rsidRPr="001B4717">
        <w:t xml:space="preserve">This Guide provides information </w:t>
      </w:r>
      <w:r w:rsidR="00195CFB">
        <w:t xml:space="preserve">on how to manage </w:t>
      </w:r>
      <w:r w:rsidRPr="001B4717">
        <w:t xml:space="preserve">health and safety risks associated with </w:t>
      </w:r>
      <w:r w:rsidRPr="001B4717">
        <w:rPr>
          <w:lang w:val="en-US"/>
        </w:rPr>
        <w:t xml:space="preserve">the </w:t>
      </w:r>
      <w:r w:rsidR="0051102B" w:rsidRPr="001B4717">
        <w:rPr>
          <w:lang w:val="en-US"/>
        </w:rPr>
        <w:t xml:space="preserve">manufacture, </w:t>
      </w:r>
      <w:r w:rsidRPr="001B4717">
        <w:rPr>
          <w:lang w:val="en-US"/>
        </w:rPr>
        <w:t>storage, handling</w:t>
      </w:r>
      <w:r w:rsidR="0051102B" w:rsidRPr="001B4717">
        <w:rPr>
          <w:lang w:val="en-US"/>
        </w:rPr>
        <w:t>, generation</w:t>
      </w:r>
      <w:r w:rsidR="0051102B" w:rsidRPr="001B4717">
        <w:rPr>
          <w:rStyle w:val="FootnoteReference"/>
          <w:lang w:val="en-US"/>
        </w:rPr>
        <w:footnoteReference w:id="1"/>
      </w:r>
      <w:r w:rsidRPr="001B4717">
        <w:rPr>
          <w:lang w:val="en-US"/>
        </w:rPr>
        <w:t xml:space="preserve"> and use of isocyanates in the workplace.</w:t>
      </w:r>
    </w:p>
    <w:p w14:paraId="21A4EE1C" w14:textId="77777777" w:rsidR="00EB4575" w:rsidRPr="001B4717" w:rsidRDefault="008D199F" w:rsidP="00DD542D">
      <w:pPr>
        <w:rPr>
          <w:lang w:val="en-US"/>
        </w:rPr>
      </w:pPr>
      <w:r>
        <w:rPr>
          <w:lang w:eastAsia="en-AU"/>
        </w:rPr>
        <w:t>I</w:t>
      </w:r>
      <w:r w:rsidR="001538E6" w:rsidRPr="001B4717">
        <w:rPr>
          <w:lang w:eastAsia="en-AU"/>
        </w:rPr>
        <w:t xml:space="preserve">socyanates in the workplace can </w:t>
      </w:r>
      <w:r w:rsidR="00CF54BE">
        <w:rPr>
          <w:lang w:eastAsia="en-AU"/>
        </w:rPr>
        <w:t>present</w:t>
      </w:r>
      <w:r w:rsidR="00CF54BE" w:rsidRPr="001B4717">
        <w:rPr>
          <w:lang w:eastAsia="en-AU"/>
        </w:rPr>
        <w:t xml:space="preserve"> </w:t>
      </w:r>
      <w:r w:rsidR="001538E6" w:rsidRPr="001B4717">
        <w:rPr>
          <w:lang w:eastAsia="en-AU"/>
        </w:rPr>
        <w:t>significant risks to workers</w:t>
      </w:r>
      <w:r w:rsidR="008E25A4">
        <w:rPr>
          <w:lang w:eastAsia="en-AU"/>
        </w:rPr>
        <w:t>. W</w:t>
      </w:r>
      <w:r w:rsidR="001538E6" w:rsidRPr="001B4717">
        <w:rPr>
          <w:lang w:eastAsia="en-AU"/>
        </w:rPr>
        <w:t>orkers exposed to isocyanates can develop a range of short and long-term health problems.</w:t>
      </w:r>
    </w:p>
    <w:p w14:paraId="4F4F7619" w14:textId="77777777" w:rsidR="001538E6" w:rsidRPr="003E3F81" w:rsidRDefault="001538E6" w:rsidP="00DD542D">
      <w:pPr>
        <w:pStyle w:val="Heading2"/>
        <w:rPr>
          <w:rFonts w:eastAsia="Batang" w:cs="Times New Roman"/>
          <w:iCs w:val="0"/>
          <w:szCs w:val="22"/>
          <w:lang w:eastAsia="ko-KR"/>
        </w:rPr>
      </w:pPr>
      <w:r w:rsidRPr="003E3F81">
        <w:rPr>
          <w:rFonts w:eastAsia="Batang" w:cs="Times New Roman"/>
          <w:iCs w:val="0"/>
          <w:szCs w:val="22"/>
          <w:lang w:eastAsia="ko-KR"/>
        </w:rPr>
        <w:t>What are isocyanates?</w:t>
      </w:r>
    </w:p>
    <w:bookmarkEnd w:id="1"/>
    <w:bookmarkEnd w:id="2"/>
    <w:bookmarkEnd w:id="3"/>
    <w:p w14:paraId="36727353" w14:textId="77777777" w:rsidR="005B73BB" w:rsidRDefault="00DA0EE0" w:rsidP="00DD542D">
      <w:pPr>
        <w:rPr>
          <w:lang w:eastAsia="en-AU"/>
        </w:rPr>
      </w:pPr>
      <w:r w:rsidRPr="00DD542D">
        <w:rPr>
          <w:lang w:eastAsia="en-AU"/>
        </w:rPr>
        <w:t>I</w:t>
      </w:r>
      <w:r w:rsidR="00C94BB6" w:rsidRPr="00DD542D">
        <w:rPr>
          <w:lang w:eastAsia="en-AU"/>
        </w:rPr>
        <w:t>socyanates are hazardous chemicals</w:t>
      </w:r>
      <w:r w:rsidR="0010663D">
        <w:rPr>
          <w:lang w:eastAsia="en-AU"/>
        </w:rPr>
        <w:t>.</w:t>
      </w:r>
    </w:p>
    <w:p w14:paraId="5FBF139D" w14:textId="77777777" w:rsidR="001538E6" w:rsidRPr="00DD542D" w:rsidRDefault="001E2685" w:rsidP="00DD542D">
      <w:pPr>
        <w:rPr>
          <w:lang w:eastAsia="en-AU"/>
        </w:rPr>
      </w:pPr>
      <w:r w:rsidRPr="00DD542D">
        <w:rPr>
          <w:lang w:eastAsia="en-AU"/>
        </w:rPr>
        <w:t xml:space="preserve">Isocyanates </w:t>
      </w:r>
      <w:r w:rsidR="000D1751">
        <w:rPr>
          <w:lang w:eastAsia="en-AU"/>
        </w:rPr>
        <w:t>are widely</w:t>
      </w:r>
      <w:r w:rsidRPr="00DD542D">
        <w:rPr>
          <w:lang w:eastAsia="en-AU"/>
        </w:rPr>
        <w:t xml:space="preserve"> use</w:t>
      </w:r>
      <w:r w:rsidR="000D1751">
        <w:rPr>
          <w:lang w:eastAsia="en-AU"/>
        </w:rPr>
        <w:t>d</w:t>
      </w:r>
      <w:r w:rsidRPr="00DD542D">
        <w:rPr>
          <w:lang w:eastAsia="en-AU"/>
        </w:rPr>
        <w:t xml:space="preserve"> in manufactur</w:t>
      </w:r>
      <w:r w:rsidR="000D1751">
        <w:rPr>
          <w:lang w:eastAsia="en-AU"/>
        </w:rPr>
        <w:t>ing</w:t>
      </w:r>
      <w:r w:rsidRPr="00DD542D">
        <w:rPr>
          <w:lang w:eastAsia="en-AU"/>
        </w:rPr>
        <w:t xml:space="preserve"> materials like polyurethane foams, rubbers, plastics, varnishes, adhesives and paints. </w:t>
      </w:r>
      <w:r w:rsidR="00967C91" w:rsidRPr="00DD542D">
        <w:rPr>
          <w:lang w:eastAsia="en-AU"/>
        </w:rPr>
        <w:t>A</w:t>
      </w:r>
      <w:r w:rsidR="001538E6" w:rsidRPr="00DD542D">
        <w:rPr>
          <w:lang w:eastAsia="en-AU"/>
        </w:rPr>
        <w:t xml:space="preserve"> list of the most widely used industrial organic isocyanates and their </w:t>
      </w:r>
      <w:r w:rsidR="003E3F81" w:rsidRPr="00DD542D">
        <w:rPr>
          <w:lang w:eastAsia="en-AU"/>
        </w:rPr>
        <w:t xml:space="preserve">main </w:t>
      </w:r>
      <w:r w:rsidR="001538E6" w:rsidRPr="00DD542D">
        <w:rPr>
          <w:lang w:eastAsia="en-AU"/>
        </w:rPr>
        <w:t>uses is in Table 1.</w:t>
      </w:r>
    </w:p>
    <w:p w14:paraId="40604D6B" w14:textId="77777777" w:rsidR="001538E6" w:rsidRPr="00DD542D" w:rsidRDefault="001538E6" w:rsidP="00DD542D">
      <w:pPr>
        <w:rPr>
          <w:rFonts w:eastAsia="Batang"/>
          <w:lang w:eastAsia="ko-KR"/>
        </w:rPr>
      </w:pPr>
      <w:r w:rsidRPr="00DD542D">
        <w:rPr>
          <w:rFonts w:eastAsia="Batang"/>
          <w:b/>
          <w:lang w:eastAsia="ko-KR"/>
        </w:rPr>
        <w:t>Table 1</w:t>
      </w:r>
      <w:r w:rsidRPr="00DD542D">
        <w:rPr>
          <w:rFonts w:eastAsia="Batang"/>
          <w:lang w:eastAsia="ko-KR"/>
        </w:rPr>
        <w:t xml:space="preserve"> Isocyanate compounds</w:t>
      </w:r>
      <w:r w:rsidR="000C1644">
        <w:rPr>
          <w:rFonts w:eastAsia="Batang"/>
          <w:lang w:eastAsia="ko-KR"/>
        </w:rPr>
        <w:br/>
      </w:r>
      <w:r w:rsidRPr="00DD542D">
        <w:rPr>
          <w:rFonts w:eastAsia="Batang"/>
          <w:lang w:eastAsia="ko-KR"/>
        </w:rPr>
        <w:t xml:space="preserve"> </w:t>
      </w:r>
    </w:p>
    <w:tbl>
      <w:tblPr>
        <w:tblStyle w:val="TableGrid"/>
        <w:tblW w:w="955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  <w:tblCaption w:val="Table 1"/>
        <w:tblDescription w:val="Table 1 describes the name, form and main uses of isocyanate compounds."/>
      </w:tblPr>
      <w:tblGrid>
        <w:gridCol w:w="3361"/>
        <w:gridCol w:w="2694"/>
        <w:gridCol w:w="3501"/>
      </w:tblGrid>
      <w:tr w:rsidR="001538E6" w:rsidRPr="001B4717" w14:paraId="42585DE1" w14:textId="77777777" w:rsidTr="00B2194A">
        <w:trPr>
          <w:tblHeader/>
          <w:jc w:val="center"/>
        </w:trPr>
        <w:tc>
          <w:tcPr>
            <w:tcW w:w="3361" w:type="dxa"/>
            <w:shd w:val="clear" w:color="auto" w:fill="365F91"/>
            <w:vAlign w:val="center"/>
          </w:tcPr>
          <w:p w14:paraId="4986E47A" w14:textId="77777777" w:rsidR="001538E6" w:rsidRPr="001B4717" w:rsidRDefault="00CB5039" w:rsidP="00524049">
            <w:pPr>
              <w:spacing w:after="120"/>
              <w:rPr>
                <w:rFonts w:cs="Arial"/>
                <w:b/>
                <w:color w:val="FFFFFF" w:themeColor="background1"/>
                <w:lang w:eastAsia="en-AU"/>
              </w:rPr>
            </w:pPr>
            <w:r w:rsidRPr="001B4717">
              <w:rPr>
                <w:rFonts w:cs="Arial"/>
                <w:b/>
                <w:color w:val="FFFFFF" w:themeColor="background1"/>
                <w:lang w:eastAsia="en-AU"/>
              </w:rPr>
              <w:t>Name</w:t>
            </w:r>
          </w:p>
        </w:tc>
        <w:tc>
          <w:tcPr>
            <w:tcW w:w="2694" w:type="dxa"/>
            <w:shd w:val="clear" w:color="auto" w:fill="365F91"/>
            <w:vAlign w:val="center"/>
          </w:tcPr>
          <w:p w14:paraId="56F7F7A8" w14:textId="77777777" w:rsidR="001538E6" w:rsidRPr="001B4717" w:rsidRDefault="00CB5039" w:rsidP="00524049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color w:val="FFFFFF" w:themeColor="background1"/>
                <w:lang w:eastAsia="en-AU"/>
              </w:rPr>
            </w:pPr>
            <w:r w:rsidRPr="001B4717">
              <w:rPr>
                <w:rFonts w:cs="Arial"/>
                <w:b/>
                <w:color w:val="FFFFFF" w:themeColor="background1"/>
                <w:lang w:eastAsia="en-AU"/>
              </w:rPr>
              <w:t>Form</w:t>
            </w:r>
          </w:p>
        </w:tc>
        <w:tc>
          <w:tcPr>
            <w:tcW w:w="3501" w:type="dxa"/>
            <w:shd w:val="clear" w:color="auto" w:fill="365F91"/>
            <w:vAlign w:val="center"/>
          </w:tcPr>
          <w:p w14:paraId="01E4D1FC" w14:textId="77777777" w:rsidR="001538E6" w:rsidRPr="001B4717" w:rsidRDefault="00CB5039" w:rsidP="00524049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color w:val="FFFFFF" w:themeColor="background1"/>
                <w:lang w:eastAsia="en-AU"/>
              </w:rPr>
            </w:pPr>
            <w:r>
              <w:rPr>
                <w:rFonts w:cs="Arial"/>
                <w:b/>
                <w:color w:val="FFFFFF" w:themeColor="background1"/>
                <w:lang w:eastAsia="en-AU"/>
              </w:rPr>
              <w:t>Main</w:t>
            </w:r>
            <w:r w:rsidRPr="001B4717">
              <w:rPr>
                <w:rFonts w:cs="Arial"/>
                <w:b/>
                <w:color w:val="FFFFFF" w:themeColor="background1"/>
                <w:lang w:eastAsia="en-AU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lang w:eastAsia="en-AU"/>
              </w:rPr>
              <w:t>u</w:t>
            </w:r>
            <w:r w:rsidRPr="001B4717">
              <w:rPr>
                <w:rFonts w:cs="Arial"/>
                <w:b/>
                <w:color w:val="FFFFFF" w:themeColor="background1"/>
                <w:lang w:eastAsia="en-AU"/>
              </w:rPr>
              <w:t>ses</w:t>
            </w:r>
          </w:p>
        </w:tc>
      </w:tr>
      <w:tr w:rsidR="001538E6" w:rsidRPr="001B4717" w14:paraId="0D6861C7" w14:textId="77777777" w:rsidTr="00B2194A">
        <w:trPr>
          <w:jc w:val="center"/>
        </w:trPr>
        <w:tc>
          <w:tcPr>
            <w:tcW w:w="3361" w:type="dxa"/>
          </w:tcPr>
          <w:p w14:paraId="53165675" w14:textId="77777777" w:rsidR="001538E6" w:rsidRPr="001B4717" w:rsidRDefault="001538E6" w:rsidP="003E3F81">
            <w:pPr>
              <w:spacing w:before="60" w:after="60"/>
              <w:rPr>
                <w:lang w:eastAsia="en-AU"/>
              </w:rPr>
            </w:pPr>
            <w:r w:rsidRPr="001B4717">
              <w:rPr>
                <w:lang w:eastAsia="en-AU"/>
              </w:rPr>
              <w:t>Toluene diisocyanate (TDI)</w:t>
            </w:r>
          </w:p>
        </w:tc>
        <w:tc>
          <w:tcPr>
            <w:tcW w:w="2694" w:type="dxa"/>
          </w:tcPr>
          <w:p w14:paraId="1AFFAF8E" w14:textId="77777777" w:rsidR="001538E6" w:rsidRPr="001B4717" w:rsidRDefault="001538E6" w:rsidP="003E3F81">
            <w:pPr>
              <w:spacing w:before="60" w:after="60"/>
              <w:rPr>
                <w:lang w:eastAsia="en-AU"/>
              </w:rPr>
            </w:pPr>
            <w:r w:rsidRPr="001B4717">
              <w:rPr>
                <w:lang w:eastAsia="en-AU"/>
              </w:rPr>
              <w:t xml:space="preserve">Liquid (mix of 2,4- and </w:t>
            </w:r>
            <w:r w:rsidR="00112687">
              <w:rPr>
                <w:lang w:eastAsia="en-AU"/>
              </w:rPr>
              <w:br/>
            </w:r>
            <w:r w:rsidRPr="001B4717">
              <w:rPr>
                <w:lang w:eastAsia="en-AU"/>
              </w:rPr>
              <w:t>2,6-isomers)</w:t>
            </w:r>
          </w:p>
        </w:tc>
        <w:tc>
          <w:tcPr>
            <w:tcW w:w="3501" w:type="dxa"/>
          </w:tcPr>
          <w:p w14:paraId="5DFEA763" w14:textId="77777777" w:rsidR="001538E6" w:rsidRPr="001B4717" w:rsidRDefault="001538E6" w:rsidP="003E3F81">
            <w:pPr>
              <w:spacing w:before="60" w:after="60"/>
              <w:rPr>
                <w:lang w:eastAsia="en-AU"/>
              </w:rPr>
            </w:pPr>
            <w:r w:rsidRPr="001B4717">
              <w:rPr>
                <w:lang w:eastAsia="en-AU"/>
              </w:rPr>
              <w:t xml:space="preserve">Flexible polyurethane foam production </w:t>
            </w:r>
          </w:p>
        </w:tc>
      </w:tr>
      <w:tr w:rsidR="001538E6" w:rsidRPr="001B4717" w14:paraId="08434FF0" w14:textId="77777777" w:rsidTr="00B2194A">
        <w:trPr>
          <w:jc w:val="center"/>
        </w:trPr>
        <w:tc>
          <w:tcPr>
            <w:tcW w:w="3361" w:type="dxa"/>
          </w:tcPr>
          <w:p w14:paraId="787BB67A" w14:textId="77777777" w:rsidR="001538E6" w:rsidRPr="001B4717" w:rsidRDefault="001538E6" w:rsidP="003E3F81">
            <w:pPr>
              <w:spacing w:before="60" w:after="60"/>
              <w:rPr>
                <w:lang w:eastAsia="en-AU"/>
              </w:rPr>
            </w:pPr>
            <w:r w:rsidRPr="001B4717">
              <w:rPr>
                <w:lang w:eastAsia="en-AU"/>
              </w:rPr>
              <w:t>Methylene diphenyl diisocyanate (MDI)</w:t>
            </w:r>
          </w:p>
        </w:tc>
        <w:tc>
          <w:tcPr>
            <w:tcW w:w="2694" w:type="dxa"/>
          </w:tcPr>
          <w:p w14:paraId="3D146673" w14:textId="77777777" w:rsidR="001538E6" w:rsidRPr="001B4717" w:rsidRDefault="001538E6" w:rsidP="003E3F81">
            <w:pPr>
              <w:spacing w:before="60" w:after="60"/>
              <w:rPr>
                <w:lang w:eastAsia="en-AU"/>
              </w:rPr>
            </w:pPr>
            <w:r w:rsidRPr="001B4717">
              <w:rPr>
                <w:lang w:eastAsia="en-AU"/>
              </w:rPr>
              <w:t>Low-melting point solid</w:t>
            </w:r>
          </w:p>
        </w:tc>
        <w:tc>
          <w:tcPr>
            <w:tcW w:w="3501" w:type="dxa"/>
          </w:tcPr>
          <w:p w14:paraId="52AB14A1" w14:textId="77777777" w:rsidR="001538E6" w:rsidRPr="001B4717" w:rsidRDefault="001538E6" w:rsidP="003E3F81">
            <w:pPr>
              <w:spacing w:before="60" w:after="60"/>
              <w:rPr>
                <w:lang w:eastAsia="en-AU"/>
              </w:rPr>
            </w:pPr>
            <w:r w:rsidRPr="001B4717">
              <w:rPr>
                <w:lang w:eastAsia="en-AU"/>
              </w:rPr>
              <w:t>Rigid polyurethane foam production</w:t>
            </w:r>
          </w:p>
        </w:tc>
      </w:tr>
      <w:tr w:rsidR="001538E6" w:rsidRPr="001B4717" w14:paraId="5773B0FD" w14:textId="77777777" w:rsidTr="00B2194A">
        <w:trPr>
          <w:jc w:val="center"/>
        </w:trPr>
        <w:tc>
          <w:tcPr>
            <w:tcW w:w="3361" w:type="dxa"/>
          </w:tcPr>
          <w:p w14:paraId="195E6FCC" w14:textId="77777777" w:rsidR="001538E6" w:rsidRPr="001B4717" w:rsidRDefault="001538E6" w:rsidP="003E3F81">
            <w:pPr>
              <w:spacing w:before="60" w:after="60"/>
              <w:rPr>
                <w:lang w:eastAsia="en-AU"/>
              </w:rPr>
            </w:pPr>
            <w:r w:rsidRPr="001B4717">
              <w:rPr>
                <w:lang w:eastAsia="en-AU"/>
              </w:rPr>
              <w:t>Hexamethylene diisocyanate (HDI)</w:t>
            </w:r>
          </w:p>
        </w:tc>
        <w:tc>
          <w:tcPr>
            <w:tcW w:w="2694" w:type="dxa"/>
          </w:tcPr>
          <w:p w14:paraId="56F3B522" w14:textId="77777777" w:rsidR="001538E6" w:rsidRPr="001B4717" w:rsidRDefault="001538E6" w:rsidP="003E3F81">
            <w:pPr>
              <w:spacing w:before="60" w:after="60"/>
              <w:rPr>
                <w:lang w:eastAsia="en-AU"/>
              </w:rPr>
            </w:pPr>
            <w:r w:rsidRPr="001B4717">
              <w:rPr>
                <w:lang w:eastAsia="en-AU"/>
              </w:rPr>
              <w:t>Liquid</w:t>
            </w:r>
          </w:p>
        </w:tc>
        <w:tc>
          <w:tcPr>
            <w:tcW w:w="3501" w:type="dxa"/>
          </w:tcPr>
          <w:p w14:paraId="5E78B2E4" w14:textId="77777777" w:rsidR="001538E6" w:rsidRPr="001B4717" w:rsidRDefault="001538E6" w:rsidP="003E3F81">
            <w:pPr>
              <w:spacing w:before="60" w:after="60"/>
              <w:rPr>
                <w:lang w:eastAsia="en-AU"/>
              </w:rPr>
            </w:pPr>
            <w:r w:rsidRPr="001B4717">
              <w:rPr>
                <w:lang w:eastAsia="en-AU"/>
              </w:rPr>
              <w:t xml:space="preserve">Spray paints, lacquers and car </w:t>
            </w:r>
            <w:r w:rsidR="00C737B7">
              <w:rPr>
                <w:lang w:eastAsia="en-AU"/>
              </w:rPr>
              <w:br/>
            </w:r>
            <w:r w:rsidRPr="001B4717">
              <w:rPr>
                <w:lang w:eastAsia="en-AU"/>
              </w:rPr>
              <w:t>re-finishing</w:t>
            </w:r>
          </w:p>
        </w:tc>
      </w:tr>
      <w:tr w:rsidR="001538E6" w:rsidRPr="001B4717" w14:paraId="1166C9BF" w14:textId="77777777" w:rsidTr="00B2194A">
        <w:trPr>
          <w:jc w:val="center"/>
        </w:trPr>
        <w:tc>
          <w:tcPr>
            <w:tcW w:w="3361" w:type="dxa"/>
          </w:tcPr>
          <w:p w14:paraId="0C59C3CA" w14:textId="77777777" w:rsidR="001538E6" w:rsidRPr="001B4717" w:rsidRDefault="001538E6" w:rsidP="003E3F81">
            <w:pPr>
              <w:spacing w:before="60" w:after="60"/>
              <w:rPr>
                <w:lang w:eastAsia="en-AU"/>
              </w:rPr>
            </w:pPr>
            <w:proofErr w:type="spellStart"/>
            <w:r w:rsidRPr="001B4717">
              <w:rPr>
                <w:lang w:eastAsia="en-AU"/>
              </w:rPr>
              <w:t>Napthalene</w:t>
            </w:r>
            <w:proofErr w:type="spellEnd"/>
            <w:r w:rsidRPr="001B4717">
              <w:rPr>
                <w:lang w:eastAsia="en-AU"/>
              </w:rPr>
              <w:t xml:space="preserve"> diisocyanate (NDI)</w:t>
            </w:r>
          </w:p>
        </w:tc>
        <w:tc>
          <w:tcPr>
            <w:tcW w:w="2694" w:type="dxa"/>
          </w:tcPr>
          <w:p w14:paraId="6AB8C2BE" w14:textId="77777777" w:rsidR="001538E6" w:rsidRPr="001B4717" w:rsidRDefault="001538E6" w:rsidP="003E3F81">
            <w:pPr>
              <w:spacing w:before="60" w:after="60"/>
              <w:rPr>
                <w:lang w:eastAsia="en-AU"/>
              </w:rPr>
            </w:pPr>
            <w:r w:rsidRPr="001B4717">
              <w:rPr>
                <w:lang w:eastAsia="en-AU"/>
              </w:rPr>
              <w:t>Solid</w:t>
            </w:r>
          </w:p>
        </w:tc>
        <w:tc>
          <w:tcPr>
            <w:tcW w:w="3501" w:type="dxa"/>
          </w:tcPr>
          <w:p w14:paraId="4D13F33A" w14:textId="77777777" w:rsidR="001538E6" w:rsidRPr="001B4717" w:rsidRDefault="001538E6" w:rsidP="003E3F81">
            <w:pPr>
              <w:spacing w:before="60" w:after="60"/>
              <w:rPr>
                <w:lang w:eastAsia="en-AU"/>
              </w:rPr>
            </w:pPr>
            <w:r w:rsidRPr="001B4717">
              <w:rPr>
                <w:lang w:eastAsia="en-AU"/>
              </w:rPr>
              <w:t>Elastomers and synthetic rubbers</w:t>
            </w:r>
          </w:p>
        </w:tc>
      </w:tr>
      <w:tr w:rsidR="001538E6" w:rsidRPr="001B4717" w14:paraId="6ADEB9B3" w14:textId="77777777" w:rsidTr="00B2194A">
        <w:trPr>
          <w:jc w:val="center"/>
        </w:trPr>
        <w:tc>
          <w:tcPr>
            <w:tcW w:w="3361" w:type="dxa"/>
          </w:tcPr>
          <w:p w14:paraId="2F56576A" w14:textId="77777777" w:rsidR="001538E6" w:rsidRPr="001B4717" w:rsidRDefault="001538E6" w:rsidP="003E3F81">
            <w:pPr>
              <w:spacing w:before="60" w:after="60"/>
              <w:rPr>
                <w:lang w:eastAsia="en-AU"/>
              </w:rPr>
            </w:pPr>
            <w:r w:rsidRPr="001B4717">
              <w:rPr>
                <w:lang w:eastAsia="en-AU"/>
              </w:rPr>
              <w:t>Methyl isocyanate (MIC)</w:t>
            </w:r>
          </w:p>
        </w:tc>
        <w:tc>
          <w:tcPr>
            <w:tcW w:w="2694" w:type="dxa"/>
          </w:tcPr>
          <w:p w14:paraId="1E644BBC" w14:textId="77777777" w:rsidR="001538E6" w:rsidRPr="001B4717" w:rsidRDefault="001538E6" w:rsidP="003E3F81">
            <w:pPr>
              <w:spacing w:before="60" w:after="60"/>
              <w:rPr>
                <w:lang w:eastAsia="en-AU"/>
              </w:rPr>
            </w:pPr>
            <w:r w:rsidRPr="001B4717">
              <w:rPr>
                <w:lang w:eastAsia="en-AU"/>
              </w:rPr>
              <w:t>Liquid (highly volatile)</w:t>
            </w:r>
          </w:p>
        </w:tc>
        <w:tc>
          <w:tcPr>
            <w:tcW w:w="3501" w:type="dxa"/>
          </w:tcPr>
          <w:p w14:paraId="08BA370E" w14:textId="77777777" w:rsidR="001538E6" w:rsidRPr="001B4717" w:rsidRDefault="001538E6" w:rsidP="003E3F81">
            <w:pPr>
              <w:spacing w:before="60" w:after="60"/>
              <w:rPr>
                <w:lang w:eastAsia="en-AU"/>
              </w:rPr>
            </w:pPr>
            <w:r w:rsidRPr="001B4717">
              <w:rPr>
                <w:lang w:eastAsia="en-AU"/>
              </w:rPr>
              <w:t xml:space="preserve">Intermediate in the production </w:t>
            </w:r>
            <w:r w:rsidR="00C737B7">
              <w:rPr>
                <w:lang w:eastAsia="en-AU"/>
              </w:rPr>
              <w:br/>
            </w:r>
            <w:r w:rsidRPr="001B4717">
              <w:rPr>
                <w:lang w:eastAsia="en-AU"/>
              </w:rPr>
              <w:t>of some pesticides</w:t>
            </w:r>
          </w:p>
        </w:tc>
      </w:tr>
      <w:tr w:rsidR="001538E6" w:rsidRPr="001B4717" w14:paraId="608DD1C1" w14:textId="77777777" w:rsidTr="00B2194A">
        <w:trPr>
          <w:jc w:val="center"/>
        </w:trPr>
        <w:tc>
          <w:tcPr>
            <w:tcW w:w="3361" w:type="dxa"/>
          </w:tcPr>
          <w:p w14:paraId="7D86E8E8" w14:textId="77777777" w:rsidR="001538E6" w:rsidRPr="001B4717" w:rsidRDefault="001538E6" w:rsidP="003E3F81">
            <w:pPr>
              <w:spacing w:before="60" w:after="60"/>
              <w:rPr>
                <w:lang w:eastAsia="en-AU"/>
              </w:rPr>
            </w:pPr>
            <w:proofErr w:type="spellStart"/>
            <w:r w:rsidRPr="001B4717">
              <w:rPr>
                <w:lang w:eastAsia="en-AU"/>
              </w:rPr>
              <w:t>Isophorone</w:t>
            </w:r>
            <w:proofErr w:type="spellEnd"/>
            <w:r w:rsidRPr="001B4717">
              <w:rPr>
                <w:lang w:eastAsia="en-AU"/>
              </w:rPr>
              <w:t xml:space="preserve"> diisocyanate (IPDI)</w:t>
            </w:r>
          </w:p>
        </w:tc>
        <w:tc>
          <w:tcPr>
            <w:tcW w:w="2694" w:type="dxa"/>
          </w:tcPr>
          <w:p w14:paraId="3BA2073D" w14:textId="77777777" w:rsidR="001538E6" w:rsidRPr="001B4717" w:rsidRDefault="001538E6" w:rsidP="003E3F81">
            <w:pPr>
              <w:spacing w:before="60" w:after="60"/>
              <w:rPr>
                <w:lang w:eastAsia="en-AU"/>
              </w:rPr>
            </w:pPr>
            <w:r w:rsidRPr="001B4717">
              <w:rPr>
                <w:lang w:eastAsia="en-AU"/>
              </w:rPr>
              <w:t>Liquid</w:t>
            </w:r>
          </w:p>
        </w:tc>
        <w:tc>
          <w:tcPr>
            <w:tcW w:w="3501" w:type="dxa"/>
          </w:tcPr>
          <w:p w14:paraId="51FC8BD8" w14:textId="77777777" w:rsidR="001538E6" w:rsidRPr="001B4717" w:rsidRDefault="001538E6" w:rsidP="003E3F81">
            <w:pPr>
              <w:spacing w:before="60" w:after="60"/>
              <w:rPr>
                <w:lang w:eastAsia="en-AU"/>
              </w:rPr>
            </w:pPr>
            <w:r w:rsidRPr="001B4717">
              <w:rPr>
                <w:lang w:eastAsia="en-AU"/>
              </w:rPr>
              <w:t>Manufacture of coating and adhesive polymers and polyurethane foams</w:t>
            </w:r>
          </w:p>
        </w:tc>
      </w:tr>
    </w:tbl>
    <w:p w14:paraId="3BB4D5B8" w14:textId="77777777" w:rsidR="00944467" w:rsidRPr="00DD542D" w:rsidRDefault="00944467" w:rsidP="00DD542D">
      <w:pPr>
        <w:rPr>
          <w:lang w:eastAsia="en-AU"/>
        </w:rPr>
      </w:pPr>
      <w:r w:rsidRPr="00DD542D">
        <w:rPr>
          <w:lang w:eastAsia="en-AU"/>
        </w:rPr>
        <w:t xml:space="preserve">Isocyanates are supplied in </w:t>
      </w:r>
      <w:r w:rsidR="00C52AC5">
        <w:rPr>
          <w:lang w:eastAsia="en-AU"/>
        </w:rPr>
        <w:t>different</w:t>
      </w:r>
      <w:r w:rsidRPr="00DD542D">
        <w:rPr>
          <w:lang w:eastAsia="en-AU"/>
        </w:rPr>
        <w:t xml:space="preserve"> forms. A paint hardener product labelled as containing no </w:t>
      </w:r>
      <w:r w:rsidRPr="005B5D83">
        <w:rPr>
          <w:lang w:eastAsia="en-AU"/>
        </w:rPr>
        <w:t>free isocyanates</w:t>
      </w:r>
      <w:r w:rsidR="003E3F81" w:rsidRPr="00DD542D">
        <w:rPr>
          <w:lang w:eastAsia="en-AU"/>
        </w:rPr>
        <w:t>—</w:t>
      </w:r>
      <w:r w:rsidRPr="00DD542D">
        <w:rPr>
          <w:lang w:eastAsia="en-AU"/>
        </w:rPr>
        <w:t>that is no isocyanate monomers</w:t>
      </w:r>
      <w:r w:rsidRPr="00DD542D">
        <w:rPr>
          <w:rStyle w:val="FootnoteReference"/>
          <w:rFonts w:cs="Arial"/>
          <w:lang w:eastAsia="en-AU"/>
        </w:rPr>
        <w:footnoteReference w:id="2"/>
      </w:r>
      <w:r w:rsidR="003E3F81" w:rsidRPr="00DD542D">
        <w:rPr>
          <w:lang w:eastAsia="en-AU"/>
        </w:rPr>
        <w:t>—m</w:t>
      </w:r>
      <w:r w:rsidRPr="00DD542D">
        <w:rPr>
          <w:lang w:eastAsia="en-AU"/>
        </w:rPr>
        <w:t>ay still be toxic because of its high proportion of other isocyanate forms including polymeric isocyanates. Isocyanates can also be generated from thermal decomposition of polyurethane materials including coated metals.</w:t>
      </w:r>
    </w:p>
    <w:p w14:paraId="2377D04F" w14:textId="77777777" w:rsidR="00944467" w:rsidRDefault="00944467" w:rsidP="00DD542D">
      <w:pPr>
        <w:rPr>
          <w:lang w:eastAsia="en-AU"/>
        </w:rPr>
      </w:pPr>
      <w:r w:rsidRPr="00DD542D">
        <w:rPr>
          <w:lang w:eastAsia="en-AU"/>
        </w:rPr>
        <w:t>Isocyanates should not be confused with cyanates, isocyanides or cyanides which have different properties and health effects.</w:t>
      </w:r>
    </w:p>
    <w:p w14:paraId="467F1FB8" w14:textId="77777777" w:rsidR="00944467" w:rsidRPr="003E3F81" w:rsidRDefault="00944467" w:rsidP="00DD542D">
      <w:pPr>
        <w:pStyle w:val="Heading2"/>
        <w:rPr>
          <w:rFonts w:eastAsia="Batang" w:cs="Times New Roman"/>
          <w:iCs w:val="0"/>
          <w:szCs w:val="22"/>
          <w:lang w:eastAsia="ko-KR"/>
        </w:rPr>
      </w:pPr>
      <w:bookmarkStart w:id="4" w:name="_Toc326681089"/>
      <w:bookmarkStart w:id="5" w:name="_Toc326681090"/>
      <w:bookmarkStart w:id="6" w:name="_Toc326746453"/>
      <w:bookmarkStart w:id="7" w:name="_Toc380404359"/>
      <w:bookmarkEnd w:id="4"/>
      <w:bookmarkEnd w:id="5"/>
      <w:r w:rsidRPr="003E3F81">
        <w:rPr>
          <w:rFonts w:eastAsia="Batang" w:cs="Times New Roman"/>
          <w:iCs w:val="0"/>
          <w:szCs w:val="22"/>
          <w:lang w:eastAsia="ko-KR"/>
        </w:rPr>
        <w:t>Workers at greatest risk from exposure to isocyanates</w:t>
      </w:r>
    </w:p>
    <w:bookmarkEnd w:id="6"/>
    <w:bookmarkEnd w:id="7"/>
    <w:p w14:paraId="15F0B874" w14:textId="77777777" w:rsidR="008F4132" w:rsidRPr="00DD542D" w:rsidRDefault="00DB5A18" w:rsidP="00DD542D">
      <w:pPr>
        <w:spacing w:line="276" w:lineRule="auto"/>
      </w:pPr>
      <w:r w:rsidRPr="00DD542D">
        <w:t>The most common work activities</w:t>
      </w:r>
      <w:r w:rsidR="0074383C" w:rsidRPr="00DD542D">
        <w:t xml:space="preserve"> and situations</w:t>
      </w:r>
      <w:r w:rsidRPr="00DD542D">
        <w:t xml:space="preserve"> in which workers may be exposed to isocyanates are summarised</w:t>
      </w:r>
      <w:r w:rsidR="00944467" w:rsidRPr="00DD542D">
        <w:t xml:space="preserve"> in Table 2</w:t>
      </w:r>
      <w:r w:rsidR="008F4132" w:rsidRPr="00DD542D">
        <w:t>.</w:t>
      </w:r>
    </w:p>
    <w:p w14:paraId="4EE0EF1D" w14:textId="77777777" w:rsidR="008F4132" w:rsidRDefault="008F4132">
      <w:pPr>
        <w:spacing w:before="0"/>
      </w:pPr>
      <w:r>
        <w:br w:type="page"/>
      </w:r>
    </w:p>
    <w:p w14:paraId="2642157C" w14:textId="77777777" w:rsidR="006554AB" w:rsidRPr="00DD542D" w:rsidRDefault="005336D9" w:rsidP="00525DF5">
      <w:r w:rsidRPr="00525DF5">
        <w:rPr>
          <w:b/>
        </w:rPr>
        <w:lastRenderedPageBreak/>
        <w:t xml:space="preserve">Table </w:t>
      </w:r>
      <w:r w:rsidR="00944467" w:rsidRPr="00525DF5">
        <w:rPr>
          <w:b/>
        </w:rPr>
        <w:t>2</w:t>
      </w:r>
      <w:r w:rsidR="00323641" w:rsidRPr="00DD542D">
        <w:t xml:space="preserve"> Isocyanate exposure </w:t>
      </w:r>
      <w:r w:rsidR="00C52AC5">
        <w:t>to</w:t>
      </w:r>
      <w:r w:rsidR="00323641" w:rsidRPr="00DD542D">
        <w:t xml:space="preserve"> workers </w:t>
      </w:r>
      <w:r w:rsidR="000C1644">
        <w:br/>
      </w:r>
    </w:p>
    <w:tbl>
      <w:tblPr>
        <w:tblStyle w:val="TableGrid"/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  <w:tblCaption w:val="Table 2"/>
        <w:tblDescription w:val="Table 2 describes isocyanate exposure for workers in common work activities and situations."/>
      </w:tblPr>
      <w:tblGrid>
        <w:gridCol w:w="2552"/>
        <w:gridCol w:w="6804"/>
      </w:tblGrid>
      <w:tr w:rsidR="00BE498D" w:rsidRPr="001B4717" w14:paraId="5CE1B212" w14:textId="77777777" w:rsidTr="001F7B46">
        <w:trPr>
          <w:tblHeader/>
        </w:trPr>
        <w:tc>
          <w:tcPr>
            <w:tcW w:w="2552" w:type="dxa"/>
            <w:tcBorders>
              <w:bottom w:val="single" w:sz="2" w:space="0" w:color="auto"/>
            </w:tcBorders>
            <w:shd w:val="clear" w:color="auto" w:fill="365F91"/>
            <w:vAlign w:val="center"/>
          </w:tcPr>
          <w:p w14:paraId="503F09BE" w14:textId="77777777" w:rsidR="005336D9" w:rsidRPr="001B4717" w:rsidRDefault="00C52AC5" w:rsidP="00524049">
            <w:pPr>
              <w:spacing w:before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Work activity</w:t>
            </w:r>
          </w:p>
        </w:tc>
        <w:tc>
          <w:tcPr>
            <w:tcW w:w="6804" w:type="dxa"/>
            <w:shd w:val="clear" w:color="auto" w:fill="365F91" w:themeFill="accent1" w:themeFillShade="BF"/>
            <w:vAlign w:val="center"/>
          </w:tcPr>
          <w:p w14:paraId="1D6593BE" w14:textId="77777777" w:rsidR="005336D9" w:rsidRPr="001B4717" w:rsidRDefault="00CB5039" w:rsidP="00D93829">
            <w:pPr>
              <w:pStyle w:val="ListParagraph"/>
              <w:spacing w:after="120"/>
              <w:ind w:left="0"/>
              <w:contextualSpacing w:val="0"/>
              <w:rPr>
                <w:b/>
                <w:color w:val="FFFFFF" w:themeColor="background1"/>
              </w:rPr>
            </w:pPr>
            <w:r w:rsidRPr="001B4717">
              <w:rPr>
                <w:b/>
                <w:color w:val="FFFFFF" w:themeColor="background1"/>
              </w:rPr>
              <w:t>Source of exposure</w:t>
            </w:r>
          </w:p>
        </w:tc>
      </w:tr>
      <w:tr w:rsidR="00DB5A18" w:rsidRPr="001B4717" w14:paraId="267E2456" w14:textId="77777777" w:rsidTr="001F7B46">
        <w:tc>
          <w:tcPr>
            <w:tcW w:w="2552" w:type="dxa"/>
            <w:shd w:val="clear" w:color="auto" w:fill="DBE5F1" w:themeFill="accent1" w:themeFillTint="33"/>
          </w:tcPr>
          <w:p w14:paraId="59793268" w14:textId="77777777" w:rsidR="00DB5A18" w:rsidRPr="001B4717" w:rsidRDefault="00DB5A18" w:rsidP="004F2342">
            <w:pPr>
              <w:spacing w:after="120"/>
            </w:pPr>
            <w:r w:rsidRPr="001B4717">
              <w:rPr>
                <w:b/>
              </w:rPr>
              <w:t>Spraying operations</w:t>
            </w:r>
            <w:r w:rsidR="00AF4810" w:rsidRPr="001B4717">
              <w:t xml:space="preserve"> </w:t>
            </w:r>
            <w:r w:rsidR="00C4232C">
              <w:br/>
            </w:r>
            <w:r w:rsidR="00AF4810" w:rsidRPr="001B4717">
              <w:t>e</w:t>
            </w:r>
            <w:r w:rsidR="00632257" w:rsidRPr="001B4717">
              <w:t>.</w:t>
            </w:r>
            <w:r w:rsidR="005F5C91" w:rsidRPr="001B4717">
              <w:t>g</w:t>
            </w:r>
            <w:r w:rsidR="00632257" w:rsidRPr="001B4717">
              <w:t>.</w:t>
            </w:r>
            <w:r w:rsidRPr="001B4717">
              <w:t xml:space="preserve"> spray painting </w:t>
            </w:r>
            <w:r w:rsidR="00C4232C">
              <w:br/>
            </w:r>
            <w:r w:rsidRPr="001B4717">
              <w:t>and spraying of resins</w:t>
            </w:r>
            <w:r w:rsidR="005B0DA6" w:rsidRPr="001B4717">
              <w:t>,</w:t>
            </w:r>
            <w:r w:rsidRPr="001B4717">
              <w:t xml:space="preserve"> lacquers</w:t>
            </w:r>
            <w:r w:rsidR="005B0DA6" w:rsidRPr="001B4717">
              <w:t xml:space="preserve"> and adhesives</w:t>
            </w:r>
            <w:r w:rsidRPr="001B4717">
              <w:t xml:space="preserve"> containing isocyanates</w:t>
            </w:r>
          </w:p>
        </w:tc>
        <w:tc>
          <w:tcPr>
            <w:tcW w:w="6804" w:type="dxa"/>
            <w:vAlign w:val="center"/>
          </w:tcPr>
          <w:p w14:paraId="198F9FC4" w14:textId="77777777" w:rsidR="00DB5A18" w:rsidRPr="001B4717" w:rsidRDefault="00DB5A18" w:rsidP="006B16DD">
            <w:pPr>
              <w:pStyle w:val="ListParagraph"/>
              <w:numPr>
                <w:ilvl w:val="0"/>
                <w:numId w:val="1"/>
              </w:numPr>
              <w:ind w:left="340" w:hanging="340"/>
              <w:contextualSpacing w:val="0"/>
            </w:pPr>
            <w:r w:rsidRPr="001B4717">
              <w:t>Unreacted</w:t>
            </w:r>
            <w:r w:rsidR="00661563" w:rsidRPr="001B4717">
              <w:t xml:space="preserve"> or partially cured</w:t>
            </w:r>
            <w:r w:rsidRPr="001B4717">
              <w:t xml:space="preserve"> isocyanates may be present</w:t>
            </w:r>
            <w:r w:rsidR="00AA7E08" w:rsidRPr="001B4717">
              <w:t xml:space="preserve"> during </w:t>
            </w:r>
            <w:r w:rsidR="008158AB">
              <w:br/>
            </w:r>
            <w:r w:rsidR="00AA7E08" w:rsidRPr="001B4717">
              <w:t>or after spraying</w:t>
            </w:r>
            <w:r w:rsidR="00D0248C">
              <w:t>. The</w:t>
            </w:r>
            <w:r w:rsidR="003878FB">
              <w:t>se</w:t>
            </w:r>
            <w:r w:rsidRPr="001B4717">
              <w:t xml:space="preserve"> </w:t>
            </w:r>
            <w:r w:rsidR="00161805" w:rsidRPr="001B4717">
              <w:t>may</w:t>
            </w:r>
            <w:r w:rsidRPr="001B4717">
              <w:t xml:space="preserve"> potential</w:t>
            </w:r>
            <w:r w:rsidR="00161805" w:rsidRPr="001B4717">
              <w:t>ly</w:t>
            </w:r>
            <w:r w:rsidRPr="001B4717">
              <w:t xml:space="preserve"> be inhaled</w:t>
            </w:r>
            <w:r w:rsidR="003632E3" w:rsidRPr="001B4717">
              <w:t xml:space="preserve"> or </w:t>
            </w:r>
            <w:r w:rsidR="005B73BB">
              <w:t xml:space="preserve">come into </w:t>
            </w:r>
            <w:r w:rsidR="008158AB">
              <w:br/>
            </w:r>
            <w:r w:rsidR="003632E3" w:rsidRPr="001B4717">
              <w:t xml:space="preserve">contact </w:t>
            </w:r>
            <w:r w:rsidR="005B73BB">
              <w:t>with</w:t>
            </w:r>
            <w:r w:rsidR="003632E3" w:rsidRPr="001B4717">
              <w:t xml:space="preserve"> skin</w:t>
            </w:r>
            <w:r w:rsidRPr="001B4717">
              <w:t>.</w:t>
            </w:r>
          </w:p>
          <w:p w14:paraId="35F0EFD4" w14:textId="77777777" w:rsidR="00B34601" w:rsidRPr="001B4717" w:rsidRDefault="00B34601" w:rsidP="006B16DD">
            <w:pPr>
              <w:pStyle w:val="ListParagraph"/>
              <w:numPr>
                <w:ilvl w:val="0"/>
                <w:numId w:val="1"/>
              </w:numPr>
              <w:ind w:left="340" w:hanging="340"/>
              <w:contextualSpacing w:val="0"/>
            </w:pPr>
            <w:r w:rsidRPr="001B4717">
              <w:t xml:space="preserve">Workplaces where </w:t>
            </w:r>
            <w:r w:rsidR="004E0472" w:rsidRPr="001B4717">
              <w:t>two</w:t>
            </w:r>
            <w:r w:rsidR="00112687">
              <w:t>-pack mix</w:t>
            </w:r>
            <w:r w:rsidR="0016353D" w:rsidRPr="001B4717">
              <w:t xml:space="preserve"> </w:t>
            </w:r>
            <w:r w:rsidR="00D530D9" w:rsidRPr="001B4717">
              <w:t>isocyanate substances</w:t>
            </w:r>
            <w:r w:rsidRPr="001B4717">
              <w:t xml:space="preserve"> are sprayed</w:t>
            </w:r>
            <w:r w:rsidR="00D0248C">
              <w:t>. This can</w:t>
            </w:r>
            <w:r w:rsidRPr="001B4717">
              <w:t xml:space="preserve"> </w:t>
            </w:r>
            <w:r w:rsidR="00EA5739" w:rsidRPr="001B4717">
              <w:t>include vehicle repairers (paint), furniture and cabinet makers (paints, lacquers</w:t>
            </w:r>
            <w:r w:rsidR="00B11654" w:rsidRPr="001B4717">
              <w:t>,</w:t>
            </w:r>
            <w:r w:rsidR="00EA5739" w:rsidRPr="001B4717">
              <w:t xml:space="preserve"> adhesives </w:t>
            </w:r>
            <w:r w:rsidR="00B11654" w:rsidRPr="001B4717">
              <w:t>and</w:t>
            </w:r>
            <w:r w:rsidR="009C4F28" w:rsidRPr="001B4717">
              <w:t xml:space="preserve"> </w:t>
            </w:r>
            <w:r w:rsidR="00EA5739" w:rsidRPr="001B4717">
              <w:t>vinyl wrapping)</w:t>
            </w:r>
            <w:r w:rsidR="005B73BB">
              <w:t xml:space="preserve"> and</w:t>
            </w:r>
            <w:r w:rsidR="00EA5739" w:rsidRPr="001B4717">
              <w:t xml:space="preserve"> spa manufacturers (application of insulating foam</w:t>
            </w:r>
            <w:r w:rsidR="00F85CC1" w:rsidRPr="001B4717">
              <w:t xml:space="preserve"> and</w:t>
            </w:r>
            <w:r w:rsidR="009C4F28" w:rsidRPr="001B4717">
              <w:t xml:space="preserve"> </w:t>
            </w:r>
            <w:r w:rsidR="00EA5739" w:rsidRPr="001B4717">
              <w:t>resins)</w:t>
            </w:r>
            <w:r w:rsidRPr="001B4717">
              <w:t>.</w:t>
            </w:r>
          </w:p>
          <w:p w14:paraId="772D78BF" w14:textId="77777777" w:rsidR="00553977" w:rsidRPr="001B4717" w:rsidRDefault="006B01C4" w:rsidP="006B16DD">
            <w:pPr>
              <w:pStyle w:val="ListParagraph"/>
              <w:numPr>
                <w:ilvl w:val="0"/>
                <w:numId w:val="18"/>
              </w:numPr>
              <w:spacing w:after="120"/>
              <w:ind w:left="340" w:hanging="340"/>
              <w:contextualSpacing w:val="0"/>
              <w:rPr>
                <w:rFonts w:cs="Arial"/>
                <w:color w:val="000000"/>
                <w:lang w:eastAsia="en-AU"/>
              </w:rPr>
            </w:pPr>
            <w:r w:rsidRPr="001B4717">
              <w:rPr>
                <w:rFonts w:cs="Arial"/>
                <w:color w:val="000000"/>
                <w:lang w:eastAsia="en-AU"/>
              </w:rPr>
              <w:t xml:space="preserve">Spray painters </w:t>
            </w:r>
            <w:r w:rsidR="00D0248C">
              <w:rPr>
                <w:rFonts w:cs="Arial"/>
                <w:color w:val="000000"/>
                <w:lang w:eastAsia="en-AU"/>
              </w:rPr>
              <w:t xml:space="preserve">who </w:t>
            </w:r>
            <w:r w:rsidRPr="001B4717">
              <w:rPr>
                <w:rFonts w:cs="Arial"/>
                <w:color w:val="000000"/>
                <w:lang w:eastAsia="en-AU"/>
              </w:rPr>
              <w:t>us</w:t>
            </w:r>
            <w:r w:rsidR="00D0248C">
              <w:rPr>
                <w:rFonts w:cs="Arial"/>
                <w:color w:val="000000"/>
                <w:lang w:eastAsia="en-AU"/>
              </w:rPr>
              <w:t>e</w:t>
            </w:r>
            <w:r w:rsidRPr="001B4717">
              <w:rPr>
                <w:rFonts w:cs="Arial"/>
                <w:color w:val="000000"/>
                <w:lang w:eastAsia="en-AU"/>
              </w:rPr>
              <w:t xml:space="preserve"> </w:t>
            </w:r>
            <w:r w:rsidR="004E0472" w:rsidRPr="001B4717">
              <w:rPr>
                <w:rFonts w:cs="Arial"/>
                <w:color w:val="000000"/>
                <w:lang w:eastAsia="en-AU"/>
              </w:rPr>
              <w:t>two</w:t>
            </w:r>
            <w:r w:rsidRPr="001B4717">
              <w:rPr>
                <w:rFonts w:cs="Arial"/>
                <w:color w:val="000000"/>
                <w:lang w:eastAsia="en-AU"/>
              </w:rPr>
              <w:t xml:space="preserve">-pack </w:t>
            </w:r>
            <w:r w:rsidR="00CF26CD">
              <w:rPr>
                <w:rFonts w:cs="Arial"/>
                <w:color w:val="000000"/>
                <w:lang w:eastAsia="en-AU"/>
              </w:rPr>
              <w:t xml:space="preserve">mix </w:t>
            </w:r>
            <w:r w:rsidRPr="001B4717">
              <w:rPr>
                <w:rFonts w:cs="Arial"/>
                <w:color w:val="000000"/>
                <w:lang w:eastAsia="en-AU"/>
              </w:rPr>
              <w:t>polyurethane paints are</w:t>
            </w:r>
            <w:r w:rsidR="005B4EC2" w:rsidRPr="001B4717">
              <w:rPr>
                <w:rFonts w:cs="Arial"/>
                <w:color w:val="000000"/>
                <w:lang w:eastAsia="en-AU"/>
              </w:rPr>
              <w:t xml:space="preserve"> </w:t>
            </w:r>
            <w:r w:rsidRPr="001B4717">
              <w:rPr>
                <w:rFonts w:cs="Arial"/>
                <w:color w:val="000000"/>
                <w:lang w:eastAsia="en-AU"/>
              </w:rPr>
              <w:t>at high risk</w:t>
            </w:r>
            <w:r w:rsidR="005B73BB">
              <w:rPr>
                <w:rFonts w:cs="Arial"/>
                <w:color w:val="000000"/>
                <w:lang w:eastAsia="en-AU"/>
              </w:rPr>
              <w:t xml:space="preserve"> of exposure</w:t>
            </w:r>
            <w:r w:rsidRPr="001B4717">
              <w:rPr>
                <w:rFonts w:cs="Arial"/>
                <w:color w:val="000000"/>
                <w:lang w:eastAsia="en-AU"/>
              </w:rPr>
              <w:t xml:space="preserve">. The repair and refinishing of cars </w:t>
            </w:r>
            <w:r w:rsidR="002757E0" w:rsidRPr="001B4717">
              <w:rPr>
                <w:rFonts w:cs="Arial"/>
                <w:color w:val="000000"/>
                <w:lang w:eastAsia="en-AU"/>
              </w:rPr>
              <w:t xml:space="preserve">usually </w:t>
            </w:r>
            <w:r w:rsidR="005B5D83">
              <w:rPr>
                <w:rFonts w:cs="Arial"/>
                <w:color w:val="000000"/>
                <w:lang w:eastAsia="en-AU"/>
              </w:rPr>
              <w:t>involves</w:t>
            </w:r>
            <w:r w:rsidR="005B5D83" w:rsidRPr="001B4717">
              <w:rPr>
                <w:rFonts w:cs="Arial"/>
                <w:color w:val="000000"/>
                <w:lang w:eastAsia="en-AU"/>
              </w:rPr>
              <w:t xml:space="preserve"> </w:t>
            </w:r>
            <w:r w:rsidRPr="001B4717">
              <w:rPr>
                <w:rFonts w:cs="Arial"/>
                <w:color w:val="000000"/>
                <w:lang w:eastAsia="en-AU"/>
              </w:rPr>
              <w:t>the spray</w:t>
            </w:r>
            <w:r w:rsidR="002757E0" w:rsidRPr="001B4717">
              <w:rPr>
                <w:rFonts w:cs="Arial"/>
                <w:color w:val="000000"/>
                <w:lang w:eastAsia="en-AU"/>
              </w:rPr>
              <w:t>ing</w:t>
            </w:r>
            <w:r w:rsidRPr="001B4717">
              <w:rPr>
                <w:rFonts w:cs="Arial"/>
                <w:color w:val="000000"/>
                <w:lang w:eastAsia="en-AU"/>
              </w:rPr>
              <w:t xml:space="preserve"> of isocyanate-containing coatings. </w:t>
            </w:r>
            <w:r w:rsidR="00712366" w:rsidRPr="001B4717">
              <w:rPr>
                <w:rFonts w:cs="Arial"/>
                <w:color w:val="000000"/>
                <w:lang w:eastAsia="en-AU"/>
              </w:rPr>
              <w:t xml:space="preserve">Isocyanates like HDI </w:t>
            </w:r>
            <w:r w:rsidR="008158AB">
              <w:rPr>
                <w:rFonts w:cs="Arial"/>
                <w:color w:val="000000"/>
                <w:lang w:eastAsia="en-AU"/>
              </w:rPr>
              <w:br/>
            </w:r>
            <w:r w:rsidR="00712366" w:rsidRPr="001B4717">
              <w:rPr>
                <w:rFonts w:cs="Arial"/>
                <w:color w:val="000000"/>
                <w:lang w:eastAsia="en-AU"/>
              </w:rPr>
              <w:t>used in paints are often also present as pre-polymers</w:t>
            </w:r>
            <w:r w:rsidR="00942F36" w:rsidRPr="001B4717">
              <w:rPr>
                <w:rFonts w:cs="Arial"/>
                <w:color w:val="000000"/>
                <w:lang w:eastAsia="en-AU"/>
              </w:rPr>
              <w:t xml:space="preserve"> and </w:t>
            </w:r>
            <w:r w:rsidR="00712366" w:rsidRPr="001B4717">
              <w:rPr>
                <w:rFonts w:cs="Arial"/>
                <w:color w:val="000000"/>
                <w:lang w:eastAsia="en-AU"/>
              </w:rPr>
              <w:t xml:space="preserve">polymeric isocyanates. </w:t>
            </w:r>
            <w:r w:rsidR="005B73BB">
              <w:rPr>
                <w:rFonts w:cs="Arial"/>
                <w:color w:val="000000"/>
                <w:lang w:eastAsia="en-AU"/>
              </w:rPr>
              <w:t>P</w:t>
            </w:r>
            <w:r w:rsidR="00712366" w:rsidRPr="001B4717">
              <w:rPr>
                <w:rFonts w:cs="Arial"/>
                <w:color w:val="000000"/>
                <w:lang w:eastAsia="en-AU"/>
              </w:rPr>
              <w:t>re-polymers</w:t>
            </w:r>
            <w:r w:rsidR="00942F36" w:rsidRPr="001B4717">
              <w:rPr>
                <w:rFonts w:cs="Arial"/>
                <w:color w:val="000000"/>
                <w:lang w:eastAsia="en-AU"/>
              </w:rPr>
              <w:t xml:space="preserve"> and </w:t>
            </w:r>
            <w:r w:rsidR="00712366" w:rsidRPr="001B4717">
              <w:rPr>
                <w:rFonts w:cs="Arial"/>
                <w:color w:val="000000"/>
                <w:lang w:eastAsia="en-AU"/>
              </w:rPr>
              <w:t xml:space="preserve">polymeric isocyanates have the same health effects as free isocyanates when sprayed due to </w:t>
            </w:r>
            <w:r w:rsidR="005B73BB">
              <w:rPr>
                <w:rFonts w:cs="Arial"/>
                <w:color w:val="000000"/>
                <w:lang w:eastAsia="en-AU"/>
              </w:rPr>
              <w:t xml:space="preserve">the </w:t>
            </w:r>
            <w:r w:rsidR="00712366" w:rsidRPr="001B4717">
              <w:rPr>
                <w:rFonts w:cs="Arial"/>
                <w:color w:val="000000"/>
                <w:lang w:eastAsia="en-AU"/>
              </w:rPr>
              <w:t>generation of aerosols</w:t>
            </w:r>
            <w:r w:rsidR="004F2342" w:rsidRPr="001B4717">
              <w:rPr>
                <w:rFonts w:cs="Arial"/>
                <w:color w:val="000000"/>
                <w:lang w:eastAsia="en-AU"/>
              </w:rPr>
              <w:t xml:space="preserve"> and</w:t>
            </w:r>
            <w:r w:rsidR="00F85CC1" w:rsidRPr="001B4717">
              <w:rPr>
                <w:rFonts w:cs="Arial"/>
                <w:color w:val="000000"/>
                <w:lang w:eastAsia="en-AU"/>
              </w:rPr>
              <w:t xml:space="preserve"> </w:t>
            </w:r>
            <w:r w:rsidR="00712366" w:rsidRPr="001B4717">
              <w:rPr>
                <w:rFonts w:cs="Arial"/>
                <w:color w:val="000000"/>
                <w:lang w:eastAsia="en-AU"/>
              </w:rPr>
              <w:t>overspray that may be inhaled</w:t>
            </w:r>
            <w:r w:rsidR="00C75B38" w:rsidRPr="001B4717">
              <w:rPr>
                <w:rFonts w:cs="Arial"/>
                <w:color w:val="000000"/>
                <w:lang w:eastAsia="en-AU"/>
              </w:rPr>
              <w:t>.</w:t>
            </w:r>
          </w:p>
        </w:tc>
      </w:tr>
      <w:tr w:rsidR="00DB5A18" w:rsidRPr="001B4717" w14:paraId="0EAB8D12" w14:textId="77777777" w:rsidTr="001F7B46">
        <w:tc>
          <w:tcPr>
            <w:tcW w:w="2552" w:type="dxa"/>
            <w:shd w:val="clear" w:color="auto" w:fill="DBE5F1" w:themeFill="accent1" w:themeFillTint="33"/>
          </w:tcPr>
          <w:p w14:paraId="5044AEEA" w14:textId="77777777" w:rsidR="0086312B" w:rsidRPr="001B4717" w:rsidRDefault="00DB5A18" w:rsidP="00BB7FD2">
            <w:pPr>
              <w:keepNext/>
              <w:spacing w:after="120" w:line="276" w:lineRule="auto"/>
            </w:pPr>
            <w:r w:rsidRPr="001B4717">
              <w:rPr>
                <w:b/>
              </w:rPr>
              <w:t>Manufacturing operations</w:t>
            </w:r>
            <w:r w:rsidR="00C3062C" w:rsidRPr="001B4717">
              <w:t xml:space="preserve"> </w:t>
            </w:r>
            <w:r w:rsidR="005F5C91" w:rsidRPr="001B4717">
              <w:t>e</w:t>
            </w:r>
            <w:r w:rsidR="00632257" w:rsidRPr="001B4717">
              <w:t>.</w:t>
            </w:r>
            <w:r w:rsidR="005F5C91" w:rsidRPr="001B4717">
              <w:t>g</w:t>
            </w:r>
            <w:r w:rsidR="00632257" w:rsidRPr="001B4717">
              <w:t>.</w:t>
            </w:r>
            <w:r w:rsidRPr="001B4717">
              <w:t xml:space="preserve"> polyurethane foams, synthetic rubbers</w:t>
            </w:r>
            <w:r w:rsidR="0086312B" w:rsidRPr="001B4717">
              <w:t>,</w:t>
            </w:r>
            <w:r w:rsidR="004F2342" w:rsidRPr="001B4717">
              <w:t xml:space="preserve"> </w:t>
            </w:r>
            <w:r w:rsidRPr="001B4717">
              <w:t>plastics production</w:t>
            </w:r>
            <w:r w:rsidR="0086312B" w:rsidRPr="001B4717">
              <w:t>, insulation making</w:t>
            </w:r>
            <w:r w:rsidR="00112687">
              <w:t xml:space="preserve">, </w:t>
            </w:r>
            <w:r w:rsidR="0086312B" w:rsidRPr="001B4717">
              <w:t>furniture making and</w:t>
            </w:r>
            <w:r w:rsidR="004F2342" w:rsidRPr="001B4717">
              <w:t xml:space="preserve"> </w:t>
            </w:r>
            <w:r w:rsidR="0086312B" w:rsidRPr="001B4717">
              <w:t>cores for foundry castings</w:t>
            </w:r>
          </w:p>
        </w:tc>
        <w:tc>
          <w:tcPr>
            <w:tcW w:w="6804" w:type="dxa"/>
            <w:vAlign w:val="center"/>
          </w:tcPr>
          <w:p w14:paraId="75F71F45" w14:textId="77777777" w:rsidR="00DB5A18" w:rsidRPr="001B4717" w:rsidRDefault="00DB5A18" w:rsidP="006B16DD">
            <w:pPr>
              <w:pStyle w:val="ListParagraph"/>
              <w:numPr>
                <w:ilvl w:val="0"/>
                <w:numId w:val="2"/>
              </w:numPr>
              <w:ind w:left="340" w:hanging="340"/>
              <w:contextualSpacing w:val="0"/>
            </w:pPr>
            <w:r w:rsidRPr="001B4717">
              <w:t>Foaming operations involv</w:t>
            </w:r>
            <w:r w:rsidR="00982A9C" w:rsidRPr="001B4717">
              <w:t>ing</w:t>
            </w:r>
            <w:r w:rsidRPr="001B4717">
              <w:t xml:space="preserve"> the formation of gases</w:t>
            </w:r>
            <w:r w:rsidR="00982A9C" w:rsidRPr="001B4717">
              <w:t xml:space="preserve"> or a blowing agent</w:t>
            </w:r>
            <w:r w:rsidR="007C20A0">
              <w:t>. This</w:t>
            </w:r>
            <w:r w:rsidRPr="001B4717">
              <w:t xml:space="preserve"> can</w:t>
            </w:r>
            <w:r w:rsidR="00982A9C" w:rsidRPr="001B4717">
              <w:t xml:space="preserve"> enhance the</w:t>
            </w:r>
            <w:r w:rsidRPr="001B4717">
              <w:t xml:space="preserve"> release</w:t>
            </w:r>
            <w:r w:rsidR="00982A9C" w:rsidRPr="001B4717">
              <w:t xml:space="preserve"> of</w:t>
            </w:r>
            <w:r w:rsidRPr="001B4717">
              <w:t xml:space="preserve"> isocyanate vapour or aerosols</w:t>
            </w:r>
            <w:r w:rsidR="00982A9C" w:rsidRPr="001B4717">
              <w:t>.</w:t>
            </w:r>
          </w:p>
          <w:p w14:paraId="24779939" w14:textId="77777777" w:rsidR="00DB5A18" w:rsidRPr="001B4717" w:rsidRDefault="00DB5A18" w:rsidP="006B16DD">
            <w:pPr>
              <w:pStyle w:val="ListParagraph"/>
              <w:numPr>
                <w:ilvl w:val="0"/>
                <w:numId w:val="2"/>
              </w:numPr>
              <w:ind w:left="340" w:hanging="340"/>
              <w:contextualSpacing w:val="0"/>
            </w:pPr>
            <w:r w:rsidRPr="001B4717">
              <w:t xml:space="preserve">Heating isocyanates </w:t>
            </w:r>
            <w:r w:rsidR="00500A6F" w:rsidRPr="001B4717">
              <w:t>before</w:t>
            </w:r>
            <w:r w:rsidRPr="001B4717">
              <w:t xml:space="preserve"> mixing with resins</w:t>
            </w:r>
            <w:r w:rsidR="007C20A0">
              <w:t>. This can</w:t>
            </w:r>
            <w:r w:rsidRPr="001B4717">
              <w:t xml:space="preserve"> increase </w:t>
            </w:r>
            <w:r w:rsidR="008158AB">
              <w:br/>
            </w:r>
            <w:r w:rsidRPr="001B4717">
              <w:t>the volatility of isocyanates.</w:t>
            </w:r>
          </w:p>
          <w:p w14:paraId="1B3DDCA0" w14:textId="77777777" w:rsidR="00B34601" w:rsidRPr="001B4717" w:rsidRDefault="00B34601" w:rsidP="006B16DD">
            <w:pPr>
              <w:pStyle w:val="ListParagraph"/>
              <w:numPr>
                <w:ilvl w:val="0"/>
                <w:numId w:val="2"/>
              </w:numPr>
              <w:ind w:left="340" w:hanging="340"/>
              <w:contextualSpacing w:val="0"/>
            </w:pPr>
            <w:r w:rsidRPr="001B4717">
              <w:t>Inhal</w:t>
            </w:r>
            <w:r w:rsidR="004D1EC0" w:rsidRPr="001B4717">
              <w:t xml:space="preserve">ing </w:t>
            </w:r>
            <w:r w:rsidRPr="001B4717">
              <w:t xml:space="preserve">isocyanates during storage of product while they are </w:t>
            </w:r>
            <w:r w:rsidR="00735C06">
              <w:br/>
            </w:r>
            <w:r w:rsidRPr="001B4717">
              <w:t>still curing. There may be unreacted isocyanates which can evaporate creating an unsafe atmosphere.</w:t>
            </w:r>
          </w:p>
          <w:p w14:paraId="2F45B374" w14:textId="77777777" w:rsidR="00DB5A18" w:rsidRPr="001B4717" w:rsidRDefault="00DB5A18" w:rsidP="006B16DD">
            <w:pPr>
              <w:pStyle w:val="ListParagraph"/>
              <w:numPr>
                <w:ilvl w:val="0"/>
                <w:numId w:val="2"/>
              </w:numPr>
              <w:ind w:left="340" w:hanging="340"/>
              <w:contextualSpacing w:val="0"/>
            </w:pPr>
            <w:r w:rsidRPr="001B4717">
              <w:t>Hot wire-cutting of polyurethane foams</w:t>
            </w:r>
            <w:r w:rsidR="007C20A0">
              <w:t xml:space="preserve">. </w:t>
            </w:r>
            <w:r w:rsidR="0019357D">
              <w:t>In this situation</w:t>
            </w:r>
            <w:r w:rsidRPr="001B4717">
              <w:t xml:space="preserve"> isocyanate vapours</w:t>
            </w:r>
            <w:r w:rsidR="0019357D">
              <w:t xml:space="preserve"> can be released</w:t>
            </w:r>
            <w:r w:rsidRPr="001B4717">
              <w:t>.</w:t>
            </w:r>
          </w:p>
          <w:p w14:paraId="20022E01" w14:textId="77777777" w:rsidR="00315F13" w:rsidRPr="001B4717" w:rsidRDefault="00214AD3" w:rsidP="006B16DD">
            <w:pPr>
              <w:pStyle w:val="ListParagraph"/>
              <w:numPr>
                <w:ilvl w:val="0"/>
                <w:numId w:val="2"/>
              </w:numPr>
              <w:spacing w:after="120"/>
              <w:ind w:left="340" w:hanging="340"/>
              <w:contextualSpacing w:val="0"/>
            </w:pPr>
            <w:r w:rsidRPr="001B4717">
              <w:t>High temperature bonding involving polyurethane based sealers.</w:t>
            </w:r>
          </w:p>
        </w:tc>
      </w:tr>
      <w:tr w:rsidR="00DB5A18" w:rsidRPr="001B4717" w14:paraId="3A651D93" w14:textId="77777777" w:rsidTr="001F7B46">
        <w:tc>
          <w:tcPr>
            <w:tcW w:w="2552" w:type="dxa"/>
            <w:shd w:val="clear" w:color="auto" w:fill="DBE5F1" w:themeFill="accent1" w:themeFillTint="33"/>
          </w:tcPr>
          <w:p w14:paraId="664FA18F" w14:textId="77777777" w:rsidR="00DB5A18" w:rsidRPr="001B4717" w:rsidRDefault="00DB5A18" w:rsidP="00477758">
            <w:pPr>
              <w:spacing w:after="120" w:line="276" w:lineRule="auto"/>
              <w:rPr>
                <w:b/>
              </w:rPr>
            </w:pPr>
            <w:r w:rsidRPr="001B4717">
              <w:rPr>
                <w:b/>
              </w:rPr>
              <w:t xml:space="preserve">General transportation </w:t>
            </w:r>
            <w:r w:rsidR="00486FE7" w:rsidRPr="001B4717">
              <w:rPr>
                <w:b/>
              </w:rPr>
              <w:br/>
            </w:r>
            <w:r w:rsidRPr="001B4717">
              <w:rPr>
                <w:b/>
              </w:rPr>
              <w:t>and storage</w:t>
            </w:r>
          </w:p>
        </w:tc>
        <w:tc>
          <w:tcPr>
            <w:tcW w:w="6804" w:type="dxa"/>
            <w:vAlign w:val="center"/>
          </w:tcPr>
          <w:p w14:paraId="17F5E9BB" w14:textId="77777777" w:rsidR="00DB5A18" w:rsidRPr="001B4717" w:rsidRDefault="00DB5A18" w:rsidP="006B16DD">
            <w:pPr>
              <w:pStyle w:val="ListParagraph"/>
              <w:numPr>
                <w:ilvl w:val="0"/>
                <w:numId w:val="2"/>
              </w:numPr>
              <w:ind w:left="340" w:hanging="340"/>
              <w:contextualSpacing w:val="0"/>
            </w:pPr>
            <w:r w:rsidRPr="001B4717">
              <w:t>Incorrect storage or transportation</w:t>
            </w:r>
            <w:r w:rsidR="00A36E33" w:rsidRPr="001B4717">
              <w:t xml:space="preserve"> </w:t>
            </w:r>
            <w:r w:rsidR="00A2024A" w:rsidRPr="001B4717">
              <w:t>e</w:t>
            </w:r>
            <w:r w:rsidR="00A36E33" w:rsidRPr="001B4717">
              <w:t>.g.</w:t>
            </w:r>
            <w:r w:rsidRPr="001B4717">
              <w:t xml:space="preserve"> </w:t>
            </w:r>
            <w:r w:rsidR="00A2024A" w:rsidRPr="001B4717">
              <w:t>w</w:t>
            </w:r>
            <w:r w:rsidRPr="001B4717">
              <w:t xml:space="preserve">here water </w:t>
            </w:r>
            <w:r w:rsidR="009D05A6" w:rsidRPr="001B4717">
              <w:t>entry</w:t>
            </w:r>
            <w:r w:rsidRPr="001B4717">
              <w:t xml:space="preserve"> is allowed </w:t>
            </w:r>
            <w:r w:rsidR="008158AB">
              <w:br/>
            </w:r>
            <w:r w:rsidRPr="001B4717">
              <w:t>or where spillages occur and control measure</w:t>
            </w:r>
            <w:r w:rsidR="00480A39" w:rsidRPr="001B4717">
              <w:t>s</w:t>
            </w:r>
            <w:r w:rsidRPr="001B4717">
              <w:t xml:space="preserve"> are not </w:t>
            </w:r>
            <w:r w:rsidR="00B82C9F" w:rsidRPr="001B4717">
              <w:t xml:space="preserve">in place </w:t>
            </w:r>
            <w:r w:rsidRPr="001B4717">
              <w:t xml:space="preserve">to eliminate or </w:t>
            </w:r>
            <w:r w:rsidR="00B82C9F" w:rsidRPr="001B4717">
              <w:t xml:space="preserve">minimise </w:t>
            </w:r>
            <w:r w:rsidRPr="001B4717">
              <w:t>the risk of exposure.</w:t>
            </w:r>
          </w:p>
          <w:p w14:paraId="50146B4C" w14:textId="77777777" w:rsidR="00315F13" w:rsidRPr="001B4717" w:rsidRDefault="00315F13" w:rsidP="006B16DD">
            <w:pPr>
              <w:pStyle w:val="ListParagraph"/>
              <w:numPr>
                <w:ilvl w:val="0"/>
                <w:numId w:val="2"/>
              </w:numPr>
              <w:spacing w:after="120"/>
              <w:ind w:left="340" w:hanging="340"/>
              <w:contextualSpacing w:val="0"/>
              <w:rPr>
                <w:b/>
              </w:rPr>
            </w:pPr>
            <w:r w:rsidRPr="001B4717">
              <w:t xml:space="preserve">Storage of newly made polyurethane products while they are still </w:t>
            </w:r>
            <w:r w:rsidR="008158AB">
              <w:br/>
            </w:r>
            <w:r w:rsidRPr="001B4717">
              <w:t>curing and emitting isocyanate fumes.</w:t>
            </w:r>
          </w:p>
        </w:tc>
      </w:tr>
      <w:tr w:rsidR="00DB5A18" w:rsidRPr="001B4717" w14:paraId="00A254E4" w14:textId="77777777" w:rsidTr="001F7B46">
        <w:tc>
          <w:tcPr>
            <w:tcW w:w="2552" w:type="dxa"/>
            <w:shd w:val="clear" w:color="auto" w:fill="DBE5F1" w:themeFill="accent1" w:themeFillTint="33"/>
          </w:tcPr>
          <w:p w14:paraId="542C5782" w14:textId="77777777" w:rsidR="00DB5A18" w:rsidRPr="001B4717" w:rsidRDefault="00DB5A18" w:rsidP="00477758">
            <w:pPr>
              <w:spacing w:after="120" w:line="276" w:lineRule="auto"/>
              <w:rPr>
                <w:b/>
              </w:rPr>
            </w:pPr>
            <w:r w:rsidRPr="001B4717">
              <w:rPr>
                <w:b/>
              </w:rPr>
              <w:t>Welding of pipe work</w:t>
            </w:r>
          </w:p>
        </w:tc>
        <w:tc>
          <w:tcPr>
            <w:tcW w:w="6804" w:type="dxa"/>
            <w:vAlign w:val="center"/>
          </w:tcPr>
          <w:p w14:paraId="4425FE87" w14:textId="77777777" w:rsidR="00944467" w:rsidRPr="0093472A" w:rsidRDefault="00DB5A18" w:rsidP="00367224">
            <w:pPr>
              <w:pStyle w:val="ListParagraph"/>
              <w:numPr>
                <w:ilvl w:val="0"/>
                <w:numId w:val="2"/>
              </w:numPr>
              <w:spacing w:after="120"/>
              <w:ind w:left="340" w:hanging="340"/>
              <w:contextualSpacing w:val="0"/>
            </w:pPr>
            <w:r w:rsidRPr="001B4717">
              <w:t>Hot welding of pipe work lagged with polyurethane foams</w:t>
            </w:r>
            <w:r w:rsidR="007C20A0">
              <w:t>. This</w:t>
            </w:r>
            <w:r w:rsidRPr="001B4717">
              <w:t xml:space="preserve"> can cause the </w:t>
            </w:r>
            <w:r w:rsidR="00F36126" w:rsidRPr="001B4717">
              <w:t xml:space="preserve">foam </w:t>
            </w:r>
            <w:r w:rsidR="00F36126">
              <w:t>to</w:t>
            </w:r>
            <w:r w:rsidR="0019357D">
              <w:t xml:space="preserve"> break down </w:t>
            </w:r>
            <w:r w:rsidRPr="001B4717">
              <w:t>and release isocyanates</w:t>
            </w:r>
            <w:r w:rsidR="00901BBE" w:rsidRPr="001B4717">
              <w:t>.</w:t>
            </w:r>
          </w:p>
        </w:tc>
      </w:tr>
      <w:tr w:rsidR="00DB5A18" w:rsidRPr="001B4717" w14:paraId="642BADB7" w14:textId="77777777" w:rsidTr="001F7B46">
        <w:tc>
          <w:tcPr>
            <w:tcW w:w="2552" w:type="dxa"/>
            <w:shd w:val="clear" w:color="auto" w:fill="DBE5F1" w:themeFill="accent1" w:themeFillTint="33"/>
          </w:tcPr>
          <w:p w14:paraId="6E9F6C1E" w14:textId="77777777" w:rsidR="0086312B" w:rsidRPr="001B4717" w:rsidRDefault="00DB5A18" w:rsidP="00477758">
            <w:pPr>
              <w:spacing w:after="120" w:line="276" w:lineRule="auto"/>
              <w:rPr>
                <w:b/>
              </w:rPr>
            </w:pPr>
            <w:r w:rsidRPr="001B4717">
              <w:rPr>
                <w:b/>
              </w:rPr>
              <w:t>Varnishes</w:t>
            </w:r>
            <w:r w:rsidR="00F85CC1" w:rsidRPr="001B4717">
              <w:t xml:space="preserve"> </w:t>
            </w:r>
            <w:r w:rsidR="0086312B" w:rsidRPr="001B4717">
              <w:t>e.g. in timber floor finishing</w:t>
            </w:r>
          </w:p>
        </w:tc>
        <w:tc>
          <w:tcPr>
            <w:tcW w:w="6804" w:type="dxa"/>
            <w:vAlign w:val="center"/>
          </w:tcPr>
          <w:p w14:paraId="7503AB10" w14:textId="77777777" w:rsidR="00DB5A18" w:rsidRPr="001B4717" w:rsidRDefault="007C20A0" w:rsidP="006B16DD">
            <w:pPr>
              <w:pStyle w:val="ListParagraph"/>
              <w:numPr>
                <w:ilvl w:val="0"/>
                <w:numId w:val="2"/>
              </w:numPr>
              <w:ind w:left="340" w:hanging="340"/>
              <w:contextualSpacing w:val="0"/>
            </w:pPr>
            <w:r>
              <w:t xml:space="preserve">Varnishes that are not fully cured. </w:t>
            </w:r>
            <w:r w:rsidR="007B546E" w:rsidRPr="001B4717">
              <w:t>Some v</w:t>
            </w:r>
            <w:r w:rsidR="00DB5A18" w:rsidRPr="001B4717">
              <w:t xml:space="preserve">arnishes contain isocyanates which may continue to be released until </w:t>
            </w:r>
            <w:r>
              <w:t xml:space="preserve">the varnish is </w:t>
            </w:r>
            <w:r w:rsidR="003632E3" w:rsidRPr="001B4717">
              <w:t>fully</w:t>
            </w:r>
            <w:r w:rsidR="00DB5A18" w:rsidRPr="001B4717">
              <w:t xml:space="preserve"> cured.</w:t>
            </w:r>
          </w:p>
          <w:p w14:paraId="28C68D69" w14:textId="77777777" w:rsidR="00D5373E" w:rsidRPr="001B4717" w:rsidRDefault="00DB5A18" w:rsidP="006B16DD">
            <w:pPr>
              <w:pStyle w:val="ListParagraph"/>
              <w:numPr>
                <w:ilvl w:val="0"/>
                <w:numId w:val="2"/>
              </w:numPr>
              <w:spacing w:after="120"/>
              <w:ind w:left="340" w:hanging="340"/>
              <w:contextualSpacing w:val="0"/>
              <w:rPr>
                <w:b/>
              </w:rPr>
            </w:pPr>
            <w:r w:rsidRPr="001B4717">
              <w:t>Hot removal of varnish</w:t>
            </w:r>
            <w:r w:rsidR="007C20A0">
              <w:t>. This</w:t>
            </w:r>
            <w:r w:rsidRPr="001B4717">
              <w:t xml:space="preserve"> may result in the release of isocyanates.</w:t>
            </w:r>
          </w:p>
        </w:tc>
      </w:tr>
      <w:tr w:rsidR="008158AB" w:rsidRPr="001B4717" w14:paraId="5EC8745E" w14:textId="77777777" w:rsidTr="001F7B46">
        <w:trPr>
          <w:trHeight w:val="2770"/>
        </w:trPr>
        <w:tc>
          <w:tcPr>
            <w:tcW w:w="2552" w:type="dxa"/>
            <w:shd w:val="clear" w:color="auto" w:fill="DBE5F1" w:themeFill="accent1" w:themeFillTint="33"/>
          </w:tcPr>
          <w:p w14:paraId="7AB424A3" w14:textId="77777777" w:rsidR="008158AB" w:rsidRPr="001B4717" w:rsidRDefault="008158AB" w:rsidP="00477758">
            <w:pPr>
              <w:spacing w:after="120" w:line="276" w:lineRule="auto"/>
              <w:rPr>
                <w:b/>
              </w:rPr>
            </w:pPr>
            <w:r w:rsidRPr="001B4717">
              <w:rPr>
                <w:b/>
              </w:rPr>
              <w:t>Mining</w:t>
            </w:r>
            <w:r w:rsidRPr="001B4717">
              <w:t xml:space="preserve"> e.g. filling tyres with two-pack </w:t>
            </w:r>
            <w:r>
              <w:t>mix</w:t>
            </w:r>
            <w:r w:rsidRPr="001B4717">
              <w:t xml:space="preserve"> polyurethane foam </w:t>
            </w:r>
            <w:r>
              <w:br/>
            </w:r>
            <w:r w:rsidRPr="001B4717">
              <w:t>(flat proofing), spraying ground and strata</w:t>
            </w:r>
            <w:r>
              <w:t xml:space="preserve"> </w:t>
            </w:r>
            <w:r w:rsidRPr="001B4717">
              <w:t>surfaces and injecting voids to make them stable for mining operations</w:t>
            </w:r>
          </w:p>
        </w:tc>
        <w:tc>
          <w:tcPr>
            <w:tcW w:w="6804" w:type="dxa"/>
            <w:vAlign w:val="center"/>
          </w:tcPr>
          <w:p w14:paraId="6BEE7547" w14:textId="77777777" w:rsidR="008158AB" w:rsidRPr="001B4717" w:rsidRDefault="008158AB" w:rsidP="008158AB">
            <w:pPr>
              <w:pStyle w:val="ListParagraph"/>
              <w:numPr>
                <w:ilvl w:val="0"/>
                <w:numId w:val="2"/>
              </w:numPr>
              <w:ind w:left="340" w:hanging="340"/>
              <w:contextualSpacing w:val="0"/>
            </w:pPr>
            <w:r w:rsidRPr="001B4717">
              <w:t>Mixing a two-pack mix material in tyre fitting workshops and injecting</w:t>
            </w:r>
            <w:r>
              <w:t xml:space="preserve"> </w:t>
            </w:r>
            <w:r>
              <w:br/>
              <w:t>it</w:t>
            </w:r>
            <w:r w:rsidRPr="001B4717">
              <w:t xml:space="preserve"> into tyre voids.</w:t>
            </w:r>
          </w:p>
          <w:p w14:paraId="36160C92" w14:textId="77777777" w:rsidR="008158AB" w:rsidRPr="001B4717" w:rsidRDefault="008158AB" w:rsidP="008158AB">
            <w:pPr>
              <w:pStyle w:val="ListParagraph"/>
              <w:numPr>
                <w:ilvl w:val="0"/>
                <w:numId w:val="2"/>
              </w:numPr>
              <w:spacing w:after="120"/>
              <w:ind w:left="340" w:hanging="340"/>
              <w:contextualSpacing w:val="0"/>
            </w:pPr>
            <w:r w:rsidRPr="001B4717">
              <w:t xml:space="preserve">Isocyanates being released from tyres filled with polyurethane foam </w:t>
            </w:r>
            <w:r>
              <w:br/>
            </w:r>
            <w:r w:rsidRPr="001B4717">
              <w:t xml:space="preserve">if </w:t>
            </w:r>
            <w:r>
              <w:t xml:space="preserve">the tyres are </w:t>
            </w:r>
            <w:r w:rsidRPr="001B4717">
              <w:t>damaged or catch fire during use or maintenance.</w:t>
            </w:r>
          </w:p>
          <w:p w14:paraId="06ED068C" w14:textId="77777777" w:rsidR="008158AB" w:rsidRDefault="008158AB" w:rsidP="008158AB">
            <w:pPr>
              <w:pStyle w:val="ListParagraph"/>
              <w:numPr>
                <w:ilvl w:val="0"/>
                <w:numId w:val="2"/>
              </w:numPr>
              <w:ind w:left="340" w:hanging="340"/>
              <w:contextualSpacing w:val="0"/>
            </w:pPr>
            <w:r w:rsidRPr="001B4717">
              <w:t>Transferring isocyanates and polyol by hose over distances underground and mixing isocyanates and polyol in underground restricted spaces and ventilated areas.</w:t>
            </w:r>
          </w:p>
          <w:p w14:paraId="4E20E39A" w14:textId="77777777" w:rsidR="008158AB" w:rsidRDefault="008158AB" w:rsidP="008158AB">
            <w:pPr>
              <w:pStyle w:val="ListParagraph"/>
              <w:numPr>
                <w:ilvl w:val="0"/>
                <w:numId w:val="2"/>
              </w:numPr>
              <w:ind w:left="340" w:hanging="340"/>
              <w:contextualSpacing w:val="0"/>
            </w:pPr>
            <w:r w:rsidRPr="0093472A">
              <w:t>Polyurethane resins being sprayed or injected by workers</w:t>
            </w:r>
            <w:r>
              <w:t xml:space="preserve">. This can </w:t>
            </w:r>
            <w:r>
              <w:br/>
              <w:t>also affect others nearby.</w:t>
            </w:r>
          </w:p>
        </w:tc>
      </w:tr>
      <w:tr w:rsidR="0082221D" w:rsidRPr="001B4717" w14:paraId="23993BA1" w14:textId="77777777" w:rsidTr="001F7B46">
        <w:trPr>
          <w:trHeight w:val="2208"/>
        </w:trPr>
        <w:tc>
          <w:tcPr>
            <w:tcW w:w="2552" w:type="dxa"/>
            <w:shd w:val="clear" w:color="auto" w:fill="DBE5F1" w:themeFill="accent1" w:themeFillTint="33"/>
          </w:tcPr>
          <w:p w14:paraId="4B2529CB" w14:textId="77777777" w:rsidR="0082221D" w:rsidRPr="001B4717" w:rsidRDefault="0082221D" w:rsidP="009D05A6">
            <w:pPr>
              <w:keepNext/>
              <w:spacing w:after="120" w:line="276" w:lineRule="auto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6BC11CF2" w14:textId="77777777" w:rsidR="000B0D69" w:rsidRPr="0093472A" w:rsidRDefault="000B0D69" w:rsidP="006B16DD">
            <w:pPr>
              <w:pStyle w:val="ListParagraph"/>
              <w:numPr>
                <w:ilvl w:val="0"/>
                <w:numId w:val="2"/>
              </w:numPr>
              <w:ind w:left="340" w:hanging="340"/>
              <w:contextualSpacing w:val="0"/>
            </w:pPr>
            <w:r w:rsidRPr="0093472A">
              <w:t>Polyurethane used in ground</w:t>
            </w:r>
            <w:r w:rsidR="00A918A2" w:rsidRPr="0093472A">
              <w:t xml:space="preserve"> or </w:t>
            </w:r>
            <w:r w:rsidRPr="0093472A">
              <w:t>strata control</w:t>
            </w:r>
            <w:r w:rsidR="00055D15" w:rsidRPr="0093472A">
              <w:t xml:space="preserve"> for coal mines</w:t>
            </w:r>
            <w:r w:rsidRPr="0093472A">
              <w:t xml:space="preserve"> </w:t>
            </w:r>
            <w:r w:rsidR="00C737B7">
              <w:br/>
            </w:r>
            <w:r w:rsidR="00055D15" w:rsidRPr="0093472A">
              <w:t>may</w:t>
            </w:r>
            <w:r w:rsidRPr="0093472A">
              <w:t xml:space="preserve"> act as an insulator </w:t>
            </w:r>
            <w:r w:rsidR="00055D15" w:rsidRPr="0093472A">
              <w:t xml:space="preserve">and increase the risk </w:t>
            </w:r>
            <w:r w:rsidR="00AC4F16">
              <w:t xml:space="preserve">of spontaneous combustion. Polyurethane should not be used where coal is prone </w:t>
            </w:r>
            <w:r w:rsidR="008158AB">
              <w:br/>
            </w:r>
            <w:r w:rsidR="00AC4F16">
              <w:t>to spontaneous combustion</w:t>
            </w:r>
            <w:r w:rsidR="00216778" w:rsidRPr="0093472A">
              <w:t>.</w:t>
            </w:r>
          </w:p>
          <w:p w14:paraId="6A8065B3" w14:textId="77777777" w:rsidR="0082221D" w:rsidRPr="00AC4F16" w:rsidRDefault="00D0248C" w:rsidP="006B16DD">
            <w:pPr>
              <w:pStyle w:val="ListParagraph"/>
              <w:numPr>
                <w:ilvl w:val="0"/>
                <w:numId w:val="2"/>
              </w:numPr>
              <w:spacing w:after="120"/>
              <w:ind w:left="340" w:hanging="340"/>
              <w:contextualSpacing w:val="0"/>
              <w:rPr>
                <w:b/>
              </w:rPr>
            </w:pPr>
            <w:r>
              <w:t>P</w:t>
            </w:r>
            <w:r w:rsidR="000B0D69" w:rsidRPr="001B4717">
              <w:t xml:space="preserve">olyurethane and toxic gases are released </w:t>
            </w:r>
            <w:r w:rsidR="000B09DC" w:rsidRPr="001B4717">
              <w:t xml:space="preserve">e.g. </w:t>
            </w:r>
            <w:r w:rsidR="000B0D69" w:rsidRPr="001B4717">
              <w:t>hydrogen cyanide (HCN)</w:t>
            </w:r>
            <w:r w:rsidR="00216778" w:rsidRPr="001B4717">
              <w:t>.</w:t>
            </w:r>
            <w:r w:rsidRPr="001B4717">
              <w:t xml:space="preserve"> Th</w:t>
            </w:r>
            <w:r>
              <w:t>is can promote the</w:t>
            </w:r>
            <w:r w:rsidRPr="001B4717">
              <w:t xml:space="preserve"> spread of fires</w:t>
            </w:r>
            <w:r>
              <w:t>.</w:t>
            </w:r>
          </w:p>
          <w:p w14:paraId="5ACA728C" w14:textId="77777777" w:rsidR="00AC4F16" w:rsidRPr="001B4717" w:rsidRDefault="005C6032" w:rsidP="006B16DD">
            <w:pPr>
              <w:pStyle w:val="ListParagraph"/>
              <w:numPr>
                <w:ilvl w:val="0"/>
                <w:numId w:val="2"/>
              </w:numPr>
              <w:spacing w:after="120"/>
              <w:ind w:left="340" w:hanging="340"/>
              <w:contextualSpacing w:val="0"/>
              <w:rPr>
                <w:b/>
              </w:rPr>
            </w:pPr>
            <w:r>
              <w:t>W</w:t>
            </w:r>
            <w:r w:rsidR="00AC4F16">
              <w:t>elding sparks ignit</w:t>
            </w:r>
            <w:r w:rsidR="00D0248C">
              <w:t>e</w:t>
            </w:r>
            <w:r w:rsidR="00AC4F16">
              <w:t xml:space="preserve"> polyurethane foam and creat</w:t>
            </w:r>
            <w:r w:rsidR="00D0248C">
              <w:t>e</w:t>
            </w:r>
            <w:r w:rsidR="00AC4F16">
              <w:t xml:space="preserve"> a fire underground.</w:t>
            </w:r>
          </w:p>
        </w:tc>
      </w:tr>
    </w:tbl>
    <w:p w14:paraId="48915000" w14:textId="77777777" w:rsidR="00944467" w:rsidRPr="00780B7A" w:rsidRDefault="00944467" w:rsidP="00DD542D">
      <w:pPr>
        <w:pStyle w:val="Heading2"/>
        <w:rPr>
          <w:rFonts w:eastAsia="Batang" w:cs="Times New Roman"/>
          <w:iCs w:val="0"/>
          <w:szCs w:val="22"/>
          <w:lang w:eastAsia="ko-KR"/>
        </w:rPr>
      </w:pPr>
      <w:bookmarkStart w:id="8" w:name="_Toc326681092"/>
      <w:bookmarkStart w:id="9" w:name="_Toc326681096"/>
      <w:bookmarkStart w:id="10" w:name="_Toc326681097"/>
      <w:bookmarkStart w:id="11" w:name="_Toc326681098"/>
      <w:bookmarkStart w:id="12" w:name="_Toc326681099"/>
      <w:bookmarkStart w:id="13" w:name="_Toc326681100"/>
      <w:bookmarkStart w:id="14" w:name="_Toc326681101"/>
      <w:bookmarkStart w:id="15" w:name="_Toc326681102"/>
      <w:bookmarkStart w:id="16" w:name="_Toc347495134"/>
      <w:bookmarkStart w:id="17" w:name="_Toc380404360"/>
      <w:bookmarkStart w:id="18" w:name="_Ref326738770"/>
      <w:bookmarkStart w:id="19" w:name="_Toc326746455"/>
      <w:bookmarkStart w:id="20" w:name="_Toc282174396"/>
      <w:bookmarkStart w:id="21" w:name="_Toc289088034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780B7A">
        <w:rPr>
          <w:rFonts w:eastAsia="Batang" w:cs="Times New Roman"/>
          <w:iCs w:val="0"/>
          <w:szCs w:val="22"/>
          <w:lang w:eastAsia="ko-KR"/>
        </w:rPr>
        <w:t xml:space="preserve">Who has duties under the law </w:t>
      </w:r>
      <w:r w:rsidR="00B57714">
        <w:rPr>
          <w:rFonts w:eastAsia="Batang" w:cs="Times New Roman"/>
          <w:iCs w:val="0"/>
          <w:szCs w:val="22"/>
          <w:lang w:eastAsia="ko-KR"/>
        </w:rPr>
        <w:t>in relation to</w:t>
      </w:r>
      <w:r w:rsidRPr="00780B7A">
        <w:rPr>
          <w:rFonts w:eastAsia="Batang" w:cs="Times New Roman"/>
          <w:iCs w:val="0"/>
          <w:szCs w:val="22"/>
          <w:lang w:eastAsia="ko-KR"/>
        </w:rPr>
        <w:t xml:space="preserve"> handling isocyanates?</w:t>
      </w:r>
    </w:p>
    <w:p w14:paraId="09B6F8E7" w14:textId="77777777" w:rsidR="00367224" w:rsidRDefault="00B409E2" w:rsidP="00DD542D">
      <w:pPr>
        <w:rPr>
          <w:lang w:eastAsia="en-AU"/>
        </w:rPr>
      </w:pPr>
      <w:bookmarkStart w:id="22" w:name="_Toc353975552"/>
      <w:bookmarkStart w:id="23" w:name="_Toc369616707"/>
      <w:bookmarkEnd w:id="16"/>
      <w:bookmarkEnd w:id="17"/>
      <w:r w:rsidRPr="00DD542D">
        <w:t>Everyone in the workplace has work health and safety dut</w:t>
      </w:r>
      <w:r w:rsidR="004D7C4F">
        <w:t>ies</w:t>
      </w:r>
      <w:r w:rsidRPr="00DD542D">
        <w:t xml:space="preserve">. </w:t>
      </w:r>
      <w:r w:rsidR="009C4F28" w:rsidRPr="00DD542D">
        <w:rPr>
          <w:rFonts w:cs="Arial"/>
          <w:lang w:eastAsia="en-AU"/>
        </w:rPr>
        <w:t>General d</w:t>
      </w:r>
      <w:bookmarkEnd w:id="22"/>
      <w:bookmarkEnd w:id="23"/>
      <w:r w:rsidR="00884FA2" w:rsidRPr="00DD542D">
        <w:rPr>
          <w:lang w:eastAsia="en-AU"/>
        </w:rPr>
        <w:t xml:space="preserve">uties relating to the </w:t>
      </w:r>
      <w:r w:rsidR="00BB7FD2" w:rsidRPr="00DD542D">
        <w:rPr>
          <w:lang w:eastAsia="en-AU"/>
        </w:rPr>
        <w:t xml:space="preserve">handling </w:t>
      </w:r>
      <w:r w:rsidR="00B25E85">
        <w:rPr>
          <w:lang w:eastAsia="en-AU"/>
        </w:rPr>
        <w:br/>
      </w:r>
      <w:r w:rsidR="00BB7FD2" w:rsidRPr="00DD542D">
        <w:rPr>
          <w:lang w:eastAsia="en-AU"/>
        </w:rPr>
        <w:t>of isocyanates</w:t>
      </w:r>
      <w:r w:rsidR="00884FA2" w:rsidRPr="00DD542D">
        <w:rPr>
          <w:lang w:eastAsia="en-AU"/>
        </w:rPr>
        <w:t xml:space="preserve"> are summarised in Table </w:t>
      </w:r>
      <w:r w:rsidR="00944467" w:rsidRPr="00DD542D">
        <w:rPr>
          <w:lang w:eastAsia="en-AU"/>
        </w:rPr>
        <w:t>3</w:t>
      </w:r>
      <w:r w:rsidR="00884FA2" w:rsidRPr="00DD542D">
        <w:rPr>
          <w:lang w:eastAsia="en-AU"/>
        </w:rPr>
        <w:t>.</w:t>
      </w:r>
    </w:p>
    <w:p w14:paraId="4B7774C8" w14:textId="77777777" w:rsidR="00E814C2" w:rsidRPr="00DD542D" w:rsidRDefault="000B09B6" w:rsidP="00DD542D">
      <w:pPr>
        <w:rPr>
          <w:lang w:eastAsia="en-AU"/>
        </w:rPr>
      </w:pPr>
      <w:r w:rsidRPr="00DD542D">
        <w:rPr>
          <w:b/>
          <w:lang w:eastAsia="en-AU"/>
        </w:rPr>
        <w:t xml:space="preserve">Table </w:t>
      </w:r>
      <w:r w:rsidR="00944467" w:rsidRPr="00DD542D">
        <w:rPr>
          <w:b/>
          <w:lang w:eastAsia="en-AU"/>
        </w:rPr>
        <w:t>3</w:t>
      </w:r>
      <w:r w:rsidRPr="00DD542D">
        <w:rPr>
          <w:lang w:eastAsia="en-AU"/>
        </w:rPr>
        <w:t xml:space="preserve"> </w:t>
      </w:r>
      <w:r w:rsidR="009C4F28" w:rsidRPr="00DD542D">
        <w:rPr>
          <w:lang w:eastAsia="en-AU"/>
        </w:rPr>
        <w:t>General h</w:t>
      </w:r>
      <w:r w:rsidRPr="00DD542D">
        <w:rPr>
          <w:lang w:eastAsia="en-AU"/>
        </w:rPr>
        <w:t xml:space="preserve">ealth and safety duties for </w:t>
      </w:r>
      <w:r w:rsidR="000B09DC" w:rsidRPr="00DD542D">
        <w:rPr>
          <w:lang w:eastAsia="en-AU"/>
        </w:rPr>
        <w:t xml:space="preserve">handling </w:t>
      </w:r>
      <w:r w:rsidRPr="00DD542D">
        <w:rPr>
          <w:lang w:eastAsia="en-AU"/>
        </w:rPr>
        <w:t>isocyanates</w:t>
      </w:r>
      <w:r w:rsidR="000C1644">
        <w:rPr>
          <w:lang w:eastAsia="en-AU"/>
        </w:rPr>
        <w:br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Table 3"/>
        <w:tblDescription w:val="Table 3 describes general health and safety duties for handling isocyanates."/>
      </w:tblPr>
      <w:tblGrid>
        <w:gridCol w:w="2694"/>
        <w:gridCol w:w="6768"/>
      </w:tblGrid>
      <w:tr w:rsidR="00E85F48" w:rsidRPr="00E85F48" w14:paraId="2967D165" w14:textId="77777777" w:rsidTr="0050365A">
        <w:trPr>
          <w:trHeight w:val="51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40C805B5" w14:textId="77777777" w:rsidR="00E85F48" w:rsidRPr="00E85F48" w:rsidRDefault="00E85F48" w:rsidP="001935F8">
            <w:pPr>
              <w:spacing w:before="0"/>
              <w:rPr>
                <w:b/>
                <w:color w:val="FFFFFF" w:themeColor="background1"/>
              </w:rPr>
            </w:pPr>
            <w:r w:rsidRPr="00E85F48">
              <w:rPr>
                <w:b/>
                <w:color w:val="FFFFFF" w:themeColor="background1"/>
              </w:rPr>
              <w:t>Who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548FBD8E" w14:textId="77777777" w:rsidR="00E85F48" w:rsidRPr="00E85F48" w:rsidRDefault="00E85F48" w:rsidP="001935F8">
            <w:pPr>
              <w:spacing w:before="0"/>
              <w:rPr>
                <w:b/>
                <w:color w:val="FFFFFF" w:themeColor="background1"/>
              </w:rPr>
            </w:pPr>
            <w:r w:rsidRPr="00E85F48">
              <w:rPr>
                <w:b/>
                <w:color w:val="FFFFFF" w:themeColor="background1"/>
              </w:rPr>
              <w:t>Duties</w:t>
            </w:r>
          </w:p>
        </w:tc>
      </w:tr>
      <w:tr w:rsidR="00E85F48" w:rsidRPr="00E85F48" w14:paraId="7B56B636" w14:textId="77777777" w:rsidTr="005036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ED8DD3F" w14:textId="77777777" w:rsidR="00E85F48" w:rsidRPr="00E85F48" w:rsidRDefault="00E85F48" w:rsidP="001935F8">
            <w:pPr>
              <w:rPr>
                <w:b/>
              </w:rPr>
            </w:pPr>
            <w:r w:rsidRPr="00E85F48">
              <w:rPr>
                <w:b/>
              </w:rPr>
              <w:t xml:space="preserve">A person conducting </w:t>
            </w:r>
            <w:r w:rsidR="00D253E8">
              <w:rPr>
                <w:b/>
              </w:rPr>
              <w:br/>
            </w:r>
            <w:r w:rsidRPr="00E85F48">
              <w:rPr>
                <w:b/>
              </w:rPr>
              <w:t>a business or undertaking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6D4A" w14:textId="77777777" w:rsidR="00E85F48" w:rsidRPr="00E85F48" w:rsidRDefault="00E85F48" w:rsidP="00FB75F7">
            <w:r w:rsidRPr="00E85F48">
              <w:rPr>
                <w:b/>
              </w:rPr>
              <w:t>A person conducting a business or undertaking</w:t>
            </w:r>
            <w:r w:rsidRPr="00E85F48">
              <w:t xml:space="preserve"> must ensure, </w:t>
            </w:r>
            <w:r w:rsidR="0050365A">
              <w:br/>
            </w:r>
            <w:r w:rsidRPr="00E85F48">
              <w:t xml:space="preserve">so far as is reasonably practicable, that workers and other people </w:t>
            </w:r>
            <w:r w:rsidR="0050365A">
              <w:br/>
            </w:r>
            <w:r w:rsidRPr="00E85F48">
              <w:t xml:space="preserve">are not exposed to health and safety risks arising from the business </w:t>
            </w:r>
            <w:r w:rsidR="0050365A">
              <w:br/>
            </w:r>
            <w:r w:rsidRPr="00E85F48">
              <w:t>or undertaking.</w:t>
            </w:r>
          </w:p>
          <w:p w14:paraId="61E97A96" w14:textId="77777777" w:rsidR="00E85F48" w:rsidRPr="00E85F48" w:rsidRDefault="00E85F48" w:rsidP="00FB75F7">
            <w:r w:rsidRPr="00E85F48">
              <w:t xml:space="preserve">A ‘person conducting a business or undertaking’ is a term that includes </w:t>
            </w:r>
            <w:r w:rsidR="0050365A">
              <w:br/>
            </w:r>
            <w:r w:rsidRPr="00E85F48">
              <w:t>all types of working arrangements such as organisations, partnerships, sole tr</w:t>
            </w:r>
            <w:r w:rsidR="00C4232C">
              <w:t xml:space="preserve">aders or small business owners. </w:t>
            </w:r>
            <w:r w:rsidRPr="00E85F48">
              <w:t>For example</w:t>
            </w:r>
            <w:r w:rsidR="00E05236">
              <w:t>,</w:t>
            </w:r>
            <w:r w:rsidRPr="00E85F48">
              <w:t xml:space="preserve"> a builder, </w:t>
            </w:r>
            <w:r w:rsidR="0050365A">
              <w:br/>
            </w:r>
            <w:r w:rsidRPr="00E85F48">
              <w:t xml:space="preserve">a construction business, a crane hire company, a franchisee and </w:t>
            </w:r>
            <w:r w:rsidR="0050365A">
              <w:br/>
            </w:r>
            <w:r w:rsidRPr="00E85F48">
              <w:t>a self-employed person operating their own business are all persons conducting a business or undertaking.</w:t>
            </w:r>
          </w:p>
          <w:p w14:paraId="5510AA00" w14:textId="77777777" w:rsidR="00E85F48" w:rsidRPr="00E85F48" w:rsidRDefault="00E85F48" w:rsidP="00FB75F7">
            <w:r w:rsidRPr="00E85F48">
              <w:rPr>
                <w:b/>
              </w:rPr>
              <w:t>A person conducting a business or undertaking who has management or control of a workplace</w:t>
            </w:r>
            <w:r w:rsidRPr="00E85F48">
              <w:t xml:space="preserve"> must ensure, so far as is reasonably practicable, the workplace, the means of entering and exiting the workplace and anything arising from the workplace is without risks </w:t>
            </w:r>
            <w:r w:rsidR="0050365A">
              <w:br/>
            </w:r>
            <w:r w:rsidRPr="00E85F48">
              <w:t>to health and safety.</w:t>
            </w:r>
          </w:p>
        </w:tc>
      </w:tr>
      <w:tr w:rsidR="00E85F48" w:rsidRPr="00E85F48" w14:paraId="77C745E9" w14:textId="77777777" w:rsidTr="005036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8992B41" w14:textId="77777777" w:rsidR="00E85F48" w:rsidRPr="00E85F48" w:rsidRDefault="0050365A" w:rsidP="00E05236">
            <w:pPr>
              <w:rPr>
                <w:b/>
              </w:rPr>
            </w:pPr>
            <w:r>
              <w:rPr>
                <w:b/>
                <w:w w:val="105"/>
              </w:rPr>
              <w:t xml:space="preserve">Designers, manufacturers, </w:t>
            </w:r>
            <w:r w:rsidR="00E05236">
              <w:rPr>
                <w:b/>
                <w:w w:val="105"/>
              </w:rPr>
              <w:t>s</w:t>
            </w:r>
            <w:r w:rsidR="00E05236" w:rsidRPr="00E85F48">
              <w:rPr>
                <w:b/>
                <w:w w:val="105"/>
              </w:rPr>
              <w:t xml:space="preserve">uppliers </w:t>
            </w:r>
            <w:r w:rsidR="00E05236">
              <w:rPr>
                <w:b/>
                <w:w w:val="105"/>
              </w:rPr>
              <w:t xml:space="preserve">and </w:t>
            </w:r>
            <w:r w:rsidR="00E85F48" w:rsidRPr="00E85F48">
              <w:rPr>
                <w:b/>
                <w:w w:val="105"/>
              </w:rPr>
              <w:t>importers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3D59" w14:textId="77777777" w:rsidR="00E85F48" w:rsidRPr="000E420A" w:rsidRDefault="00E85F48" w:rsidP="00E05236">
            <w:pPr>
              <w:rPr>
                <w:b/>
                <w:highlight w:val="yellow"/>
              </w:rPr>
            </w:pPr>
            <w:r w:rsidRPr="00E468E0">
              <w:rPr>
                <w:b/>
                <w:bCs/>
                <w:spacing w:val="-1"/>
                <w:w w:val="105"/>
              </w:rPr>
              <w:t xml:space="preserve">Designers, manufacturers, </w:t>
            </w:r>
            <w:r w:rsidR="00E05236" w:rsidRPr="00E468E0">
              <w:rPr>
                <w:b/>
                <w:bCs/>
                <w:spacing w:val="-1"/>
                <w:w w:val="105"/>
              </w:rPr>
              <w:t xml:space="preserve">suppliers </w:t>
            </w:r>
            <w:r w:rsidR="00E05236">
              <w:rPr>
                <w:b/>
                <w:bCs/>
                <w:spacing w:val="-1"/>
                <w:w w:val="105"/>
              </w:rPr>
              <w:t xml:space="preserve">and </w:t>
            </w:r>
            <w:r w:rsidRPr="00E468E0">
              <w:rPr>
                <w:b/>
                <w:bCs/>
                <w:spacing w:val="-1"/>
                <w:w w:val="105"/>
              </w:rPr>
              <w:t xml:space="preserve">importers </w:t>
            </w:r>
            <w:r w:rsidRPr="00E468E0">
              <w:rPr>
                <w:spacing w:val="-1"/>
              </w:rPr>
              <w:t xml:space="preserve">of </w:t>
            </w:r>
            <w:r w:rsidR="00CE297F" w:rsidRPr="00E468E0">
              <w:rPr>
                <w:spacing w:val="-1"/>
              </w:rPr>
              <w:t>chemicals</w:t>
            </w:r>
            <w:r w:rsidRPr="00E468E0">
              <w:rPr>
                <w:spacing w:val="-1"/>
              </w:rPr>
              <w:t xml:space="preserve"> must </w:t>
            </w:r>
            <w:r w:rsidRPr="00E468E0">
              <w:rPr>
                <w:spacing w:val="-2"/>
              </w:rPr>
              <w:t xml:space="preserve">ensure, </w:t>
            </w:r>
            <w:r w:rsidRPr="00E468E0">
              <w:t xml:space="preserve">so far as is reasonably practicable, the </w:t>
            </w:r>
            <w:r w:rsidR="00CE297F" w:rsidRPr="00E468E0">
              <w:t>chemicals are</w:t>
            </w:r>
            <w:r w:rsidRPr="00E468E0">
              <w:t xml:space="preserve"> without risks to health and safety.</w:t>
            </w:r>
          </w:p>
        </w:tc>
      </w:tr>
      <w:tr w:rsidR="00E85F48" w:rsidRPr="00E85F48" w14:paraId="2A66B539" w14:textId="77777777" w:rsidTr="005036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2D1FFE5" w14:textId="77777777" w:rsidR="00E85F48" w:rsidRPr="00E85F48" w:rsidRDefault="00E85F48" w:rsidP="001935F8">
            <w:pPr>
              <w:rPr>
                <w:b/>
              </w:rPr>
            </w:pPr>
            <w:r w:rsidRPr="00E85F48">
              <w:rPr>
                <w:b/>
              </w:rPr>
              <w:t>Officers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BE98" w14:textId="77777777" w:rsidR="00E85F48" w:rsidRPr="00E85F48" w:rsidRDefault="00E85F48" w:rsidP="005C6032">
            <w:pPr>
              <w:rPr>
                <w:b/>
              </w:rPr>
            </w:pPr>
            <w:r w:rsidRPr="00E85F48">
              <w:rPr>
                <w:b/>
              </w:rPr>
              <w:t>Officers,</w:t>
            </w:r>
            <w:r w:rsidRPr="00E85F48">
              <w:t xml:space="preserve"> such as company directors, have a duty to exercise due diligence to ensure the business or undertaking complies with the </w:t>
            </w:r>
            <w:r w:rsidR="00E05236">
              <w:t>Work Health and Safety (</w:t>
            </w:r>
            <w:r w:rsidRPr="00E85F48">
              <w:t>WHS</w:t>
            </w:r>
            <w:r w:rsidR="008158AB">
              <w:t>)</w:t>
            </w:r>
            <w:r w:rsidRPr="00E85F48">
              <w:t xml:space="preserve"> Act and Regulations. This includes taking reasonable steps to ensure the business or undertaking has and uses appropriate resources and processes to eliminate or minimise risks from </w:t>
            </w:r>
            <w:r w:rsidR="00F07673" w:rsidRPr="00F07673">
              <w:t>using isocyanates in the workplace.</w:t>
            </w:r>
          </w:p>
        </w:tc>
      </w:tr>
      <w:tr w:rsidR="00E85F48" w:rsidRPr="00E85F48" w14:paraId="31666D38" w14:textId="77777777" w:rsidTr="005036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14303AE" w14:textId="77777777" w:rsidR="00E85F48" w:rsidRPr="00E85F48" w:rsidRDefault="00E85F48" w:rsidP="001935F8">
            <w:pPr>
              <w:rPr>
                <w:b/>
              </w:rPr>
            </w:pPr>
            <w:r w:rsidRPr="00E85F48">
              <w:rPr>
                <w:b/>
              </w:rPr>
              <w:t>Workers and others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F7FD" w14:textId="77777777" w:rsidR="00E85F48" w:rsidRPr="00E85F48" w:rsidRDefault="00E85F48" w:rsidP="00FB75F7">
            <w:pPr>
              <w:rPr>
                <w:b/>
              </w:rPr>
            </w:pPr>
            <w:r w:rsidRPr="00E85F48">
              <w:rPr>
                <w:b/>
              </w:rPr>
              <w:t>Workers and other people at the workplace</w:t>
            </w:r>
            <w:r w:rsidRPr="00E85F48">
              <w:t xml:space="preserve"> must take reasonable </w:t>
            </w:r>
            <w:r w:rsidR="0050365A">
              <w:br/>
            </w:r>
            <w:r w:rsidRPr="00E85F48">
              <w:t xml:space="preserve">care for their own health and safety, co-operate with reasonable policies, procedures and instructions and not adversely affect other people’s </w:t>
            </w:r>
            <w:r w:rsidR="0050365A">
              <w:br/>
            </w:r>
            <w:r w:rsidRPr="00E85F48">
              <w:t>health and safety.</w:t>
            </w:r>
          </w:p>
        </w:tc>
      </w:tr>
    </w:tbl>
    <w:p w14:paraId="4178BBAF" w14:textId="77777777" w:rsidR="00847A2A" w:rsidRPr="00D94330" w:rsidRDefault="0050365A" w:rsidP="0050365A">
      <w:pPr>
        <w:pStyle w:val="Heading1"/>
        <w:spacing w:before="120"/>
        <w:rPr>
          <w:lang w:eastAsia="en-AU"/>
        </w:rPr>
      </w:pPr>
      <w:bookmarkStart w:id="24" w:name="_Toc341880312"/>
      <w:bookmarkStart w:id="25" w:name="_Toc341880379"/>
      <w:bookmarkStart w:id="26" w:name="_Toc341880819"/>
      <w:bookmarkStart w:id="27" w:name="_Toc341880986"/>
      <w:bookmarkStart w:id="28" w:name="_Toc341880313"/>
      <w:bookmarkStart w:id="29" w:name="_Toc341880380"/>
      <w:bookmarkStart w:id="30" w:name="_Toc341880820"/>
      <w:bookmarkStart w:id="31" w:name="_Toc341880987"/>
      <w:bookmarkStart w:id="32" w:name="_Toc341880314"/>
      <w:bookmarkStart w:id="33" w:name="_Toc341880381"/>
      <w:bookmarkStart w:id="34" w:name="_Toc341880821"/>
      <w:bookmarkStart w:id="35" w:name="_Toc341880988"/>
      <w:bookmarkStart w:id="36" w:name="_Toc341880315"/>
      <w:bookmarkStart w:id="37" w:name="_Toc341880382"/>
      <w:bookmarkStart w:id="38" w:name="_Toc341880822"/>
      <w:bookmarkStart w:id="39" w:name="_Toc341880989"/>
      <w:bookmarkStart w:id="40" w:name="_Toc341880316"/>
      <w:bookmarkStart w:id="41" w:name="_Toc341880383"/>
      <w:bookmarkStart w:id="42" w:name="_Toc341880823"/>
      <w:bookmarkStart w:id="43" w:name="_Toc341880990"/>
      <w:bookmarkStart w:id="44" w:name="_Toc341880317"/>
      <w:bookmarkStart w:id="45" w:name="_Toc341880384"/>
      <w:bookmarkStart w:id="46" w:name="_Toc341880824"/>
      <w:bookmarkStart w:id="47" w:name="_Toc341880991"/>
      <w:bookmarkStart w:id="48" w:name="_Toc341880318"/>
      <w:bookmarkStart w:id="49" w:name="_Toc341880385"/>
      <w:bookmarkStart w:id="50" w:name="_Toc341880825"/>
      <w:bookmarkStart w:id="51" w:name="_Toc341880992"/>
      <w:bookmarkStart w:id="52" w:name="_Toc341880319"/>
      <w:bookmarkStart w:id="53" w:name="_Toc341880386"/>
      <w:bookmarkStart w:id="54" w:name="_Toc341880826"/>
      <w:bookmarkStart w:id="55" w:name="_Toc341880993"/>
      <w:bookmarkStart w:id="56" w:name="_Toc302461421"/>
      <w:bookmarkStart w:id="57" w:name="_Toc302461952"/>
      <w:bookmarkStart w:id="58" w:name="_Toc302464689"/>
      <w:bookmarkStart w:id="59" w:name="_Toc302472731"/>
      <w:bookmarkStart w:id="60" w:name="_Toc302473264"/>
      <w:bookmarkStart w:id="61" w:name="_Toc302480823"/>
      <w:bookmarkStart w:id="62" w:name="_Toc302485012"/>
      <w:bookmarkStart w:id="63" w:name="_Toc302485548"/>
      <w:bookmarkStart w:id="64" w:name="_Toc302486081"/>
      <w:bookmarkStart w:id="65" w:name="_Toc302486609"/>
      <w:bookmarkStart w:id="66" w:name="_Toc302547829"/>
      <w:bookmarkStart w:id="67" w:name="_Toc302645170"/>
      <w:bookmarkStart w:id="68" w:name="_Toc302729945"/>
      <w:bookmarkStart w:id="69" w:name="_Toc302745360"/>
      <w:bookmarkStart w:id="70" w:name="_Toc302745884"/>
      <w:bookmarkStart w:id="71" w:name="_Toc304984601"/>
      <w:bookmarkStart w:id="72" w:name="_Toc302461422"/>
      <w:bookmarkStart w:id="73" w:name="_Toc302461953"/>
      <w:bookmarkStart w:id="74" w:name="_Toc302464690"/>
      <w:bookmarkStart w:id="75" w:name="_Toc302472732"/>
      <w:bookmarkStart w:id="76" w:name="_Toc302473265"/>
      <w:bookmarkStart w:id="77" w:name="_Toc302480824"/>
      <w:bookmarkStart w:id="78" w:name="_Toc302485013"/>
      <w:bookmarkStart w:id="79" w:name="_Toc302485549"/>
      <w:bookmarkStart w:id="80" w:name="_Toc302486082"/>
      <w:bookmarkStart w:id="81" w:name="_Toc302486610"/>
      <w:bookmarkStart w:id="82" w:name="_Toc302547830"/>
      <w:bookmarkStart w:id="83" w:name="_Toc302645171"/>
      <w:bookmarkStart w:id="84" w:name="_Toc302729946"/>
      <w:bookmarkStart w:id="85" w:name="_Toc302745361"/>
      <w:bookmarkStart w:id="86" w:name="_Toc302745885"/>
      <w:bookmarkStart w:id="87" w:name="_Toc304984602"/>
      <w:bookmarkStart w:id="88" w:name="_Toc302461423"/>
      <w:bookmarkStart w:id="89" w:name="_Toc302461954"/>
      <w:bookmarkStart w:id="90" w:name="_Toc302464691"/>
      <w:bookmarkStart w:id="91" w:name="_Toc302472733"/>
      <w:bookmarkStart w:id="92" w:name="_Toc302473266"/>
      <w:bookmarkStart w:id="93" w:name="_Toc302480825"/>
      <w:bookmarkStart w:id="94" w:name="_Toc302485014"/>
      <w:bookmarkStart w:id="95" w:name="_Toc302485550"/>
      <w:bookmarkStart w:id="96" w:name="_Toc302486083"/>
      <w:bookmarkStart w:id="97" w:name="_Toc302486611"/>
      <w:bookmarkStart w:id="98" w:name="_Toc302547831"/>
      <w:bookmarkStart w:id="99" w:name="_Toc302645172"/>
      <w:bookmarkStart w:id="100" w:name="_Toc302729947"/>
      <w:bookmarkStart w:id="101" w:name="_Toc302745362"/>
      <w:bookmarkStart w:id="102" w:name="_Toc302745886"/>
      <w:bookmarkStart w:id="103" w:name="_Toc304984603"/>
      <w:bookmarkStart w:id="104" w:name="_Toc302461424"/>
      <w:bookmarkStart w:id="105" w:name="_Toc302461955"/>
      <w:bookmarkStart w:id="106" w:name="_Toc302464692"/>
      <w:bookmarkStart w:id="107" w:name="_Toc302472734"/>
      <w:bookmarkStart w:id="108" w:name="_Toc302473267"/>
      <w:bookmarkStart w:id="109" w:name="_Toc302480826"/>
      <w:bookmarkStart w:id="110" w:name="_Toc302485015"/>
      <w:bookmarkStart w:id="111" w:name="_Toc302485551"/>
      <w:bookmarkStart w:id="112" w:name="_Toc302486084"/>
      <w:bookmarkStart w:id="113" w:name="_Toc302486612"/>
      <w:bookmarkStart w:id="114" w:name="_Toc302547832"/>
      <w:bookmarkStart w:id="115" w:name="_Toc302645173"/>
      <w:bookmarkStart w:id="116" w:name="_Toc302729948"/>
      <w:bookmarkStart w:id="117" w:name="_Toc302745363"/>
      <w:bookmarkStart w:id="118" w:name="_Toc302745887"/>
      <w:bookmarkStart w:id="119" w:name="_Toc304984604"/>
      <w:bookmarkStart w:id="120" w:name="_Toc302461425"/>
      <w:bookmarkStart w:id="121" w:name="_Toc302461956"/>
      <w:bookmarkStart w:id="122" w:name="_Toc302464693"/>
      <w:bookmarkStart w:id="123" w:name="_Toc302472735"/>
      <w:bookmarkStart w:id="124" w:name="_Toc302473268"/>
      <w:bookmarkStart w:id="125" w:name="_Toc302480827"/>
      <w:bookmarkStart w:id="126" w:name="_Toc302485016"/>
      <w:bookmarkStart w:id="127" w:name="_Toc302485552"/>
      <w:bookmarkStart w:id="128" w:name="_Toc302486085"/>
      <w:bookmarkStart w:id="129" w:name="_Toc302486613"/>
      <w:bookmarkStart w:id="130" w:name="_Toc302547833"/>
      <w:bookmarkStart w:id="131" w:name="_Toc302645174"/>
      <w:bookmarkStart w:id="132" w:name="_Toc302729949"/>
      <w:bookmarkStart w:id="133" w:name="_Toc302745364"/>
      <w:bookmarkStart w:id="134" w:name="_Toc302745888"/>
      <w:bookmarkStart w:id="135" w:name="_Toc304984605"/>
      <w:bookmarkStart w:id="136" w:name="_Toc302461426"/>
      <w:bookmarkStart w:id="137" w:name="_Toc302461957"/>
      <w:bookmarkStart w:id="138" w:name="_Toc302464694"/>
      <w:bookmarkStart w:id="139" w:name="_Toc302472736"/>
      <w:bookmarkStart w:id="140" w:name="_Toc302473269"/>
      <w:bookmarkStart w:id="141" w:name="_Toc302480828"/>
      <w:bookmarkStart w:id="142" w:name="_Toc302485017"/>
      <w:bookmarkStart w:id="143" w:name="_Toc302485553"/>
      <w:bookmarkStart w:id="144" w:name="_Toc302486086"/>
      <w:bookmarkStart w:id="145" w:name="_Toc302486614"/>
      <w:bookmarkStart w:id="146" w:name="_Toc302547834"/>
      <w:bookmarkStart w:id="147" w:name="_Toc302645175"/>
      <w:bookmarkStart w:id="148" w:name="_Toc302729950"/>
      <w:bookmarkStart w:id="149" w:name="_Toc302745365"/>
      <w:bookmarkStart w:id="150" w:name="_Toc302745889"/>
      <w:bookmarkStart w:id="151" w:name="_Toc304984606"/>
      <w:bookmarkStart w:id="152" w:name="_Toc302461427"/>
      <w:bookmarkStart w:id="153" w:name="_Toc302461958"/>
      <w:bookmarkStart w:id="154" w:name="_Toc302464695"/>
      <w:bookmarkStart w:id="155" w:name="_Toc302472737"/>
      <w:bookmarkStart w:id="156" w:name="_Toc302473270"/>
      <w:bookmarkStart w:id="157" w:name="_Toc302480829"/>
      <w:bookmarkStart w:id="158" w:name="_Toc302485018"/>
      <w:bookmarkStart w:id="159" w:name="_Toc302485554"/>
      <w:bookmarkStart w:id="160" w:name="_Toc302486087"/>
      <w:bookmarkStart w:id="161" w:name="_Toc302486615"/>
      <w:bookmarkStart w:id="162" w:name="_Toc302547835"/>
      <w:bookmarkStart w:id="163" w:name="_Toc302645176"/>
      <w:bookmarkStart w:id="164" w:name="_Toc302729951"/>
      <w:bookmarkStart w:id="165" w:name="_Toc302745366"/>
      <w:bookmarkStart w:id="166" w:name="_Toc302745890"/>
      <w:bookmarkStart w:id="167" w:name="_Toc304984607"/>
      <w:bookmarkStart w:id="168" w:name="_Toc302461428"/>
      <w:bookmarkStart w:id="169" w:name="_Toc302461959"/>
      <w:bookmarkStart w:id="170" w:name="_Toc302464696"/>
      <w:bookmarkStart w:id="171" w:name="_Toc302472738"/>
      <w:bookmarkStart w:id="172" w:name="_Toc302473271"/>
      <w:bookmarkStart w:id="173" w:name="_Toc302480830"/>
      <w:bookmarkStart w:id="174" w:name="_Toc302485019"/>
      <w:bookmarkStart w:id="175" w:name="_Toc302485555"/>
      <w:bookmarkStart w:id="176" w:name="_Toc302486088"/>
      <w:bookmarkStart w:id="177" w:name="_Toc302486616"/>
      <w:bookmarkStart w:id="178" w:name="_Toc302547836"/>
      <w:bookmarkStart w:id="179" w:name="_Toc302645177"/>
      <w:bookmarkStart w:id="180" w:name="_Toc302729952"/>
      <w:bookmarkStart w:id="181" w:name="_Toc302745367"/>
      <w:bookmarkStart w:id="182" w:name="_Toc302745891"/>
      <w:bookmarkStart w:id="183" w:name="_Toc304984608"/>
      <w:bookmarkStart w:id="184" w:name="_Toc302461429"/>
      <w:bookmarkStart w:id="185" w:name="_Toc302461960"/>
      <w:bookmarkStart w:id="186" w:name="_Toc302464697"/>
      <w:bookmarkStart w:id="187" w:name="_Toc302472739"/>
      <w:bookmarkStart w:id="188" w:name="_Toc302473272"/>
      <w:bookmarkStart w:id="189" w:name="_Toc302480831"/>
      <w:bookmarkStart w:id="190" w:name="_Toc302485020"/>
      <w:bookmarkStart w:id="191" w:name="_Toc302485556"/>
      <w:bookmarkStart w:id="192" w:name="_Toc302486089"/>
      <w:bookmarkStart w:id="193" w:name="_Toc302486617"/>
      <w:bookmarkStart w:id="194" w:name="_Toc302547837"/>
      <w:bookmarkStart w:id="195" w:name="_Toc302645178"/>
      <w:bookmarkStart w:id="196" w:name="_Toc302729953"/>
      <w:bookmarkStart w:id="197" w:name="_Toc302745368"/>
      <w:bookmarkStart w:id="198" w:name="_Toc302745892"/>
      <w:bookmarkStart w:id="199" w:name="_Toc304984609"/>
      <w:bookmarkStart w:id="200" w:name="_Toc302461430"/>
      <w:bookmarkStart w:id="201" w:name="_Toc302461961"/>
      <w:bookmarkStart w:id="202" w:name="_Toc302464698"/>
      <w:bookmarkStart w:id="203" w:name="_Toc302472740"/>
      <w:bookmarkStart w:id="204" w:name="_Toc302473273"/>
      <w:bookmarkStart w:id="205" w:name="_Toc302480832"/>
      <w:bookmarkStart w:id="206" w:name="_Toc302485021"/>
      <w:bookmarkStart w:id="207" w:name="_Toc302485557"/>
      <w:bookmarkStart w:id="208" w:name="_Toc302486090"/>
      <w:bookmarkStart w:id="209" w:name="_Toc302486618"/>
      <w:bookmarkStart w:id="210" w:name="_Toc302547838"/>
      <w:bookmarkStart w:id="211" w:name="_Toc302645179"/>
      <w:bookmarkStart w:id="212" w:name="_Toc302729954"/>
      <w:bookmarkStart w:id="213" w:name="_Toc302745369"/>
      <w:bookmarkStart w:id="214" w:name="_Toc302745893"/>
      <w:bookmarkStart w:id="215" w:name="_Toc304984610"/>
      <w:bookmarkStart w:id="216" w:name="_Toc302461431"/>
      <w:bookmarkStart w:id="217" w:name="_Toc302461962"/>
      <w:bookmarkStart w:id="218" w:name="_Toc302464699"/>
      <w:bookmarkStart w:id="219" w:name="_Toc302472741"/>
      <w:bookmarkStart w:id="220" w:name="_Toc302473274"/>
      <w:bookmarkStart w:id="221" w:name="_Toc302480833"/>
      <w:bookmarkStart w:id="222" w:name="_Toc302485022"/>
      <w:bookmarkStart w:id="223" w:name="_Toc302485558"/>
      <w:bookmarkStart w:id="224" w:name="_Toc302486091"/>
      <w:bookmarkStart w:id="225" w:name="_Toc302486619"/>
      <w:bookmarkStart w:id="226" w:name="_Toc302547839"/>
      <w:bookmarkStart w:id="227" w:name="_Toc302645180"/>
      <w:bookmarkStart w:id="228" w:name="_Toc302729955"/>
      <w:bookmarkStart w:id="229" w:name="_Toc302745370"/>
      <w:bookmarkStart w:id="230" w:name="_Toc302745894"/>
      <w:bookmarkStart w:id="231" w:name="_Toc304984611"/>
      <w:bookmarkStart w:id="232" w:name="_Toc302461432"/>
      <w:bookmarkStart w:id="233" w:name="_Toc302461963"/>
      <w:bookmarkStart w:id="234" w:name="_Toc302464700"/>
      <w:bookmarkStart w:id="235" w:name="_Toc302472742"/>
      <w:bookmarkStart w:id="236" w:name="_Toc302473275"/>
      <w:bookmarkStart w:id="237" w:name="_Toc302480834"/>
      <w:bookmarkStart w:id="238" w:name="_Toc302485023"/>
      <w:bookmarkStart w:id="239" w:name="_Toc302485559"/>
      <w:bookmarkStart w:id="240" w:name="_Toc302486092"/>
      <w:bookmarkStart w:id="241" w:name="_Toc302486620"/>
      <w:bookmarkStart w:id="242" w:name="_Toc302547840"/>
      <w:bookmarkStart w:id="243" w:name="_Toc302645181"/>
      <w:bookmarkStart w:id="244" w:name="_Toc302729956"/>
      <w:bookmarkStart w:id="245" w:name="_Toc302745371"/>
      <w:bookmarkStart w:id="246" w:name="_Toc302745895"/>
      <w:bookmarkStart w:id="247" w:name="_Toc304984612"/>
      <w:bookmarkStart w:id="248" w:name="_Toc302461433"/>
      <w:bookmarkStart w:id="249" w:name="_Toc302461964"/>
      <w:bookmarkStart w:id="250" w:name="_Toc302464701"/>
      <w:bookmarkStart w:id="251" w:name="_Toc302472743"/>
      <w:bookmarkStart w:id="252" w:name="_Toc302473276"/>
      <w:bookmarkStart w:id="253" w:name="_Toc302480835"/>
      <w:bookmarkStart w:id="254" w:name="_Toc302485024"/>
      <w:bookmarkStart w:id="255" w:name="_Toc302485560"/>
      <w:bookmarkStart w:id="256" w:name="_Toc302486093"/>
      <w:bookmarkStart w:id="257" w:name="_Toc302486621"/>
      <w:bookmarkStart w:id="258" w:name="_Toc302547841"/>
      <w:bookmarkStart w:id="259" w:name="_Toc302645182"/>
      <w:bookmarkStart w:id="260" w:name="_Toc302729957"/>
      <w:bookmarkStart w:id="261" w:name="_Toc302745372"/>
      <w:bookmarkStart w:id="262" w:name="_Toc302745896"/>
      <w:bookmarkStart w:id="263" w:name="_Toc304984613"/>
      <w:bookmarkStart w:id="264" w:name="_Toc302461434"/>
      <w:bookmarkStart w:id="265" w:name="_Toc302461965"/>
      <w:bookmarkStart w:id="266" w:name="_Toc302464702"/>
      <w:bookmarkStart w:id="267" w:name="_Toc302472744"/>
      <w:bookmarkStart w:id="268" w:name="_Toc302473277"/>
      <w:bookmarkStart w:id="269" w:name="_Toc302480836"/>
      <w:bookmarkStart w:id="270" w:name="_Toc302485025"/>
      <w:bookmarkStart w:id="271" w:name="_Toc302485561"/>
      <w:bookmarkStart w:id="272" w:name="_Toc302486094"/>
      <w:bookmarkStart w:id="273" w:name="_Toc302486622"/>
      <w:bookmarkStart w:id="274" w:name="_Toc302547842"/>
      <w:bookmarkStart w:id="275" w:name="_Toc302645183"/>
      <w:bookmarkStart w:id="276" w:name="_Toc302729958"/>
      <w:bookmarkStart w:id="277" w:name="_Toc302745373"/>
      <w:bookmarkStart w:id="278" w:name="_Toc302745897"/>
      <w:bookmarkStart w:id="279" w:name="_Toc304984614"/>
      <w:bookmarkStart w:id="280" w:name="_Toc302461435"/>
      <w:bookmarkStart w:id="281" w:name="_Toc302461966"/>
      <w:bookmarkStart w:id="282" w:name="_Toc302464703"/>
      <w:bookmarkStart w:id="283" w:name="_Toc302472745"/>
      <w:bookmarkStart w:id="284" w:name="_Toc302473278"/>
      <w:bookmarkStart w:id="285" w:name="_Toc302480837"/>
      <w:bookmarkStart w:id="286" w:name="_Toc302485026"/>
      <w:bookmarkStart w:id="287" w:name="_Toc302485562"/>
      <w:bookmarkStart w:id="288" w:name="_Toc302486095"/>
      <w:bookmarkStart w:id="289" w:name="_Toc302486623"/>
      <w:bookmarkStart w:id="290" w:name="_Toc302547843"/>
      <w:bookmarkStart w:id="291" w:name="_Toc302645184"/>
      <w:bookmarkStart w:id="292" w:name="_Toc302729959"/>
      <w:bookmarkStart w:id="293" w:name="_Toc302745374"/>
      <w:bookmarkStart w:id="294" w:name="_Toc302745898"/>
      <w:bookmarkStart w:id="295" w:name="_Toc304984615"/>
      <w:bookmarkStart w:id="296" w:name="_Toc302461436"/>
      <w:bookmarkStart w:id="297" w:name="_Toc302461967"/>
      <w:bookmarkStart w:id="298" w:name="_Toc302464704"/>
      <w:bookmarkStart w:id="299" w:name="_Toc302472746"/>
      <w:bookmarkStart w:id="300" w:name="_Toc302473279"/>
      <w:bookmarkStart w:id="301" w:name="_Toc302480838"/>
      <w:bookmarkStart w:id="302" w:name="_Toc302485027"/>
      <w:bookmarkStart w:id="303" w:name="_Toc302485563"/>
      <w:bookmarkStart w:id="304" w:name="_Toc302486096"/>
      <w:bookmarkStart w:id="305" w:name="_Toc302486624"/>
      <w:bookmarkStart w:id="306" w:name="_Toc302547844"/>
      <w:bookmarkStart w:id="307" w:name="_Toc302645185"/>
      <w:bookmarkStart w:id="308" w:name="_Toc302729960"/>
      <w:bookmarkStart w:id="309" w:name="_Toc302745375"/>
      <w:bookmarkStart w:id="310" w:name="_Toc302745899"/>
      <w:bookmarkStart w:id="311" w:name="_Toc304984616"/>
      <w:bookmarkStart w:id="312" w:name="_Toc302461437"/>
      <w:bookmarkStart w:id="313" w:name="_Toc302461968"/>
      <w:bookmarkStart w:id="314" w:name="_Toc302464705"/>
      <w:bookmarkStart w:id="315" w:name="_Toc302472747"/>
      <w:bookmarkStart w:id="316" w:name="_Toc302473280"/>
      <w:bookmarkStart w:id="317" w:name="_Toc302480839"/>
      <w:bookmarkStart w:id="318" w:name="_Toc302485028"/>
      <w:bookmarkStart w:id="319" w:name="_Toc302485564"/>
      <w:bookmarkStart w:id="320" w:name="_Toc302486097"/>
      <w:bookmarkStart w:id="321" w:name="_Toc302486625"/>
      <w:bookmarkStart w:id="322" w:name="_Toc302547845"/>
      <w:bookmarkStart w:id="323" w:name="_Toc302645186"/>
      <w:bookmarkStart w:id="324" w:name="_Toc302729961"/>
      <w:bookmarkStart w:id="325" w:name="_Toc302745376"/>
      <w:bookmarkStart w:id="326" w:name="_Toc302745900"/>
      <w:bookmarkStart w:id="327" w:name="_Toc304984617"/>
      <w:bookmarkStart w:id="328" w:name="_Toc345663107"/>
      <w:bookmarkStart w:id="329" w:name="_Toc345317009"/>
      <w:bookmarkStart w:id="330" w:name="_Toc345317506"/>
      <w:bookmarkStart w:id="331" w:name="_Toc351466702"/>
      <w:bookmarkStart w:id="332" w:name="_Toc380404361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r>
        <w:rPr>
          <w:lang w:eastAsia="en-AU"/>
        </w:rPr>
        <w:br w:type="column"/>
      </w:r>
      <w:r w:rsidR="00847A2A" w:rsidRPr="00D94330">
        <w:rPr>
          <w:lang w:eastAsia="en-AU"/>
        </w:rPr>
        <w:lastRenderedPageBreak/>
        <w:t>HAZARD IDENTIFICATION</w:t>
      </w:r>
    </w:p>
    <w:bookmarkEnd w:id="329"/>
    <w:bookmarkEnd w:id="330"/>
    <w:bookmarkEnd w:id="331"/>
    <w:bookmarkEnd w:id="332"/>
    <w:p w14:paraId="4FC50735" w14:textId="77777777" w:rsidR="00914B2A" w:rsidRDefault="00F07673" w:rsidP="00DD542D">
      <w:pPr>
        <w:rPr>
          <w:rFonts w:cs="Arial"/>
          <w:lang w:eastAsia="en-AU"/>
        </w:rPr>
      </w:pPr>
      <w:r w:rsidRPr="00DD542D">
        <w:rPr>
          <w:rFonts w:cs="Arial"/>
          <w:lang w:eastAsia="en-AU"/>
        </w:rPr>
        <w:t>Safety</w:t>
      </w:r>
      <w:r w:rsidR="00F83EDF" w:rsidRPr="00DD542D">
        <w:rPr>
          <w:rFonts w:cs="Arial"/>
          <w:lang w:eastAsia="en-AU"/>
        </w:rPr>
        <w:t xml:space="preserve"> data sheets</w:t>
      </w:r>
      <w:r w:rsidR="00914B2A" w:rsidRPr="00DD542D">
        <w:rPr>
          <w:rFonts w:cs="Arial"/>
          <w:lang w:eastAsia="en-AU"/>
        </w:rPr>
        <w:t xml:space="preserve"> (SDS)</w:t>
      </w:r>
      <w:r w:rsidR="00F83EDF" w:rsidRPr="00DD542D">
        <w:rPr>
          <w:rFonts w:cs="Arial"/>
          <w:lang w:eastAsia="en-AU"/>
        </w:rPr>
        <w:t xml:space="preserve"> and labels </w:t>
      </w:r>
      <w:r w:rsidRPr="00DD542D">
        <w:rPr>
          <w:rFonts w:cs="Arial"/>
          <w:lang w:eastAsia="en-AU"/>
        </w:rPr>
        <w:t xml:space="preserve">should be checked </w:t>
      </w:r>
      <w:r w:rsidR="00F83EDF" w:rsidRPr="00DD542D">
        <w:rPr>
          <w:rFonts w:cs="Arial"/>
          <w:lang w:eastAsia="en-AU"/>
        </w:rPr>
        <w:t>to determine if product</w:t>
      </w:r>
      <w:r w:rsidR="009269C9">
        <w:rPr>
          <w:rFonts w:cs="Arial"/>
          <w:lang w:eastAsia="en-AU"/>
        </w:rPr>
        <w:t>s used at the workplace</w:t>
      </w:r>
      <w:r w:rsidR="00F83EDF" w:rsidRPr="00DD542D">
        <w:rPr>
          <w:rFonts w:cs="Arial"/>
          <w:lang w:eastAsia="en-AU"/>
        </w:rPr>
        <w:t xml:space="preserve"> contain isocyanates.</w:t>
      </w:r>
      <w:r w:rsidR="00D72F98" w:rsidRPr="00DD542D">
        <w:rPr>
          <w:rFonts w:cs="Arial"/>
          <w:lang w:eastAsia="en-AU"/>
        </w:rPr>
        <w:t xml:space="preserve"> </w:t>
      </w:r>
    </w:p>
    <w:p w14:paraId="54B265E7" w14:textId="77777777" w:rsidR="00847A2A" w:rsidRPr="00525DF5" w:rsidRDefault="00530C89" w:rsidP="00BD5243">
      <w:pPr>
        <w:pStyle w:val="Heading2"/>
        <w:rPr>
          <w:rFonts w:eastAsia="Batang"/>
          <w:lang w:eastAsia="ko-KR"/>
        </w:rPr>
      </w:pPr>
      <w:r>
        <w:rPr>
          <w:rFonts w:eastAsia="Batang"/>
          <w:lang w:eastAsia="ko-KR"/>
        </w:rPr>
        <w:t>Classifying and labelling isocy</w:t>
      </w:r>
      <w:r w:rsidR="002D4DB6">
        <w:rPr>
          <w:rFonts w:eastAsia="Batang"/>
          <w:lang w:eastAsia="ko-KR"/>
        </w:rPr>
        <w:t>a</w:t>
      </w:r>
      <w:r>
        <w:rPr>
          <w:rFonts w:eastAsia="Batang"/>
          <w:lang w:eastAsia="ko-KR"/>
        </w:rPr>
        <w:t>nates</w:t>
      </w:r>
    </w:p>
    <w:bookmarkEnd w:id="18"/>
    <w:bookmarkEnd w:id="19"/>
    <w:p w14:paraId="5AFC2D1A" w14:textId="77777777" w:rsidR="002B56DC" w:rsidRDefault="00014B4D" w:rsidP="00DD542D">
      <w:r w:rsidRPr="00DD542D">
        <w:rPr>
          <w:rFonts w:cs="Arial"/>
          <w:lang w:eastAsia="en-AU"/>
        </w:rPr>
        <w:t xml:space="preserve">Products containing isocyanates </w:t>
      </w:r>
      <w:r w:rsidR="00E468E0">
        <w:rPr>
          <w:rFonts w:cs="Arial"/>
          <w:lang w:eastAsia="en-AU"/>
        </w:rPr>
        <w:t>must</w:t>
      </w:r>
      <w:r w:rsidR="00E468E0" w:rsidRPr="00DD542D">
        <w:rPr>
          <w:rFonts w:cs="Arial"/>
          <w:lang w:eastAsia="en-AU"/>
        </w:rPr>
        <w:t xml:space="preserve"> </w:t>
      </w:r>
      <w:r w:rsidRPr="00DD542D">
        <w:rPr>
          <w:rFonts w:cs="Arial"/>
          <w:lang w:eastAsia="en-AU"/>
        </w:rPr>
        <w:t xml:space="preserve">be labelled in accordance with the </w:t>
      </w:r>
      <w:r w:rsidRPr="00DD542D">
        <w:t>Globally Harmoni</w:t>
      </w:r>
      <w:r w:rsidR="0093472A" w:rsidRPr="00DD542D">
        <w:t>z</w:t>
      </w:r>
      <w:r w:rsidRPr="00DD542D">
        <w:t xml:space="preserve">ed System </w:t>
      </w:r>
      <w:r w:rsidR="00B25E85">
        <w:br/>
      </w:r>
      <w:r w:rsidRPr="00DD542D">
        <w:t>of Classification and Labelling of Chemicals (GHS).</w:t>
      </w:r>
    </w:p>
    <w:p w14:paraId="175B24A6" w14:textId="77777777" w:rsidR="00BD5243" w:rsidRDefault="000F6536" w:rsidP="00BD5243">
      <w:r w:rsidRPr="00DD542D">
        <w:rPr>
          <w:rFonts w:cs="Arial"/>
          <w:lang w:eastAsia="en-AU"/>
        </w:rPr>
        <w:t>S</w:t>
      </w:r>
      <w:r w:rsidR="00F03E8F">
        <w:rPr>
          <w:rFonts w:cs="Arial"/>
          <w:lang w:eastAsia="en-AU"/>
        </w:rPr>
        <w:t>ee Table 4 for</w:t>
      </w:r>
      <w:r w:rsidRPr="00DD542D">
        <w:rPr>
          <w:rFonts w:cs="Arial"/>
          <w:lang w:eastAsia="en-AU"/>
        </w:rPr>
        <w:t xml:space="preserve"> key elements</w:t>
      </w:r>
      <w:r w:rsidR="003D6C57" w:rsidRPr="00DD542D">
        <w:rPr>
          <w:rFonts w:cs="Arial"/>
          <w:lang w:eastAsia="en-AU"/>
        </w:rPr>
        <w:t xml:space="preserve"> on an isocyanate product label</w:t>
      </w:r>
      <w:r w:rsidR="00B7260D" w:rsidRPr="00DD542D">
        <w:rPr>
          <w:rFonts w:cs="Arial"/>
          <w:lang w:eastAsia="en-AU"/>
        </w:rPr>
        <w:t>.</w:t>
      </w:r>
      <w:r w:rsidR="00847A2A" w:rsidRPr="00DD542D">
        <w:t xml:space="preserve"> Further </w:t>
      </w:r>
      <w:r w:rsidR="0024109C" w:rsidRPr="00DD542D">
        <w:t xml:space="preserve">information is in </w:t>
      </w:r>
      <w:r w:rsidR="00847A2A" w:rsidRPr="00DD542D">
        <w:t xml:space="preserve">the </w:t>
      </w:r>
      <w:hyperlink r:id="rId10" w:history="1">
        <w:r w:rsidR="00847A2A" w:rsidRPr="001B24F4">
          <w:rPr>
            <w:rStyle w:val="Hyperlink"/>
          </w:rPr>
          <w:t>Code of Practice</w:t>
        </w:r>
        <w:r w:rsidR="00847A2A" w:rsidRPr="001B24F4">
          <w:rPr>
            <w:rStyle w:val="Hyperlink"/>
            <w:i/>
          </w:rPr>
          <w:t>: Labelling of workplace hazardous chemicals</w:t>
        </w:r>
      </w:hyperlink>
      <w:r w:rsidR="00847A2A" w:rsidRPr="00DD542D">
        <w:t>.</w:t>
      </w:r>
    </w:p>
    <w:p w14:paraId="1E99C4DB" w14:textId="77777777" w:rsidR="003173C9" w:rsidRPr="00BD5243" w:rsidRDefault="00BD56EF" w:rsidP="00BD5243">
      <w:pPr>
        <w:spacing w:after="120"/>
      </w:pPr>
      <w:r w:rsidRPr="00043386">
        <w:rPr>
          <w:rFonts w:eastAsia="Batang"/>
          <w:b/>
          <w:lang w:eastAsia="ko-KR"/>
        </w:rPr>
        <w:t>Table 4</w:t>
      </w:r>
      <w:r w:rsidR="00B7260D" w:rsidRPr="00043386">
        <w:rPr>
          <w:rFonts w:eastAsia="Batang"/>
          <w:b/>
          <w:lang w:eastAsia="ko-KR"/>
        </w:rPr>
        <w:t xml:space="preserve"> </w:t>
      </w:r>
      <w:r w:rsidR="00014B4D" w:rsidRPr="00BD5243">
        <w:rPr>
          <w:rFonts w:eastAsia="Batang"/>
          <w:lang w:eastAsia="ko-KR"/>
        </w:rPr>
        <w:t xml:space="preserve">GHS </w:t>
      </w:r>
      <w:r w:rsidR="000F6536" w:rsidRPr="00BD5243">
        <w:rPr>
          <w:rFonts w:eastAsia="Batang"/>
          <w:lang w:eastAsia="ko-KR"/>
        </w:rPr>
        <w:t xml:space="preserve">health hazard </w:t>
      </w:r>
      <w:r w:rsidR="00B7260D" w:rsidRPr="00BD5243">
        <w:rPr>
          <w:rFonts w:eastAsia="Batang"/>
          <w:lang w:eastAsia="ko-KR"/>
        </w:rPr>
        <w:t>label elements for isocyanates</w:t>
      </w:r>
    </w:p>
    <w:tbl>
      <w:tblPr>
        <w:tblStyle w:val="TableGrid1"/>
        <w:tblW w:w="9390" w:type="dxa"/>
        <w:tblInd w:w="108" w:type="dxa"/>
        <w:tblLook w:val="04A0" w:firstRow="1" w:lastRow="0" w:firstColumn="1" w:lastColumn="0" w:noHBand="0" w:noVBand="1"/>
        <w:tblCaption w:val="Table 4"/>
        <w:tblDescription w:val="Table 4 shows GHS health hazard label elements for isocyanates."/>
      </w:tblPr>
      <w:tblGrid>
        <w:gridCol w:w="1843"/>
        <w:gridCol w:w="7547"/>
      </w:tblGrid>
      <w:tr w:rsidR="009643C0" w:rsidRPr="001B4717" w14:paraId="23C3512F" w14:textId="77777777" w:rsidTr="00BD5243">
        <w:trPr>
          <w:tblHeader/>
        </w:trPr>
        <w:tc>
          <w:tcPr>
            <w:tcW w:w="1843" w:type="dxa"/>
            <w:shd w:val="clear" w:color="auto" w:fill="365F91" w:themeFill="accent1" w:themeFillShade="BF"/>
            <w:hideMark/>
          </w:tcPr>
          <w:p w14:paraId="0C21C327" w14:textId="77777777" w:rsidR="00B7260D" w:rsidRPr="001B4717" w:rsidRDefault="00524049" w:rsidP="00524049">
            <w:pPr>
              <w:autoSpaceDE w:val="0"/>
              <w:autoSpaceDN w:val="0"/>
              <w:spacing w:after="120"/>
              <w:rPr>
                <w:rFonts w:eastAsiaTheme="minorHAnsi" w:cs="Arial"/>
                <w:b/>
                <w:color w:val="FFFFFF" w:themeColor="background1"/>
                <w:sz w:val="20"/>
              </w:rPr>
            </w:pPr>
            <w:r w:rsidRPr="001B4717">
              <w:rPr>
                <w:b/>
                <w:color w:val="FFFFFF" w:themeColor="background1"/>
                <w:sz w:val="20"/>
              </w:rPr>
              <w:t>Product Identifier</w:t>
            </w:r>
          </w:p>
        </w:tc>
        <w:tc>
          <w:tcPr>
            <w:tcW w:w="7547" w:type="dxa"/>
            <w:shd w:val="clear" w:color="auto" w:fill="365F91" w:themeFill="accent1" w:themeFillShade="BF"/>
            <w:hideMark/>
          </w:tcPr>
          <w:p w14:paraId="06486E7C" w14:textId="77777777" w:rsidR="00B7260D" w:rsidRPr="001B4717" w:rsidRDefault="00524049" w:rsidP="00524049">
            <w:pPr>
              <w:autoSpaceDE w:val="0"/>
              <w:autoSpaceDN w:val="0"/>
              <w:spacing w:after="120"/>
              <w:rPr>
                <w:rFonts w:eastAsiaTheme="minorHAnsi" w:cs="Arial"/>
                <w:b/>
                <w:bCs/>
                <w:color w:val="FFFFFF" w:themeColor="background1"/>
                <w:sz w:val="20"/>
              </w:rPr>
            </w:pPr>
            <w:r w:rsidRPr="001B4717">
              <w:rPr>
                <w:b/>
                <w:bCs/>
                <w:color w:val="FFFFFF" w:themeColor="background1"/>
                <w:sz w:val="20"/>
              </w:rPr>
              <w:t>Product (Contains: Isocyanates)</w:t>
            </w:r>
          </w:p>
        </w:tc>
      </w:tr>
      <w:tr w:rsidR="00B7260D" w:rsidRPr="00684214" w14:paraId="178226B5" w14:textId="77777777" w:rsidTr="00BD5243">
        <w:trPr>
          <w:trHeight w:val="1531"/>
        </w:trPr>
        <w:tc>
          <w:tcPr>
            <w:tcW w:w="1843" w:type="dxa"/>
            <w:shd w:val="clear" w:color="auto" w:fill="DBE5F1" w:themeFill="accent1" w:themeFillTint="33"/>
            <w:hideMark/>
          </w:tcPr>
          <w:p w14:paraId="170E2C27" w14:textId="77777777" w:rsidR="00B7260D" w:rsidRPr="00B25E85" w:rsidRDefault="00B7260D" w:rsidP="008C74BF">
            <w:pPr>
              <w:autoSpaceDE w:val="0"/>
              <w:autoSpaceDN w:val="0"/>
              <w:rPr>
                <w:rFonts w:eastAsiaTheme="minorHAnsi" w:cs="Arial"/>
                <w:b/>
                <w:sz w:val="20"/>
              </w:rPr>
            </w:pPr>
            <w:r w:rsidRPr="00B25E85">
              <w:rPr>
                <w:b/>
                <w:sz w:val="20"/>
              </w:rPr>
              <w:t>Pictograms</w:t>
            </w:r>
          </w:p>
        </w:tc>
        <w:tc>
          <w:tcPr>
            <w:tcW w:w="7547" w:type="dxa"/>
            <w:vAlign w:val="center"/>
            <w:hideMark/>
          </w:tcPr>
          <w:p w14:paraId="15C090DD" w14:textId="77777777" w:rsidR="00B7260D" w:rsidRPr="00684214" w:rsidRDefault="005D20DD" w:rsidP="00BE4D38">
            <w:pPr>
              <w:autoSpaceDE w:val="0"/>
              <w:autoSpaceDN w:val="0"/>
              <w:spacing w:before="0"/>
              <w:rPr>
                <w:rFonts w:eastAsiaTheme="minorHAnsi" w:cs="Arial"/>
                <w:i/>
                <w:sz w:val="20"/>
              </w:rPr>
            </w:pPr>
            <w:r w:rsidRPr="00684214">
              <w:rPr>
                <w:i/>
                <w:noProof/>
                <w:lang w:eastAsia="en-AU"/>
              </w:rPr>
              <w:drawing>
                <wp:inline distT="0" distB="0" distL="0" distR="0" wp14:anchorId="046F9075" wp14:editId="4705871C">
                  <wp:extent cx="791845" cy="791845"/>
                  <wp:effectExtent l="0" t="0" r="8255" b="8255"/>
                  <wp:docPr id="5" name="Picture 5" descr="Exclamation mark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exclamation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514D" w:rsidRPr="00684214">
              <w:rPr>
                <w:i/>
                <w:noProof/>
                <w:lang w:eastAsia="en-AU"/>
              </w:rPr>
              <w:drawing>
                <wp:inline distT="0" distB="0" distL="0" distR="0" wp14:anchorId="3A1D1643" wp14:editId="08EBE10F">
                  <wp:extent cx="792000" cy="792000"/>
                  <wp:effectExtent l="0" t="0" r="8255" b="8255"/>
                  <wp:docPr id="7" name="Picture 7" descr="Health hazard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ealthhazard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60D" w:rsidRPr="001B4717" w14:paraId="477DE9DE" w14:textId="77777777" w:rsidTr="00BD5243">
        <w:tc>
          <w:tcPr>
            <w:tcW w:w="1843" w:type="dxa"/>
            <w:shd w:val="clear" w:color="auto" w:fill="DBE5F1" w:themeFill="accent1" w:themeFillTint="33"/>
            <w:hideMark/>
          </w:tcPr>
          <w:p w14:paraId="7713BEF9" w14:textId="77777777" w:rsidR="00B7260D" w:rsidRPr="00B25E85" w:rsidRDefault="00B7260D" w:rsidP="008C74BF">
            <w:pPr>
              <w:autoSpaceDE w:val="0"/>
              <w:autoSpaceDN w:val="0"/>
              <w:rPr>
                <w:rFonts w:eastAsiaTheme="minorHAnsi" w:cs="Arial"/>
                <w:b/>
                <w:sz w:val="20"/>
              </w:rPr>
            </w:pPr>
            <w:r w:rsidRPr="00B25E85">
              <w:rPr>
                <w:b/>
                <w:sz w:val="20"/>
              </w:rPr>
              <w:t>Signal word</w:t>
            </w:r>
          </w:p>
        </w:tc>
        <w:tc>
          <w:tcPr>
            <w:tcW w:w="7547" w:type="dxa"/>
            <w:hideMark/>
          </w:tcPr>
          <w:p w14:paraId="4B9252C3" w14:textId="77777777" w:rsidR="00B7260D" w:rsidRPr="001B4717" w:rsidRDefault="00B7260D" w:rsidP="009643C0">
            <w:pPr>
              <w:autoSpaceDE w:val="0"/>
              <w:autoSpaceDN w:val="0"/>
              <w:spacing w:after="120"/>
              <w:rPr>
                <w:rFonts w:eastAsiaTheme="minorHAnsi" w:cs="Arial"/>
                <w:sz w:val="20"/>
              </w:rPr>
            </w:pPr>
            <w:r w:rsidRPr="001B4717">
              <w:rPr>
                <w:b/>
                <w:bCs/>
                <w:sz w:val="20"/>
              </w:rPr>
              <w:t>DANGER</w:t>
            </w:r>
          </w:p>
        </w:tc>
      </w:tr>
      <w:tr w:rsidR="00B7260D" w:rsidRPr="001B4717" w14:paraId="57151092" w14:textId="77777777" w:rsidTr="00BD5243">
        <w:tc>
          <w:tcPr>
            <w:tcW w:w="1843" w:type="dxa"/>
            <w:shd w:val="clear" w:color="auto" w:fill="DBE5F1" w:themeFill="accent1" w:themeFillTint="33"/>
            <w:hideMark/>
          </w:tcPr>
          <w:p w14:paraId="4481BA1F" w14:textId="77777777" w:rsidR="00B7260D" w:rsidRPr="00B25E85" w:rsidRDefault="00B7260D" w:rsidP="008C74BF">
            <w:pPr>
              <w:autoSpaceDE w:val="0"/>
              <w:autoSpaceDN w:val="0"/>
              <w:rPr>
                <w:rFonts w:eastAsiaTheme="minorHAnsi" w:cs="Arial"/>
                <w:b/>
                <w:sz w:val="20"/>
              </w:rPr>
            </w:pPr>
            <w:r w:rsidRPr="00B25E85">
              <w:rPr>
                <w:b/>
                <w:sz w:val="20"/>
              </w:rPr>
              <w:t>Hazard statements</w:t>
            </w:r>
          </w:p>
        </w:tc>
        <w:tc>
          <w:tcPr>
            <w:tcW w:w="7547" w:type="dxa"/>
            <w:hideMark/>
          </w:tcPr>
          <w:p w14:paraId="3FCE1440" w14:textId="77777777" w:rsidR="00B7260D" w:rsidRPr="001B4717" w:rsidRDefault="00B7260D" w:rsidP="009643C0">
            <w:pPr>
              <w:autoSpaceDE w:val="0"/>
              <w:autoSpaceDN w:val="0"/>
              <w:rPr>
                <w:b/>
                <w:bCs/>
                <w:sz w:val="20"/>
              </w:rPr>
            </w:pPr>
            <w:r w:rsidRPr="001B4717">
              <w:rPr>
                <w:b/>
                <w:bCs/>
                <w:sz w:val="20"/>
              </w:rPr>
              <w:t>May cause allergy or asthma symptoms</w:t>
            </w:r>
            <w:r w:rsidR="00D0514D" w:rsidRPr="001B4717">
              <w:rPr>
                <w:b/>
                <w:bCs/>
                <w:sz w:val="20"/>
              </w:rPr>
              <w:t xml:space="preserve"> or breathing difficulties</w:t>
            </w:r>
            <w:r w:rsidRPr="001B4717">
              <w:rPr>
                <w:b/>
                <w:bCs/>
                <w:sz w:val="20"/>
              </w:rPr>
              <w:t xml:space="preserve"> if inhaled</w:t>
            </w:r>
            <w:r w:rsidR="005B5D83">
              <w:rPr>
                <w:b/>
                <w:bCs/>
                <w:sz w:val="20"/>
              </w:rPr>
              <w:t>.</w:t>
            </w:r>
          </w:p>
          <w:p w14:paraId="5FEB9EAF" w14:textId="77777777" w:rsidR="00B7260D" w:rsidRPr="001B4717" w:rsidRDefault="00B7260D" w:rsidP="009643C0">
            <w:pPr>
              <w:autoSpaceDE w:val="0"/>
              <w:autoSpaceDN w:val="0"/>
              <w:rPr>
                <w:b/>
                <w:bCs/>
                <w:sz w:val="20"/>
              </w:rPr>
            </w:pPr>
            <w:r w:rsidRPr="001B4717">
              <w:rPr>
                <w:b/>
                <w:bCs/>
                <w:sz w:val="20"/>
              </w:rPr>
              <w:t>May cause an allergic skin reaction</w:t>
            </w:r>
            <w:r w:rsidR="005B5D83">
              <w:rPr>
                <w:b/>
                <w:bCs/>
                <w:sz w:val="20"/>
              </w:rPr>
              <w:t>.</w:t>
            </w:r>
          </w:p>
          <w:p w14:paraId="6D338BB1" w14:textId="77777777" w:rsidR="00F36FC3" w:rsidRPr="001B4717" w:rsidRDefault="00F36FC3" w:rsidP="009643C0">
            <w:pPr>
              <w:autoSpaceDE w:val="0"/>
              <w:autoSpaceDN w:val="0"/>
              <w:rPr>
                <w:b/>
                <w:bCs/>
                <w:sz w:val="20"/>
              </w:rPr>
            </w:pPr>
            <w:r w:rsidRPr="001B4717">
              <w:rPr>
                <w:b/>
                <w:bCs/>
                <w:sz w:val="20"/>
              </w:rPr>
              <w:t>Suspected of causing cancer</w:t>
            </w:r>
            <w:r w:rsidR="00EE4085" w:rsidRPr="001B4717">
              <w:rPr>
                <w:rStyle w:val="FootnoteReference"/>
                <w:b/>
                <w:bCs/>
                <w:sz w:val="20"/>
              </w:rPr>
              <w:footnoteReference w:id="3"/>
            </w:r>
            <w:r w:rsidR="005B5D83">
              <w:rPr>
                <w:b/>
                <w:bCs/>
                <w:sz w:val="20"/>
              </w:rPr>
              <w:t>.</w:t>
            </w:r>
          </w:p>
          <w:p w14:paraId="6D83099F" w14:textId="77777777" w:rsidR="00B7260D" w:rsidRPr="001B4717" w:rsidRDefault="00F36FC3" w:rsidP="009643C0">
            <w:pPr>
              <w:autoSpaceDE w:val="0"/>
              <w:autoSpaceDN w:val="0"/>
              <w:spacing w:after="120"/>
              <w:rPr>
                <w:rFonts w:eastAsiaTheme="minorHAnsi" w:cs="Arial"/>
                <w:sz w:val="20"/>
              </w:rPr>
            </w:pPr>
            <w:r w:rsidRPr="001B4717">
              <w:rPr>
                <w:b/>
                <w:bCs/>
                <w:sz w:val="20"/>
              </w:rPr>
              <w:t xml:space="preserve">Causes </w:t>
            </w:r>
            <w:r w:rsidR="002233AD" w:rsidRPr="001B4717">
              <w:rPr>
                <w:b/>
                <w:bCs/>
                <w:sz w:val="20"/>
              </w:rPr>
              <w:t xml:space="preserve">serious </w:t>
            </w:r>
            <w:r w:rsidRPr="001B4717">
              <w:rPr>
                <w:b/>
                <w:bCs/>
                <w:sz w:val="20"/>
              </w:rPr>
              <w:t xml:space="preserve">eye irritation. Causes </w:t>
            </w:r>
            <w:r w:rsidR="00B7260D" w:rsidRPr="001B4717">
              <w:rPr>
                <w:b/>
                <w:bCs/>
                <w:sz w:val="20"/>
              </w:rPr>
              <w:t>skin</w:t>
            </w:r>
            <w:r w:rsidRPr="001B4717">
              <w:rPr>
                <w:b/>
                <w:bCs/>
                <w:sz w:val="20"/>
              </w:rPr>
              <w:t xml:space="preserve"> irritation</w:t>
            </w:r>
            <w:r w:rsidR="00002742" w:rsidRPr="001B4717">
              <w:rPr>
                <w:b/>
                <w:bCs/>
                <w:sz w:val="20"/>
              </w:rPr>
              <w:t>. May cause respiratory irritation.</w:t>
            </w:r>
          </w:p>
        </w:tc>
      </w:tr>
      <w:tr w:rsidR="00B7260D" w:rsidRPr="001B4717" w14:paraId="3364DBA4" w14:textId="77777777" w:rsidTr="00BD5243">
        <w:tc>
          <w:tcPr>
            <w:tcW w:w="1843" w:type="dxa"/>
            <w:shd w:val="clear" w:color="auto" w:fill="DBE5F1" w:themeFill="accent1" w:themeFillTint="33"/>
            <w:hideMark/>
          </w:tcPr>
          <w:p w14:paraId="5E299BF6" w14:textId="77777777" w:rsidR="00B7260D" w:rsidRPr="00B25E85" w:rsidRDefault="00B7260D" w:rsidP="008C74BF">
            <w:pPr>
              <w:autoSpaceDE w:val="0"/>
              <w:autoSpaceDN w:val="0"/>
              <w:rPr>
                <w:rFonts w:eastAsiaTheme="minorHAnsi" w:cs="Arial"/>
                <w:b/>
                <w:sz w:val="20"/>
              </w:rPr>
            </w:pPr>
            <w:r w:rsidRPr="00B25E85">
              <w:rPr>
                <w:b/>
                <w:sz w:val="20"/>
              </w:rPr>
              <w:t>Suggested precautionary statements</w:t>
            </w:r>
          </w:p>
        </w:tc>
        <w:tc>
          <w:tcPr>
            <w:tcW w:w="7547" w:type="dxa"/>
            <w:hideMark/>
          </w:tcPr>
          <w:p w14:paraId="7D510DEC" w14:textId="77777777" w:rsidR="00B7260D" w:rsidRPr="001B4717" w:rsidRDefault="00D0514D" w:rsidP="009643C0">
            <w:pPr>
              <w:autoSpaceDE w:val="0"/>
              <w:autoSpaceDN w:val="0"/>
              <w:rPr>
                <w:sz w:val="20"/>
              </w:rPr>
            </w:pPr>
            <w:r w:rsidRPr="001B4717">
              <w:rPr>
                <w:sz w:val="20"/>
              </w:rPr>
              <w:t>Avoid breathing dus</w:t>
            </w:r>
            <w:r w:rsidR="005F4F01" w:rsidRPr="001B4717">
              <w:rPr>
                <w:sz w:val="20"/>
              </w:rPr>
              <w:t>t</w:t>
            </w:r>
            <w:r w:rsidR="0060503C" w:rsidRPr="001B4717">
              <w:rPr>
                <w:sz w:val="20"/>
              </w:rPr>
              <w:t>/</w:t>
            </w:r>
            <w:r w:rsidRPr="001B4717">
              <w:rPr>
                <w:sz w:val="20"/>
              </w:rPr>
              <w:t>fume</w:t>
            </w:r>
            <w:r w:rsidR="0060503C" w:rsidRPr="001B4717">
              <w:rPr>
                <w:sz w:val="20"/>
              </w:rPr>
              <w:t>/</w:t>
            </w:r>
            <w:r w:rsidRPr="001B4717">
              <w:rPr>
                <w:sz w:val="20"/>
              </w:rPr>
              <w:t>gas</w:t>
            </w:r>
            <w:r w:rsidR="0060503C" w:rsidRPr="001B4717">
              <w:rPr>
                <w:sz w:val="20"/>
              </w:rPr>
              <w:t>/</w:t>
            </w:r>
            <w:r w:rsidRPr="001B4717">
              <w:rPr>
                <w:sz w:val="20"/>
              </w:rPr>
              <w:t>mist</w:t>
            </w:r>
            <w:r w:rsidR="0060503C" w:rsidRPr="001B4717">
              <w:rPr>
                <w:sz w:val="20"/>
              </w:rPr>
              <w:t>/</w:t>
            </w:r>
            <w:r w:rsidR="00F13B71" w:rsidRPr="001B4717">
              <w:rPr>
                <w:sz w:val="20"/>
              </w:rPr>
              <w:t>v</w:t>
            </w:r>
            <w:r w:rsidRPr="001B4717">
              <w:rPr>
                <w:sz w:val="20"/>
              </w:rPr>
              <w:t>apours</w:t>
            </w:r>
            <w:r w:rsidR="0060503C" w:rsidRPr="001B4717">
              <w:rPr>
                <w:sz w:val="20"/>
              </w:rPr>
              <w:t>/</w:t>
            </w:r>
            <w:r w:rsidRPr="001B4717">
              <w:rPr>
                <w:sz w:val="20"/>
              </w:rPr>
              <w:t>spray</w:t>
            </w:r>
            <w:r w:rsidR="005B5D83">
              <w:rPr>
                <w:sz w:val="20"/>
              </w:rPr>
              <w:t>.</w:t>
            </w:r>
          </w:p>
          <w:p w14:paraId="2990039B" w14:textId="77777777" w:rsidR="00423A36" w:rsidRPr="001B4717" w:rsidRDefault="00423A36" w:rsidP="009643C0">
            <w:pPr>
              <w:autoSpaceDE w:val="0"/>
              <w:autoSpaceDN w:val="0"/>
              <w:rPr>
                <w:rFonts w:eastAsiaTheme="minorHAnsi" w:cs="Arial"/>
                <w:sz w:val="20"/>
              </w:rPr>
            </w:pPr>
            <w:r w:rsidRPr="001B4717">
              <w:rPr>
                <w:sz w:val="20"/>
              </w:rPr>
              <w:t>Wear protective gloves</w:t>
            </w:r>
            <w:r w:rsidR="005B5D83">
              <w:rPr>
                <w:sz w:val="20"/>
              </w:rPr>
              <w:t>.</w:t>
            </w:r>
          </w:p>
          <w:p w14:paraId="14E7284E" w14:textId="77777777" w:rsidR="00B7260D" w:rsidRPr="001B4717" w:rsidRDefault="00D0514D" w:rsidP="009643C0">
            <w:pPr>
              <w:autoSpaceDE w:val="0"/>
              <w:autoSpaceDN w:val="0"/>
              <w:rPr>
                <w:sz w:val="20"/>
              </w:rPr>
            </w:pPr>
            <w:r w:rsidRPr="001B4717">
              <w:rPr>
                <w:sz w:val="20"/>
              </w:rPr>
              <w:t>In case of inadequate ventilation wear respiratory protection</w:t>
            </w:r>
            <w:r w:rsidR="005B5D83">
              <w:rPr>
                <w:sz w:val="20"/>
              </w:rPr>
              <w:t>.</w:t>
            </w:r>
          </w:p>
          <w:p w14:paraId="0301E765" w14:textId="7958FCCC" w:rsidR="00D0514D" w:rsidRPr="001B4717" w:rsidRDefault="00D0514D" w:rsidP="009643C0">
            <w:pPr>
              <w:autoSpaceDE w:val="0"/>
              <w:autoSpaceDN w:val="0"/>
              <w:rPr>
                <w:sz w:val="20"/>
              </w:rPr>
            </w:pPr>
            <w:r w:rsidRPr="001B4717">
              <w:rPr>
                <w:sz w:val="20"/>
              </w:rPr>
              <w:t xml:space="preserve">IF INHALED: remove </w:t>
            </w:r>
            <w:r w:rsidR="00E35E3F">
              <w:rPr>
                <w:sz w:val="20"/>
              </w:rPr>
              <w:t>person</w:t>
            </w:r>
            <w:r w:rsidRPr="001B4717">
              <w:rPr>
                <w:sz w:val="20"/>
              </w:rPr>
              <w:t xml:space="preserve"> to fresh air and keep comfortable for breathing</w:t>
            </w:r>
            <w:r w:rsidR="005B5D83">
              <w:rPr>
                <w:sz w:val="20"/>
              </w:rPr>
              <w:t>.</w:t>
            </w:r>
          </w:p>
          <w:p w14:paraId="7B16C3DC" w14:textId="77777777" w:rsidR="00B7260D" w:rsidRPr="001B4717" w:rsidRDefault="00D0514D" w:rsidP="003D6C57">
            <w:pPr>
              <w:autoSpaceDE w:val="0"/>
              <w:autoSpaceDN w:val="0"/>
              <w:spacing w:after="120"/>
              <w:rPr>
                <w:sz w:val="20"/>
              </w:rPr>
            </w:pPr>
            <w:r w:rsidRPr="001B4717">
              <w:rPr>
                <w:sz w:val="20"/>
              </w:rPr>
              <w:t>If experiencing respiratory symptoms</w:t>
            </w:r>
            <w:r w:rsidR="00423A36" w:rsidRPr="001B4717">
              <w:rPr>
                <w:sz w:val="20"/>
              </w:rPr>
              <w:t>:</w:t>
            </w:r>
            <w:r w:rsidRPr="001B4717">
              <w:rPr>
                <w:sz w:val="20"/>
              </w:rPr>
              <w:t xml:space="preserve"> </w:t>
            </w:r>
            <w:r w:rsidR="00423A36" w:rsidRPr="001B4717">
              <w:rPr>
                <w:sz w:val="20"/>
              </w:rPr>
              <w:t>Call a POISON CENTRE</w:t>
            </w:r>
            <w:r w:rsidR="0060503C" w:rsidRPr="001B4717">
              <w:rPr>
                <w:sz w:val="20"/>
              </w:rPr>
              <w:t xml:space="preserve"> or</w:t>
            </w:r>
            <w:r w:rsidRPr="001B4717">
              <w:rPr>
                <w:sz w:val="20"/>
              </w:rPr>
              <w:t xml:space="preserve"> doctor</w:t>
            </w:r>
            <w:r w:rsidR="005B5D83">
              <w:rPr>
                <w:sz w:val="20"/>
              </w:rPr>
              <w:t>.</w:t>
            </w:r>
          </w:p>
        </w:tc>
      </w:tr>
      <w:tr w:rsidR="00B7260D" w:rsidRPr="001B4717" w14:paraId="23D5FF6A" w14:textId="77777777" w:rsidTr="00BD5243">
        <w:tc>
          <w:tcPr>
            <w:tcW w:w="1843" w:type="dxa"/>
            <w:shd w:val="clear" w:color="auto" w:fill="DBE5F1" w:themeFill="accent1" w:themeFillTint="33"/>
            <w:hideMark/>
          </w:tcPr>
          <w:p w14:paraId="3F4AF1C7" w14:textId="77777777" w:rsidR="00B7260D" w:rsidRPr="00B25E85" w:rsidRDefault="00B7260D" w:rsidP="006C1048">
            <w:pPr>
              <w:autoSpaceDE w:val="0"/>
              <w:autoSpaceDN w:val="0"/>
              <w:rPr>
                <w:rFonts w:eastAsiaTheme="minorHAnsi" w:cs="Arial"/>
                <w:b/>
                <w:sz w:val="20"/>
              </w:rPr>
            </w:pPr>
            <w:r w:rsidRPr="00B25E85">
              <w:rPr>
                <w:b/>
                <w:sz w:val="20"/>
              </w:rPr>
              <w:t>Details</w:t>
            </w:r>
          </w:p>
        </w:tc>
        <w:tc>
          <w:tcPr>
            <w:tcW w:w="7547" w:type="dxa"/>
            <w:hideMark/>
          </w:tcPr>
          <w:p w14:paraId="392A38E8" w14:textId="77777777" w:rsidR="00B7260D" w:rsidRPr="001B4717" w:rsidRDefault="00B7260D" w:rsidP="009643C0">
            <w:pPr>
              <w:autoSpaceDE w:val="0"/>
              <w:autoSpaceDN w:val="0"/>
              <w:spacing w:after="120"/>
              <w:rPr>
                <w:rFonts w:eastAsiaTheme="minorHAnsi" w:cs="Arial"/>
                <w:sz w:val="20"/>
              </w:rPr>
            </w:pPr>
            <w:r w:rsidRPr="001B4717">
              <w:rPr>
                <w:sz w:val="20"/>
              </w:rPr>
              <w:t>My Company, My Street, My Town, My State, 0000</w:t>
            </w:r>
          </w:p>
        </w:tc>
      </w:tr>
      <w:tr w:rsidR="00B7260D" w:rsidRPr="001B4717" w14:paraId="1A271B5A" w14:textId="77777777" w:rsidTr="00BD5243">
        <w:tc>
          <w:tcPr>
            <w:tcW w:w="1843" w:type="dxa"/>
            <w:shd w:val="clear" w:color="auto" w:fill="DBE5F1" w:themeFill="accent1" w:themeFillTint="33"/>
            <w:hideMark/>
          </w:tcPr>
          <w:p w14:paraId="63B444E5" w14:textId="77777777" w:rsidR="00B7260D" w:rsidRPr="00B25E85" w:rsidRDefault="00B7260D" w:rsidP="006C1048">
            <w:pPr>
              <w:autoSpaceDE w:val="0"/>
              <w:autoSpaceDN w:val="0"/>
              <w:rPr>
                <w:rFonts w:eastAsiaTheme="minorHAnsi" w:cs="Arial"/>
                <w:b/>
                <w:sz w:val="20"/>
              </w:rPr>
            </w:pPr>
            <w:r w:rsidRPr="00B25E85">
              <w:rPr>
                <w:b/>
                <w:sz w:val="20"/>
              </w:rPr>
              <w:t>Telephone</w:t>
            </w:r>
          </w:p>
        </w:tc>
        <w:tc>
          <w:tcPr>
            <w:tcW w:w="7547" w:type="dxa"/>
            <w:hideMark/>
          </w:tcPr>
          <w:p w14:paraId="15C3F8A9" w14:textId="77777777" w:rsidR="00B7260D" w:rsidRPr="001B4717" w:rsidRDefault="00B7260D" w:rsidP="009643C0">
            <w:pPr>
              <w:autoSpaceDE w:val="0"/>
              <w:autoSpaceDN w:val="0"/>
              <w:spacing w:after="120"/>
              <w:rPr>
                <w:rFonts w:eastAsiaTheme="minorHAnsi" w:cs="Arial"/>
                <w:sz w:val="20"/>
              </w:rPr>
            </w:pPr>
            <w:r w:rsidRPr="001B4717">
              <w:rPr>
                <w:sz w:val="20"/>
              </w:rPr>
              <w:t>Tel: (99) 9999 9999</w:t>
            </w:r>
          </w:p>
        </w:tc>
      </w:tr>
    </w:tbl>
    <w:p w14:paraId="695108C2" w14:textId="77777777" w:rsidR="00F61369" w:rsidRPr="00F61369" w:rsidRDefault="00F61369" w:rsidP="009A2A05">
      <w:pPr>
        <w:pStyle w:val="Heading3"/>
        <w:spacing w:before="120"/>
        <w:rPr>
          <w:rFonts w:eastAsia="Batang"/>
          <w:i w:val="0"/>
        </w:rPr>
      </w:pPr>
      <w:bookmarkStart w:id="333" w:name="_Toc326746456"/>
      <w:r>
        <w:rPr>
          <w:rFonts w:eastAsia="Batang"/>
          <w:i w:val="0"/>
        </w:rPr>
        <w:t>Health hazards</w:t>
      </w:r>
    </w:p>
    <w:p w14:paraId="64C9FC1A" w14:textId="77777777" w:rsidR="002D4DB6" w:rsidRDefault="002D4DB6" w:rsidP="002D4DB6">
      <w:pPr>
        <w:rPr>
          <w:rFonts w:cs="Arial"/>
          <w:lang w:eastAsia="en-AU"/>
        </w:rPr>
      </w:pPr>
      <w:r>
        <w:t>Exposure to i</w:t>
      </w:r>
      <w:r w:rsidRPr="00DD542D">
        <w:t>socyanate</w:t>
      </w:r>
      <w:r>
        <w:t>s</w:t>
      </w:r>
      <w:r w:rsidRPr="00DD542D">
        <w:t xml:space="preserve"> </w:t>
      </w:r>
      <w:r>
        <w:t xml:space="preserve">may </w:t>
      </w:r>
      <w:r w:rsidRPr="00DD542D">
        <w:t>potential</w:t>
      </w:r>
      <w:r>
        <w:t>ly</w:t>
      </w:r>
      <w:r w:rsidRPr="00DD542D">
        <w:t xml:space="preserve"> cause severe</w:t>
      </w:r>
      <w:r>
        <w:t xml:space="preserve"> </w:t>
      </w:r>
      <w:r w:rsidRPr="00DD542D">
        <w:t>adverse health effects.</w:t>
      </w:r>
    </w:p>
    <w:p w14:paraId="33D9546D" w14:textId="77777777" w:rsidR="002D4DB6" w:rsidRDefault="002D4DB6" w:rsidP="002D4DB6">
      <w:pPr>
        <w:rPr>
          <w:rFonts w:cs="Arial"/>
          <w:lang w:eastAsia="en-AU"/>
        </w:rPr>
      </w:pPr>
      <w:r w:rsidRPr="00DD542D">
        <w:rPr>
          <w:rFonts w:cs="Arial"/>
          <w:lang w:eastAsia="en-AU"/>
        </w:rPr>
        <w:t xml:space="preserve">Workers </w:t>
      </w:r>
      <w:r w:rsidR="00A93E20">
        <w:rPr>
          <w:rFonts w:cs="Arial"/>
          <w:lang w:eastAsia="en-AU"/>
        </w:rPr>
        <w:t>who work with, or may work with</w:t>
      </w:r>
      <w:r w:rsidR="008246E5">
        <w:rPr>
          <w:rFonts w:cs="Arial"/>
          <w:lang w:eastAsia="en-AU"/>
        </w:rPr>
        <w:t xml:space="preserve"> isocyanates</w:t>
      </w:r>
      <w:r w:rsidR="00A93E20">
        <w:rPr>
          <w:rFonts w:cs="Arial"/>
          <w:lang w:eastAsia="en-AU"/>
        </w:rPr>
        <w:t>,</w:t>
      </w:r>
      <w:r w:rsidR="008246E5">
        <w:rPr>
          <w:rFonts w:cs="Arial"/>
          <w:lang w:eastAsia="en-AU"/>
        </w:rPr>
        <w:t xml:space="preserve"> </w:t>
      </w:r>
      <w:r w:rsidRPr="00DD542D">
        <w:rPr>
          <w:rFonts w:cs="Arial"/>
          <w:lang w:eastAsia="en-AU"/>
        </w:rPr>
        <w:t>must be warned about the risk</w:t>
      </w:r>
      <w:r w:rsidR="008246E5">
        <w:rPr>
          <w:rFonts w:cs="Arial"/>
          <w:lang w:eastAsia="en-AU"/>
        </w:rPr>
        <w:t>s</w:t>
      </w:r>
      <w:r w:rsidRPr="00DD542D">
        <w:rPr>
          <w:rFonts w:cs="Arial"/>
          <w:lang w:eastAsia="en-AU"/>
        </w:rPr>
        <w:t xml:space="preserve"> of exposure</w:t>
      </w:r>
      <w:r>
        <w:rPr>
          <w:rFonts w:cs="Arial"/>
          <w:lang w:eastAsia="en-AU"/>
        </w:rPr>
        <w:t xml:space="preserve"> and the potential health effects</w:t>
      </w:r>
      <w:r w:rsidRPr="00DD542D">
        <w:rPr>
          <w:rFonts w:cs="Arial"/>
          <w:lang w:eastAsia="en-AU"/>
        </w:rPr>
        <w:t>.</w:t>
      </w:r>
      <w:r w:rsidR="008246E5">
        <w:rPr>
          <w:rFonts w:cs="Arial"/>
          <w:lang w:eastAsia="en-AU"/>
        </w:rPr>
        <w:t xml:space="preserve"> They must also be advised of any health monitoring requirements.</w:t>
      </w:r>
    </w:p>
    <w:p w14:paraId="3388B16A" w14:textId="77777777" w:rsidR="00084731" w:rsidRPr="007515B0" w:rsidRDefault="00084731" w:rsidP="0050365A">
      <w:pPr>
        <w:pStyle w:val="Heading3"/>
        <w:spacing w:before="120"/>
        <w:rPr>
          <w:rFonts w:eastAsia="Batang"/>
        </w:rPr>
      </w:pPr>
      <w:r w:rsidRPr="007515B0">
        <w:rPr>
          <w:rFonts w:eastAsia="Batang"/>
        </w:rPr>
        <w:t>Inhalation effects</w:t>
      </w:r>
    </w:p>
    <w:bookmarkEnd w:id="333"/>
    <w:p w14:paraId="1E0B04DB" w14:textId="77777777" w:rsidR="0093382F" w:rsidRPr="00DD542D" w:rsidRDefault="0093382F" w:rsidP="00DD542D">
      <w:pPr>
        <w:autoSpaceDE w:val="0"/>
        <w:autoSpaceDN w:val="0"/>
        <w:adjustRightInd w:val="0"/>
        <w:spacing w:line="276" w:lineRule="auto"/>
        <w:rPr>
          <w:rFonts w:cs="Arial"/>
          <w:lang w:eastAsia="en-AU"/>
        </w:rPr>
      </w:pPr>
      <w:r w:rsidRPr="00DD542D">
        <w:rPr>
          <w:rFonts w:cs="Arial"/>
          <w:lang w:eastAsia="en-AU"/>
        </w:rPr>
        <w:t xml:space="preserve">Symptoms of </w:t>
      </w:r>
      <w:r w:rsidR="00A208DD">
        <w:rPr>
          <w:rFonts w:cs="Arial"/>
          <w:lang w:eastAsia="en-AU"/>
        </w:rPr>
        <w:t>inhaling</w:t>
      </w:r>
      <w:r w:rsidRPr="00DD542D">
        <w:rPr>
          <w:rFonts w:cs="Arial"/>
          <w:lang w:eastAsia="en-AU"/>
        </w:rPr>
        <w:t xml:space="preserve"> isocyanates</w:t>
      </w:r>
      <w:r w:rsidR="003F61E2" w:rsidRPr="00DD542D">
        <w:rPr>
          <w:rFonts w:cs="Arial"/>
          <w:lang w:eastAsia="en-AU"/>
        </w:rPr>
        <w:t xml:space="preserve"> may</w:t>
      </w:r>
      <w:r w:rsidRPr="00DD542D">
        <w:rPr>
          <w:rFonts w:cs="Arial"/>
          <w:lang w:eastAsia="en-AU"/>
        </w:rPr>
        <w:t xml:space="preserve"> include:</w:t>
      </w:r>
    </w:p>
    <w:p w14:paraId="27C5F4C4" w14:textId="77777777" w:rsidR="0093382F" w:rsidRPr="00DD542D" w:rsidRDefault="006A78C3" w:rsidP="006B16D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40" w:hanging="340"/>
        <w:contextualSpacing w:val="0"/>
        <w:rPr>
          <w:rFonts w:cs="Arial"/>
          <w:lang w:eastAsia="en-AU"/>
        </w:rPr>
      </w:pPr>
      <w:r w:rsidRPr="00DD542D">
        <w:rPr>
          <w:rFonts w:cs="Arial"/>
          <w:lang w:eastAsia="en-AU"/>
        </w:rPr>
        <w:t>i</w:t>
      </w:r>
      <w:r w:rsidR="0093382F" w:rsidRPr="00DD542D">
        <w:rPr>
          <w:rFonts w:cs="Arial"/>
          <w:lang w:eastAsia="en-AU"/>
        </w:rPr>
        <w:t xml:space="preserve">rritation of the respiratory tract including </w:t>
      </w:r>
      <w:r w:rsidR="009D3C43" w:rsidRPr="00DD542D">
        <w:rPr>
          <w:rFonts w:cs="Arial"/>
          <w:lang w:eastAsia="en-AU"/>
        </w:rPr>
        <w:t xml:space="preserve">the </w:t>
      </w:r>
      <w:r w:rsidR="0093382F" w:rsidRPr="00DD542D">
        <w:rPr>
          <w:rFonts w:cs="Arial"/>
          <w:lang w:eastAsia="en-AU"/>
        </w:rPr>
        <w:t>nose, mouth, throat and lungs</w:t>
      </w:r>
      <w:r w:rsidR="000B09DC" w:rsidRPr="00DD542D">
        <w:rPr>
          <w:rFonts w:cs="Arial"/>
          <w:lang w:eastAsia="en-AU"/>
        </w:rPr>
        <w:t>—</w:t>
      </w:r>
      <w:r w:rsidR="003A4D6A" w:rsidRPr="00DD542D">
        <w:rPr>
          <w:rFonts w:cs="Arial"/>
          <w:lang w:eastAsia="en-AU"/>
        </w:rPr>
        <w:t xml:space="preserve">most isocyanates </w:t>
      </w:r>
      <w:r w:rsidR="007515B0">
        <w:rPr>
          <w:rFonts w:cs="Arial"/>
          <w:lang w:eastAsia="en-AU"/>
        </w:rPr>
        <w:br/>
      </w:r>
      <w:r w:rsidR="003A4D6A" w:rsidRPr="00DD542D">
        <w:rPr>
          <w:rFonts w:cs="Arial"/>
          <w:lang w:eastAsia="en-AU"/>
        </w:rPr>
        <w:t>have a strong irritating effect on the respiratory tract</w:t>
      </w:r>
    </w:p>
    <w:p w14:paraId="704BC74F" w14:textId="77777777" w:rsidR="00A53614" w:rsidRPr="00DD542D" w:rsidRDefault="006A78C3" w:rsidP="006B16D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40" w:hanging="340"/>
        <w:contextualSpacing w:val="0"/>
        <w:rPr>
          <w:rFonts w:cs="Arial"/>
          <w:lang w:eastAsia="en-AU"/>
        </w:rPr>
      </w:pPr>
      <w:r w:rsidRPr="00DD542D">
        <w:rPr>
          <w:rFonts w:cs="Arial"/>
          <w:lang w:eastAsia="en-AU"/>
        </w:rPr>
        <w:t>d</w:t>
      </w:r>
      <w:r w:rsidR="0093382F" w:rsidRPr="00DD542D">
        <w:rPr>
          <w:rFonts w:cs="Arial"/>
          <w:lang w:eastAsia="en-AU"/>
        </w:rPr>
        <w:t>ifficulty in breathing</w:t>
      </w:r>
    </w:p>
    <w:p w14:paraId="262A262D" w14:textId="77777777" w:rsidR="0093382F" w:rsidRPr="00DD542D" w:rsidRDefault="004E0267" w:rsidP="006B16D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40" w:hanging="340"/>
        <w:contextualSpacing w:val="0"/>
        <w:rPr>
          <w:rFonts w:cs="Arial"/>
          <w:lang w:eastAsia="en-AU"/>
        </w:rPr>
      </w:pPr>
      <w:r w:rsidRPr="00DD542D">
        <w:rPr>
          <w:rFonts w:cs="Arial"/>
          <w:lang w:eastAsia="en-AU"/>
        </w:rPr>
        <w:lastRenderedPageBreak/>
        <w:t>t</w:t>
      </w:r>
      <w:r w:rsidR="0093382F" w:rsidRPr="00DD542D">
        <w:rPr>
          <w:rFonts w:cs="Arial"/>
          <w:lang w:eastAsia="en-AU"/>
        </w:rPr>
        <w:t>ightness of the chest, coughing, wheezing and shortness of breath</w:t>
      </w:r>
    </w:p>
    <w:p w14:paraId="3A074538" w14:textId="77777777" w:rsidR="0093382F" w:rsidRPr="00DD542D" w:rsidRDefault="00CE6464" w:rsidP="006B16D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40" w:hanging="340"/>
        <w:contextualSpacing w:val="0"/>
        <w:rPr>
          <w:rFonts w:cs="Arial"/>
          <w:lang w:eastAsia="en-AU"/>
        </w:rPr>
      </w:pPr>
      <w:r w:rsidRPr="00DD542D">
        <w:rPr>
          <w:rFonts w:cs="Arial"/>
          <w:lang w:eastAsia="en-AU"/>
        </w:rPr>
        <w:t xml:space="preserve">other </w:t>
      </w:r>
      <w:r w:rsidR="006A78C3" w:rsidRPr="00DD542D">
        <w:rPr>
          <w:rFonts w:cs="Arial"/>
          <w:lang w:eastAsia="en-AU"/>
        </w:rPr>
        <w:t>a</w:t>
      </w:r>
      <w:r w:rsidR="0093382F" w:rsidRPr="00DD542D">
        <w:rPr>
          <w:rFonts w:cs="Arial"/>
          <w:lang w:eastAsia="en-AU"/>
        </w:rPr>
        <w:t>sthma</w:t>
      </w:r>
      <w:r w:rsidRPr="00DD542D">
        <w:rPr>
          <w:rFonts w:cs="Arial"/>
          <w:lang w:eastAsia="en-AU"/>
        </w:rPr>
        <w:t>-like symptoms</w:t>
      </w:r>
      <w:r w:rsidR="00BE42B1" w:rsidRPr="00DD542D">
        <w:rPr>
          <w:rFonts w:cs="Arial"/>
          <w:lang w:eastAsia="en-AU"/>
        </w:rPr>
        <w:t>, and</w:t>
      </w:r>
    </w:p>
    <w:p w14:paraId="43F74A03" w14:textId="77777777" w:rsidR="0093382F" w:rsidRPr="00DD542D" w:rsidRDefault="006A78C3" w:rsidP="006B16D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40" w:hanging="340"/>
        <w:contextualSpacing w:val="0"/>
        <w:rPr>
          <w:rFonts w:cs="Arial"/>
          <w:lang w:eastAsia="en-AU"/>
        </w:rPr>
      </w:pPr>
      <w:r w:rsidRPr="00DD542D">
        <w:rPr>
          <w:rFonts w:cs="Arial"/>
          <w:lang w:eastAsia="en-AU"/>
        </w:rPr>
        <w:t>h</w:t>
      </w:r>
      <w:r w:rsidR="0093382F" w:rsidRPr="00DD542D">
        <w:rPr>
          <w:rFonts w:cs="Arial"/>
          <w:lang w:eastAsia="en-AU"/>
        </w:rPr>
        <w:t>eadache</w:t>
      </w:r>
      <w:r w:rsidR="00CE6464" w:rsidRPr="00DD542D">
        <w:rPr>
          <w:rFonts w:cs="Arial"/>
          <w:lang w:eastAsia="en-AU"/>
        </w:rPr>
        <w:t xml:space="preserve"> and </w:t>
      </w:r>
      <w:r w:rsidR="008F4132" w:rsidRPr="00DD542D">
        <w:rPr>
          <w:rFonts w:cs="Arial"/>
          <w:lang w:eastAsia="en-AU"/>
        </w:rPr>
        <w:t>discomfort</w:t>
      </w:r>
      <w:r w:rsidR="0093382F" w:rsidRPr="00DD542D">
        <w:rPr>
          <w:rFonts w:cs="Arial"/>
          <w:lang w:eastAsia="en-AU"/>
        </w:rPr>
        <w:t>.</w:t>
      </w:r>
    </w:p>
    <w:p w14:paraId="00DF38AC" w14:textId="77777777" w:rsidR="00C8554A" w:rsidRPr="00DD542D" w:rsidRDefault="0005350B" w:rsidP="00DD542D">
      <w:pPr>
        <w:rPr>
          <w:lang w:eastAsia="en-AU"/>
        </w:rPr>
      </w:pPr>
      <w:r w:rsidRPr="00DD542D">
        <w:rPr>
          <w:lang w:eastAsia="en-AU"/>
        </w:rPr>
        <w:t>If a worker</w:t>
      </w:r>
      <w:r w:rsidR="0093382F" w:rsidRPr="00DD542D">
        <w:rPr>
          <w:lang w:eastAsia="en-AU"/>
        </w:rPr>
        <w:t xml:space="preserve"> develops </w:t>
      </w:r>
      <w:r w:rsidR="000B25F6" w:rsidRPr="00DD542D">
        <w:rPr>
          <w:lang w:eastAsia="en-AU"/>
        </w:rPr>
        <w:t>respiratory</w:t>
      </w:r>
      <w:r w:rsidR="0093382F" w:rsidRPr="00DD542D">
        <w:rPr>
          <w:lang w:eastAsia="en-AU"/>
        </w:rPr>
        <w:t xml:space="preserve"> symptoms consistent with isocyanate exposure</w:t>
      </w:r>
      <w:r w:rsidR="00A10C83" w:rsidRPr="00DD542D">
        <w:rPr>
          <w:lang w:eastAsia="en-AU"/>
        </w:rPr>
        <w:t xml:space="preserve">, </w:t>
      </w:r>
      <w:r w:rsidR="00E468E0">
        <w:rPr>
          <w:lang w:eastAsia="en-AU"/>
        </w:rPr>
        <w:t xml:space="preserve">particularly </w:t>
      </w:r>
      <w:r w:rsidR="00E468E0" w:rsidRPr="00DD542D">
        <w:rPr>
          <w:lang w:eastAsia="en-AU"/>
        </w:rPr>
        <w:t>wheezing</w:t>
      </w:r>
      <w:r w:rsidR="00E468E0">
        <w:rPr>
          <w:lang w:eastAsia="en-AU"/>
        </w:rPr>
        <w:t xml:space="preserve">, coughing or </w:t>
      </w:r>
      <w:r w:rsidR="00D63652" w:rsidRPr="00DD542D">
        <w:rPr>
          <w:lang w:eastAsia="en-AU"/>
        </w:rPr>
        <w:t>difficulty</w:t>
      </w:r>
      <w:r w:rsidR="00E468E0">
        <w:rPr>
          <w:lang w:eastAsia="en-AU"/>
        </w:rPr>
        <w:t xml:space="preserve"> </w:t>
      </w:r>
      <w:r w:rsidR="00D63652" w:rsidRPr="00DD542D">
        <w:rPr>
          <w:lang w:eastAsia="en-AU"/>
        </w:rPr>
        <w:t>breathing</w:t>
      </w:r>
      <w:r w:rsidR="00A10C83" w:rsidRPr="00DD542D">
        <w:rPr>
          <w:lang w:eastAsia="en-AU"/>
        </w:rPr>
        <w:t>,</w:t>
      </w:r>
      <w:r w:rsidR="0093382F" w:rsidRPr="00DD542D">
        <w:rPr>
          <w:lang w:eastAsia="en-AU"/>
        </w:rPr>
        <w:t xml:space="preserve"> a medical practitioner </w:t>
      </w:r>
      <w:r w:rsidR="00A10C83" w:rsidRPr="00DD542D">
        <w:rPr>
          <w:lang w:eastAsia="en-AU"/>
        </w:rPr>
        <w:t xml:space="preserve">should </w:t>
      </w:r>
      <w:r w:rsidR="003F61E2" w:rsidRPr="00DD542D">
        <w:rPr>
          <w:lang w:eastAsia="en-AU"/>
        </w:rPr>
        <w:t xml:space="preserve">assess the relationship between symptoms </w:t>
      </w:r>
      <w:r w:rsidR="00B25E85">
        <w:rPr>
          <w:lang w:eastAsia="en-AU"/>
        </w:rPr>
        <w:br/>
      </w:r>
      <w:r w:rsidR="003F61E2" w:rsidRPr="00DD542D">
        <w:rPr>
          <w:lang w:eastAsia="en-AU"/>
        </w:rPr>
        <w:t>and exposures</w:t>
      </w:r>
      <w:r w:rsidR="00A10C83" w:rsidRPr="00DD542D">
        <w:rPr>
          <w:lang w:eastAsia="en-AU"/>
        </w:rPr>
        <w:t>. Depending on the severity</w:t>
      </w:r>
      <w:r w:rsidR="00D42013">
        <w:rPr>
          <w:lang w:eastAsia="en-AU"/>
        </w:rPr>
        <w:t>,</w:t>
      </w:r>
      <w:r w:rsidR="00A10C83" w:rsidRPr="00DD542D">
        <w:rPr>
          <w:lang w:eastAsia="en-AU"/>
        </w:rPr>
        <w:t xml:space="preserve"> the worker </w:t>
      </w:r>
      <w:r w:rsidR="00BA4A6B" w:rsidRPr="00DD542D">
        <w:rPr>
          <w:lang w:eastAsia="en-AU"/>
        </w:rPr>
        <w:t>may</w:t>
      </w:r>
      <w:r w:rsidR="00A10C83" w:rsidRPr="00DD542D">
        <w:rPr>
          <w:lang w:eastAsia="en-AU"/>
        </w:rPr>
        <w:t xml:space="preserve"> not be allowed further exposure to any amount </w:t>
      </w:r>
      <w:r w:rsidR="00B25E85">
        <w:rPr>
          <w:lang w:eastAsia="en-AU"/>
        </w:rPr>
        <w:br/>
      </w:r>
      <w:r w:rsidR="00A10C83" w:rsidRPr="00DD542D">
        <w:rPr>
          <w:lang w:eastAsia="en-AU"/>
        </w:rPr>
        <w:t>of isocyanate.</w:t>
      </w:r>
    </w:p>
    <w:p w14:paraId="0E8DE153" w14:textId="77777777" w:rsidR="00910B51" w:rsidRPr="00DD542D" w:rsidRDefault="00A10C83" w:rsidP="00DD542D">
      <w:pPr>
        <w:rPr>
          <w:lang w:eastAsia="en-AU"/>
        </w:rPr>
      </w:pPr>
      <w:r w:rsidRPr="00DD542D">
        <w:rPr>
          <w:lang w:eastAsia="en-AU"/>
        </w:rPr>
        <w:t xml:space="preserve">Respiratory effects may be delayed </w:t>
      </w:r>
      <w:r w:rsidR="00BE42B1" w:rsidRPr="00DD542D">
        <w:rPr>
          <w:lang w:eastAsia="en-AU"/>
        </w:rPr>
        <w:t>resulting in</w:t>
      </w:r>
      <w:r w:rsidRPr="00DD542D">
        <w:rPr>
          <w:lang w:eastAsia="en-AU"/>
        </w:rPr>
        <w:t xml:space="preserve"> symptoms </w:t>
      </w:r>
      <w:r w:rsidR="00A574FC" w:rsidRPr="00DD542D">
        <w:rPr>
          <w:lang w:eastAsia="en-AU"/>
        </w:rPr>
        <w:t>occurring</w:t>
      </w:r>
      <w:r w:rsidRPr="00DD542D">
        <w:rPr>
          <w:lang w:eastAsia="en-AU"/>
        </w:rPr>
        <w:t xml:space="preserve"> at night</w:t>
      </w:r>
      <w:r w:rsidR="00F56EBA" w:rsidRPr="00DD542D">
        <w:rPr>
          <w:lang w:eastAsia="en-AU"/>
        </w:rPr>
        <w:t xml:space="preserve"> </w:t>
      </w:r>
      <w:r w:rsidRPr="00DD542D">
        <w:rPr>
          <w:lang w:eastAsia="en-AU"/>
        </w:rPr>
        <w:t>or several hours after work</w:t>
      </w:r>
      <w:r w:rsidR="00D63652" w:rsidRPr="00DD542D">
        <w:rPr>
          <w:lang w:eastAsia="en-AU"/>
        </w:rPr>
        <w:t>ing</w:t>
      </w:r>
      <w:r w:rsidRPr="00DD542D">
        <w:rPr>
          <w:lang w:eastAsia="en-AU"/>
        </w:rPr>
        <w:t xml:space="preserve"> with isocyanates. It is important workers are informed of the potential for the delayed onset of adverse </w:t>
      </w:r>
      <w:r w:rsidR="00B25E85">
        <w:rPr>
          <w:lang w:eastAsia="en-AU"/>
        </w:rPr>
        <w:br/>
      </w:r>
      <w:r w:rsidRPr="00DD542D">
        <w:rPr>
          <w:lang w:eastAsia="en-AU"/>
        </w:rPr>
        <w:t>health effects</w:t>
      </w:r>
      <w:r w:rsidR="000B09DC" w:rsidRPr="00DD542D">
        <w:rPr>
          <w:lang w:eastAsia="en-AU"/>
        </w:rPr>
        <w:t xml:space="preserve">. </w:t>
      </w:r>
      <w:r w:rsidR="00D42013">
        <w:rPr>
          <w:lang w:eastAsia="en-AU"/>
        </w:rPr>
        <w:t>Workers</w:t>
      </w:r>
      <w:r w:rsidRPr="00DD542D">
        <w:rPr>
          <w:lang w:eastAsia="en-AU"/>
        </w:rPr>
        <w:t xml:space="preserve"> should report adverse health effects which may be related to isocyanate exposure</w:t>
      </w:r>
      <w:r w:rsidR="002C0B66" w:rsidRPr="00DD542D">
        <w:rPr>
          <w:lang w:eastAsia="en-AU"/>
        </w:rPr>
        <w:t xml:space="preserve"> </w:t>
      </w:r>
      <w:r w:rsidR="00B25E85">
        <w:rPr>
          <w:lang w:eastAsia="en-AU"/>
        </w:rPr>
        <w:br/>
      </w:r>
      <w:r w:rsidR="002C0B66" w:rsidRPr="00DD542D">
        <w:rPr>
          <w:lang w:eastAsia="en-AU"/>
        </w:rPr>
        <w:t>so hazard controls can be urgently reviewed</w:t>
      </w:r>
      <w:r w:rsidR="000B09DC" w:rsidRPr="00DD542D">
        <w:rPr>
          <w:lang w:eastAsia="en-AU"/>
        </w:rPr>
        <w:t>.</w:t>
      </w:r>
      <w:r w:rsidRPr="00DD542D" w:rsidDel="003F61E2">
        <w:rPr>
          <w:lang w:eastAsia="en-AU"/>
        </w:rPr>
        <w:t xml:space="preserve"> </w:t>
      </w:r>
      <w:r w:rsidR="00D34D23" w:rsidRPr="00DD542D">
        <w:rPr>
          <w:lang w:eastAsia="en-AU"/>
        </w:rPr>
        <w:t>Workers</w:t>
      </w:r>
      <w:r w:rsidR="00910B51" w:rsidRPr="00DD542D">
        <w:rPr>
          <w:lang w:eastAsia="en-AU"/>
        </w:rPr>
        <w:t xml:space="preserve"> with </w:t>
      </w:r>
      <w:r w:rsidR="00694640" w:rsidRPr="00DD542D">
        <w:rPr>
          <w:lang w:eastAsia="en-AU"/>
        </w:rPr>
        <w:t xml:space="preserve">increased risk </w:t>
      </w:r>
      <w:r w:rsidR="00325472" w:rsidRPr="00DD542D">
        <w:rPr>
          <w:lang w:eastAsia="en-AU"/>
        </w:rPr>
        <w:t xml:space="preserve">must </w:t>
      </w:r>
      <w:r w:rsidR="00694640" w:rsidRPr="00DD542D">
        <w:rPr>
          <w:lang w:eastAsia="en-AU"/>
        </w:rPr>
        <w:t>undergo more frequent health monitoring</w:t>
      </w:r>
      <w:r w:rsidR="00084731" w:rsidRPr="00DD542D">
        <w:rPr>
          <w:lang w:eastAsia="en-AU"/>
        </w:rPr>
        <w:t>.</w:t>
      </w:r>
    </w:p>
    <w:p w14:paraId="7409E187" w14:textId="77777777" w:rsidR="0093382F" w:rsidRPr="005D0B10" w:rsidRDefault="0093382F" w:rsidP="0050365A">
      <w:pPr>
        <w:pStyle w:val="Heading3"/>
        <w:spacing w:before="120"/>
        <w:rPr>
          <w:rFonts w:eastAsia="Batang"/>
          <w:iCs/>
          <w:lang w:eastAsia="ko-KR"/>
        </w:rPr>
      </w:pPr>
      <w:bookmarkStart w:id="334" w:name="_Toc326746457"/>
      <w:r w:rsidRPr="005D0B10">
        <w:rPr>
          <w:rFonts w:eastAsia="Batang"/>
          <w:lang w:eastAsia="ko-KR"/>
        </w:rPr>
        <w:t>Skin</w:t>
      </w:r>
      <w:r w:rsidR="00DE3ADA" w:rsidRPr="005D0B10">
        <w:rPr>
          <w:rFonts w:eastAsia="Batang"/>
          <w:lang w:eastAsia="ko-KR"/>
        </w:rPr>
        <w:t xml:space="preserve"> and eye</w:t>
      </w:r>
      <w:r w:rsidRPr="005D0B10">
        <w:rPr>
          <w:rFonts w:eastAsia="Batang"/>
          <w:lang w:eastAsia="ko-KR"/>
        </w:rPr>
        <w:t xml:space="preserve"> effects</w:t>
      </w:r>
      <w:bookmarkEnd w:id="334"/>
    </w:p>
    <w:p w14:paraId="3A1DDC1C" w14:textId="77777777" w:rsidR="0093382F" w:rsidRPr="00DD542D" w:rsidRDefault="0093382F" w:rsidP="00DD542D">
      <w:pPr>
        <w:rPr>
          <w:lang w:eastAsia="en-AU"/>
        </w:rPr>
      </w:pPr>
      <w:r w:rsidRPr="00DD542D">
        <w:rPr>
          <w:lang w:eastAsia="en-AU"/>
        </w:rPr>
        <w:t>Isocyanates are skin</w:t>
      </w:r>
      <w:r w:rsidR="00DE3ADA" w:rsidRPr="00DD542D">
        <w:rPr>
          <w:lang w:eastAsia="en-AU"/>
        </w:rPr>
        <w:t xml:space="preserve"> and eye</w:t>
      </w:r>
      <w:r w:rsidRPr="00DD542D">
        <w:rPr>
          <w:lang w:eastAsia="en-AU"/>
        </w:rPr>
        <w:t xml:space="preserve"> irritants. </w:t>
      </w:r>
      <w:r w:rsidR="0093472A" w:rsidRPr="00DD542D">
        <w:rPr>
          <w:lang w:eastAsia="en-AU"/>
        </w:rPr>
        <w:t>Skin and eye contact with isocyanates</w:t>
      </w:r>
      <w:r w:rsidRPr="00DD542D">
        <w:rPr>
          <w:lang w:eastAsia="en-AU"/>
        </w:rPr>
        <w:t xml:space="preserve"> can lead</w:t>
      </w:r>
      <w:r w:rsidR="00401C84" w:rsidRPr="00DD542D">
        <w:rPr>
          <w:lang w:eastAsia="en-AU"/>
        </w:rPr>
        <w:t xml:space="preserve"> to</w:t>
      </w:r>
      <w:r w:rsidRPr="00DD542D">
        <w:rPr>
          <w:lang w:eastAsia="en-AU"/>
        </w:rPr>
        <w:t xml:space="preserve"> blistering,</w:t>
      </w:r>
      <w:r w:rsidRPr="001B4717">
        <w:rPr>
          <w:lang w:eastAsia="en-AU"/>
        </w:rPr>
        <w:t xml:space="preserve"> </w:t>
      </w:r>
      <w:r w:rsidRPr="00DD542D">
        <w:rPr>
          <w:lang w:eastAsia="en-AU"/>
        </w:rPr>
        <w:t>swelling, redde</w:t>
      </w:r>
      <w:r w:rsidR="00DE3ADA" w:rsidRPr="00DD542D">
        <w:rPr>
          <w:lang w:eastAsia="en-AU"/>
        </w:rPr>
        <w:t xml:space="preserve">ning and </w:t>
      </w:r>
      <w:r w:rsidR="004D1EC0" w:rsidRPr="00DD542D">
        <w:rPr>
          <w:lang w:eastAsia="en-AU"/>
        </w:rPr>
        <w:t xml:space="preserve">skin </w:t>
      </w:r>
      <w:r w:rsidR="00DE3ADA" w:rsidRPr="00DD542D">
        <w:rPr>
          <w:lang w:eastAsia="en-AU"/>
        </w:rPr>
        <w:t>irritation</w:t>
      </w:r>
      <w:r w:rsidR="00870256" w:rsidRPr="00DD542D">
        <w:rPr>
          <w:lang w:eastAsia="en-AU"/>
        </w:rPr>
        <w:t xml:space="preserve">. </w:t>
      </w:r>
      <w:r w:rsidRPr="00DD542D">
        <w:rPr>
          <w:lang w:eastAsia="en-AU"/>
        </w:rPr>
        <w:t>Exposure</w:t>
      </w:r>
      <w:r w:rsidRPr="001B4717">
        <w:rPr>
          <w:lang w:eastAsia="en-AU"/>
        </w:rPr>
        <w:t xml:space="preserve"> </w:t>
      </w:r>
      <w:r w:rsidRPr="00DD542D">
        <w:rPr>
          <w:lang w:eastAsia="en-AU"/>
        </w:rPr>
        <w:t>of the skin to isocyanates over a longer period can lead to chronic skin conditions like dermatitis</w:t>
      </w:r>
      <w:r w:rsidR="00AB1646" w:rsidRPr="00DD542D">
        <w:rPr>
          <w:lang w:eastAsia="en-AU"/>
        </w:rPr>
        <w:t>.</w:t>
      </w:r>
      <w:r w:rsidR="0010663D">
        <w:rPr>
          <w:lang w:eastAsia="en-AU"/>
        </w:rPr>
        <w:t xml:space="preserve"> </w:t>
      </w:r>
      <w:r w:rsidR="00B57714" w:rsidRPr="00DD542D" w:rsidDel="0010663D">
        <w:rPr>
          <w:lang w:eastAsia="en-AU"/>
        </w:rPr>
        <w:t>Splashes to the eyes can cause chemical conjunctivitis.</w:t>
      </w:r>
    </w:p>
    <w:p w14:paraId="2691FB29" w14:textId="77777777" w:rsidR="0093382F" w:rsidRPr="005D0B10" w:rsidRDefault="0093382F" w:rsidP="0050365A">
      <w:pPr>
        <w:pStyle w:val="Heading3"/>
        <w:spacing w:before="120"/>
        <w:rPr>
          <w:rFonts w:eastAsia="Batang"/>
          <w:iCs/>
          <w:lang w:eastAsia="ko-KR"/>
        </w:rPr>
      </w:pPr>
      <w:bookmarkStart w:id="335" w:name="_Toc326746458"/>
      <w:r w:rsidRPr="005D0B10">
        <w:rPr>
          <w:rFonts w:eastAsia="Batang"/>
          <w:lang w:eastAsia="ko-KR"/>
        </w:rPr>
        <w:t>Sensitisation</w:t>
      </w:r>
      <w:bookmarkEnd w:id="335"/>
    </w:p>
    <w:p w14:paraId="495D1754" w14:textId="77777777" w:rsidR="006932C3" w:rsidRPr="00DD542D" w:rsidRDefault="006932C3" w:rsidP="006932C3">
      <w:pPr>
        <w:rPr>
          <w:lang w:eastAsia="en-AU"/>
        </w:rPr>
      </w:pPr>
      <w:r w:rsidRPr="00DD542D">
        <w:rPr>
          <w:lang w:eastAsia="en-AU"/>
        </w:rPr>
        <w:t>Many isocyanates are potential respiratory sensitisers and some are skin sensitisers resulting in allergic dermatitis</w:t>
      </w:r>
      <w:r>
        <w:rPr>
          <w:lang w:eastAsia="en-AU"/>
        </w:rPr>
        <w:t>. This may</w:t>
      </w:r>
      <w:r w:rsidRPr="00DD542D">
        <w:rPr>
          <w:lang w:eastAsia="en-AU"/>
        </w:rPr>
        <w:t xml:space="preserve"> not </w:t>
      </w:r>
      <w:r>
        <w:rPr>
          <w:lang w:eastAsia="en-AU"/>
        </w:rPr>
        <w:t xml:space="preserve">be </w:t>
      </w:r>
      <w:r w:rsidRPr="00DD542D">
        <w:rPr>
          <w:lang w:eastAsia="en-AU"/>
        </w:rPr>
        <w:t>limited to the point of contact</w:t>
      </w:r>
      <w:r>
        <w:rPr>
          <w:lang w:eastAsia="en-AU"/>
        </w:rPr>
        <w:t>, so th</w:t>
      </w:r>
      <w:r w:rsidRPr="00DD542D">
        <w:rPr>
          <w:lang w:eastAsia="en-AU"/>
        </w:rPr>
        <w:t xml:space="preserve">e surrounding skin is also affected. It is thought respiratory </w:t>
      </w:r>
      <w:r w:rsidR="00CC5579">
        <w:rPr>
          <w:lang w:eastAsia="en-AU"/>
        </w:rPr>
        <w:t>problems can result from</w:t>
      </w:r>
      <w:r w:rsidRPr="00DD542D">
        <w:rPr>
          <w:lang w:eastAsia="en-AU"/>
        </w:rPr>
        <w:t xml:space="preserve"> skin exposure.</w:t>
      </w:r>
    </w:p>
    <w:p w14:paraId="1354DDA4" w14:textId="77777777" w:rsidR="006932C3" w:rsidRDefault="006932C3" w:rsidP="00DD542D">
      <w:pPr>
        <w:rPr>
          <w:lang w:eastAsia="en-AU"/>
        </w:rPr>
      </w:pPr>
      <w:r>
        <w:rPr>
          <w:lang w:eastAsia="en-AU"/>
        </w:rPr>
        <w:t>P</w:t>
      </w:r>
      <w:r w:rsidR="0093382F" w:rsidRPr="00DD542D">
        <w:rPr>
          <w:lang w:eastAsia="en-AU"/>
        </w:rPr>
        <w:t xml:space="preserve">eople </w:t>
      </w:r>
      <w:r>
        <w:rPr>
          <w:lang w:eastAsia="en-AU"/>
        </w:rPr>
        <w:t>who</w:t>
      </w:r>
      <w:r w:rsidR="0093382F" w:rsidRPr="00DD542D">
        <w:rPr>
          <w:lang w:eastAsia="en-AU"/>
        </w:rPr>
        <w:t xml:space="preserve"> develop</w:t>
      </w:r>
      <w:r w:rsidR="00A05D33" w:rsidRPr="00DD542D">
        <w:rPr>
          <w:lang w:eastAsia="en-AU"/>
        </w:rPr>
        <w:t xml:space="preserve"> </w:t>
      </w:r>
      <w:r w:rsidR="0093382F" w:rsidRPr="00DD542D">
        <w:rPr>
          <w:lang w:eastAsia="en-AU"/>
        </w:rPr>
        <w:t>sensitisation</w:t>
      </w:r>
      <w:r w:rsidR="00A208DD">
        <w:rPr>
          <w:lang w:eastAsia="en-AU"/>
        </w:rPr>
        <w:t xml:space="preserve"> to isocyanates</w:t>
      </w:r>
      <w:r>
        <w:rPr>
          <w:lang w:eastAsia="en-AU"/>
        </w:rPr>
        <w:t xml:space="preserve"> </w:t>
      </w:r>
      <w:r w:rsidR="00A208DD">
        <w:rPr>
          <w:lang w:eastAsia="en-AU"/>
        </w:rPr>
        <w:t>usually</w:t>
      </w:r>
      <w:r w:rsidR="005A6BCA" w:rsidRPr="00DD542D">
        <w:rPr>
          <w:lang w:eastAsia="en-AU"/>
        </w:rPr>
        <w:t xml:space="preserve"> </w:t>
      </w:r>
      <w:r>
        <w:rPr>
          <w:lang w:eastAsia="en-AU"/>
        </w:rPr>
        <w:t xml:space="preserve">do so </w:t>
      </w:r>
      <w:r w:rsidR="0093472A" w:rsidRPr="00DD542D">
        <w:rPr>
          <w:lang w:eastAsia="en-AU"/>
        </w:rPr>
        <w:t>some time</w:t>
      </w:r>
      <w:r w:rsidR="005A6BCA" w:rsidRPr="00DD542D">
        <w:rPr>
          <w:lang w:eastAsia="en-AU"/>
        </w:rPr>
        <w:t xml:space="preserve"> following the</w:t>
      </w:r>
      <w:r w:rsidR="00A208DD">
        <w:rPr>
          <w:lang w:eastAsia="en-AU"/>
        </w:rPr>
        <w:t>ir</w:t>
      </w:r>
      <w:r w:rsidR="005A6BCA" w:rsidRPr="00DD542D">
        <w:rPr>
          <w:lang w:eastAsia="en-AU"/>
        </w:rPr>
        <w:t xml:space="preserve"> first exposure. </w:t>
      </w:r>
      <w:r w:rsidR="00B25E85">
        <w:rPr>
          <w:lang w:eastAsia="en-AU"/>
        </w:rPr>
        <w:br/>
      </w:r>
      <w:r w:rsidR="005A6BCA" w:rsidRPr="00DD542D">
        <w:rPr>
          <w:lang w:eastAsia="en-AU"/>
        </w:rPr>
        <w:t>This</w:t>
      </w:r>
      <w:r w:rsidR="0093472A" w:rsidRPr="00DD542D">
        <w:rPr>
          <w:lang w:eastAsia="en-AU"/>
        </w:rPr>
        <w:t xml:space="preserve"> time</w:t>
      </w:r>
      <w:r w:rsidR="005A6BCA" w:rsidRPr="00DD542D">
        <w:rPr>
          <w:lang w:eastAsia="en-AU"/>
        </w:rPr>
        <w:t xml:space="preserve"> period is highly variable</w:t>
      </w:r>
      <w:r w:rsidR="00AA774D" w:rsidRPr="00DD542D">
        <w:rPr>
          <w:lang w:eastAsia="en-AU"/>
        </w:rPr>
        <w:t>. It can be</w:t>
      </w:r>
      <w:r w:rsidR="005A6BCA" w:rsidRPr="00DD542D">
        <w:rPr>
          <w:lang w:eastAsia="en-AU"/>
        </w:rPr>
        <w:t xml:space="preserve"> several weeks</w:t>
      </w:r>
      <w:r w:rsidR="007D7D2A">
        <w:rPr>
          <w:lang w:eastAsia="en-AU"/>
        </w:rPr>
        <w:t xml:space="preserve"> </w:t>
      </w:r>
      <w:r w:rsidR="00914E2C">
        <w:rPr>
          <w:lang w:eastAsia="en-AU"/>
        </w:rPr>
        <w:t>or up to</w:t>
      </w:r>
      <w:r w:rsidR="005A6BCA" w:rsidRPr="00DD542D">
        <w:rPr>
          <w:lang w:eastAsia="en-AU"/>
        </w:rPr>
        <w:t xml:space="preserve"> two years</w:t>
      </w:r>
      <w:r w:rsidR="00C6142F">
        <w:rPr>
          <w:lang w:eastAsia="en-AU"/>
        </w:rPr>
        <w:t xml:space="preserve"> or more</w:t>
      </w:r>
      <w:r w:rsidR="007D7D2A">
        <w:rPr>
          <w:lang w:eastAsia="en-AU"/>
        </w:rPr>
        <w:t>. I</w:t>
      </w:r>
      <w:r w:rsidR="005A6BCA" w:rsidRPr="00DD542D">
        <w:rPr>
          <w:lang w:eastAsia="en-AU"/>
        </w:rPr>
        <w:t xml:space="preserve">n </w:t>
      </w:r>
      <w:r w:rsidR="00FA10CC">
        <w:rPr>
          <w:lang w:eastAsia="en-AU"/>
        </w:rPr>
        <w:t>around</w:t>
      </w:r>
      <w:r w:rsidR="00CD7861">
        <w:rPr>
          <w:lang w:eastAsia="en-AU"/>
        </w:rPr>
        <w:t xml:space="preserve"> </w:t>
      </w:r>
      <w:r w:rsidR="005A6BCA" w:rsidRPr="00DD542D">
        <w:rPr>
          <w:lang w:eastAsia="en-AU"/>
        </w:rPr>
        <w:t>20</w:t>
      </w:r>
      <w:r w:rsidR="00325472" w:rsidRPr="00DD542D">
        <w:rPr>
          <w:lang w:eastAsia="en-AU"/>
        </w:rPr>
        <w:t xml:space="preserve"> percent</w:t>
      </w:r>
      <w:r w:rsidR="005A6BCA" w:rsidRPr="00DD542D">
        <w:rPr>
          <w:lang w:eastAsia="en-AU"/>
        </w:rPr>
        <w:t xml:space="preserve"> of cases</w:t>
      </w:r>
      <w:r w:rsidR="00914E2C">
        <w:rPr>
          <w:lang w:eastAsia="en-AU"/>
        </w:rPr>
        <w:t xml:space="preserve"> it</w:t>
      </w:r>
      <w:r w:rsidR="00AA774D" w:rsidRPr="00DD542D">
        <w:rPr>
          <w:lang w:eastAsia="en-AU"/>
        </w:rPr>
        <w:t xml:space="preserve"> </w:t>
      </w:r>
      <w:r w:rsidR="00FA10CC">
        <w:rPr>
          <w:lang w:eastAsia="en-AU"/>
        </w:rPr>
        <w:t>can be</w:t>
      </w:r>
      <w:r w:rsidR="00FA10CC" w:rsidRPr="00DD542D">
        <w:rPr>
          <w:lang w:eastAsia="en-AU"/>
        </w:rPr>
        <w:t xml:space="preserve"> </w:t>
      </w:r>
      <w:r w:rsidR="005A6BCA" w:rsidRPr="00DD542D">
        <w:rPr>
          <w:lang w:eastAsia="en-AU"/>
        </w:rPr>
        <w:t>10</w:t>
      </w:r>
      <w:r w:rsidR="00A208DD">
        <w:rPr>
          <w:lang w:eastAsia="en-AU"/>
        </w:rPr>
        <w:t> </w:t>
      </w:r>
      <w:r w:rsidR="005A6BCA" w:rsidRPr="00DD542D">
        <w:rPr>
          <w:lang w:eastAsia="en-AU"/>
        </w:rPr>
        <w:t>years or more.</w:t>
      </w:r>
    </w:p>
    <w:p w14:paraId="39C7942D" w14:textId="77777777" w:rsidR="006932C3" w:rsidRDefault="006932C3" w:rsidP="006932C3">
      <w:pPr>
        <w:rPr>
          <w:lang w:eastAsia="en-AU"/>
        </w:rPr>
      </w:pPr>
      <w:r w:rsidRPr="00DD542D">
        <w:rPr>
          <w:lang w:eastAsia="en-AU"/>
        </w:rPr>
        <w:t>Once sensitis</w:t>
      </w:r>
      <w:r>
        <w:rPr>
          <w:lang w:eastAsia="en-AU"/>
        </w:rPr>
        <w:t>ed,</w:t>
      </w:r>
      <w:r w:rsidRPr="00DD542D">
        <w:rPr>
          <w:lang w:eastAsia="en-AU"/>
        </w:rPr>
        <w:t xml:space="preserve"> </w:t>
      </w:r>
      <w:r w:rsidR="007D7D2A">
        <w:rPr>
          <w:lang w:eastAsia="en-AU"/>
        </w:rPr>
        <w:t xml:space="preserve">a person’s </w:t>
      </w:r>
      <w:r w:rsidRPr="00DD542D">
        <w:rPr>
          <w:lang w:eastAsia="en-AU"/>
        </w:rPr>
        <w:t xml:space="preserve">subsequent exposure to airborne concentrations well below the exposure standard can cause asthmatic reactions like chest tightness, wheezing, shortness of breath </w:t>
      </w:r>
      <w:r w:rsidR="00493EFC" w:rsidRPr="00DD542D">
        <w:rPr>
          <w:lang w:eastAsia="en-AU"/>
        </w:rPr>
        <w:t>and airway</w:t>
      </w:r>
      <w:r w:rsidRPr="00DD542D">
        <w:rPr>
          <w:lang w:eastAsia="en-AU"/>
        </w:rPr>
        <w:t xml:space="preserve"> </w:t>
      </w:r>
      <w:r w:rsidR="00F73657">
        <w:rPr>
          <w:lang w:eastAsia="en-AU"/>
        </w:rPr>
        <w:t>narrowing</w:t>
      </w:r>
      <w:r w:rsidRPr="00DD542D">
        <w:rPr>
          <w:lang w:eastAsia="en-AU"/>
        </w:rPr>
        <w:t>. This can be life threatening if exposure continues.</w:t>
      </w:r>
    </w:p>
    <w:p w14:paraId="388C53A5" w14:textId="77777777" w:rsidR="006932C3" w:rsidRPr="00DD542D" w:rsidRDefault="006932C3" w:rsidP="006932C3">
      <w:pPr>
        <w:rPr>
          <w:lang w:eastAsia="en-AU"/>
        </w:rPr>
      </w:pPr>
      <w:r w:rsidRPr="00DD542D">
        <w:rPr>
          <w:lang w:eastAsia="en-AU"/>
        </w:rPr>
        <w:t>Expos</w:t>
      </w:r>
      <w:r>
        <w:rPr>
          <w:lang w:eastAsia="en-AU"/>
        </w:rPr>
        <w:t>ing</w:t>
      </w:r>
      <w:r w:rsidRPr="00DD542D">
        <w:rPr>
          <w:lang w:eastAsia="en-AU"/>
        </w:rPr>
        <w:t xml:space="preserve"> sensitised workers </w:t>
      </w:r>
      <w:r>
        <w:rPr>
          <w:lang w:eastAsia="en-AU"/>
        </w:rPr>
        <w:t xml:space="preserve">to isocyanates </w:t>
      </w:r>
      <w:r w:rsidRPr="00DD542D">
        <w:rPr>
          <w:lang w:eastAsia="en-AU"/>
        </w:rPr>
        <w:t>may reduc</w:t>
      </w:r>
      <w:r>
        <w:rPr>
          <w:lang w:eastAsia="en-AU"/>
        </w:rPr>
        <w:t>e their</w:t>
      </w:r>
      <w:r w:rsidRPr="00DD542D">
        <w:rPr>
          <w:lang w:eastAsia="en-AU"/>
        </w:rPr>
        <w:t xml:space="preserve"> respiratory capacity immediately on exposure, some hours later or both. The high likelihood of chronic work-related asthma </w:t>
      </w:r>
      <w:r>
        <w:rPr>
          <w:lang w:eastAsia="en-AU"/>
        </w:rPr>
        <w:t>means</w:t>
      </w:r>
      <w:r w:rsidRPr="00DD542D">
        <w:rPr>
          <w:lang w:eastAsia="en-AU"/>
        </w:rPr>
        <w:t xml:space="preserve"> preventi</w:t>
      </w:r>
      <w:r>
        <w:rPr>
          <w:lang w:eastAsia="en-AU"/>
        </w:rPr>
        <w:t>ng</w:t>
      </w:r>
      <w:r w:rsidRPr="00DD542D">
        <w:rPr>
          <w:lang w:eastAsia="en-AU"/>
        </w:rPr>
        <w:t xml:space="preserve"> sensitisation</w:t>
      </w:r>
      <w:r>
        <w:rPr>
          <w:lang w:eastAsia="en-AU"/>
        </w:rPr>
        <w:t xml:space="preserve"> is a high priority</w:t>
      </w:r>
      <w:r w:rsidRPr="00DD542D">
        <w:rPr>
          <w:lang w:eastAsia="en-AU"/>
        </w:rPr>
        <w:t>.</w:t>
      </w:r>
    </w:p>
    <w:p w14:paraId="7A71BDD9" w14:textId="77777777" w:rsidR="006932C3" w:rsidRDefault="006932C3" w:rsidP="006932C3">
      <w:pPr>
        <w:rPr>
          <w:rFonts w:cs="Arial"/>
          <w:lang w:eastAsia="en-AU"/>
        </w:rPr>
      </w:pPr>
      <w:r>
        <w:rPr>
          <w:lang w:eastAsia="en-AU"/>
        </w:rPr>
        <w:t>E</w:t>
      </w:r>
      <w:r w:rsidR="005A6BCA" w:rsidRPr="00DD542D">
        <w:rPr>
          <w:lang w:eastAsia="en-AU"/>
        </w:rPr>
        <w:t>xposure</w:t>
      </w:r>
      <w:r w:rsidR="00A208DD">
        <w:rPr>
          <w:lang w:eastAsia="en-AU"/>
        </w:rPr>
        <w:t xml:space="preserve"> </w:t>
      </w:r>
      <w:r w:rsidR="005A6BCA" w:rsidRPr="00DD542D">
        <w:rPr>
          <w:lang w:eastAsia="en-AU"/>
        </w:rPr>
        <w:t>to higher concentrations from spills may increase the risk of sensitisation</w:t>
      </w:r>
      <w:r>
        <w:rPr>
          <w:lang w:eastAsia="en-AU"/>
        </w:rPr>
        <w:t>, and even</w:t>
      </w:r>
      <w:r>
        <w:rPr>
          <w:rFonts w:cs="Arial"/>
          <w:lang w:eastAsia="en-AU"/>
        </w:rPr>
        <w:t xml:space="preserve"> a</w:t>
      </w:r>
      <w:r w:rsidRPr="00DD542D">
        <w:rPr>
          <w:rFonts w:cs="Arial"/>
          <w:lang w:eastAsia="en-AU"/>
        </w:rPr>
        <w:t xml:space="preserve"> single high exposure event may</w:t>
      </w:r>
      <w:r>
        <w:rPr>
          <w:rFonts w:cs="Arial"/>
          <w:lang w:eastAsia="en-AU"/>
        </w:rPr>
        <w:t xml:space="preserve"> </w:t>
      </w:r>
      <w:r w:rsidRPr="00DD542D">
        <w:rPr>
          <w:rFonts w:cs="Arial"/>
          <w:lang w:eastAsia="en-AU"/>
        </w:rPr>
        <w:t xml:space="preserve">lead to sensitisation. </w:t>
      </w:r>
    </w:p>
    <w:p w14:paraId="788D3706" w14:textId="77777777" w:rsidR="006932C3" w:rsidRDefault="006932C3" w:rsidP="006932C3">
      <w:pPr>
        <w:rPr>
          <w:rFonts w:cs="Arial"/>
          <w:lang w:eastAsia="en-AU"/>
        </w:rPr>
      </w:pPr>
      <w:r w:rsidRPr="00DD542D">
        <w:rPr>
          <w:rFonts w:cs="Arial"/>
          <w:lang w:eastAsia="en-AU"/>
        </w:rPr>
        <w:t xml:space="preserve">Lower level chronic exposures may lead to sensitisation or a decline in lung function. </w:t>
      </w:r>
    </w:p>
    <w:p w14:paraId="5C84D17F" w14:textId="77777777" w:rsidR="006932C3" w:rsidRPr="00DD542D" w:rsidRDefault="006932C3" w:rsidP="006932C3">
      <w:pPr>
        <w:rPr>
          <w:rFonts w:cs="Arial"/>
          <w:lang w:eastAsia="en-AU"/>
        </w:rPr>
      </w:pPr>
      <w:r w:rsidRPr="00DD542D">
        <w:rPr>
          <w:rFonts w:cs="Arial"/>
          <w:lang w:eastAsia="en-AU"/>
        </w:rPr>
        <w:t>If</w:t>
      </w:r>
      <w:r w:rsidRPr="00DD542D">
        <w:t xml:space="preserve"> a worker is diagnosed as sensitised the</w:t>
      </w:r>
      <w:r>
        <w:t>y</w:t>
      </w:r>
      <w:r w:rsidRPr="00DD542D">
        <w:t xml:space="preserve"> should be removed from potential exposure</w:t>
      </w:r>
      <w:r w:rsidRPr="00DD542D">
        <w:rPr>
          <w:rFonts w:cs="Arial"/>
          <w:lang w:eastAsia="en-AU"/>
        </w:rPr>
        <w:t>.</w:t>
      </w:r>
    </w:p>
    <w:p w14:paraId="6E65D9C3" w14:textId="77777777" w:rsidR="0093382F" w:rsidRPr="00DD542D" w:rsidRDefault="003F4633" w:rsidP="00DD542D">
      <w:pPr>
        <w:rPr>
          <w:rFonts w:cs="Arial"/>
          <w:lang w:eastAsia="en-AU"/>
        </w:rPr>
      </w:pPr>
      <w:r w:rsidRPr="00DD542D">
        <w:rPr>
          <w:rFonts w:cs="Arial"/>
          <w:lang w:eastAsia="en-AU"/>
        </w:rPr>
        <w:t>T</w:t>
      </w:r>
      <w:r w:rsidR="00A05D33" w:rsidRPr="00DD542D">
        <w:rPr>
          <w:rFonts w:cs="Arial"/>
          <w:lang w:eastAsia="en-AU"/>
        </w:rPr>
        <w:t xml:space="preserve">here is </w:t>
      </w:r>
      <w:r w:rsidRPr="00DD542D">
        <w:rPr>
          <w:rFonts w:cs="Arial"/>
          <w:lang w:eastAsia="en-AU"/>
        </w:rPr>
        <w:t xml:space="preserve">currently </w:t>
      </w:r>
      <w:r w:rsidR="00A05D33" w:rsidRPr="00DD542D">
        <w:rPr>
          <w:rFonts w:cs="Arial"/>
          <w:lang w:eastAsia="en-AU"/>
        </w:rPr>
        <w:t xml:space="preserve">no screening test </w:t>
      </w:r>
      <w:r w:rsidR="004D1EC0" w:rsidRPr="00DD542D">
        <w:rPr>
          <w:rFonts w:cs="Arial"/>
          <w:lang w:eastAsia="en-AU"/>
        </w:rPr>
        <w:t xml:space="preserve">to </w:t>
      </w:r>
      <w:r w:rsidR="00A05D33" w:rsidRPr="00DD542D">
        <w:rPr>
          <w:rFonts w:cs="Arial"/>
          <w:lang w:eastAsia="en-AU"/>
        </w:rPr>
        <w:t>identif</w:t>
      </w:r>
      <w:r w:rsidR="004D1EC0" w:rsidRPr="00DD542D">
        <w:rPr>
          <w:rFonts w:cs="Arial"/>
          <w:lang w:eastAsia="en-AU"/>
        </w:rPr>
        <w:t xml:space="preserve">y </w:t>
      </w:r>
      <w:r w:rsidR="00A05D33" w:rsidRPr="00DD542D">
        <w:rPr>
          <w:rFonts w:cs="Arial"/>
          <w:lang w:eastAsia="en-AU"/>
        </w:rPr>
        <w:t>individuals</w:t>
      </w:r>
      <w:r w:rsidR="00313A21" w:rsidRPr="00DD542D">
        <w:rPr>
          <w:rFonts w:cs="Arial"/>
          <w:lang w:eastAsia="en-AU"/>
        </w:rPr>
        <w:t xml:space="preserve"> susceptible to respiratory sensitisation</w:t>
      </w:r>
      <w:r w:rsidR="00A05D33" w:rsidRPr="00DD542D">
        <w:rPr>
          <w:rFonts w:cs="Arial"/>
          <w:lang w:eastAsia="en-AU"/>
        </w:rPr>
        <w:t>.</w:t>
      </w:r>
      <w:r w:rsidR="00313A21" w:rsidRPr="00DD542D">
        <w:rPr>
          <w:rFonts w:cs="Arial"/>
          <w:lang w:eastAsia="en-AU"/>
        </w:rPr>
        <w:t xml:space="preserve"> </w:t>
      </w:r>
    </w:p>
    <w:p w14:paraId="54600BDE" w14:textId="77777777" w:rsidR="00A53614" w:rsidRPr="005D0B10" w:rsidRDefault="00A53614" w:rsidP="0050365A">
      <w:pPr>
        <w:pStyle w:val="Heading3"/>
        <w:spacing w:before="120"/>
        <w:rPr>
          <w:rFonts w:eastAsia="Batang"/>
          <w:iCs/>
          <w:lang w:eastAsia="ko-KR"/>
        </w:rPr>
      </w:pPr>
      <w:r w:rsidRPr="005D0B10">
        <w:rPr>
          <w:rFonts w:eastAsia="Batang"/>
          <w:lang w:eastAsia="ko-KR"/>
        </w:rPr>
        <w:t>Carcinogenicity</w:t>
      </w:r>
    </w:p>
    <w:p w14:paraId="03B43192" w14:textId="77777777" w:rsidR="00A53614" w:rsidRPr="00085DF0" w:rsidRDefault="00D63652" w:rsidP="00525DF5">
      <w:pPr>
        <w:rPr>
          <w:b/>
        </w:rPr>
      </w:pPr>
      <w:r w:rsidRPr="00085DF0">
        <w:t xml:space="preserve">Exposure to carcinogens should be eliminated or minimised to as low as reasonably practicable. </w:t>
      </w:r>
      <w:r w:rsidR="00A53614" w:rsidRPr="00085DF0">
        <w:t xml:space="preserve">The following </w:t>
      </w:r>
      <w:r w:rsidR="005B5D83">
        <w:t>i</w:t>
      </w:r>
      <w:r w:rsidRPr="00085DF0">
        <w:t>socyanates</w:t>
      </w:r>
      <w:r w:rsidR="00A53614" w:rsidRPr="00085DF0">
        <w:t xml:space="preserve"> </w:t>
      </w:r>
      <w:r w:rsidR="002C0B66" w:rsidRPr="00085DF0">
        <w:t>are classifiable</w:t>
      </w:r>
      <w:r w:rsidR="00A53614" w:rsidRPr="00085DF0">
        <w:t xml:space="preserve"> according to the GHS as Carcinogenicity Category 2</w:t>
      </w:r>
      <w:r w:rsidR="004C5F56" w:rsidRPr="00085DF0">
        <w:t>—</w:t>
      </w:r>
      <w:r w:rsidR="003F4633" w:rsidRPr="00085DF0">
        <w:t>s</w:t>
      </w:r>
      <w:r w:rsidR="00A53614" w:rsidRPr="00085DF0">
        <w:t xml:space="preserve">uspected </w:t>
      </w:r>
      <w:r w:rsidR="00C737B7">
        <w:br/>
      </w:r>
      <w:r w:rsidR="00A53614" w:rsidRPr="00085DF0">
        <w:t>of causing cancer</w:t>
      </w:r>
      <w:r w:rsidR="004C4494" w:rsidRPr="00085DF0">
        <w:rPr>
          <w:rStyle w:val="FootnoteReference"/>
        </w:rPr>
        <w:footnoteReference w:id="4"/>
      </w:r>
      <w:r w:rsidR="00A53614" w:rsidRPr="00085DF0">
        <w:t>:</w:t>
      </w:r>
    </w:p>
    <w:p w14:paraId="32DE736C" w14:textId="77777777" w:rsidR="00FA29CC" w:rsidRPr="00DD542D" w:rsidRDefault="00A53614" w:rsidP="006B16DD">
      <w:pPr>
        <w:pStyle w:val="BodyText1"/>
        <w:numPr>
          <w:ilvl w:val="0"/>
          <w:numId w:val="16"/>
        </w:numPr>
        <w:spacing w:after="0" w:line="240" w:lineRule="auto"/>
        <w:ind w:left="340" w:hanging="340"/>
        <w:rPr>
          <w:rFonts w:ascii="Arial" w:hAnsi="Arial" w:cs="Arial"/>
        </w:rPr>
      </w:pPr>
      <w:r w:rsidRPr="00DD542D">
        <w:rPr>
          <w:rFonts w:ascii="Arial" w:hAnsi="Arial" w:cs="Arial"/>
        </w:rPr>
        <w:t>4,4'-</w:t>
      </w:r>
      <w:r w:rsidR="00FA29CC" w:rsidRPr="00DD542D">
        <w:rPr>
          <w:rFonts w:ascii="Arial" w:hAnsi="Arial" w:cs="Arial"/>
        </w:rPr>
        <w:t xml:space="preserve">methylene </w:t>
      </w:r>
      <w:r w:rsidRPr="00DD542D">
        <w:rPr>
          <w:rFonts w:ascii="Arial" w:hAnsi="Arial" w:cs="Arial"/>
        </w:rPr>
        <w:t>diphenyl diisocyanate</w:t>
      </w:r>
      <w:r w:rsidR="00A93E20">
        <w:rPr>
          <w:rFonts w:ascii="Arial" w:hAnsi="Arial" w:cs="Arial"/>
        </w:rPr>
        <w:t>.</w:t>
      </w:r>
    </w:p>
    <w:p w14:paraId="1AFED7B8" w14:textId="77777777" w:rsidR="00A53614" w:rsidRPr="00DD542D" w:rsidRDefault="00A53614" w:rsidP="006B16DD">
      <w:pPr>
        <w:pStyle w:val="BodyText1"/>
        <w:numPr>
          <w:ilvl w:val="0"/>
          <w:numId w:val="16"/>
        </w:numPr>
        <w:spacing w:after="0" w:line="240" w:lineRule="auto"/>
        <w:ind w:left="340" w:hanging="340"/>
        <w:rPr>
          <w:rFonts w:ascii="Arial" w:hAnsi="Arial" w:cs="Arial"/>
        </w:rPr>
      </w:pPr>
      <w:r w:rsidRPr="00DD542D">
        <w:rPr>
          <w:rFonts w:ascii="Arial" w:hAnsi="Arial" w:cs="Arial"/>
        </w:rPr>
        <w:t>2,2'-</w:t>
      </w:r>
      <w:r w:rsidR="00FA29CC" w:rsidRPr="00DD542D">
        <w:rPr>
          <w:rFonts w:ascii="Arial" w:hAnsi="Arial" w:cs="Arial"/>
        </w:rPr>
        <w:t xml:space="preserve">methylene </w:t>
      </w:r>
      <w:r w:rsidRPr="00DD542D">
        <w:rPr>
          <w:rFonts w:ascii="Arial" w:hAnsi="Arial" w:cs="Arial"/>
        </w:rPr>
        <w:t>diphenyl diisocyanate</w:t>
      </w:r>
      <w:r w:rsidR="00A93E20">
        <w:rPr>
          <w:rFonts w:ascii="Arial" w:hAnsi="Arial" w:cs="Arial"/>
        </w:rPr>
        <w:t>.</w:t>
      </w:r>
    </w:p>
    <w:p w14:paraId="3DA66D62" w14:textId="77777777" w:rsidR="00A53614" w:rsidRPr="00DD542D" w:rsidRDefault="00A53614" w:rsidP="006B16DD">
      <w:pPr>
        <w:pStyle w:val="BodyText1"/>
        <w:numPr>
          <w:ilvl w:val="0"/>
          <w:numId w:val="16"/>
        </w:numPr>
        <w:spacing w:after="0" w:line="240" w:lineRule="auto"/>
        <w:ind w:left="340" w:hanging="340"/>
        <w:rPr>
          <w:rFonts w:ascii="Arial" w:hAnsi="Arial" w:cs="Arial"/>
        </w:rPr>
      </w:pPr>
      <w:r w:rsidRPr="00DD542D">
        <w:rPr>
          <w:rFonts w:ascii="Arial" w:hAnsi="Arial" w:cs="Arial"/>
        </w:rPr>
        <w:t>o-(p-</w:t>
      </w:r>
      <w:proofErr w:type="spellStart"/>
      <w:r w:rsidR="00FA29CC" w:rsidRPr="00DD542D">
        <w:rPr>
          <w:rFonts w:ascii="Arial" w:hAnsi="Arial" w:cs="Arial"/>
        </w:rPr>
        <w:t>isocyanatobenzyl</w:t>
      </w:r>
      <w:proofErr w:type="spellEnd"/>
      <w:r w:rsidRPr="00DD542D">
        <w:rPr>
          <w:rFonts w:ascii="Arial" w:hAnsi="Arial" w:cs="Arial"/>
        </w:rPr>
        <w:t>)</w:t>
      </w:r>
      <w:r w:rsidR="005B5D83">
        <w:rPr>
          <w:rFonts w:ascii="Arial" w:hAnsi="Arial" w:cs="Arial"/>
        </w:rPr>
        <w:t xml:space="preserve"> </w:t>
      </w:r>
      <w:r w:rsidRPr="00DD542D">
        <w:rPr>
          <w:rFonts w:ascii="Arial" w:hAnsi="Arial" w:cs="Arial"/>
        </w:rPr>
        <w:t>phenyl isocyanate</w:t>
      </w:r>
      <w:r w:rsidR="00A93E20">
        <w:rPr>
          <w:rFonts w:ascii="Arial" w:hAnsi="Arial" w:cs="Arial"/>
        </w:rPr>
        <w:t>.</w:t>
      </w:r>
    </w:p>
    <w:p w14:paraId="34BF23A4" w14:textId="77777777" w:rsidR="00FA29CC" w:rsidRPr="00DD542D" w:rsidRDefault="0013506E" w:rsidP="006B16DD">
      <w:pPr>
        <w:pStyle w:val="BodyText1"/>
        <w:numPr>
          <w:ilvl w:val="0"/>
          <w:numId w:val="16"/>
        </w:numPr>
        <w:spacing w:after="0" w:line="240" w:lineRule="auto"/>
        <w:ind w:left="340" w:hanging="340"/>
        <w:rPr>
          <w:rFonts w:ascii="Arial" w:hAnsi="Arial" w:cs="Arial"/>
        </w:rPr>
      </w:pPr>
      <w:r w:rsidRPr="00DD542D">
        <w:rPr>
          <w:rFonts w:ascii="Arial" w:hAnsi="Arial" w:cs="Arial"/>
        </w:rPr>
        <w:t>T</w:t>
      </w:r>
      <w:r w:rsidR="00FA29CC" w:rsidRPr="00DD542D">
        <w:rPr>
          <w:rFonts w:ascii="Arial" w:hAnsi="Arial" w:cs="Arial"/>
        </w:rPr>
        <w:t>oluene</w:t>
      </w:r>
      <w:r w:rsidR="00A53614" w:rsidRPr="00DD542D">
        <w:rPr>
          <w:rFonts w:ascii="Arial" w:hAnsi="Arial" w:cs="Arial"/>
        </w:rPr>
        <w:t>-2,4-diisocyanate</w:t>
      </w:r>
      <w:r w:rsidR="00A93E20">
        <w:rPr>
          <w:rFonts w:ascii="Arial" w:hAnsi="Arial" w:cs="Arial"/>
        </w:rPr>
        <w:t>.</w:t>
      </w:r>
    </w:p>
    <w:p w14:paraId="23C718A8" w14:textId="77777777" w:rsidR="00A53614" w:rsidRPr="00DD542D" w:rsidRDefault="0013506E" w:rsidP="006B16DD">
      <w:pPr>
        <w:pStyle w:val="BodyText1"/>
        <w:numPr>
          <w:ilvl w:val="0"/>
          <w:numId w:val="16"/>
        </w:numPr>
        <w:spacing w:after="0" w:line="240" w:lineRule="auto"/>
        <w:ind w:left="340" w:hanging="340"/>
        <w:rPr>
          <w:rFonts w:ascii="Arial" w:hAnsi="Arial" w:cs="Arial"/>
        </w:rPr>
      </w:pPr>
      <w:r w:rsidRPr="00DD542D">
        <w:rPr>
          <w:rFonts w:ascii="Arial" w:hAnsi="Arial" w:cs="Arial"/>
        </w:rPr>
        <w:t>T</w:t>
      </w:r>
      <w:r w:rsidR="00A53614" w:rsidRPr="00DD542D">
        <w:rPr>
          <w:rFonts w:ascii="Arial" w:hAnsi="Arial" w:cs="Arial"/>
        </w:rPr>
        <w:t>oluene-2,6-diisocyanate</w:t>
      </w:r>
      <w:r w:rsidR="00BE42B1" w:rsidRPr="00DD542D">
        <w:rPr>
          <w:rFonts w:ascii="Arial" w:hAnsi="Arial" w:cs="Arial"/>
        </w:rPr>
        <w:t>.</w:t>
      </w:r>
    </w:p>
    <w:p w14:paraId="2809A2D9" w14:textId="77777777" w:rsidR="00E46CD2" w:rsidRPr="00DD542D" w:rsidRDefault="00300318" w:rsidP="00A93E20">
      <w:pPr>
        <w:pStyle w:val="Heading2"/>
        <w:rPr>
          <w:rFonts w:eastAsia="Batang"/>
          <w:lang w:eastAsia="ko-KR"/>
        </w:rPr>
      </w:pPr>
      <w:bookmarkStart w:id="336" w:name="_Toc326746459"/>
      <w:bookmarkStart w:id="337" w:name="_Toc380404363"/>
      <w:r w:rsidRPr="00DD542D">
        <w:rPr>
          <w:rFonts w:eastAsia="Batang"/>
          <w:lang w:eastAsia="ko-KR"/>
        </w:rPr>
        <w:lastRenderedPageBreak/>
        <w:t>Physical</w:t>
      </w:r>
      <w:bookmarkStart w:id="338" w:name="_Toc326681137"/>
      <w:bookmarkStart w:id="339" w:name="_Toc326746460"/>
      <w:bookmarkEnd w:id="336"/>
      <w:bookmarkEnd w:id="338"/>
      <w:r w:rsidR="00B01BB0" w:rsidRPr="00DD542D">
        <w:rPr>
          <w:rFonts w:eastAsia="Batang"/>
          <w:lang w:eastAsia="ko-KR"/>
        </w:rPr>
        <w:t xml:space="preserve"> hazards</w:t>
      </w:r>
      <w:bookmarkEnd w:id="337"/>
      <w:bookmarkEnd w:id="339"/>
    </w:p>
    <w:p w14:paraId="14B9330E" w14:textId="77777777" w:rsidR="005A62DF" w:rsidRPr="00DD542D" w:rsidRDefault="000A7E4A" w:rsidP="00DD542D">
      <w:pPr>
        <w:rPr>
          <w:lang w:eastAsia="en-AU"/>
        </w:rPr>
      </w:pPr>
      <w:r w:rsidRPr="00DD542D">
        <w:rPr>
          <w:lang w:eastAsia="en-AU"/>
        </w:rPr>
        <w:t>With the exception of methyl isocyanate which has a low flash point</w:t>
      </w:r>
      <w:r w:rsidR="0093472A" w:rsidRPr="00DD542D">
        <w:rPr>
          <w:lang w:eastAsia="en-AU"/>
        </w:rPr>
        <w:t xml:space="preserve"> of -7</w:t>
      </w:r>
      <w:r w:rsidR="0093472A" w:rsidRPr="00DD542D">
        <w:rPr>
          <w:rFonts w:cs="Arial"/>
          <w:lang w:eastAsia="en-AU"/>
        </w:rPr>
        <w:t>°</w:t>
      </w:r>
      <w:r w:rsidR="005B5D83">
        <w:rPr>
          <w:rFonts w:cs="Arial"/>
          <w:lang w:eastAsia="en-AU"/>
        </w:rPr>
        <w:t xml:space="preserve"> </w:t>
      </w:r>
      <w:r w:rsidR="0093472A" w:rsidRPr="00DD542D">
        <w:rPr>
          <w:lang w:eastAsia="en-AU"/>
        </w:rPr>
        <w:t>C</w:t>
      </w:r>
      <w:r w:rsidR="00735C06">
        <w:rPr>
          <w:lang w:eastAsia="en-AU"/>
        </w:rPr>
        <w:t xml:space="preserve">, most isocyanates have </w:t>
      </w:r>
      <w:r w:rsidRPr="00DD542D">
        <w:rPr>
          <w:lang w:eastAsia="en-AU"/>
        </w:rPr>
        <w:t>relatively high flash points</w:t>
      </w:r>
      <w:r w:rsidR="005A62DF" w:rsidRPr="00DD542D">
        <w:rPr>
          <w:lang w:eastAsia="en-AU"/>
        </w:rPr>
        <w:t xml:space="preserve"> (see Table </w:t>
      </w:r>
      <w:r w:rsidR="00BD56EF">
        <w:rPr>
          <w:lang w:eastAsia="en-AU"/>
        </w:rPr>
        <w:t>5</w:t>
      </w:r>
      <w:r w:rsidR="005A62DF" w:rsidRPr="00DD542D">
        <w:rPr>
          <w:lang w:eastAsia="en-AU"/>
        </w:rPr>
        <w:t>)</w:t>
      </w:r>
      <w:r w:rsidRPr="00DD542D">
        <w:rPr>
          <w:lang w:eastAsia="en-AU"/>
        </w:rPr>
        <w:t xml:space="preserve"> and </w:t>
      </w:r>
      <w:r w:rsidR="003F4633" w:rsidRPr="00DD542D">
        <w:rPr>
          <w:lang w:eastAsia="en-AU"/>
        </w:rPr>
        <w:t xml:space="preserve">generally </w:t>
      </w:r>
      <w:r w:rsidRPr="00DD542D">
        <w:rPr>
          <w:lang w:eastAsia="en-AU"/>
        </w:rPr>
        <w:t>present a low fire hazard</w:t>
      </w:r>
      <w:r w:rsidR="006204C5" w:rsidRPr="00DD542D">
        <w:rPr>
          <w:lang w:eastAsia="en-AU"/>
        </w:rPr>
        <w:t>.</w:t>
      </w:r>
      <w:r w:rsidRPr="00DD542D">
        <w:rPr>
          <w:lang w:eastAsia="en-AU"/>
        </w:rPr>
        <w:t xml:space="preserve"> </w:t>
      </w:r>
    </w:p>
    <w:p w14:paraId="1FE859DC" w14:textId="77777777" w:rsidR="005A62DF" w:rsidRPr="001B4717" w:rsidRDefault="005A62DF" w:rsidP="00D94330">
      <w:pPr>
        <w:spacing w:before="240" w:after="120"/>
        <w:rPr>
          <w:rFonts w:eastAsia="Batang"/>
          <w:lang w:eastAsia="ko-KR"/>
        </w:rPr>
      </w:pPr>
      <w:r w:rsidRPr="001B4717">
        <w:rPr>
          <w:rFonts w:eastAsia="Batang"/>
          <w:b/>
          <w:lang w:eastAsia="ko-KR"/>
        </w:rPr>
        <w:t xml:space="preserve">Table </w:t>
      </w:r>
      <w:r w:rsidR="00BD56EF">
        <w:rPr>
          <w:rFonts w:eastAsia="Batang"/>
          <w:b/>
          <w:lang w:eastAsia="ko-KR"/>
        </w:rPr>
        <w:t>5</w:t>
      </w:r>
      <w:r w:rsidRPr="001B4717">
        <w:rPr>
          <w:rFonts w:eastAsia="Batang"/>
          <w:lang w:eastAsia="ko-KR"/>
        </w:rPr>
        <w:t xml:space="preserve"> </w:t>
      </w:r>
      <w:r w:rsidR="00B10C77">
        <w:rPr>
          <w:rFonts w:eastAsia="Batang"/>
          <w:lang w:eastAsia="ko-KR"/>
        </w:rPr>
        <w:t xml:space="preserve">Examples </w:t>
      </w:r>
      <w:r w:rsidRPr="001B4717">
        <w:rPr>
          <w:rFonts w:eastAsia="Batang"/>
          <w:lang w:eastAsia="ko-KR"/>
        </w:rPr>
        <w:t>of isocyanate compounds</w:t>
      </w:r>
      <w:r w:rsidR="00B10C77">
        <w:rPr>
          <w:rFonts w:eastAsia="Batang"/>
          <w:lang w:eastAsia="ko-KR"/>
        </w:rPr>
        <w:t xml:space="preserve"> with high flash points</w:t>
      </w:r>
      <w:r w:rsidRPr="001B4717">
        <w:rPr>
          <w:rFonts w:eastAsia="Batang"/>
          <w:lang w:eastAsia="ko-KR"/>
        </w:rPr>
        <w:t xml:space="preserve"> </w:t>
      </w:r>
    </w:p>
    <w:tbl>
      <w:tblPr>
        <w:tblStyle w:val="TableGrid"/>
        <w:tblW w:w="609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  <w:tblCaption w:val="Table 5"/>
        <w:tblDescription w:val="Table 5 shows examples of isocyanate compounds with high flash points."/>
      </w:tblPr>
      <w:tblGrid>
        <w:gridCol w:w="3686"/>
        <w:gridCol w:w="2410"/>
      </w:tblGrid>
      <w:tr w:rsidR="000B64AD" w:rsidRPr="001B4717" w14:paraId="2BB9AE72" w14:textId="77777777" w:rsidTr="00B25E85">
        <w:trPr>
          <w:tblHeader/>
        </w:trPr>
        <w:tc>
          <w:tcPr>
            <w:tcW w:w="3686" w:type="dxa"/>
            <w:shd w:val="clear" w:color="auto" w:fill="365F91"/>
            <w:vAlign w:val="center"/>
          </w:tcPr>
          <w:p w14:paraId="2FCC021F" w14:textId="77777777" w:rsidR="000B64AD" w:rsidRPr="001B4717" w:rsidRDefault="000B64AD" w:rsidP="00524049">
            <w:pPr>
              <w:spacing w:after="120"/>
              <w:rPr>
                <w:rFonts w:cs="Arial"/>
                <w:b/>
                <w:color w:val="FFFFFF" w:themeColor="background1"/>
                <w:lang w:eastAsia="en-AU"/>
              </w:rPr>
            </w:pPr>
            <w:r w:rsidRPr="001B4717">
              <w:rPr>
                <w:rFonts w:cs="Arial"/>
                <w:b/>
                <w:color w:val="FFFFFF" w:themeColor="background1"/>
                <w:lang w:eastAsia="en-AU"/>
              </w:rPr>
              <w:t>Name</w:t>
            </w:r>
          </w:p>
        </w:tc>
        <w:tc>
          <w:tcPr>
            <w:tcW w:w="2410" w:type="dxa"/>
            <w:shd w:val="clear" w:color="auto" w:fill="365F91"/>
          </w:tcPr>
          <w:p w14:paraId="407A37C1" w14:textId="77777777" w:rsidR="000B64AD" w:rsidRPr="001B4717" w:rsidRDefault="000B64AD" w:rsidP="00A85214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color w:val="FFFFFF" w:themeColor="background1"/>
                <w:lang w:eastAsia="en-AU"/>
              </w:rPr>
            </w:pPr>
            <w:r w:rsidRPr="001B4717">
              <w:rPr>
                <w:rFonts w:cs="Arial"/>
                <w:b/>
                <w:color w:val="FFFFFF" w:themeColor="background1"/>
                <w:lang w:eastAsia="en-AU"/>
              </w:rPr>
              <w:t xml:space="preserve">Flash point </w:t>
            </w:r>
            <w:proofErr w:type="spellStart"/>
            <w:r w:rsidR="00A85214" w:rsidRPr="001B4717">
              <w:rPr>
                <w:rFonts w:cs="Arial"/>
                <w:b/>
                <w:color w:val="FFFFFF" w:themeColor="background1"/>
                <w:vertAlign w:val="superscript"/>
                <w:lang w:eastAsia="en-AU"/>
              </w:rPr>
              <w:t>o</w:t>
            </w:r>
            <w:r w:rsidR="00A85214">
              <w:rPr>
                <w:rFonts w:cs="Arial"/>
                <w:b/>
                <w:color w:val="FFFFFF" w:themeColor="background1"/>
                <w:lang w:eastAsia="en-AU"/>
              </w:rPr>
              <w:t>C</w:t>
            </w:r>
            <w:proofErr w:type="spellEnd"/>
            <w:r>
              <w:rPr>
                <w:rStyle w:val="FootnoteReference"/>
                <w:rFonts w:cs="Arial"/>
                <w:b/>
                <w:color w:val="FFFFFF" w:themeColor="background1"/>
                <w:lang w:eastAsia="en-AU"/>
              </w:rPr>
              <w:footnoteReference w:id="5"/>
            </w:r>
          </w:p>
        </w:tc>
      </w:tr>
      <w:tr w:rsidR="000B64AD" w:rsidRPr="001B4717" w14:paraId="1A073E49" w14:textId="77777777" w:rsidTr="00B25E85">
        <w:tc>
          <w:tcPr>
            <w:tcW w:w="3686" w:type="dxa"/>
            <w:vAlign w:val="center"/>
          </w:tcPr>
          <w:p w14:paraId="0D662242" w14:textId="77777777" w:rsidR="000B64AD" w:rsidRPr="001B4717" w:rsidRDefault="000B64AD" w:rsidP="00D63652">
            <w:pPr>
              <w:spacing w:before="60" w:after="60"/>
              <w:ind w:left="34" w:right="33"/>
              <w:rPr>
                <w:lang w:eastAsia="en-AU"/>
              </w:rPr>
            </w:pPr>
            <w:r w:rsidRPr="001B4717">
              <w:rPr>
                <w:lang w:eastAsia="en-AU"/>
              </w:rPr>
              <w:t>Toluene diisocyanate (TDI)</w:t>
            </w:r>
          </w:p>
        </w:tc>
        <w:tc>
          <w:tcPr>
            <w:tcW w:w="2410" w:type="dxa"/>
          </w:tcPr>
          <w:p w14:paraId="223D0576" w14:textId="77777777" w:rsidR="000B64AD" w:rsidRPr="001B4717" w:rsidRDefault="00B25E85" w:rsidP="00D94330">
            <w:pPr>
              <w:spacing w:before="60" w:after="60"/>
              <w:rPr>
                <w:lang w:eastAsia="en-AU"/>
              </w:rPr>
            </w:pPr>
            <w:r>
              <w:rPr>
                <w:lang w:eastAsia="en-AU"/>
              </w:rPr>
              <w:t xml:space="preserve">132 </w:t>
            </w:r>
            <w:r w:rsidR="000B64AD" w:rsidRPr="001B4717">
              <w:rPr>
                <w:lang w:eastAsia="en-AU"/>
              </w:rPr>
              <w:t>(2,4 isomer)</w:t>
            </w:r>
          </w:p>
        </w:tc>
      </w:tr>
      <w:tr w:rsidR="000B64AD" w:rsidRPr="001B4717" w14:paraId="4B7BB9EC" w14:textId="77777777" w:rsidTr="00B25E85">
        <w:tc>
          <w:tcPr>
            <w:tcW w:w="3686" w:type="dxa"/>
            <w:vAlign w:val="center"/>
          </w:tcPr>
          <w:p w14:paraId="22ED35C3" w14:textId="77777777" w:rsidR="000B64AD" w:rsidRPr="001B4717" w:rsidRDefault="000B64AD" w:rsidP="00C91707">
            <w:pPr>
              <w:spacing w:before="60" w:after="60"/>
              <w:rPr>
                <w:lang w:eastAsia="en-AU"/>
              </w:rPr>
            </w:pPr>
            <w:r w:rsidRPr="001B4717">
              <w:rPr>
                <w:lang w:eastAsia="en-AU"/>
              </w:rPr>
              <w:t>Methylene diphenyl diisocyanate (MDI)</w:t>
            </w:r>
          </w:p>
        </w:tc>
        <w:tc>
          <w:tcPr>
            <w:tcW w:w="2410" w:type="dxa"/>
          </w:tcPr>
          <w:p w14:paraId="01343902" w14:textId="77777777" w:rsidR="000B64AD" w:rsidRPr="001B4717" w:rsidRDefault="000B64AD" w:rsidP="00D94330">
            <w:pPr>
              <w:spacing w:before="60" w:after="60"/>
              <w:rPr>
                <w:lang w:eastAsia="en-AU"/>
              </w:rPr>
            </w:pPr>
            <w:r w:rsidRPr="001B4717">
              <w:rPr>
                <w:lang w:eastAsia="en-AU"/>
              </w:rPr>
              <w:t>196</w:t>
            </w:r>
          </w:p>
        </w:tc>
      </w:tr>
      <w:tr w:rsidR="000B64AD" w:rsidRPr="001B4717" w14:paraId="1083EE9B" w14:textId="77777777" w:rsidTr="00B25E85">
        <w:tc>
          <w:tcPr>
            <w:tcW w:w="3686" w:type="dxa"/>
            <w:vAlign w:val="center"/>
          </w:tcPr>
          <w:p w14:paraId="6498756A" w14:textId="77777777" w:rsidR="000B64AD" w:rsidRPr="001B4717" w:rsidRDefault="000B64AD" w:rsidP="009D05A6">
            <w:pPr>
              <w:spacing w:before="60" w:after="60"/>
              <w:rPr>
                <w:lang w:eastAsia="en-AU"/>
              </w:rPr>
            </w:pPr>
            <w:r w:rsidRPr="001B4717">
              <w:rPr>
                <w:lang w:eastAsia="en-AU"/>
              </w:rPr>
              <w:t>Hexamethylene diisocyanate (HDI)</w:t>
            </w:r>
          </w:p>
        </w:tc>
        <w:tc>
          <w:tcPr>
            <w:tcW w:w="2410" w:type="dxa"/>
          </w:tcPr>
          <w:p w14:paraId="47DD5147" w14:textId="77777777" w:rsidR="000B64AD" w:rsidRPr="001B4717" w:rsidRDefault="000B64AD" w:rsidP="00D94330">
            <w:pPr>
              <w:spacing w:before="60" w:after="60"/>
              <w:rPr>
                <w:lang w:eastAsia="en-AU"/>
              </w:rPr>
            </w:pPr>
            <w:r w:rsidRPr="001B4717">
              <w:rPr>
                <w:lang w:eastAsia="en-AU"/>
              </w:rPr>
              <w:t>140</w:t>
            </w:r>
          </w:p>
        </w:tc>
      </w:tr>
      <w:tr w:rsidR="000B64AD" w:rsidRPr="001B4717" w14:paraId="6261FB82" w14:textId="77777777" w:rsidTr="00B25E85">
        <w:tc>
          <w:tcPr>
            <w:tcW w:w="3686" w:type="dxa"/>
            <w:vAlign w:val="center"/>
          </w:tcPr>
          <w:p w14:paraId="306573AC" w14:textId="77777777" w:rsidR="000B64AD" w:rsidRPr="001B4717" w:rsidRDefault="000B64AD" w:rsidP="009D05A6">
            <w:pPr>
              <w:spacing w:before="60" w:after="60"/>
              <w:rPr>
                <w:lang w:eastAsia="en-AU"/>
              </w:rPr>
            </w:pPr>
            <w:proofErr w:type="spellStart"/>
            <w:r w:rsidRPr="001B4717">
              <w:rPr>
                <w:lang w:eastAsia="en-AU"/>
              </w:rPr>
              <w:t>Napthalene</w:t>
            </w:r>
            <w:proofErr w:type="spellEnd"/>
            <w:r w:rsidRPr="001B4717">
              <w:rPr>
                <w:lang w:eastAsia="en-AU"/>
              </w:rPr>
              <w:t xml:space="preserve"> diisocyanate (NDI)</w:t>
            </w:r>
          </w:p>
        </w:tc>
        <w:tc>
          <w:tcPr>
            <w:tcW w:w="2410" w:type="dxa"/>
          </w:tcPr>
          <w:p w14:paraId="3F134C46" w14:textId="77777777" w:rsidR="000B64AD" w:rsidRPr="001B4717" w:rsidRDefault="0093472A" w:rsidP="0093472A">
            <w:pPr>
              <w:spacing w:before="60" w:after="60"/>
              <w:rPr>
                <w:lang w:eastAsia="en-AU"/>
              </w:rPr>
            </w:pPr>
            <w:r>
              <w:rPr>
                <w:lang w:eastAsia="en-AU"/>
              </w:rPr>
              <w:t>155</w:t>
            </w:r>
          </w:p>
        </w:tc>
      </w:tr>
      <w:tr w:rsidR="000B64AD" w:rsidRPr="001B4717" w14:paraId="70CE5A40" w14:textId="77777777" w:rsidTr="00B25E85">
        <w:tc>
          <w:tcPr>
            <w:tcW w:w="3686" w:type="dxa"/>
            <w:vAlign w:val="center"/>
          </w:tcPr>
          <w:p w14:paraId="63FAA183" w14:textId="77777777" w:rsidR="000B64AD" w:rsidRPr="001B4717" w:rsidRDefault="000B64AD" w:rsidP="009D05A6">
            <w:pPr>
              <w:spacing w:before="60" w:after="60"/>
              <w:rPr>
                <w:lang w:eastAsia="en-AU"/>
              </w:rPr>
            </w:pPr>
            <w:proofErr w:type="spellStart"/>
            <w:r w:rsidRPr="001B4717">
              <w:rPr>
                <w:lang w:eastAsia="en-AU"/>
              </w:rPr>
              <w:t>Isophorone</w:t>
            </w:r>
            <w:proofErr w:type="spellEnd"/>
            <w:r w:rsidRPr="001B4717">
              <w:rPr>
                <w:lang w:eastAsia="en-AU"/>
              </w:rPr>
              <w:t xml:space="preserve"> diisocyanate (IPDI)</w:t>
            </w:r>
          </w:p>
        </w:tc>
        <w:tc>
          <w:tcPr>
            <w:tcW w:w="2410" w:type="dxa"/>
          </w:tcPr>
          <w:p w14:paraId="2112FF06" w14:textId="77777777" w:rsidR="000B64AD" w:rsidRPr="001B4717" w:rsidRDefault="000B64AD" w:rsidP="00D94330">
            <w:pPr>
              <w:spacing w:before="60" w:after="60"/>
              <w:rPr>
                <w:lang w:eastAsia="en-AU"/>
              </w:rPr>
            </w:pPr>
            <w:r w:rsidRPr="001B4717">
              <w:rPr>
                <w:lang w:eastAsia="en-AU"/>
              </w:rPr>
              <w:t>155-161</w:t>
            </w:r>
          </w:p>
        </w:tc>
      </w:tr>
    </w:tbl>
    <w:p w14:paraId="3769379F" w14:textId="77777777" w:rsidR="000A7E4A" w:rsidRPr="00DD542D" w:rsidRDefault="000A7E4A" w:rsidP="00DD542D">
      <w:pPr>
        <w:rPr>
          <w:lang w:eastAsia="en-AU"/>
        </w:rPr>
      </w:pPr>
      <w:r w:rsidRPr="00DD542D">
        <w:rPr>
          <w:lang w:eastAsia="en-AU"/>
        </w:rPr>
        <w:t>However</w:t>
      </w:r>
      <w:r w:rsidR="00DD568A">
        <w:rPr>
          <w:lang w:eastAsia="en-AU"/>
        </w:rPr>
        <w:t>,</w:t>
      </w:r>
      <w:r w:rsidRPr="00DD542D">
        <w:rPr>
          <w:lang w:eastAsia="en-AU"/>
        </w:rPr>
        <w:t xml:space="preserve"> there are situations where the fire hazard is increased</w:t>
      </w:r>
      <w:r w:rsidR="00A75593" w:rsidRPr="00DD542D">
        <w:rPr>
          <w:lang w:eastAsia="en-AU"/>
        </w:rPr>
        <w:t xml:space="preserve"> when</w:t>
      </w:r>
      <w:r w:rsidRPr="00DD542D">
        <w:rPr>
          <w:lang w:eastAsia="en-AU"/>
        </w:rPr>
        <w:t>:</w:t>
      </w:r>
    </w:p>
    <w:p w14:paraId="5A8797AA" w14:textId="77777777" w:rsidR="000A7E4A" w:rsidRPr="00DD542D" w:rsidRDefault="000A7E4A" w:rsidP="006B16DD">
      <w:pPr>
        <w:pStyle w:val="ListParagraph"/>
        <w:numPr>
          <w:ilvl w:val="0"/>
          <w:numId w:val="19"/>
        </w:numPr>
        <w:ind w:left="340" w:hanging="340"/>
        <w:contextualSpacing w:val="0"/>
        <w:rPr>
          <w:rFonts w:cs="Arial"/>
          <w:lang w:eastAsia="en-AU"/>
        </w:rPr>
      </w:pPr>
      <w:r w:rsidRPr="00DD542D">
        <w:rPr>
          <w:rFonts w:cs="Arial"/>
          <w:lang w:eastAsia="en-AU"/>
        </w:rPr>
        <w:t>isocyanates are present in a mixture with flammable solvents</w:t>
      </w:r>
    </w:p>
    <w:p w14:paraId="1ED24AD9" w14:textId="77777777" w:rsidR="000A7E4A" w:rsidRPr="00DD542D" w:rsidRDefault="00A75593" w:rsidP="006B16DD">
      <w:pPr>
        <w:pStyle w:val="ListParagraph"/>
        <w:numPr>
          <w:ilvl w:val="0"/>
          <w:numId w:val="19"/>
        </w:numPr>
        <w:ind w:left="340" w:hanging="340"/>
        <w:contextualSpacing w:val="0"/>
        <w:rPr>
          <w:rFonts w:cs="Arial"/>
          <w:lang w:eastAsia="en-AU"/>
        </w:rPr>
      </w:pPr>
      <w:r w:rsidRPr="00DD542D">
        <w:rPr>
          <w:rFonts w:cs="Arial"/>
          <w:lang w:eastAsia="en-AU"/>
        </w:rPr>
        <w:t>t</w:t>
      </w:r>
      <w:r w:rsidR="000A7E4A" w:rsidRPr="00DD542D">
        <w:rPr>
          <w:rFonts w:cs="Arial"/>
          <w:lang w:eastAsia="en-AU"/>
        </w:rPr>
        <w:t xml:space="preserve">he </w:t>
      </w:r>
      <w:r w:rsidR="00D63652" w:rsidRPr="00DD542D">
        <w:rPr>
          <w:rFonts w:cs="Arial"/>
          <w:lang w:eastAsia="en-AU"/>
        </w:rPr>
        <w:t xml:space="preserve">exothermic </w:t>
      </w:r>
      <w:r w:rsidRPr="00DD542D">
        <w:rPr>
          <w:rFonts w:cs="Arial"/>
          <w:lang w:eastAsia="en-AU"/>
        </w:rPr>
        <w:t xml:space="preserve">heat </w:t>
      </w:r>
      <w:r w:rsidR="000A7E4A" w:rsidRPr="00DD542D">
        <w:rPr>
          <w:rFonts w:cs="Arial"/>
          <w:lang w:eastAsia="en-AU"/>
        </w:rPr>
        <w:t>reaction during foam manufacture</w:t>
      </w:r>
      <w:r w:rsidR="0093472A" w:rsidRPr="00DD542D">
        <w:rPr>
          <w:rFonts w:cs="Arial"/>
          <w:lang w:eastAsia="en-AU"/>
        </w:rPr>
        <w:t xml:space="preserve"> is</w:t>
      </w:r>
      <w:r w:rsidR="000A7E4A" w:rsidRPr="00DD542D">
        <w:rPr>
          <w:rFonts w:cs="Arial"/>
          <w:lang w:eastAsia="en-AU"/>
        </w:rPr>
        <w:t xml:space="preserve"> not properly controlled, </w:t>
      </w:r>
      <w:r w:rsidRPr="00DD542D">
        <w:rPr>
          <w:rFonts w:cs="Arial"/>
          <w:lang w:eastAsia="en-AU"/>
        </w:rPr>
        <w:t>and</w:t>
      </w:r>
    </w:p>
    <w:p w14:paraId="048E2481" w14:textId="77777777" w:rsidR="000A7E4A" w:rsidRPr="00DD542D" w:rsidRDefault="000A7E4A" w:rsidP="006B16DD">
      <w:pPr>
        <w:pStyle w:val="ListParagraph"/>
        <w:numPr>
          <w:ilvl w:val="0"/>
          <w:numId w:val="19"/>
        </w:numPr>
        <w:ind w:left="340" w:hanging="340"/>
        <w:contextualSpacing w:val="0"/>
        <w:rPr>
          <w:rFonts w:cs="Arial"/>
          <w:lang w:eastAsia="en-AU"/>
        </w:rPr>
      </w:pPr>
      <w:r w:rsidRPr="00DD542D">
        <w:rPr>
          <w:rFonts w:cs="Arial"/>
          <w:lang w:eastAsia="en-AU"/>
        </w:rPr>
        <w:t>isocyanates are stored at elevated temperatures to prevent solidifying.</w:t>
      </w:r>
    </w:p>
    <w:p w14:paraId="5C1B08C8" w14:textId="77777777" w:rsidR="000A7E4A" w:rsidRPr="00DD542D" w:rsidRDefault="000A7E4A" w:rsidP="00DD542D">
      <w:pPr>
        <w:rPr>
          <w:lang w:eastAsia="en-AU"/>
        </w:rPr>
      </w:pPr>
      <w:r w:rsidRPr="00DD542D">
        <w:rPr>
          <w:lang w:eastAsia="en-AU"/>
        </w:rPr>
        <w:t>Steps should be taken to minimise the risk of fire or explosion.</w:t>
      </w:r>
      <w:r w:rsidR="002A1F25" w:rsidRPr="00DD542D">
        <w:t xml:space="preserve"> </w:t>
      </w:r>
      <w:r w:rsidR="00D63652" w:rsidRPr="00DD542D">
        <w:t xml:space="preserve">Isocyanates should not come into contact with </w:t>
      </w:r>
      <w:r w:rsidR="002A1F25" w:rsidRPr="00DD542D">
        <w:rPr>
          <w:lang w:eastAsia="en-AU"/>
        </w:rPr>
        <w:t>an ignition source, for example open flames or electrical sparks.</w:t>
      </w:r>
    </w:p>
    <w:p w14:paraId="142CC909" w14:textId="77777777" w:rsidR="00BE42B1" w:rsidRPr="00DD542D" w:rsidRDefault="00D44B80" w:rsidP="00DD542D">
      <w:pPr>
        <w:rPr>
          <w:lang w:eastAsia="en-AU"/>
        </w:rPr>
      </w:pPr>
      <w:r w:rsidRPr="00DD542D">
        <w:rPr>
          <w:lang w:eastAsia="en-AU"/>
        </w:rPr>
        <w:t>Isocyanates decompose on heating producing toxic fumes which may contain nitrogen oxides, hydrogen cyanide and carbon monoxide. T</w:t>
      </w:r>
      <w:r w:rsidR="000A7E4A" w:rsidRPr="00DD542D">
        <w:rPr>
          <w:lang w:eastAsia="en-AU"/>
        </w:rPr>
        <w:t xml:space="preserve">he polyurethanes, </w:t>
      </w:r>
      <w:r w:rsidR="00A93E20">
        <w:rPr>
          <w:lang w:eastAsia="en-AU"/>
        </w:rPr>
        <w:t>particularly the foams, may burn</w:t>
      </w:r>
      <w:r w:rsidR="000A7E4A" w:rsidRPr="00DD542D">
        <w:rPr>
          <w:lang w:eastAsia="en-AU"/>
        </w:rPr>
        <w:t xml:space="preserve"> releasing diisocyanate vapour, hydrogen cyanide and large quantities of smoke. </w:t>
      </w:r>
    </w:p>
    <w:p w14:paraId="152912B9" w14:textId="77777777" w:rsidR="008D0617" w:rsidRPr="00DD542D" w:rsidRDefault="00E051D9" w:rsidP="00DD542D">
      <w:pPr>
        <w:rPr>
          <w:lang w:eastAsia="en-AU"/>
        </w:rPr>
      </w:pPr>
      <w:r w:rsidRPr="00DD542D">
        <w:rPr>
          <w:lang w:eastAsia="en-AU"/>
        </w:rPr>
        <w:t xml:space="preserve">Isocyanates </w:t>
      </w:r>
      <w:r w:rsidR="00CE20E0">
        <w:rPr>
          <w:lang w:eastAsia="en-AU"/>
        </w:rPr>
        <w:t>may react</w:t>
      </w:r>
      <w:r w:rsidRPr="00DD542D">
        <w:rPr>
          <w:lang w:eastAsia="en-AU"/>
        </w:rPr>
        <w:t xml:space="preserve"> with certain </w:t>
      </w:r>
      <w:r w:rsidR="00CE20E0">
        <w:rPr>
          <w:lang w:eastAsia="en-AU"/>
        </w:rPr>
        <w:t>substances</w:t>
      </w:r>
      <w:r w:rsidRPr="00DD542D">
        <w:rPr>
          <w:lang w:eastAsia="en-AU"/>
        </w:rPr>
        <w:t xml:space="preserve"> </w:t>
      </w:r>
      <w:r w:rsidR="00EB28C7" w:rsidRPr="00DD542D">
        <w:rPr>
          <w:lang w:eastAsia="en-AU"/>
        </w:rPr>
        <w:t>including</w:t>
      </w:r>
      <w:r w:rsidRPr="00DD542D">
        <w:rPr>
          <w:lang w:eastAsia="en-AU"/>
        </w:rPr>
        <w:t xml:space="preserve"> alcohols, amines, strong oxidising agents and water. </w:t>
      </w:r>
      <w:r w:rsidR="00CE20E0">
        <w:rPr>
          <w:lang w:eastAsia="en-AU"/>
        </w:rPr>
        <w:t xml:space="preserve">Where this </w:t>
      </w:r>
      <w:r w:rsidR="00B7342A">
        <w:rPr>
          <w:lang w:eastAsia="en-AU"/>
        </w:rPr>
        <w:t xml:space="preserve">reaction </w:t>
      </w:r>
      <w:r w:rsidR="00CE20E0">
        <w:rPr>
          <w:lang w:eastAsia="en-AU"/>
        </w:rPr>
        <w:t>is</w:t>
      </w:r>
      <w:r w:rsidR="00A93E20">
        <w:rPr>
          <w:lang w:eastAsia="en-AU"/>
        </w:rPr>
        <w:t xml:space="preserve"> no</w:t>
      </w:r>
      <w:r w:rsidR="00CE20E0">
        <w:rPr>
          <w:lang w:eastAsia="en-AU"/>
        </w:rPr>
        <w:t xml:space="preserve">t intended </w:t>
      </w:r>
      <w:r w:rsidR="0015182F">
        <w:rPr>
          <w:lang w:eastAsia="en-AU"/>
        </w:rPr>
        <w:t xml:space="preserve">and potentially hazardous, </w:t>
      </w:r>
      <w:r w:rsidR="00CE20E0">
        <w:rPr>
          <w:lang w:eastAsia="en-AU"/>
        </w:rPr>
        <w:t xml:space="preserve">this makes them </w:t>
      </w:r>
      <w:r w:rsidR="00A93E20">
        <w:rPr>
          <w:lang w:eastAsia="en-AU"/>
        </w:rPr>
        <w:t>incompatible</w:t>
      </w:r>
      <w:r w:rsidR="00CE20E0">
        <w:rPr>
          <w:lang w:eastAsia="en-AU"/>
        </w:rPr>
        <w:t xml:space="preserve">. </w:t>
      </w:r>
      <w:r w:rsidR="006F090D" w:rsidRPr="00DD542D">
        <w:rPr>
          <w:lang w:eastAsia="en-AU"/>
        </w:rPr>
        <w:t xml:space="preserve">Always </w:t>
      </w:r>
      <w:r w:rsidR="00966A15" w:rsidRPr="00DD542D">
        <w:rPr>
          <w:lang w:eastAsia="en-AU"/>
        </w:rPr>
        <w:t>check</w:t>
      </w:r>
      <w:r w:rsidR="006F090D" w:rsidRPr="00DD542D">
        <w:rPr>
          <w:lang w:eastAsia="en-AU"/>
        </w:rPr>
        <w:t xml:space="preserve"> the </w:t>
      </w:r>
      <w:r w:rsidR="00966A15" w:rsidRPr="00DD542D">
        <w:rPr>
          <w:lang w:eastAsia="en-AU"/>
        </w:rPr>
        <w:t>SDS</w:t>
      </w:r>
      <w:r w:rsidR="006F090D" w:rsidRPr="00DD542D">
        <w:rPr>
          <w:lang w:eastAsia="en-AU"/>
        </w:rPr>
        <w:t xml:space="preserve"> for information on hazards,</w:t>
      </w:r>
      <w:r w:rsidR="00300318" w:rsidRPr="00DD542D">
        <w:rPr>
          <w:lang w:eastAsia="en-AU"/>
        </w:rPr>
        <w:t xml:space="preserve"> </w:t>
      </w:r>
      <w:r w:rsidR="006F090D" w:rsidRPr="00DD542D">
        <w:rPr>
          <w:lang w:eastAsia="en-AU"/>
        </w:rPr>
        <w:t xml:space="preserve">physical properties and incompatible </w:t>
      </w:r>
      <w:r w:rsidR="00CE20E0">
        <w:rPr>
          <w:lang w:eastAsia="en-AU"/>
        </w:rPr>
        <w:t>substances</w:t>
      </w:r>
      <w:r w:rsidR="006F090D" w:rsidRPr="00DD542D">
        <w:rPr>
          <w:lang w:eastAsia="en-AU"/>
        </w:rPr>
        <w:t>.</w:t>
      </w:r>
      <w:r w:rsidR="008D1B47" w:rsidRPr="00DD542D">
        <w:rPr>
          <w:lang w:eastAsia="en-AU"/>
        </w:rPr>
        <w:t xml:space="preserve"> </w:t>
      </w:r>
      <w:r w:rsidR="003F4633" w:rsidRPr="00DD542D">
        <w:rPr>
          <w:lang w:eastAsia="en-AU"/>
        </w:rPr>
        <w:t>Suitable</w:t>
      </w:r>
      <w:r w:rsidRPr="00DD542D">
        <w:rPr>
          <w:lang w:eastAsia="en-AU"/>
        </w:rPr>
        <w:t xml:space="preserve"> storage and segregation </w:t>
      </w:r>
      <w:r w:rsidR="003F4633" w:rsidRPr="00DD542D">
        <w:rPr>
          <w:lang w:eastAsia="en-AU"/>
        </w:rPr>
        <w:t>is</w:t>
      </w:r>
      <w:r w:rsidRPr="00DD542D">
        <w:rPr>
          <w:lang w:eastAsia="en-AU"/>
        </w:rPr>
        <w:t xml:space="preserve"> required to minimise the likelihood of isocyanates inadvertently coming into contact with incompatible substance</w:t>
      </w:r>
      <w:r w:rsidR="00CE20E0">
        <w:rPr>
          <w:lang w:eastAsia="en-AU"/>
        </w:rPr>
        <w:t>s</w:t>
      </w:r>
      <w:r w:rsidRPr="00DD542D">
        <w:rPr>
          <w:lang w:eastAsia="en-AU"/>
        </w:rPr>
        <w:t>.</w:t>
      </w:r>
      <w:r w:rsidR="006F090D" w:rsidRPr="00DD542D">
        <w:rPr>
          <w:lang w:eastAsia="en-AU"/>
        </w:rPr>
        <w:t xml:space="preserve"> </w:t>
      </w:r>
    </w:p>
    <w:p w14:paraId="63BFFC60" w14:textId="77777777" w:rsidR="005A62DF" w:rsidRPr="00525DF5" w:rsidRDefault="005A62DF" w:rsidP="00525DF5">
      <w:pPr>
        <w:pStyle w:val="Heading1"/>
      </w:pPr>
      <w:r w:rsidRPr="00525DF5">
        <w:t>ASSESSING THE RISKS</w:t>
      </w:r>
    </w:p>
    <w:p w14:paraId="5741DF6B" w14:textId="77777777" w:rsidR="007B115D" w:rsidRPr="00DD542D" w:rsidRDefault="00A93E20" w:rsidP="00DD542D">
      <w:pPr>
        <w:rPr>
          <w:lang w:eastAsia="en-AU"/>
        </w:rPr>
      </w:pPr>
      <w:bookmarkStart w:id="340" w:name="_Toc326746461"/>
      <w:bookmarkEnd w:id="20"/>
      <w:bookmarkEnd w:id="21"/>
      <w:r>
        <w:rPr>
          <w:lang w:eastAsia="en-AU"/>
        </w:rPr>
        <w:t>B</w:t>
      </w:r>
      <w:r w:rsidRPr="00DD542D">
        <w:rPr>
          <w:lang w:eastAsia="en-AU"/>
        </w:rPr>
        <w:t xml:space="preserve">efore starting </w:t>
      </w:r>
      <w:r>
        <w:rPr>
          <w:lang w:eastAsia="en-AU"/>
        </w:rPr>
        <w:t>any work</w:t>
      </w:r>
      <w:r w:rsidRPr="00DD542D">
        <w:rPr>
          <w:lang w:eastAsia="en-AU"/>
        </w:rPr>
        <w:t xml:space="preserve"> using isocyanates </w:t>
      </w:r>
      <w:r>
        <w:rPr>
          <w:lang w:eastAsia="en-AU"/>
        </w:rPr>
        <w:t>a</w:t>
      </w:r>
      <w:r w:rsidR="007B115D" w:rsidRPr="00DD542D">
        <w:rPr>
          <w:lang w:eastAsia="en-AU"/>
        </w:rPr>
        <w:t xml:space="preserve"> risk assessment should be </w:t>
      </w:r>
      <w:r w:rsidR="00BE20E4">
        <w:rPr>
          <w:lang w:eastAsia="en-AU"/>
        </w:rPr>
        <w:t>carried out</w:t>
      </w:r>
      <w:r>
        <w:rPr>
          <w:lang w:eastAsia="en-AU"/>
        </w:rPr>
        <w:t xml:space="preserve"> t</w:t>
      </w:r>
      <w:r w:rsidR="007B115D" w:rsidRPr="00DD542D">
        <w:rPr>
          <w:lang w:eastAsia="en-AU"/>
        </w:rPr>
        <w:t>o determine the most</w:t>
      </w:r>
      <w:r w:rsidR="0005013C">
        <w:rPr>
          <w:lang w:eastAsia="en-AU"/>
        </w:rPr>
        <w:t xml:space="preserve"> reasonably</w:t>
      </w:r>
      <w:r w:rsidR="007B115D" w:rsidRPr="00DD542D">
        <w:rPr>
          <w:lang w:eastAsia="en-AU"/>
        </w:rPr>
        <w:t xml:space="preserve"> practicable controls.</w:t>
      </w:r>
    </w:p>
    <w:p w14:paraId="1524DEF8" w14:textId="77777777" w:rsidR="004E09A8" w:rsidRPr="00DD542D" w:rsidRDefault="00156D0F" w:rsidP="00DD542D">
      <w:pPr>
        <w:rPr>
          <w:lang w:eastAsia="en-AU"/>
        </w:rPr>
      </w:pPr>
      <w:r w:rsidRPr="00DD542D">
        <w:rPr>
          <w:lang w:eastAsia="en-AU"/>
        </w:rPr>
        <w:t xml:space="preserve">An </w:t>
      </w:r>
      <w:r w:rsidR="004E09A8" w:rsidRPr="00DD542D">
        <w:rPr>
          <w:lang w:eastAsia="en-AU"/>
        </w:rPr>
        <w:t>assessment of the risks arising from the use, storage</w:t>
      </w:r>
      <w:r w:rsidR="0040350C" w:rsidRPr="00DD542D">
        <w:rPr>
          <w:lang w:eastAsia="en-AU"/>
        </w:rPr>
        <w:t>,</w:t>
      </w:r>
      <w:r w:rsidR="004E09A8" w:rsidRPr="00DD542D">
        <w:rPr>
          <w:lang w:eastAsia="en-AU"/>
        </w:rPr>
        <w:t xml:space="preserve"> handling</w:t>
      </w:r>
      <w:r w:rsidR="0040350C" w:rsidRPr="00DD542D">
        <w:rPr>
          <w:lang w:eastAsia="en-AU"/>
        </w:rPr>
        <w:t xml:space="preserve"> or disposal</w:t>
      </w:r>
      <w:r w:rsidR="004E09A8" w:rsidRPr="00DD542D">
        <w:rPr>
          <w:lang w:eastAsia="en-AU"/>
        </w:rPr>
        <w:t xml:space="preserve"> of isocyanates in the workplace </w:t>
      </w:r>
      <w:r w:rsidR="006A2E2E" w:rsidRPr="00DD542D">
        <w:rPr>
          <w:lang w:eastAsia="en-AU"/>
        </w:rPr>
        <w:t xml:space="preserve">should </w:t>
      </w:r>
      <w:r w:rsidR="008638F3" w:rsidRPr="00DD542D">
        <w:rPr>
          <w:lang w:eastAsia="en-AU"/>
        </w:rPr>
        <w:t xml:space="preserve">consider </w:t>
      </w:r>
      <w:r w:rsidR="00AC6C0B" w:rsidRPr="00DD542D">
        <w:rPr>
          <w:lang w:eastAsia="en-AU"/>
        </w:rPr>
        <w:t>how</w:t>
      </w:r>
      <w:r w:rsidR="004E09A8" w:rsidRPr="00DD542D">
        <w:rPr>
          <w:lang w:eastAsia="en-AU"/>
        </w:rPr>
        <w:t xml:space="preserve"> </w:t>
      </w:r>
      <w:r w:rsidR="00AC6C0B" w:rsidRPr="00DD542D">
        <w:rPr>
          <w:lang w:eastAsia="en-AU"/>
        </w:rPr>
        <w:t>they are</w:t>
      </w:r>
      <w:r w:rsidR="004E09A8" w:rsidRPr="00DD542D">
        <w:rPr>
          <w:lang w:eastAsia="en-AU"/>
        </w:rPr>
        <w:t xml:space="preserve"> used</w:t>
      </w:r>
      <w:r w:rsidR="003E5F95" w:rsidRPr="00DD542D">
        <w:rPr>
          <w:lang w:eastAsia="en-AU"/>
        </w:rPr>
        <w:t xml:space="preserve"> or generated</w:t>
      </w:r>
      <w:r w:rsidR="00487D89" w:rsidRPr="00DD542D">
        <w:rPr>
          <w:lang w:eastAsia="en-AU"/>
        </w:rPr>
        <w:t xml:space="preserve"> and the way</w:t>
      </w:r>
      <w:r w:rsidR="00CE20E0">
        <w:rPr>
          <w:lang w:eastAsia="en-AU"/>
        </w:rPr>
        <w:t>s</w:t>
      </w:r>
      <w:r w:rsidR="00487D89" w:rsidRPr="00DD542D">
        <w:rPr>
          <w:lang w:eastAsia="en-AU"/>
        </w:rPr>
        <w:t xml:space="preserve"> workers might be exposed. </w:t>
      </w:r>
      <w:r w:rsidR="00B25E85">
        <w:rPr>
          <w:lang w:eastAsia="en-AU"/>
        </w:rPr>
        <w:br/>
      </w:r>
      <w:r w:rsidR="004E09A8" w:rsidRPr="00DD542D">
        <w:rPr>
          <w:lang w:eastAsia="en-AU"/>
        </w:rPr>
        <w:t xml:space="preserve">This includes </w:t>
      </w:r>
      <w:r w:rsidR="00765B36" w:rsidRPr="00DD542D">
        <w:rPr>
          <w:lang w:eastAsia="en-AU"/>
        </w:rPr>
        <w:t xml:space="preserve">considering </w:t>
      </w:r>
      <w:r w:rsidR="004E09A8" w:rsidRPr="00DD542D">
        <w:rPr>
          <w:lang w:eastAsia="en-AU"/>
        </w:rPr>
        <w:t>potentially hazardous reaction</w:t>
      </w:r>
      <w:r w:rsidR="00765B36" w:rsidRPr="00DD542D">
        <w:rPr>
          <w:lang w:eastAsia="en-AU"/>
        </w:rPr>
        <w:t>s</w:t>
      </w:r>
      <w:r w:rsidR="004E09A8" w:rsidRPr="00DD542D">
        <w:rPr>
          <w:lang w:eastAsia="en-AU"/>
        </w:rPr>
        <w:t xml:space="preserve"> of is</w:t>
      </w:r>
      <w:r w:rsidR="00A93E20">
        <w:rPr>
          <w:lang w:eastAsia="en-AU"/>
        </w:rPr>
        <w:t>ocyanates with other substances</w:t>
      </w:r>
      <w:r w:rsidR="004E09A8" w:rsidRPr="00DD542D">
        <w:rPr>
          <w:lang w:eastAsia="en-AU"/>
        </w:rPr>
        <w:t xml:space="preserve"> or reactions that could generate isocyanates</w:t>
      </w:r>
      <w:r w:rsidR="00487D89" w:rsidRPr="00DD542D">
        <w:rPr>
          <w:lang w:eastAsia="en-AU"/>
        </w:rPr>
        <w:t>.</w:t>
      </w:r>
    </w:p>
    <w:p w14:paraId="428A946E" w14:textId="77777777" w:rsidR="004E09A8" w:rsidRPr="00DD542D" w:rsidRDefault="001E2685" w:rsidP="00DD542D">
      <w:pPr>
        <w:rPr>
          <w:lang w:eastAsia="en-AU"/>
        </w:rPr>
      </w:pPr>
      <w:r w:rsidRPr="00DD542D">
        <w:rPr>
          <w:lang w:eastAsia="en-AU"/>
        </w:rPr>
        <w:t xml:space="preserve">Exposure to </w:t>
      </w:r>
      <w:r w:rsidR="004E09A8" w:rsidRPr="00DD542D">
        <w:rPr>
          <w:lang w:eastAsia="en-AU"/>
        </w:rPr>
        <w:t xml:space="preserve">isocyanates in the workplace </w:t>
      </w:r>
      <w:r w:rsidRPr="00DD542D">
        <w:rPr>
          <w:lang w:eastAsia="en-AU"/>
        </w:rPr>
        <w:t xml:space="preserve">commonly occurs </w:t>
      </w:r>
      <w:r w:rsidR="004E09A8" w:rsidRPr="00DD542D">
        <w:rPr>
          <w:lang w:eastAsia="en-AU"/>
        </w:rPr>
        <w:t>through inhal</w:t>
      </w:r>
      <w:r w:rsidR="004D1EC0" w:rsidRPr="00DD542D">
        <w:rPr>
          <w:lang w:eastAsia="en-AU"/>
        </w:rPr>
        <w:t>ing</w:t>
      </w:r>
      <w:r w:rsidR="004E09A8" w:rsidRPr="00DD542D">
        <w:rPr>
          <w:lang w:eastAsia="en-AU"/>
        </w:rPr>
        <w:t xml:space="preserve"> vapours, mists, aerosols </w:t>
      </w:r>
      <w:r w:rsidR="00B25E85">
        <w:rPr>
          <w:lang w:eastAsia="en-AU"/>
        </w:rPr>
        <w:br/>
      </w:r>
      <w:r w:rsidR="004E09A8" w:rsidRPr="00DD542D">
        <w:rPr>
          <w:lang w:eastAsia="en-AU"/>
        </w:rPr>
        <w:t xml:space="preserve">or </w:t>
      </w:r>
      <w:r w:rsidR="0021416D" w:rsidRPr="00DD542D">
        <w:rPr>
          <w:lang w:eastAsia="en-AU"/>
        </w:rPr>
        <w:t>dusts</w:t>
      </w:r>
      <w:r w:rsidR="004E09A8" w:rsidRPr="00DD542D">
        <w:rPr>
          <w:lang w:eastAsia="en-AU"/>
        </w:rPr>
        <w:t>. Isocyan</w:t>
      </w:r>
      <w:r w:rsidR="0021416D" w:rsidRPr="00DD542D">
        <w:rPr>
          <w:lang w:eastAsia="en-AU"/>
        </w:rPr>
        <w:t>a</w:t>
      </w:r>
      <w:r w:rsidR="004E09A8" w:rsidRPr="00DD542D">
        <w:rPr>
          <w:lang w:eastAsia="en-AU"/>
        </w:rPr>
        <w:t xml:space="preserve">tes </w:t>
      </w:r>
      <w:r w:rsidR="00CA2A21" w:rsidRPr="00DD542D">
        <w:rPr>
          <w:lang w:eastAsia="en-AU"/>
        </w:rPr>
        <w:t>or breakdown products can</w:t>
      </w:r>
      <w:r w:rsidR="004E09A8" w:rsidRPr="00DD542D">
        <w:rPr>
          <w:lang w:eastAsia="en-AU"/>
        </w:rPr>
        <w:t xml:space="preserve"> also be absorbed through the skin or eyes.</w:t>
      </w:r>
    </w:p>
    <w:p w14:paraId="596D0C9D" w14:textId="77777777" w:rsidR="002A03B1" w:rsidRPr="00DD542D" w:rsidRDefault="004E0267" w:rsidP="00DD542D">
      <w:pPr>
        <w:rPr>
          <w:color w:val="000000"/>
        </w:rPr>
      </w:pPr>
      <w:r w:rsidRPr="00DD542D">
        <w:rPr>
          <w:color w:val="000000"/>
        </w:rPr>
        <w:t>The risk of exposure depends on the volatility of the compound, the application process</w:t>
      </w:r>
      <w:r w:rsidRPr="00DD542D">
        <w:t xml:space="preserve"> and</w:t>
      </w:r>
      <w:r w:rsidRPr="00DD542D">
        <w:rPr>
          <w:color w:val="000000"/>
        </w:rPr>
        <w:t xml:space="preserve"> the duration and frequency of exposure. The most volatile isocyanates are those with low molecular weight like </w:t>
      </w:r>
      <w:r w:rsidR="003A4D6A" w:rsidRPr="00DD542D">
        <w:rPr>
          <w:color w:val="000000"/>
        </w:rPr>
        <w:t>HDI</w:t>
      </w:r>
      <w:r w:rsidRPr="00DD542D">
        <w:rPr>
          <w:color w:val="000000"/>
        </w:rPr>
        <w:t xml:space="preserve"> and </w:t>
      </w:r>
      <w:r w:rsidR="003A4D6A" w:rsidRPr="00DD542D">
        <w:rPr>
          <w:color w:val="000000"/>
        </w:rPr>
        <w:t xml:space="preserve">TDI </w:t>
      </w:r>
      <w:r w:rsidRPr="00DD542D">
        <w:rPr>
          <w:color w:val="000000"/>
        </w:rPr>
        <w:t>used in spray painting and polyurethane foam manufacturing</w:t>
      </w:r>
      <w:r w:rsidR="0093472A" w:rsidRPr="00DD542D">
        <w:rPr>
          <w:color w:val="000000"/>
        </w:rPr>
        <w:t xml:space="preserve">. </w:t>
      </w:r>
      <w:r w:rsidR="003A4D6A" w:rsidRPr="00DD542D">
        <w:rPr>
          <w:color w:val="000000"/>
        </w:rPr>
        <w:t>I</w:t>
      </w:r>
      <w:r w:rsidRPr="00DD542D">
        <w:rPr>
          <w:color w:val="000000"/>
        </w:rPr>
        <w:t xml:space="preserve">socyanates like </w:t>
      </w:r>
      <w:r w:rsidR="0093472A" w:rsidRPr="00DD542D">
        <w:rPr>
          <w:color w:val="000000"/>
        </w:rPr>
        <w:t xml:space="preserve">HDI </w:t>
      </w:r>
      <w:r w:rsidR="00811A17" w:rsidRPr="00DD542D">
        <w:rPr>
          <w:color w:val="000000"/>
        </w:rPr>
        <w:t xml:space="preserve">and </w:t>
      </w:r>
      <w:r w:rsidR="0093472A" w:rsidRPr="00DD542D">
        <w:rPr>
          <w:color w:val="000000"/>
        </w:rPr>
        <w:t xml:space="preserve">TDI </w:t>
      </w:r>
      <w:r w:rsidR="003A4D6A" w:rsidRPr="00DD542D">
        <w:rPr>
          <w:color w:val="000000"/>
        </w:rPr>
        <w:t xml:space="preserve">are </w:t>
      </w:r>
      <w:r w:rsidRPr="00DD542D">
        <w:rPr>
          <w:color w:val="000000"/>
        </w:rPr>
        <w:t>partially polymerised into pre-polymers so they are less volatile</w:t>
      </w:r>
      <w:r w:rsidR="00811A17" w:rsidRPr="00DD542D">
        <w:rPr>
          <w:color w:val="000000"/>
        </w:rPr>
        <w:t xml:space="preserve"> and contain less free isocyanate</w:t>
      </w:r>
      <w:r w:rsidR="00966A15" w:rsidRPr="00DD542D">
        <w:rPr>
          <w:color w:val="000000"/>
        </w:rPr>
        <w:t>.</w:t>
      </w:r>
      <w:r w:rsidRPr="00DD542D">
        <w:rPr>
          <w:color w:val="000000"/>
        </w:rPr>
        <w:t xml:space="preserve"> </w:t>
      </w:r>
      <w:r w:rsidR="00EB67FE" w:rsidRPr="00DD542D">
        <w:t>However</w:t>
      </w:r>
      <w:r w:rsidR="003F4633" w:rsidRPr="00DD542D">
        <w:t>,</w:t>
      </w:r>
      <w:r w:rsidR="00EB67FE" w:rsidRPr="00DD542D">
        <w:t xml:space="preserve"> aerosols of these partially polymerised isocyanates generated during spraying operations have the same health effects as the free isocyanates and pose the same health risks when sprayed.</w:t>
      </w:r>
    </w:p>
    <w:p w14:paraId="4789B5E8" w14:textId="77777777" w:rsidR="00FE4D40" w:rsidRPr="00DD542D" w:rsidRDefault="002A03B1" w:rsidP="00DD542D">
      <w:r w:rsidRPr="00DD542D">
        <w:rPr>
          <w:color w:val="000000"/>
        </w:rPr>
        <w:t xml:space="preserve">Isocyanates may be heated during use and </w:t>
      </w:r>
      <w:r w:rsidR="003F4633" w:rsidRPr="00DD542D">
        <w:rPr>
          <w:color w:val="000000"/>
        </w:rPr>
        <w:t xml:space="preserve">they </w:t>
      </w:r>
      <w:r w:rsidRPr="00DD542D">
        <w:rPr>
          <w:color w:val="000000"/>
        </w:rPr>
        <w:t>may generate heat during reaction</w:t>
      </w:r>
      <w:r w:rsidR="006D5928">
        <w:rPr>
          <w:color w:val="000000"/>
        </w:rPr>
        <w:t>s</w:t>
      </w:r>
      <w:r w:rsidRPr="00DD542D">
        <w:rPr>
          <w:color w:val="000000"/>
        </w:rPr>
        <w:t>, both of which increase vaporisation. S</w:t>
      </w:r>
      <w:r w:rsidR="004E0267" w:rsidRPr="00DD542D">
        <w:rPr>
          <w:color w:val="000000"/>
        </w:rPr>
        <w:t xml:space="preserve">pray painting </w:t>
      </w:r>
      <w:r w:rsidRPr="00DD542D">
        <w:rPr>
          <w:color w:val="000000"/>
        </w:rPr>
        <w:t>also</w:t>
      </w:r>
      <w:r w:rsidR="004E0267" w:rsidRPr="00DD542D">
        <w:rPr>
          <w:color w:val="000000"/>
        </w:rPr>
        <w:t xml:space="preserve"> creates a mist of easily inhaled fine particles.</w:t>
      </w:r>
      <w:r w:rsidR="00F83EDF" w:rsidRPr="00DD542D">
        <w:t xml:space="preserve"> </w:t>
      </w:r>
    </w:p>
    <w:p w14:paraId="09145B14" w14:textId="77777777" w:rsidR="004E0267" w:rsidRPr="00DD542D" w:rsidRDefault="00FE4D40" w:rsidP="00DD542D">
      <w:pPr>
        <w:rPr>
          <w:color w:val="000000"/>
        </w:rPr>
      </w:pPr>
      <w:r w:rsidRPr="00DD542D">
        <w:t xml:space="preserve">Dusts from solid forms of isocyanates not fully cured are </w:t>
      </w:r>
      <w:r w:rsidR="00852BC2">
        <w:t xml:space="preserve">also </w:t>
      </w:r>
      <w:r w:rsidRPr="00DD542D">
        <w:t xml:space="preserve">a hazard and should not be inhaled. </w:t>
      </w:r>
      <w:r w:rsidRPr="00DD542D">
        <w:rPr>
          <w:color w:val="000000"/>
        </w:rPr>
        <w:t>S</w:t>
      </w:r>
      <w:r w:rsidR="00F83EDF" w:rsidRPr="00DD542D">
        <w:rPr>
          <w:color w:val="000000"/>
        </w:rPr>
        <w:t xml:space="preserve">anding </w:t>
      </w:r>
      <w:r w:rsidR="00735C06">
        <w:rPr>
          <w:color w:val="000000"/>
        </w:rPr>
        <w:br/>
      </w:r>
      <w:r w:rsidR="00F83EDF" w:rsidRPr="00DD542D">
        <w:rPr>
          <w:color w:val="000000"/>
        </w:rPr>
        <w:t xml:space="preserve">polyurethane paint </w:t>
      </w:r>
      <w:r w:rsidR="0015182F">
        <w:rPr>
          <w:color w:val="000000"/>
        </w:rPr>
        <w:t xml:space="preserve">which has </w:t>
      </w:r>
      <w:r w:rsidR="00F83EDF" w:rsidRPr="00DD542D">
        <w:rPr>
          <w:color w:val="000000"/>
        </w:rPr>
        <w:t>not fully cured can generate dusts containing un-reacted isocyanates.</w:t>
      </w:r>
    </w:p>
    <w:p w14:paraId="6CF6C0EA" w14:textId="77777777" w:rsidR="005A62DF" w:rsidRPr="005D0B10" w:rsidRDefault="0021416D" w:rsidP="00DD542D">
      <w:pPr>
        <w:pStyle w:val="Heading2"/>
        <w:rPr>
          <w:szCs w:val="22"/>
          <w:lang w:eastAsia="en-AU"/>
        </w:rPr>
      </w:pPr>
      <w:bookmarkStart w:id="341" w:name="_Toc380404365"/>
      <w:r w:rsidRPr="005D0B10">
        <w:rPr>
          <w:szCs w:val="22"/>
          <w:lang w:eastAsia="en-AU"/>
        </w:rPr>
        <w:lastRenderedPageBreak/>
        <w:t>Compliance with exposure standards and air monitoring</w:t>
      </w:r>
      <w:bookmarkEnd w:id="341"/>
    </w:p>
    <w:p w14:paraId="5153C91E" w14:textId="77777777" w:rsidR="0021416D" w:rsidRPr="00DD542D" w:rsidRDefault="005A62DF" w:rsidP="00DD542D">
      <w:pPr>
        <w:autoSpaceDE w:val="0"/>
        <w:autoSpaceDN w:val="0"/>
        <w:adjustRightInd w:val="0"/>
        <w:spacing w:line="276" w:lineRule="auto"/>
        <w:rPr>
          <w:rFonts w:cs="Arial"/>
          <w:lang w:eastAsia="en-AU"/>
        </w:rPr>
      </w:pPr>
      <w:r w:rsidRPr="00DD542D">
        <w:rPr>
          <w:rFonts w:cs="Arial"/>
          <w:lang w:eastAsia="en-AU"/>
        </w:rPr>
        <w:t>W</w:t>
      </w:r>
      <w:r w:rsidR="008D1B47" w:rsidRPr="00DD542D">
        <w:rPr>
          <w:rFonts w:cs="Arial"/>
          <w:lang w:eastAsia="en-AU"/>
        </w:rPr>
        <w:t>orkers must not be exposed to isocyanates at atmospheric concentrations greater than the</w:t>
      </w:r>
      <w:r w:rsidR="00D564A9" w:rsidRPr="00DD542D">
        <w:rPr>
          <w:rFonts w:cs="Arial"/>
          <w:lang w:eastAsia="en-AU"/>
        </w:rPr>
        <w:t xml:space="preserve"> </w:t>
      </w:r>
      <w:r w:rsidR="008D1B47" w:rsidRPr="00DD542D">
        <w:rPr>
          <w:rFonts w:cs="Arial"/>
          <w:lang w:eastAsia="en-AU"/>
        </w:rPr>
        <w:t xml:space="preserve">workplace exposure standard for </w:t>
      </w:r>
      <w:r w:rsidR="00652D20" w:rsidRPr="00DD542D">
        <w:rPr>
          <w:rFonts w:cs="Arial"/>
          <w:lang w:eastAsia="en-AU"/>
        </w:rPr>
        <w:t>isocyanates</w:t>
      </w:r>
      <w:r w:rsidR="00A85214" w:rsidRPr="00DD542D">
        <w:rPr>
          <w:rFonts w:cs="Arial"/>
          <w:lang w:eastAsia="en-AU"/>
        </w:rPr>
        <w:t xml:space="preserve"> (</w:t>
      </w:r>
      <w:r w:rsidR="00652D20" w:rsidRPr="00DD542D">
        <w:rPr>
          <w:rFonts w:cs="Arial"/>
          <w:lang w:eastAsia="en-AU"/>
        </w:rPr>
        <w:t>see</w:t>
      </w:r>
      <w:r w:rsidR="008D0617" w:rsidRPr="00DD542D">
        <w:rPr>
          <w:rFonts w:cs="Arial"/>
          <w:lang w:eastAsia="en-AU"/>
        </w:rPr>
        <w:t xml:space="preserve"> Table </w:t>
      </w:r>
      <w:r w:rsidR="00B10C77">
        <w:rPr>
          <w:rFonts w:cs="Arial"/>
          <w:lang w:eastAsia="en-AU"/>
        </w:rPr>
        <w:t>6</w:t>
      </w:r>
      <w:r w:rsidR="00A85214" w:rsidRPr="00DD542D">
        <w:rPr>
          <w:rFonts w:cs="Arial"/>
          <w:lang w:eastAsia="en-AU"/>
        </w:rPr>
        <w:t>)</w:t>
      </w:r>
      <w:r w:rsidR="008D0617" w:rsidRPr="00DD542D">
        <w:rPr>
          <w:rFonts w:cs="Arial"/>
          <w:lang w:eastAsia="en-AU"/>
        </w:rPr>
        <w:t>.</w:t>
      </w:r>
    </w:p>
    <w:p w14:paraId="16576456" w14:textId="77777777" w:rsidR="008D0617" w:rsidRPr="00DD542D" w:rsidRDefault="008D0617" w:rsidP="007515B0">
      <w:pPr>
        <w:rPr>
          <w:lang w:eastAsia="en-AU"/>
        </w:rPr>
      </w:pPr>
      <w:r w:rsidRPr="007515B0">
        <w:rPr>
          <w:b/>
          <w:lang w:eastAsia="en-AU"/>
        </w:rPr>
        <w:t xml:space="preserve">Table </w:t>
      </w:r>
      <w:r w:rsidR="00BD56EF" w:rsidRPr="007515B0">
        <w:rPr>
          <w:b/>
          <w:lang w:eastAsia="en-AU"/>
        </w:rPr>
        <w:t>6</w:t>
      </w:r>
      <w:r w:rsidRPr="00DD542D">
        <w:rPr>
          <w:lang w:eastAsia="en-AU"/>
        </w:rPr>
        <w:t xml:space="preserve"> Workplace exposure standard for isocyanates</w:t>
      </w:r>
      <w:r w:rsidR="007515B0">
        <w:rPr>
          <w:lang w:eastAsia="en-AU"/>
        </w:rPr>
        <w:br/>
      </w:r>
    </w:p>
    <w:tbl>
      <w:tblPr>
        <w:tblStyle w:val="TableGrid"/>
        <w:tblW w:w="9609" w:type="dxa"/>
        <w:jc w:val="center"/>
        <w:tblLook w:val="04A0" w:firstRow="1" w:lastRow="0" w:firstColumn="1" w:lastColumn="0" w:noHBand="0" w:noVBand="1"/>
        <w:tblCaption w:val="Table 6"/>
        <w:tblDescription w:val="Table 6 shows workplace exposure standard for isocyanates."/>
      </w:tblPr>
      <w:tblGrid>
        <w:gridCol w:w="2466"/>
        <w:gridCol w:w="2381"/>
        <w:gridCol w:w="2381"/>
        <w:gridCol w:w="2381"/>
      </w:tblGrid>
      <w:tr w:rsidR="0018499E" w:rsidRPr="001B4717" w14:paraId="4BB188BE" w14:textId="77777777" w:rsidTr="00763E6D">
        <w:trPr>
          <w:tblHeader/>
          <w:jc w:val="center"/>
        </w:trPr>
        <w:tc>
          <w:tcPr>
            <w:tcW w:w="24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1B0E1F4" w14:textId="77777777" w:rsidR="0021416D" w:rsidRPr="001B4717" w:rsidRDefault="0021416D" w:rsidP="006B7CF0">
            <w:pPr>
              <w:spacing w:after="120"/>
              <w:ind w:left="-401"/>
              <w:jc w:val="center"/>
              <w:rPr>
                <w:color w:val="FFFFFF" w:themeColor="background1"/>
              </w:rPr>
            </w:pPr>
          </w:p>
        </w:tc>
        <w:tc>
          <w:tcPr>
            <w:tcW w:w="2381" w:type="dxa"/>
            <w:shd w:val="clear" w:color="auto" w:fill="365F91" w:themeFill="accent1" w:themeFillShade="BF"/>
            <w:vAlign w:val="center"/>
          </w:tcPr>
          <w:p w14:paraId="69D915A5" w14:textId="77777777" w:rsidR="0021416D" w:rsidRPr="001B4717" w:rsidRDefault="009857B9" w:rsidP="006B7CF0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1B4717">
              <w:rPr>
                <w:b/>
                <w:color w:val="FFFFFF" w:themeColor="background1"/>
              </w:rPr>
              <w:t>8</w:t>
            </w:r>
            <w:r w:rsidR="005B5D83">
              <w:rPr>
                <w:b/>
                <w:color w:val="FFFFFF" w:themeColor="background1"/>
              </w:rPr>
              <w:t xml:space="preserve"> </w:t>
            </w:r>
            <w:r w:rsidRPr="001B4717">
              <w:rPr>
                <w:b/>
                <w:color w:val="FFFFFF" w:themeColor="background1"/>
              </w:rPr>
              <w:t xml:space="preserve">hr </w:t>
            </w:r>
            <w:r w:rsidR="0021416D" w:rsidRPr="001B4717">
              <w:rPr>
                <w:b/>
                <w:color w:val="FFFFFF" w:themeColor="background1"/>
              </w:rPr>
              <w:t>TWA</w:t>
            </w:r>
            <w:r w:rsidRPr="001B4717">
              <w:rPr>
                <w:b/>
                <w:color w:val="FFFFFF" w:themeColor="background1"/>
              </w:rPr>
              <w:t>*</w:t>
            </w:r>
            <w:r w:rsidR="00876263" w:rsidRPr="001B4717">
              <w:rPr>
                <w:b/>
                <w:color w:val="FFFFFF" w:themeColor="background1"/>
              </w:rPr>
              <w:t>*</w:t>
            </w:r>
            <w:r w:rsidR="00FA1A41" w:rsidRPr="001B4717">
              <w:rPr>
                <w:b/>
                <w:color w:val="FFFFFF" w:themeColor="background1"/>
              </w:rPr>
              <w:t>,</w:t>
            </w:r>
            <w:r w:rsidR="0021416D" w:rsidRPr="001B4717">
              <w:rPr>
                <w:b/>
                <w:color w:val="FFFFFF" w:themeColor="background1"/>
              </w:rPr>
              <w:t xml:space="preserve"> mg/m</w:t>
            </w:r>
            <w:r w:rsidR="0021416D" w:rsidRPr="001B4717">
              <w:rPr>
                <w:b/>
                <w:color w:val="FFFFFF" w:themeColor="background1"/>
                <w:vertAlign w:val="superscript"/>
              </w:rPr>
              <w:t>3</w:t>
            </w:r>
          </w:p>
        </w:tc>
        <w:tc>
          <w:tcPr>
            <w:tcW w:w="2381" w:type="dxa"/>
            <w:shd w:val="clear" w:color="auto" w:fill="365F91" w:themeFill="accent1" w:themeFillShade="BF"/>
            <w:vAlign w:val="center"/>
          </w:tcPr>
          <w:p w14:paraId="48204A23" w14:textId="77777777" w:rsidR="0021416D" w:rsidRPr="001B4717" w:rsidRDefault="0021416D" w:rsidP="006B7CF0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1B4717">
              <w:rPr>
                <w:b/>
                <w:color w:val="FFFFFF" w:themeColor="background1"/>
              </w:rPr>
              <w:t>STEL</w:t>
            </w:r>
            <w:r w:rsidR="009857B9" w:rsidRPr="001B4717">
              <w:rPr>
                <w:b/>
                <w:color w:val="FFFFFF" w:themeColor="background1"/>
              </w:rPr>
              <w:t>**</w:t>
            </w:r>
            <w:r w:rsidR="00876263" w:rsidRPr="001B4717">
              <w:rPr>
                <w:b/>
                <w:color w:val="FFFFFF" w:themeColor="background1"/>
              </w:rPr>
              <w:t>*</w:t>
            </w:r>
            <w:r w:rsidR="00FA1A41" w:rsidRPr="001B4717">
              <w:rPr>
                <w:b/>
                <w:color w:val="FFFFFF" w:themeColor="background1"/>
              </w:rPr>
              <w:t>,</w:t>
            </w:r>
            <w:r w:rsidRPr="001B4717">
              <w:rPr>
                <w:b/>
                <w:color w:val="FFFFFF" w:themeColor="background1"/>
              </w:rPr>
              <w:t xml:space="preserve"> mg/m</w:t>
            </w:r>
            <w:r w:rsidRPr="001B4717">
              <w:rPr>
                <w:b/>
                <w:color w:val="FFFFFF" w:themeColor="background1"/>
                <w:vertAlign w:val="superscript"/>
              </w:rPr>
              <w:t>3</w:t>
            </w:r>
          </w:p>
        </w:tc>
        <w:tc>
          <w:tcPr>
            <w:tcW w:w="2381" w:type="dxa"/>
            <w:shd w:val="clear" w:color="auto" w:fill="365F91" w:themeFill="accent1" w:themeFillShade="BF"/>
            <w:vAlign w:val="center"/>
          </w:tcPr>
          <w:p w14:paraId="19C8E979" w14:textId="77777777" w:rsidR="0021416D" w:rsidRPr="001B4717" w:rsidRDefault="0021416D" w:rsidP="006B7CF0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1B4717">
              <w:rPr>
                <w:b/>
                <w:color w:val="FFFFFF" w:themeColor="background1"/>
              </w:rPr>
              <w:t>Notices</w:t>
            </w:r>
          </w:p>
        </w:tc>
      </w:tr>
      <w:tr w:rsidR="0018499E" w:rsidRPr="001B4717" w14:paraId="3151BCE6" w14:textId="77777777" w:rsidTr="00763E6D">
        <w:trPr>
          <w:jc w:val="center"/>
        </w:trPr>
        <w:tc>
          <w:tcPr>
            <w:tcW w:w="2466" w:type="dxa"/>
            <w:vAlign w:val="center"/>
          </w:tcPr>
          <w:p w14:paraId="74D7CD4B" w14:textId="77777777" w:rsidR="0021416D" w:rsidRPr="001B4717" w:rsidRDefault="0021416D" w:rsidP="006B7CF0">
            <w:pPr>
              <w:spacing w:after="120" w:line="276" w:lineRule="auto"/>
              <w:jc w:val="center"/>
            </w:pPr>
            <w:r w:rsidRPr="001B4717">
              <w:t>Isocyanates</w:t>
            </w:r>
            <w:r w:rsidR="00050AB6" w:rsidRPr="001B4717">
              <w:t>, all</w:t>
            </w:r>
            <w:r w:rsidR="00910B51" w:rsidRPr="001B4717">
              <w:t>*</w:t>
            </w:r>
          </w:p>
        </w:tc>
        <w:tc>
          <w:tcPr>
            <w:tcW w:w="2381" w:type="dxa"/>
            <w:vAlign w:val="center"/>
          </w:tcPr>
          <w:p w14:paraId="15EBA225" w14:textId="77777777" w:rsidR="0021416D" w:rsidRPr="001B4717" w:rsidRDefault="0021416D" w:rsidP="006B7CF0">
            <w:pPr>
              <w:spacing w:after="120" w:line="276" w:lineRule="auto"/>
              <w:jc w:val="center"/>
            </w:pPr>
            <w:r w:rsidRPr="001B4717">
              <w:t>0.02</w:t>
            </w:r>
          </w:p>
        </w:tc>
        <w:tc>
          <w:tcPr>
            <w:tcW w:w="2381" w:type="dxa"/>
            <w:vAlign w:val="center"/>
          </w:tcPr>
          <w:p w14:paraId="0BB82E80" w14:textId="77777777" w:rsidR="0021416D" w:rsidRPr="001B4717" w:rsidRDefault="0021416D" w:rsidP="006B7CF0">
            <w:pPr>
              <w:spacing w:after="120" w:line="276" w:lineRule="auto"/>
              <w:jc w:val="center"/>
            </w:pPr>
            <w:r w:rsidRPr="001B4717">
              <w:t>0.07</w:t>
            </w:r>
          </w:p>
        </w:tc>
        <w:tc>
          <w:tcPr>
            <w:tcW w:w="2381" w:type="dxa"/>
            <w:vAlign w:val="center"/>
          </w:tcPr>
          <w:p w14:paraId="33DC9BCC" w14:textId="77777777" w:rsidR="0021416D" w:rsidRPr="001B4717" w:rsidRDefault="0021416D" w:rsidP="006B7CF0">
            <w:pPr>
              <w:spacing w:after="120" w:line="276" w:lineRule="auto"/>
              <w:jc w:val="center"/>
            </w:pPr>
            <w:r w:rsidRPr="001B4717">
              <w:t>Sensitiser</w:t>
            </w:r>
          </w:p>
        </w:tc>
      </w:tr>
    </w:tbl>
    <w:p w14:paraId="27C88A97" w14:textId="77777777" w:rsidR="00667A27" w:rsidRPr="00763E6D" w:rsidRDefault="00667A27" w:rsidP="00B10C77">
      <w:pPr>
        <w:autoSpaceDE w:val="0"/>
        <w:autoSpaceDN w:val="0"/>
        <w:adjustRightInd w:val="0"/>
        <w:spacing w:line="276" w:lineRule="auto"/>
        <w:rPr>
          <w:rFonts w:cs="Arial"/>
          <w:lang w:eastAsia="en-AU"/>
        </w:rPr>
      </w:pPr>
      <w:r w:rsidRPr="00763E6D">
        <w:rPr>
          <w:rFonts w:cs="Arial"/>
          <w:lang w:eastAsia="en-AU"/>
        </w:rPr>
        <w:t>* The isocyanate fraction of the compound is measured.</w:t>
      </w:r>
    </w:p>
    <w:p w14:paraId="53797DD3" w14:textId="77777777" w:rsidR="00876263" w:rsidRPr="00763E6D" w:rsidRDefault="00B10C77" w:rsidP="00B10C77">
      <w:pPr>
        <w:autoSpaceDE w:val="0"/>
        <w:autoSpaceDN w:val="0"/>
        <w:adjustRightInd w:val="0"/>
        <w:spacing w:line="276" w:lineRule="auto"/>
        <w:rPr>
          <w:rFonts w:cs="Arial"/>
          <w:lang w:eastAsia="en-AU"/>
        </w:rPr>
      </w:pPr>
      <w:r w:rsidRPr="00763E6D">
        <w:rPr>
          <w:rFonts w:cs="Arial"/>
          <w:lang w:eastAsia="en-AU"/>
        </w:rPr>
        <w:t>*</w:t>
      </w:r>
      <w:r w:rsidR="006B7CF0" w:rsidRPr="00763E6D">
        <w:rPr>
          <w:rFonts w:cs="Arial"/>
          <w:lang w:eastAsia="en-AU"/>
        </w:rPr>
        <w:t>*</w:t>
      </w:r>
      <w:r w:rsidRPr="00763E6D">
        <w:rPr>
          <w:rFonts w:cs="Arial"/>
          <w:lang w:eastAsia="en-AU"/>
        </w:rPr>
        <w:t xml:space="preserve"> Time-weighted average measurement over 8 hours.</w:t>
      </w:r>
    </w:p>
    <w:p w14:paraId="76DCDF9D" w14:textId="77777777" w:rsidR="00B10C77" w:rsidRPr="00763E6D" w:rsidRDefault="00B10C77" w:rsidP="00B10C77">
      <w:pPr>
        <w:autoSpaceDE w:val="0"/>
        <w:autoSpaceDN w:val="0"/>
        <w:adjustRightInd w:val="0"/>
        <w:spacing w:line="276" w:lineRule="auto"/>
        <w:rPr>
          <w:rFonts w:cs="Arial"/>
          <w:lang w:eastAsia="en-AU"/>
        </w:rPr>
      </w:pPr>
      <w:r w:rsidRPr="00763E6D">
        <w:rPr>
          <w:rFonts w:cs="Arial"/>
          <w:lang w:eastAsia="en-AU"/>
        </w:rPr>
        <w:t>**</w:t>
      </w:r>
      <w:r w:rsidR="006B7CF0" w:rsidRPr="00763E6D">
        <w:rPr>
          <w:rFonts w:cs="Arial"/>
          <w:lang w:eastAsia="en-AU"/>
        </w:rPr>
        <w:t>*</w:t>
      </w:r>
      <w:r w:rsidRPr="00763E6D">
        <w:rPr>
          <w:rFonts w:cs="Arial"/>
          <w:lang w:eastAsia="en-AU"/>
        </w:rPr>
        <w:t xml:space="preserve"> Short term exposure limit—time-weighted average measurement over 15 minutes.</w:t>
      </w:r>
    </w:p>
    <w:p w14:paraId="127B93AE" w14:textId="77777777" w:rsidR="00D4579E" w:rsidRDefault="009C31EE" w:rsidP="00B10C77">
      <w:pPr>
        <w:rPr>
          <w:lang w:eastAsia="en-AU"/>
        </w:rPr>
      </w:pPr>
      <w:r>
        <w:rPr>
          <w:lang w:eastAsia="en-AU"/>
        </w:rPr>
        <w:t>Air monitoring may be required t</w:t>
      </w:r>
      <w:r w:rsidR="0021416D" w:rsidRPr="00DD542D">
        <w:rPr>
          <w:lang w:eastAsia="en-AU"/>
        </w:rPr>
        <w:t xml:space="preserve">o </w:t>
      </w:r>
      <w:r w:rsidR="00914E2C">
        <w:rPr>
          <w:lang w:eastAsia="en-AU"/>
        </w:rPr>
        <w:t>ensure</w:t>
      </w:r>
      <w:r w:rsidR="0021416D" w:rsidRPr="00DD542D">
        <w:rPr>
          <w:lang w:eastAsia="en-AU"/>
        </w:rPr>
        <w:t xml:space="preserve"> exposure standards</w:t>
      </w:r>
      <w:r w:rsidR="00914E2C">
        <w:rPr>
          <w:lang w:eastAsia="en-AU"/>
        </w:rPr>
        <w:t xml:space="preserve"> are not exceeded</w:t>
      </w:r>
      <w:r w:rsidR="0021416D" w:rsidRPr="00DD542D">
        <w:rPr>
          <w:lang w:eastAsia="en-AU"/>
        </w:rPr>
        <w:t xml:space="preserve">. </w:t>
      </w:r>
      <w:r w:rsidR="009C6B1B">
        <w:rPr>
          <w:lang w:eastAsia="en-AU"/>
        </w:rPr>
        <w:t>A</w:t>
      </w:r>
      <w:r w:rsidR="0021416D" w:rsidRPr="00DD542D">
        <w:rPr>
          <w:lang w:eastAsia="en-AU"/>
        </w:rPr>
        <w:t xml:space="preserve">tmospheric concentrations of isocyanates </w:t>
      </w:r>
      <w:r w:rsidR="009C6B1B">
        <w:rPr>
          <w:lang w:eastAsia="en-AU"/>
        </w:rPr>
        <w:t>can be worked out by</w:t>
      </w:r>
      <w:r w:rsidR="0021416D" w:rsidRPr="00DD542D">
        <w:rPr>
          <w:lang w:eastAsia="en-AU"/>
        </w:rPr>
        <w:t xml:space="preserve"> direct reading instruments </w:t>
      </w:r>
      <w:r w:rsidR="001E2685" w:rsidRPr="00DD542D">
        <w:rPr>
          <w:lang w:eastAsia="en-AU"/>
        </w:rPr>
        <w:t>and detection badges</w:t>
      </w:r>
      <w:r w:rsidR="0021416D" w:rsidRPr="00DD542D">
        <w:rPr>
          <w:lang w:eastAsia="en-AU"/>
        </w:rPr>
        <w:t xml:space="preserve"> </w:t>
      </w:r>
      <w:r w:rsidR="009C6B1B">
        <w:rPr>
          <w:lang w:eastAsia="en-AU"/>
        </w:rPr>
        <w:t>or</w:t>
      </w:r>
      <w:r w:rsidR="0021416D" w:rsidRPr="00DD542D">
        <w:rPr>
          <w:lang w:eastAsia="en-AU"/>
        </w:rPr>
        <w:t xml:space="preserve"> more complex methods for aerosols of higher molecular weight monomers and pre-polymers. </w:t>
      </w:r>
    </w:p>
    <w:p w14:paraId="29DD479D" w14:textId="77777777" w:rsidR="0021416D" w:rsidRPr="00DD542D" w:rsidRDefault="0021416D" w:rsidP="00B10C77">
      <w:pPr>
        <w:rPr>
          <w:lang w:eastAsia="en-AU"/>
        </w:rPr>
      </w:pPr>
      <w:r w:rsidRPr="00DD542D">
        <w:rPr>
          <w:lang w:eastAsia="en-AU"/>
        </w:rPr>
        <w:t xml:space="preserve">If air monitoring demonstrates the exposure standard for isocyanates is being approached or has been </w:t>
      </w:r>
      <w:r w:rsidR="00914E2C">
        <w:rPr>
          <w:lang w:eastAsia="en-AU"/>
        </w:rPr>
        <w:t>exceeded</w:t>
      </w:r>
      <w:r w:rsidR="00852BC2">
        <w:rPr>
          <w:lang w:eastAsia="en-AU"/>
        </w:rPr>
        <w:t>,</w:t>
      </w:r>
      <w:r w:rsidRPr="00DD542D">
        <w:rPr>
          <w:lang w:eastAsia="en-AU"/>
        </w:rPr>
        <w:t xml:space="preserve"> corrective action must be taken immediately to </w:t>
      </w:r>
      <w:r w:rsidR="003B6617" w:rsidRPr="00DD542D">
        <w:rPr>
          <w:lang w:eastAsia="en-AU"/>
        </w:rPr>
        <w:t>minimise</w:t>
      </w:r>
      <w:r w:rsidR="00D4579E">
        <w:rPr>
          <w:lang w:eastAsia="en-AU"/>
        </w:rPr>
        <w:t xml:space="preserve"> exposure</w:t>
      </w:r>
      <w:r w:rsidR="003B6617" w:rsidRPr="00DD542D">
        <w:rPr>
          <w:lang w:eastAsia="en-AU"/>
        </w:rPr>
        <w:t>, so far as is reasonably practicable</w:t>
      </w:r>
      <w:r w:rsidRPr="00DD542D">
        <w:rPr>
          <w:lang w:eastAsia="en-AU"/>
        </w:rPr>
        <w:t xml:space="preserve">. If </w:t>
      </w:r>
      <w:r w:rsidR="00D4579E">
        <w:rPr>
          <w:lang w:eastAsia="en-AU"/>
        </w:rPr>
        <w:t>unsure</w:t>
      </w:r>
      <w:r w:rsidR="00F8728C" w:rsidRPr="00DD542D">
        <w:rPr>
          <w:lang w:eastAsia="en-AU"/>
        </w:rPr>
        <w:t xml:space="preserve"> how to </w:t>
      </w:r>
      <w:r w:rsidR="00D4579E">
        <w:rPr>
          <w:lang w:eastAsia="en-AU"/>
        </w:rPr>
        <w:t xml:space="preserve">go about </w:t>
      </w:r>
      <w:r w:rsidRPr="00DD542D">
        <w:rPr>
          <w:lang w:eastAsia="en-AU"/>
        </w:rPr>
        <w:t>measur</w:t>
      </w:r>
      <w:r w:rsidR="00D4579E">
        <w:rPr>
          <w:lang w:eastAsia="en-AU"/>
        </w:rPr>
        <w:t>ing</w:t>
      </w:r>
      <w:r w:rsidRPr="00DD542D">
        <w:rPr>
          <w:lang w:eastAsia="en-AU"/>
        </w:rPr>
        <w:t xml:space="preserve"> levels of airborne contaminants</w:t>
      </w:r>
      <w:r w:rsidR="00852BC2">
        <w:rPr>
          <w:lang w:eastAsia="en-AU"/>
        </w:rPr>
        <w:t>,</w:t>
      </w:r>
      <w:r w:rsidRPr="00DD542D">
        <w:rPr>
          <w:lang w:eastAsia="en-AU"/>
        </w:rPr>
        <w:t xml:space="preserve"> </w:t>
      </w:r>
      <w:r w:rsidR="007B115D" w:rsidRPr="00DD542D">
        <w:rPr>
          <w:lang w:eastAsia="en-AU"/>
        </w:rPr>
        <w:t xml:space="preserve">seek </w:t>
      </w:r>
      <w:r w:rsidRPr="00DD542D">
        <w:rPr>
          <w:lang w:eastAsia="en-AU"/>
        </w:rPr>
        <w:t>advice</w:t>
      </w:r>
      <w:r w:rsidR="003B74DF" w:rsidRPr="00DD542D">
        <w:rPr>
          <w:lang w:eastAsia="en-AU"/>
        </w:rPr>
        <w:t xml:space="preserve"> from a </w:t>
      </w:r>
      <w:r w:rsidR="00655923" w:rsidRPr="00DD542D">
        <w:rPr>
          <w:lang w:eastAsia="en-AU"/>
        </w:rPr>
        <w:t>competent person</w:t>
      </w:r>
      <w:r w:rsidR="008749FF">
        <w:rPr>
          <w:lang w:eastAsia="en-AU"/>
        </w:rPr>
        <w:t xml:space="preserve"> like an occupational hygienist</w:t>
      </w:r>
      <w:r w:rsidRPr="00DD542D">
        <w:rPr>
          <w:lang w:eastAsia="en-AU"/>
        </w:rPr>
        <w:t>.</w:t>
      </w:r>
    </w:p>
    <w:p w14:paraId="29111DDD" w14:textId="77777777" w:rsidR="0021416D" w:rsidRPr="00DD542D" w:rsidRDefault="00BA4A6B" w:rsidP="00DD542D">
      <w:pPr>
        <w:rPr>
          <w:rFonts w:cs="Arial"/>
          <w:lang w:eastAsia="en-AU"/>
        </w:rPr>
      </w:pPr>
      <w:r w:rsidRPr="00DD542D">
        <w:rPr>
          <w:rFonts w:cs="Arial"/>
          <w:lang w:eastAsia="en-AU"/>
        </w:rPr>
        <w:t>F</w:t>
      </w:r>
      <w:r w:rsidR="0021416D" w:rsidRPr="00DD542D">
        <w:rPr>
          <w:rFonts w:cs="Arial"/>
          <w:lang w:eastAsia="en-AU"/>
        </w:rPr>
        <w:t>urther information on compl</w:t>
      </w:r>
      <w:r w:rsidR="00A65549">
        <w:rPr>
          <w:rFonts w:cs="Arial"/>
          <w:lang w:eastAsia="en-AU"/>
        </w:rPr>
        <w:t>ying</w:t>
      </w:r>
      <w:r w:rsidR="0021416D" w:rsidRPr="00DD542D">
        <w:rPr>
          <w:rFonts w:cs="Arial"/>
          <w:lang w:eastAsia="en-AU"/>
        </w:rPr>
        <w:t xml:space="preserve"> with exposure standards and air monitoring</w:t>
      </w:r>
      <w:r w:rsidR="00966A15" w:rsidRPr="00DD542D">
        <w:rPr>
          <w:rFonts w:cs="Arial"/>
          <w:lang w:eastAsia="en-AU"/>
        </w:rPr>
        <w:t xml:space="preserve"> </w:t>
      </w:r>
      <w:r w:rsidR="00A65549">
        <w:rPr>
          <w:rFonts w:cs="Arial"/>
          <w:lang w:eastAsia="en-AU"/>
        </w:rPr>
        <w:t xml:space="preserve">requirements </w:t>
      </w:r>
      <w:r w:rsidR="00966A15" w:rsidRPr="00DD542D">
        <w:rPr>
          <w:rFonts w:cs="Arial"/>
          <w:lang w:eastAsia="en-AU"/>
        </w:rPr>
        <w:t>is in</w:t>
      </w:r>
      <w:r w:rsidR="0021416D" w:rsidRPr="00DD542D">
        <w:rPr>
          <w:rFonts w:cs="Arial"/>
          <w:lang w:eastAsia="en-AU"/>
        </w:rPr>
        <w:t>:</w:t>
      </w:r>
    </w:p>
    <w:p w14:paraId="10B37A3C" w14:textId="77777777" w:rsidR="0021416D" w:rsidRPr="00DD542D" w:rsidRDefault="0021416D" w:rsidP="006B16DD">
      <w:pPr>
        <w:numPr>
          <w:ilvl w:val="0"/>
          <w:numId w:val="12"/>
        </w:numPr>
        <w:autoSpaceDE w:val="0"/>
        <w:autoSpaceDN w:val="0"/>
        <w:adjustRightInd w:val="0"/>
        <w:ind w:left="340" w:hanging="340"/>
        <w:rPr>
          <w:rFonts w:cs="Arial"/>
          <w:i/>
          <w:lang w:eastAsia="en-AU"/>
        </w:rPr>
      </w:pPr>
      <w:r w:rsidRPr="00DD542D">
        <w:rPr>
          <w:rFonts w:cs="Arial"/>
          <w:i/>
          <w:lang w:eastAsia="en-AU"/>
        </w:rPr>
        <w:t xml:space="preserve">Workplace </w:t>
      </w:r>
      <w:r w:rsidR="00655923" w:rsidRPr="00DD542D">
        <w:rPr>
          <w:rFonts w:cs="Arial"/>
          <w:i/>
          <w:lang w:eastAsia="en-AU"/>
        </w:rPr>
        <w:t>e</w:t>
      </w:r>
      <w:r w:rsidRPr="00DD542D">
        <w:rPr>
          <w:rFonts w:cs="Arial"/>
          <w:i/>
          <w:lang w:eastAsia="en-AU"/>
        </w:rPr>
        <w:t xml:space="preserve">xposure </w:t>
      </w:r>
      <w:r w:rsidR="00655923" w:rsidRPr="00DD542D">
        <w:rPr>
          <w:rFonts w:cs="Arial"/>
          <w:i/>
          <w:lang w:eastAsia="en-AU"/>
        </w:rPr>
        <w:t>s</w:t>
      </w:r>
      <w:r w:rsidRPr="00DD542D">
        <w:rPr>
          <w:rFonts w:cs="Arial"/>
          <w:i/>
          <w:lang w:eastAsia="en-AU"/>
        </w:rPr>
        <w:t xml:space="preserve">tandards for </w:t>
      </w:r>
      <w:r w:rsidR="00655923" w:rsidRPr="00DD542D">
        <w:rPr>
          <w:rFonts w:cs="Arial"/>
          <w:i/>
          <w:lang w:eastAsia="en-AU"/>
        </w:rPr>
        <w:t>a</w:t>
      </w:r>
      <w:r w:rsidRPr="00DD542D">
        <w:rPr>
          <w:rFonts w:cs="Arial"/>
          <w:i/>
          <w:lang w:eastAsia="en-AU"/>
        </w:rPr>
        <w:t xml:space="preserve">irborne </w:t>
      </w:r>
      <w:r w:rsidR="00655923" w:rsidRPr="00DD542D">
        <w:rPr>
          <w:rFonts w:cs="Arial"/>
          <w:i/>
          <w:lang w:eastAsia="en-AU"/>
        </w:rPr>
        <w:t>c</w:t>
      </w:r>
      <w:r w:rsidRPr="00DD542D">
        <w:rPr>
          <w:rFonts w:cs="Arial"/>
          <w:i/>
          <w:lang w:eastAsia="en-AU"/>
        </w:rPr>
        <w:t>ontaminants</w:t>
      </w:r>
      <w:r w:rsidR="003C0C35" w:rsidRPr="00DD542D">
        <w:rPr>
          <w:rFonts w:cs="Arial"/>
          <w:i/>
          <w:lang w:eastAsia="en-AU"/>
        </w:rPr>
        <w:t>,</w:t>
      </w:r>
      <w:r w:rsidR="00966A15" w:rsidRPr="00DD542D">
        <w:rPr>
          <w:rFonts w:cs="Arial"/>
          <w:i/>
          <w:lang w:eastAsia="en-AU"/>
        </w:rPr>
        <w:t xml:space="preserve"> </w:t>
      </w:r>
      <w:r w:rsidR="00966A15" w:rsidRPr="00DD542D">
        <w:rPr>
          <w:rFonts w:cs="Arial"/>
          <w:lang w:eastAsia="en-AU"/>
        </w:rPr>
        <w:t>and</w:t>
      </w:r>
      <w:r w:rsidRPr="00DD542D">
        <w:rPr>
          <w:rFonts w:cs="Arial"/>
          <w:i/>
          <w:lang w:eastAsia="en-AU"/>
        </w:rPr>
        <w:t xml:space="preserve"> </w:t>
      </w:r>
    </w:p>
    <w:p w14:paraId="50650632" w14:textId="77777777" w:rsidR="0021416D" w:rsidRPr="00DD542D" w:rsidRDefault="0021416D" w:rsidP="006B16DD">
      <w:pPr>
        <w:numPr>
          <w:ilvl w:val="0"/>
          <w:numId w:val="12"/>
        </w:numPr>
        <w:autoSpaceDE w:val="0"/>
        <w:autoSpaceDN w:val="0"/>
        <w:adjustRightInd w:val="0"/>
        <w:ind w:left="340" w:hanging="340"/>
        <w:rPr>
          <w:rFonts w:cs="Arial"/>
          <w:lang w:eastAsia="en-AU"/>
        </w:rPr>
      </w:pPr>
      <w:r w:rsidRPr="00DD542D">
        <w:rPr>
          <w:rFonts w:cs="Arial"/>
          <w:i/>
          <w:lang w:eastAsia="en-AU"/>
        </w:rPr>
        <w:t xml:space="preserve">Guidance on the </w:t>
      </w:r>
      <w:r w:rsidR="00655923" w:rsidRPr="00DD542D">
        <w:rPr>
          <w:rFonts w:cs="Arial"/>
          <w:i/>
          <w:lang w:eastAsia="en-AU"/>
        </w:rPr>
        <w:t>i</w:t>
      </w:r>
      <w:r w:rsidRPr="00DD542D">
        <w:rPr>
          <w:rFonts w:cs="Arial"/>
          <w:i/>
          <w:lang w:eastAsia="en-AU"/>
        </w:rPr>
        <w:t xml:space="preserve">nterpretation of </w:t>
      </w:r>
      <w:r w:rsidR="00655923" w:rsidRPr="00DD542D">
        <w:rPr>
          <w:rFonts w:cs="Arial"/>
          <w:i/>
          <w:lang w:eastAsia="en-AU"/>
        </w:rPr>
        <w:t>w</w:t>
      </w:r>
      <w:r w:rsidRPr="00DD542D">
        <w:rPr>
          <w:rFonts w:cs="Arial"/>
          <w:i/>
          <w:lang w:eastAsia="en-AU"/>
        </w:rPr>
        <w:t xml:space="preserve">orkplace </w:t>
      </w:r>
      <w:r w:rsidR="00655923" w:rsidRPr="00DD542D">
        <w:rPr>
          <w:rFonts w:cs="Arial"/>
          <w:i/>
          <w:lang w:eastAsia="en-AU"/>
        </w:rPr>
        <w:t>e</w:t>
      </w:r>
      <w:r w:rsidRPr="00DD542D">
        <w:rPr>
          <w:rFonts w:cs="Arial"/>
          <w:i/>
          <w:lang w:eastAsia="en-AU"/>
        </w:rPr>
        <w:t xml:space="preserve">xposure </w:t>
      </w:r>
      <w:r w:rsidR="00655923" w:rsidRPr="00DD542D">
        <w:rPr>
          <w:rFonts w:cs="Arial"/>
          <w:i/>
          <w:lang w:eastAsia="en-AU"/>
        </w:rPr>
        <w:t>s</w:t>
      </w:r>
      <w:r w:rsidRPr="00DD542D">
        <w:rPr>
          <w:rFonts w:cs="Arial"/>
          <w:i/>
          <w:lang w:eastAsia="en-AU"/>
        </w:rPr>
        <w:t xml:space="preserve">tandards for </w:t>
      </w:r>
      <w:r w:rsidR="00655923" w:rsidRPr="00DD542D">
        <w:rPr>
          <w:rFonts w:cs="Arial"/>
          <w:i/>
          <w:lang w:eastAsia="en-AU"/>
        </w:rPr>
        <w:t>a</w:t>
      </w:r>
      <w:r w:rsidRPr="00DD542D">
        <w:rPr>
          <w:rFonts w:cs="Arial"/>
          <w:i/>
          <w:lang w:eastAsia="en-AU"/>
        </w:rPr>
        <w:t xml:space="preserve">irborne </w:t>
      </w:r>
      <w:r w:rsidR="00655923" w:rsidRPr="00DD542D">
        <w:rPr>
          <w:rFonts w:cs="Arial"/>
          <w:i/>
          <w:lang w:eastAsia="en-AU"/>
        </w:rPr>
        <w:t>c</w:t>
      </w:r>
      <w:r w:rsidRPr="00DD542D">
        <w:rPr>
          <w:rFonts w:cs="Arial"/>
          <w:i/>
          <w:lang w:eastAsia="en-AU"/>
        </w:rPr>
        <w:t>ontaminants</w:t>
      </w:r>
      <w:r w:rsidR="00966A15" w:rsidRPr="00DD542D">
        <w:rPr>
          <w:rFonts w:cs="Arial"/>
          <w:i/>
          <w:lang w:eastAsia="en-AU"/>
        </w:rPr>
        <w:t>.</w:t>
      </w:r>
    </w:p>
    <w:p w14:paraId="4EAB810F" w14:textId="77777777" w:rsidR="00AF64E7" w:rsidRPr="00D94330" w:rsidRDefault="00AF64E7" w:rsidP="00DD542D">
      <w:pPr>
        <w:pStyle w:val="Heading2"/>
        <w:rPr>
          <w:szCs w:val="22"/>
          <w:lang w:eastAsia="en-AU"/>
        </w:rPr>
      </w:pPr>
      <w:bookmarkStart w:id="342" w:name="_Toc380404366"/>
      <w:r w:rsidRPr="00D94330">
        <w:rPr>
          <w:szCs w:val="22"/>
          <w:lang w:eastAsia="en-AU"/>
        </w:rPr>
        <w:t xml:space="preserve">Major </w:t>
      </w:r>
      <w:r w:rsidR="00D94330">
        <w:rPr>
          <w:szCs w:val="22"/>
          <w:lang w:eastAsia="en-AU"/>
        </w:rPr>
        <w:t>h</w:t>
      </w:r>
      <w:r w:rsidRPr="00D94330">
        <w:rPr>
          <w:szCs w:val="22"/>
          <w:lang w:eastAsia="en-AU"/>
        </w:rPr>
        <w:t xml:space="preserve">azard </w:t>
      </w:r>
      <w:r w:rsidR="00D94330">
        <w:rPr>
          <w:szCs w:val="22"/>
          <w:lang w:eastAsia="en-AU"/>
        </w:rPr>
        <w:t>f</w:t>
      </w:r>
      <w:r w:rsidRPr="00D94330">
        <w:rPr>
          <w:szCs w:val="22"/>
          <w:lang w:eastAsia="en-AU"/>
        </w:rPr>
        <w:t>acilities</w:t>
      </w:r>
      <w:bookmarkEnd w:id="342"/>
    </w:p>
    <w:p w14:paraId="2482EE93" w14:textId="77777777" w:rsidR="0008450A" w:rsidRPr="00DD542D" w:rsidRDefault="00930252" w:rsidP="00DD542D">
      <w:pPr>
        <w:rPr>
          <w:lang w:eastAsia="en-AU"/>
        </w:rPr>
      </w:pPr>
      <w:r w:rsidRPr="00DD542D">
        <w:rPr>
          <w:lang w:eastAsia="en-AU"/>
        </w:rPr>
        <w:t>If above</w:t>
      </w:r>
      <w:r w:rsidR="002754E0" w:rsidRPr="00DD542D">
        <w:rPr>
          <w:lang w:eastAsia="en-AU"/>
        </w:rPr>
        <w:t>-</w:t>
      </w:r>
      <w:r w:rsidRPr="00DD542D">
        <w:rPr>
          <w:lang w:eastAsia="en-AU"/>
        </w:rPr>
        <w:t>t</w:t>
      </w:r>
      <w:r w:rsidR="00937F55" w:rsidRPr="00DD542D">
        <w:rPr>
          <w:lang w:eastAsia="en-AU"/>
        </w:rPr>
        <w:t>he</w:t>
      </w:r>
      <w:r w:rsidR="002754E0" w:rsidRPr="00DD542D">
        <w:rPr>
          <w:lang w:eastAsia="en-AU"/>
        </w:rPr>
        <w:t>-</w:t>
      </w:r>
      <w:r w:rsidR="00937F55" w:rsidRPr="00DD542D">
        <w:rPr>
          <w:lang w:eastAsia="en-AU"/>
        </w:rPr>
        <w:t xml:space="preserve">threshold quantities of chemicals </w:t>
      </w:r>
      <w:r w:rsidRPr="00DD542D">
        <w:rPr>
          <w:lang w:eastAsia="en-AU"/>
        </w:rPr>
        <w:t>listed in Table 15.1</w:t>
      </w:r>
      <w:r w:rsidR="001E2685" w:rsidRPr="00DD542D">
        <w:rPr>
          <w:lang w:eastAsia="en-AU"/>
        </w:rPr>
        <w:t xml:space="preserve"> or Table 15.2</w:t>
      </w:r>
      <w:r w:rsidRPr="00DD542D">
        <w:rPr>
          <w:lang w:eastAsia="en-AU"/>
        </w:rPr>
        <w:t xml:space="preserve"> of the WHS Regulations</w:t>
      </w:r>
      <w:r w:rsidRPr="001B4717">
        <w:rPr>
          <w:lang w:eastAsia="en-AU"/>
        </w:rPr>
        <w:t xml:space="preserve"> </w:t>
      </w:r>
      <w:r w:rsidRPr="00DD542D">
        <w:rPr>
          <w:lang w:eastAsia="en-AU"/>
        </w:rPr>
        <w:t xml:space="preserve">are present in a </w:t>
      </w:r>
      <w:r w:rsidR="00937F55" w:rsidRPr="00DD542D">
        <w:rPr>
          <w:lang w:eastAsia="en-AU"/>
        </w:rPr>
        <w:t>facility</w:t>
      </w:r>
      <w:r w:rsidRPr="00DD542D">
        <w:rPr>
          <w:lang w:eastAsia="en-AU"/>
        </w:rPr>
        <w:t>, then that facility</w:t>
      </w:r>
      <w:r w:rsidR="00937F55" w:rsidRPr="00DD542D">
        <w:rPr>
          <w:lang w:eastAsia="en-AU"/>
        </w:rPr>
        <w:t xml:space="preserve"> </w:t>
      </w:r>
      <w:r w:rsidR="002754E0" w:rsidRPr="00DD542D">
        <w:rPr>
          <w:lang w:eastAsia="en-AU"/>
        </w:rPr>
        <w:t>may be subject to licensing as</w:t>
      </w:r>
      <w:r w:rsidRPr="00DD542D">
        <w:rPr>
          <w:lang w:eastAsia="en-AU"/>
        </w:rPr>
        <w:t xml:space="preserve"> a </w:t>
      </w:r>
      <w:r w:rsidR="00655923" w:rsidRPr="00DD542D">
        <w:rPr>
          <w:lang w:eastAsia="en-AU"/>
        </w:rPr>
        <w:t>m</w:t>
      </w:r>
      <w:r w:rsidRPr="00DD542D">
        <w:rPr>
          <w:lang w:eastAsia="en-AU"/>
        </w:rPr>
        <w:t xml:space="preserve">ajor </w:t>
      </w:r>
      <w:r w:rsidR="00655923" w:rsidRPr="00DD542D">
        <w:rPr>
          <w:lang w:eastAsia="en-AU"/>
        </w:rPr>
        <w:t>h</w:t>
      </w:r>
      <w:r w:rsidRPr="00DD542D">
        <w:rPr>
          <w:lang w:eastAsia="en-AU"/>
        </w:rPr>
        <w:t xml:space="preserve">azard </w:t>
      </w:r>
      <w:r w:rsidR="00655923" w:rsidRPr="00DD542D">
        <w:rPr>
          <w:lang w:eastAsia="en-AU"/>
        </w:rPr>
        <w:t>f</w:t>
      </w:r>
      <w:r w:rsidR="00937F55" w:rsidRPr="00DD542D">
        <w:rPr>
          <w:lang w:eastAsia="en-AU"/>
        </w:rPr>
        <w:t>acility (MHF)</w:t>
      </w:r>
      <w:r w:rsidRPr="001B4717">
        <w:rPr>
          <w:lang w:eastAsia="en-AU"/>
        </w:rPr>
        <w:t xml:space="preserve"> </w:t>
      </w:r>
      <w:r w:rsidRPr="00DD542D">
        <w:rPr>
          <w:lang w:eastAsia="en-AU"/>
        </w:rPr>
        <w:t xml:space="preserve">under the </w:t>
      </w:r>
      <w:r w:rsidR="003C0C35" w:rsidRPr="00DD542D">
        <w:rPr>
          <w:lang w:eastAsia="en-AU"/>
        </w:rPr>
        <w:t>WHS R</w:t>
      </w:r>
      <w:r w:rsidRPr="00DD542D">
        <w:rPr>
          <w:lang w:eastAsia="en-AU"/>
        </w:rPr>
        <w:t>egulations</w:t>
      </w:r>
      <w:r w:rsidR="00937F55" w:rsidRPr="00DD542D">
        <w:rPr>
          <w:lang w:eastAsia="en-AU"/>
        </w:rPr>
        <w:t xml:space="preserve">. For </w:t>
      </w:r>
      <w:r w:rsidR="003D6C57" w:rsidRPr="00DD542D">
        <w:rPr>
          <w:lang w:eastAsia="en-AU"/>
        </w:rPr>
        <w:t>MIC</w:t>
      </w:r>
      <w:r w:rsidR="00937F55" w:rsidRPr="00DD542D">
        <w:rPr>
          <w:lang w:eastAsia="en-AU"/>
        </w:rPr>
        <w:t xml:space="preserve"> the threshold quantity is 0.15 </w:t>
      </w:r>
      <w:r w:rsidR="0019241D" w:rsidRPr="00DD542D">
        <w:rPr>
          <w:lang w:eastAsia="en-AU"/>
        </w:rPr>
        <w:t>tonnes. For</w:t>
      </w:r>
      <w:r w:rsidR="00937F55" w:rsidRPr="00DD542D">
        <w:rPr>
          <w:lang w:eastAsia="en-AU"/>
        </w:rPr>
        <w:t xml:space="preserve"> </w:t>
      </w:r>
      <w:r w:rsidR="003D6C57" w:rsidRPr="00DD542D">
        <w:rPr>
          <w:lang w:eastAsia="en-AU"/>
        </w:rPr>
        <w:t>TDI</w:t>
      </w:r>
      <w:r w:rsidR="00937F55" w:rsidRPr="00DD542D">
        <w:rPr>
          <w:lang w:eastAsia="en-AU"/>
        </w:rPr>
        <w:t xml:space="preserve"> it is 200 tonnes</w:t>
      </w:r>
      <w:r w:rsidR="0008450A" w:rsidRPr="00DD542D">
        <w:rPr>
          <w:lang w:eastAsia="en-AU"/>
        </w:rPr>
        <w:t>.</w:t>
      </w:r>
    </w:p>
    <w:p w14:paraId="4E0733E0" w14:textId="77777777" w:rsidR="005A62DF" w:rsidRPr="00D94330" w:rsidRDefault="005A62DF" w:rsidP="00DD542D">
      <w:pPr>
        <w:pStyle w:val="Heading1"/>
        <w:rPr>
          <w:rFonts w:ascii="Arial" w:hAnsi="Arial" w:cs="Times New Roman"/>
          <w:szCs w:val="24"/>
          <w:lang w:eastAsia="en-AU"/>
        </w:rPr>
      </w:pPr>
      <w:r w:rsidRPr="00D94330">
        <w:rPr>
          <w:rFonts w:ascii="Arial" w:hAnsi="Arial" w:cs="Times New Roman"/>
          <w:szCs w:val="24"/>
          <w:lang w:eastAsia="en-AU"/>
        </w:rPr>
        <w:t>CONTROLLING THE RISKS</w:t>
      </w:r>
    </w:p>
    <w:p w14:paraId="055DF43E" w14:textId="77777777" w:rsidR="00BE3B3A" w:rsidRPr="00D94330" w:rsidRDefault="00D94330" w:rsidP="00DD542D">
      <w:pPr>
        <w:pStyle w:val="Heading2"/>
        <w:rPr>
          <w:szCs w:val="22"/>
          <w:lang w:eastAsia="en-AU"/>
        </w:rPr>
      </w:pPr>
      <w:bookmarkStart w:id="343" w:name="_Toc380404368"/>
      <w:bookmarkEnd w:id="340"/>
      <w:r>
        <w:rPr>
          <w:szCs w:val="22"/>
          <w:lang w:eastAsia="en-AU"/>
        </w:rPr>
        <w:t>H</w:t>
      </w:r>
      <w:r w:rsidR="00BE3B3A" w:rsidRPr="00D94330">
        <w:rPr>
          <w:szCs w:val="22"/>
          <w:lang w:eastAsia="en-AU"/>
        </w:rPr>
        <w:t xml:space="preserve">ierarchy of </w:t>
      </w:r>
      <w:r w:rsidR="00F219BE" w:rsidRPr="00D94330">
        <w:rPr>
          <w:szCs w:val="22"/>
          <w:lang w:eastAsia="en-AU"/>
        </w:rPr>
        <w:t>c</w:t>
      </w:r>
      <w:r w:rsidR="00BE3B3A" w:rsidRPr="00D94330">
        <w:rPr>
          <w:szCs w:val="22"/>
          <w:lang w:eastAsia="en-AU"/>
        </w:rPr>
        <w:t>ontrol</w:t>
      </w:r>
      <w:bookmarkEnd w:id="343"/>
      <w:r w:rsidR="006D5928">
        <w:rPr>
          <w:szCs w:val="22"/>
          <w:lang w:eastAsia="en-AU"/>
        </w:rPr>
        <w:t>s</w:t>
      </w:r>
    </w:p>
    <w:p w14:paraId="006F962A" w14:textId="77777777" w:rsidR="000B4773" w:rsidRDefault="000B4773" w:rsidP="00DD542D">
      <w:r>
        <w:t xml:space="preserve">The WHS </w:t>
      </w:r>
      <w:r w:rsidRPr="00033B34">
        <w:t xml:space="preserve">laws require a business or undertaking do all that is reasonably practicable </w:t>
      </w:r>
      <w:r w:rsidR="00C95359">
        <w:t xml:space="preserve">to eliminate or minimise risks. </w:t>
      </w:r>
      <w:r>
        <w:t>The ways of controlling risks are</w:t>
      </w:r>
      <w:r w:rsidR="002F7803" w:rsidRPr="00DD542D">
        <w:t xml:space="preserve"> ranked from the highest level of protection and reliability </w:t>
      </w:r>
      <w:r w:rsidR="00B25E85">
        <w:br/>
      </w:r>
      <w:r w:rsidR="002F7803" w:rsidRPr="00DD542D">
        <w:t>to the lowest</w:t>
      </w:r>
      <w:r w:rsidR="00852BC2">
        <w:t>. T</w:t>
      </w:r>
      <w:r w:rsidR="002F7803" w:rsidRPr="00DD542D">
        <w:t>his ranki</w:t>
      </w:r>
      <w:r w:rsidR="00A343EF">
        <w:t>ng is known as the hierarchy of</w:t>
      </w:r>
      <w:r w:rsidR="00E572CB">
        <w:t xml:space="preserve"> </w:t>
      </w:r>
      <w:r w:rsidR="002F7803" w:rsidRPr="00DD542D">
        <w:t>control</w:t>
      </w:r>
      <w:r w:rsidR="006D5928">
        <w:t>s</w:t>
      </w:r>
      <w:r w:rsidR="002F7803" w:rsidRPr="00DD542D">
        <w:t>.</w:t>
      </w:r>
      <w:r w:rsidR="00E572CB">
        <w:t xml:space="preserve"> You must work through this hierarchy </w:t>
      </w:r>
      <w:r w:rsidR="00B25E85">
        <w:br/>
      </w:r>
      <w:r w:rsidR="00E572CB">
        <w:t>to manage risks.</w:t>
      </w:r>
    </w:p>
    <w:p w14:paraId="53E0801B" w14:textId="77777777" w:rsidR="00E572CB" w:rsidRDefault="000B4773" w:rsidP="00DD542D">
      <w:pPr>
        <w:rPr>
          <w:lang w:eastAsia="en-AU"/>
        </w:rPr>
      </w:pPr>
      <w:r w:rsidRPr="00033B34">
        <w:t xml:space="preserve">The first thing to consider is whether hazards can be completely removed from the workplace. </w:t>
      </w:r>
      <w:r w:rsidR="00F219BE" w:rsidRPr="00DD542D">
        <w:rPr>
          <w:lang w:eastAsia="en-AU"/>
        </w:rPr>
        <w:t>If it is not reasonably practicable</w:t>
      </w:r>
      <w:r w:rsidR="00E572CB">
        <w:rPr>
          <w:lang w:eastAsia="en-AU"/>
        </w:rPr>
        <w:t xml:space="preserve"> to completely eliminate the risk</w:t>
      </w:r>
      <w:r w:rsidR="00F219BE" w:rsidRPr="00DD542D">
        <w:rPr>
          <w:lang w:eastAsia="en-AU"/>
        </w:rPr>
        <w:t xml:space="preserve">, </w:t>
      </w:r>
      <w:r w:rsidR="00E572CB">
        <w:rPr>
          <w:lang w:eastAsia="en-AU"/>
        </w:rPr>
        <w:t>then consider one or more of the following</w:t>
      </w:r>
      <w:r>
        <w:rPr>
          <w:lang w:eastAsia="en-AU"/>
        </w:rPr>
        <w:t xml:space="preserve"> </w:t>
      </w:r>
      <w:r w:rsidR="00E572CB">
        <w:rPr>
          <w:lang w:eastAsia="en-AU"/>
        </w:rPr>
        <w:t xml:space="preserve">options </w:t>
      </w:r>
      <w:r w:rsidR="00B25E85">
        <w:rPr>
          <w:lang w:eastAsia="en-AU"/>
        </w:rPr>
        <w:br/>
      </w:r>
      <w:r w:rsidR="00E572CB">
        <w:rPr>
          <w:lang w:eastAsia="en-AU"/>
        </w:rPr>
        <w:t>in the order they appear below to minimise risks, so far as is reasonably practicable:</w:t>
      </w:r>
    </w:p>
    <w:p w14:paraId="669F6426" w14:textId="77777777" w:rsidR="000B4773" w:rsidRPr="000B4773" w:rsidRDefault="006B16DD" w:rsidP="006B16DD">
      <w:pPr>
        <w:pStyle w:val="ListParagraph"/>
        <w:numPr>
          <w:ilvl w:val="0"/>
          <w:numId w:val="20"/>
        </w:numPr>
        <w:ind w:left="340" w:hanging="340"/>
        <w:contextualSpacing w:val="0"/>
      </w:pPr>
      <w:r>
        <w:t>S</w:t>
      </w:r>
      <w:r w:rsidR="00F219BE" w:rsidRPr="006B16DD">
        <w:t>ubstitut</w:t>
      </w:r>
      <w:r w:rsidR="000B4773" w:rsidRPr="006B16DD">
        <w:t>e the hazard for something safe</w:t>
      </w:r>
      <w:r w:rsidRPr="006B16DD">
        <w:t>.</w:t>
      </w:r>
    </w:p>
    <w:p w14:paraId="0BD1F108" w14:textId="77777777" w:rsidR="000B4773" w:rsidRPr="000B4773" w:rsidRDefault="006B16DD" w:rsidP="006B16DD">
      <w:pPr>
        <w:pStyle w:val="ListParagraph"/>
        <w:numPr>
          <w:ilvl w:val="0"/>
          <w:numId w:val="20"/>
        </w:numPr>
        <w:ind w:left="340" w:hanging="340"/>
        <w:contextualSpacing w:val="0"/>
      </w:pPr>
      <w:r w:rsidRPr="006B16DD">
        <w:t>I</w:t>
      </w:r>
      <w:r w:rsidR="00F219BE" w:rsidRPr="006B16DD">
        <w:t>solat</w:t>
      </w:r>
      <w:r w:rsidR="000B4773" w:rsidRPr="006B16DD">
        <w:t>e the hazard from people</w:t>
      </w:r>
      <w:r w:rsidRPr="006B16DD">
        <w:t>.</w:t>
      </w:r>
    </w:p>
    <w:p w14:paraId="1018709D" w14:textId="77777777" w:rsidR="000B4773" w:rsidRPr="000B4773" w:rsidRDefault="006B16DD" w:rsidP="006B16DD">
      <w:pPr>
        <w:pStyle w:val="ListParagraph"/>
        <w:numPr>
          <w:ilvl w:val="0"/>
          <w:numId w:val="20"/>
        </w:numPr>
        <w:ind w:left="340" w:hanging="340"/>
        <w:contextualSpacing w:val="0"/>
      </w:pPr>
      <w:r w:rsidRPr="006B16DD">
        <w:t>U</w:t>
      </w:r>
      <w:r w:rsidR="000B4773" w:rsidRPr="006B16DD">
        <w:t xml:space="preserve">se </w:t>
      </w:r>
      <w:r w:rsidR="00F219BE" w:rsidRPr="006B16DD">
        <w:t>engineering controls</w:t>
      </w:r>
      <w:r w:rsidRPr="006B16DD">
        <w:t>.</w:t>
      </w:r>
    </w:p>
    <w:p w14:paraId="14A4ED10" w14:textId="77777777" w:rsidR="000B4773" w:rsidRPr="00033B34" w:rsidRDefault="000B4773" w:rsidP="000B4773">
      <w:r w:rsidRPr="00033B34">
        <w:t>If after implementing the above control measures a risk still remains, consider the following controls in the order below to minimise the remaining risk, so far as is reasonably practicable:</w:t>
      </w:r>
    </w:p>
    <w:p w14:paraId="162730DE" w14:textId="77777777" w:rsidR="000B4773" w:rsidRPr="00EA0FF5" w:rsidRDefault="006B16DD" w:rsidP="006B16DD">
      <w:pPr>
        <w:pStyle w:val="ListParagraph"/>
        <w:numPr>
          <w:ilvl w:val="0"/>
          <w:numId w:val="20"/>
        </w:numPr>
        <w:ind w:left="340" w:hanging="340"/>
        <w:contextualSpacing w:val="0"/>
      </w:pPr>
      <w:r>
        <w:t>U</w:t>
      </w:r>
      <w:r w:rsidR="000B4773" w:rsidRPr="00EA0FF5">
        <w:t>se administrative controls</w:t>
      </w:r>
      <w:r>
        <w:t>.</w:t>
      </w:r>
    </w:p>
    <w:p w14:paraId="788A7502" w14:textId="77777777" w:rsidR="000B4773" w:rsidRPr="0088673F" w:rsidRDefault="006B16DD" w:rsidP="006B16DD">
      <w:pPr>
        <w:pStyle w:val="ListParagraph"/>
        <w:numPr>
          <w:ilvl w:val="0"/>
          <w:numId w:val="20"/>
        </w:numPr>
        <w:ind w:left="340" w:hanging="340"/>
        <w:contextualSpacing w:val="0"/>
        <w:rPr>
          <w:b/>
        </w:rPr>
      </w:pPr>
      <w:r>
        <w:t>U</w:t>
      </w:r>
      <w:r w:rsidR="000B4773" w:rsidRPr="00EA0FF5">
        <w:t xml:space="preserve">se </w:t>
      </w:r>
      <w:r w:rsidRPr="009B4D72">
        <w:t xml:space="preserve">personal protective equipment </w:t>
      </w:r>
      <w:r>
        <w:t>(</w:t>
      </w:r>
      <w:r w:rsidR="000B4773" w:rsidRPr="00EA0FF5">
        <w:t>PPE</w:t>
      </w:r>
      <w:r>
        <w:t>).</w:t>
      </w:r>
    </w:p>
    <w:p w14:paraId="72B7CF0D" w14:textId="77777777" w:rsidR="000B4773" w:rsidRDefault="000B4773" w:rsidP="000B4773">
      <w:r w:rsidRPr="00033B34">
        <w:t xml:space="preserve">A combination of the controls set out above may be used if a single control is not enough to minimise </w:t>
      </w:r>
      <w:r w:rsidR="00B25E85">
        <w:br/>
      </w:r>
      <w:r w:rsidRPr="00033B34">
        <w:t>the risks.</w:t>
      </w:r>
    </w:p>
    <w:p w14:paraId="108F1359" w14:textId="77777777" w:rsidR="000B4773" w:rsidRDefault="00A343EF" w:rsidP="000B4773">
      <w:pPr>
        <w:pStyle w:val="Default"/>
        <w:spacing w:before="120"/>
        <w:rPr>
          <w:sz w:val="20"/>
          <w:szCs w:val="20"/>
        </w:rPr>
      </w:pPr>
      <w:r>
        <w:rPr>
          <w:bCs/>
          <w:sz w:val="20"/>
          <w:szCs w:val="20"/>
        </w:rPr>
        <w:br w:type="column"/>
      </w:r>
      <w:r w:rsidR="000B4773">
        <w:rPr>
          <w:bCs/>
          <w:sz w:val="20"/>
          <w:szCs w:val="20"/>
        </w:rPr>
        <w:lastRenderedPageBreak/>
        <w:t>You need to consider all possible control measures and make a decision about which are reasonably practicable for your workplace.</w:t>
      </w:r>
      <w:r w:rsidR="000B4773">
        <w:rPr>
          <w:sz w:val="20"/>
          <w:szCs w:val="20"/>
        </w:rPr>
        <w:t xml:space="preserve"> Deciding what is reasonably practicable includes the availability and suitability of control measures</w:t>
      </w:r>
      <w:r w:rsidR="000B4773">
        <w:rPr>
          <w:iCs/>
          <w:sz w:val="20"/>
          <w:szCs w:val="20"/>
        </w:rPr>
        <w:t xml:space="preserve">, </w:t>
      </w:r>
      <w:r w:rsidR="000B4773">
        <w:rPr>
          <w:bCs/>
          <w:iCs/>
          <w:sz w:val="20"/>
          <w:szCs w:val="20"/>
        </w:rPr>
        <w:t xml:space="preserve">with a preference for using substitution, isolation or engineering controls </w:t>
      </w:r>
      <w:r w:rsidR="000B4773">
        <w:rPr>
          <w:bCs/>
          <w:iCs/>
          <w:sz w:val="20"/>
          <w:szCs w:val="20"/>
        </w:rPr>
        <w:br/>
        <w:t>to minimise risks before using administrative controls or PPE.</w:t>
      </w:r>
      <w:r w:rsidR="000B4773">
        <w:rPr>
          <w:sz w:val="20"/>
          <w:szCs w:val="20"/>
        </w:rPr>
        <w:t xml:space="preserve"> Cost may also be relevant but you can only consider this after all other factors have been taken into account.</w:t>
      </w:r>
    </w:p>
    <w:p w14:paraId="5BE5E6EA" w14:textId="77777777" w:rsidR="00F3121F" w:rsidRPr="00DD542D" w:rsidRDefault="002C1288" w:rsidP="00DD542D">
      <w:pPr>
        <w:rPr>
          <w:lang w:eastAsia="en-AU"/>
        </w:rPr>
      </w:pPr>
      <w:r w:rsidRPr="00DD542D">
        <w:rPr>
          <w:lang w:eastAsia="en-AU"/>
        </w:rPr>
        <w:t xml:space="preserve">Manufacturing processes where isocyanates are used or produced should be designed so isocyanates </w:t>
      </w:r>
      <w:r w:rsidR="00735C06">
        <w:rPr>
          <w:lang w:eastAsia="en-AU"/>
        </w:rPr>
        <w:br/>
      </w:r>
      <w:r w:rsidRPr="00DD542D">
        <w:rPr>
          <w:lang w:eastAsia="en-AU"/>
        </w:rPr>
        <w:t xml:space="preserve">are not released into the workplace atmosphere. Skin contact </w:t>
      </w:r>
      <w:r w:rsidR="005A6FA2" w:rsidRPr="00DD542D">
        <w:rPr>
          <w:lang w:eastAsia="en-AU"/>
        </w:rPr>
        <w:t xml:space="preserve">should </w:t>
      </w:r>
      <w:r w:rsidRPr="00DD542D">
        <w:rPr>
          <w:lang w:eastAsia="en-AU"/>
        </w:rPr>
        <w:t>also be minimised.</w:t>
      </w:r>
      <w:r w:rsidR="00C40A60" w:rsidRPr="00DD542D">
        <w:rPr>
          <w:lang w:eastAsia="en-AU"/>
        </w:rPr>
        <w:t xml:space="preserve"> </w:t>
      </w:r>
      <w:r w:rsidR="005C644E" w:rsidRPr="00DD542D">
        <w:rPr>
          <w:lang w:eastAsia="en-AU"/>
        </w:rPr>
        <w:t xml:space="preserve">A combination </w:t>
      </w:r>
      <w:r w:rsidR="00C737B7">
        <w:rPr>
          <w:lang w:eastAsia="en-AU"/>
        </w:rPr>
        <w:br/>
      </w:r>
      <w:r w:rsidR="005C644E" w:rsidRPr="00DD542D">
        <w:rPr>
          <w:lang w:eastAsia="en-AU"/>
        </w:rPr>
        <w:t xml:space="preserve">of control measures may be required in order to manage the risks </w:t>
      </w:r>
      <w:r w:rsidR="00732E1B" w:rsidRPr="00DD542D">
        <w:rPr>
          <w:lang w:eastAsia="en-AU"/>
        </w:rPr>
        <w:t xml:space="preserve">associated with handling and </w:t>
      </w:r>
      <w:r w:rsidR="00C737B7">
        <w:rPr>
          <w:lang w:eastAsia="en-AU"/>
        </w:rPr>
        <w:br/>
      </w:r>
      <w:r w:rsidR="00732E1B" w:rsidRPr="00DD542D">
        <w:rPr>
          <w:lang w:eastAsia="en-AU"/>
        </w:rPr>
        <w:t>us</w:t>
      </w:r>
      <w:r w:rsidR="0084698E">
        <w:rPr>
          <w:lang w:eastAsia="en-AU"/>
        </w:rPr>
        <w:t>ing</w:t>
      </w:r>
      <w:r w:rsidR="005C644E" w:rsidRPr="00DD542D">
        <w:rPr>
          <w:lang w:eastAsia="en-AU"/>
        </w:rPr>
        <w:t xml:space="preserve"> isocyanates.</w:t>
      </w:r>
    </w:p>
    <w:p w14:paraId="1DD897F2" w14:textId="77777777" w:rsidR="004F5212" w:rsidRPr="00DD542D" w:rsidRDefault="007779EC" w:rsidP="00DD542D">
      <w:pPr>
        <w:rPr>
          <w:lang w:eastAsia="en-AU"/>
        </w:rPr>
      </w:pPr>
      <w:r w:rsidRPr="00DD542D">
        <w:t xml:space="preserve">Table </w:t>
      </w:r>
      <w:r w:rsidR="00BF556F">
        <w:t>7</w:t>
      </w:r>
      <w:r w:rsidRPr="00DD542D">
        <w:t xml:space="preserve"> </w:t>
      </w:r>
      <w:r w:rsidR="00BF556F">
        <w:t>illustrates how</w:t>
      </w:r>
      <w:r w:rsidR="00F3121F" w:rsidRPr="00DD542D">
        <w:t xml:space="preserve"> the hierarchy of control </w:t>
      </w:r>
      <w:r w:rsidR="00BF556F">
        <w:t xml:space="preserve">may be applied, </w:t>
      </w:r>
      <w:r w:rsidR="00A343EF">
        <w:t xml:space="preserve">when </w:t>
      </w:r>
      <w:r w:rsidR="008E0E08" w:rsidRPr="00DD542D">
        <w:rPr>
          <w:color w:val="000000"/>
        </w:rPr>
        <w:t>eliminati</w:t>
      </w:r>
      <w:r w:rsidR="00BF556F">
        <w:rPr>
          <w:color w:val="000000"/>
        </w:rPr>
        <w:t>ng</w:t>
      </w:r>
      <w:r w:rsidR="008E0E08" w:rsidRPr="00DD542D">
        <w:rPr>
          <w:color w:val="000000"/>
        </w:rPr>
        <w:t xml:space="preserve"> </w:t>
      </w:r>
      <w:r w:rsidR="00A343EF">
        <w:t xml:space="preserve">exposure </w:t>
      </w:r>
      <w:r w:rsidR="00E53F56" w:rsidRPr="00DD542D">
        <w:rPr>
          <w:color w:val="000000"/>
        </w:rPr>
        <w:t xml:space="preserve">is not </w:t>
      </w:r>
      <w:r w:rsidR="00F467EC" w:rsidRPr="00DD542D">
        <w:rPr>
          <w:color w:val="000000"/>
        </w:rPr>
        <w:t>reasonably</w:t>
      </w:r>
      <w:r w:rsidR="00383049" w:rsidRPr="00DD542D">
        <w:rPr>
          <w:color w:val="000000"/>
        </w:rPr>
        <w:t xml:space="preserve"> </w:t>
      </w:r>
      <w:r w:rsidR="00E53F56" w:rsidRPr="00DD542D">
        <w:rPr>
          <w:color w:val="000000"/>
        </w:rPr>
        <w:t>practicable.</w:t>
      </w:r>
    </w:p>
    <w:p w14:paraId="1949D8D6" w14:textId="77777777" w:rsidR="00BF0F3B" w:rsidRPr="00DD542D" w:rsidRDefault="00774A45" w:rsidP="007515B0">
      <w:pPr>
        <w:rPr>
          <w:b/>
        </w:rPr>
      </w:pPr>
      <w:r w:rsidRPr="007515B0">
        <w:rPr>
          <w:b/>
        </w:rPr>
        <w:t xml:space="preserve">Table </w:t>
      </w:r>
      <w:r w:rsidR="00BD56EF" w:rsidRPr="007515B0">
        <w:rPr>
          <w:b/>
        </w:rPr>
        <w:t>7</w:t>
      </w:r>
      <w:r w:rsidRPr="00DD542D">
        <w:t xml:space="preserve"> </w:t>
      </w:r>
      <w:r w:rsidR="002F7803" w:rsidRPr="00DD542D">
        <w:t xml:space="preserve">Examples of </w:t>
      </w:r>
      <w:r w:rsidR="0092162C" w:rsidRPr="00DD542D">
        <w:t xml:space="preserve">the </w:t>
      </w:r>
      <w:r w:rsidR="008E0E08" w:rsidRPr="00DD542D">
        <w:t xml:space="preserve">application of </w:t>
      </w:r>
      <w:r w:rsidR="002F7803" w:rsidRPr="00DD542D">
        <w:t>the h</w:t>
      </w:r>
      <w:r w:rsidRPr="00DD542D">
        <w:t>ierarchy of control</w:t>
      </w:r>
      <w:r w:rsidR="007515B0">
        <w:br/>
      </w:r>
    </w:p>
    <w:tbl>
      <w:tblPr>
        <w:tblStyle w:val="TableGrid1"/>
        <w:tblW w:w="9366" w:type="dxa"/>
        <w:tblInd w:w="108" w:type="dxa"/>
        <w:tblLayout w:type="fixed"/>
        <w:tblLook w:val="04A0" w:firstRow="1" w:lastRow="0" w:firstColumn="1" w:lastColumn="0" w:noHBand="0" w:noVBand="1"/>
        <w:tblCaption w:val="Table 7"/>
        <w:tblDescription w:val="Table 7 shows examples of the application of the hierarchy of control."/>
      </w:tblPr>
      <w:tblGrid>
        <w:gridCol w:w="1747"/>
        <w:gridCol w:w="7619"/>
      </w:tblGrid>
      <w:tr w:rsidR="00EA7D0F" w:rsidRPr="001B4717" w14:paraId="350B68FE" w14:textId="77777777" w:rsidTr="00BD5243">
        <w:trPr>
          <w:trHeight w:val="494"/>
          <w:tblHeader/>
        </w:trPr>
        <w:tc>
          <w:tcPr>
            <w:tcW w:w="1747" w:type="dxa"/>
            <w:shd w:val="clear" w:color="auto" w:fill="365F91" w:themeFill="accent1" w:themeFillShade="BF"/>
            <w:noWrap/>
            <w:hideMark/>
          </w:tcPr>
          <w:p w14:paraId="41104CE1" w14:textId="77777777" w:rsidR="00774A45" w:rsidRPr="001B4717" w:rsidRDefault="00524049" w:rsidP="00524049">
            <w:pPr>
              <w:spacing w:after="120" w:line="276" w:lineRule="auto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1B4717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Approach</w:t>
            </w:r>
          </w:p>
        </w:tc>
        <w:tc>
          <w:tcPr>
            <w:tcW w:w="7619" w:type="dxa"/>
            <w:shd w:val="clear" w:color="auto" w:fill="365F91" w:themeFill="accent1" w:themeFillShade="BF"/>
            <w:noWrap/>
            <w:hideMark/>
          </w:tcPr>
          <w:p w14:paraId="296223FD" w14:textId="77777777" w:rsidR="00774A45" w:rsidRPr="001B4717" w:rsidRDefault="00524049" w:rsidP="00524049">
            <w:pPr>
              <w:spacing w:after="120" w:line="276" w:lineRule="auto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1B4717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Examples</w:t>
            </w:r>
          </w:p>
        </w:tc>
      </w:tr>
      <w:tr w:rsidR="000A097C" w:rsidRPr="001B4717" w14:paraId="0EF5A815" w14:textId="77777777" w:rsidTr="00BD5243">
        <w:trPr>
          <w:trHeight w:val="276"/>
        </w:trPr>
        <w:tc>
          <w:tcPr>
            <w:tcW w:w="1747" w:type="dxa"/>
            <w:shd w:val="clear" w:color="auto" w:fill="DBE5F1" w:themeFill="accent1" w:themeFillTint="33"/>
            <w:noWrap/>
            <w:hideMark/>
          </w:tcPr>
          <w:p w14:paraId="11C7A813" w14:textId="77777777" w:rsidR="000A097C" w:rsidRPr="00D253E8" w:rsidRDefault="00D10CA5" w:rsidP="00D10CA5">
            <w:pPr>
              <w:rPr>
                <w:b/>
                <w:sz w:val="20"/>
                <w:lang w:eastAsia="en-AU"/>
              </w:rPr>
            </w:pPr>
            <w:r w:rsidRPr="00D253E8">
              <w:rPr>
                <w:b/>
                <w:sz w:val="20"/>
                <w:lang w:eastAsia="en-AU"/>
              </w:rPr>
              <w:t>Substitution</w:t>
            </w:r>
          </w:p>
        </w:tc>
        <w:tc>
          <w:tcPr>
            <w:tcW w:w="7619" w:type="dxa"/>
            <w:noWrap/>
            <w:hideMark/>
          </w:tcPr>
          <w:p w14:paraId="3387A58A" w14:textId="77777777" w:rsidR="00813FBD" w:rsidRPr="00813FBD" w:rsidRDefault="00813FBD" w:rsidP="006B16DD">
            <w:pPr>
              <w:pStyle w:val="ListParagraph"/>
              <w:numPr>
                <w:ilvl w:val="0"/>
                <w:numId w:val="4"/>
              </w:numPr>
              <w:ind w:left="340" w:hanging="340"/>
              <w:contextualSpacing w:val="0"/>
              <w:rPr>
                <w:rFonts w:cs="Arial"/>
                <w:color w:val="000000"/>
                <w:sz w:val="20"/>
                <w:lang w:eastAsia="en-AU"/>
              </w:rPr>
            </w:pPr>
            <w:r w:rsidRPr="004E3783">
              <w:rPr>
                <w:rFonts w:cs="Arial"/>
                <w:sz w:val="20"/>
              </w:rPr>
              <w:t>Using isocyanate-free single-pack paint instead of a two-pack paint containing isocyanates e.g</w:t>
            </w:r>
            <w:r w:rsidR="00AC5FD7">
              <w:rPr>
                <w:rFonts w:cs="Arial"/>
                <w:sz w:val="20"/>
              </w:rPr>
              <w:t>.</w:t>
            </w:r>
            <w:r w:rsidRPr="004E3783">
              <w:rPr>
                <w:rFonts w:cs="Arial"/>
                <w:sz w:val="20"/>
              </w:rPr>
              <w:t xml:space="preserve"> for rust protection.</w:t>
            </w:r>
          </w:p>
          <w:p w14:paraId="75E6614B" w14:textId="77777777" w:rsidR="00EF557F" w:rsidRDefault="00B0578B" w:rsidP="006B16DD">
            <w:pPr>
              <w:pStyle w:val="ListParagraph"/>
              <w:numPr>
                <w:ilvl w:val="0"/>
                <w:numId w:val="4"/>
              </w:numPr>
              <w:spacing w:after="120"/>
              <w:ind w:left="340" w:hanging="340"/>
              <w:contextualSpacing w:val="0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S</w:t>
            </w:r>
            <w:r w:rsidR="00C32288" w:rsidRPr="001B4717">
              <w:rPr>
                <w:rFonts w:cs="Arial"/>
                <w:color w:val="000000"/>
                <w:sz w:val="20"/>
                <w:lang w:eastAsia="en-AU"/>
              </w:rPr>
              <w:t>ubstitut</w:t>
            </w:r>
            <w:r>
              <w:rPr>
                <w:rFonts w:cs="Arial"/>
                <w:color w:val="000000"/>
                <w:sz w:val="20"/>
                <w:lang w:eastAsia="en-AU"/>
              </w:rPr>
              <w:t>ing</w:t>
            </w:r>
            <w:r w:rsidR="00C32288" w:rsidRPr="001B4717">
              <w:rPr>
                <w:rFonts w:cs="Arial"/>
                <w:color w:val="000000"/>
                <w:sz w:val="20"/>
                <w:lang w:eastAsia="en-AU"/>
              </w:rPr>
              <w:t xml:space="preserve"> isocyanates with a less hazardous </w:t>
            </w:r>
            <w:r w:rsidR="00E53F56" w:rsidRPr="001B4717">
              <w:rPr>
                <w:rFonts w:cs="Arial"/>
                <w:color w:val="000000"/>
                <w:sz w:val="20"/>
                <w:lang w:eastAsia="en-AU"/>
              </w:rPr>
              <w:t>alternative</w:t>
            </w:r>
            <w:r w:rsidR="00093B6B" w:rsidRPr="001B4717">
              <w:rPr>
                <w:rFonts w:cs="Arial"/>
                <w:color w:val="000000"/>
                <w:sz w:val="20"/>
                <w:lang w:eastAsia="en-AU"/>
              </w:rPr>
              <w:t xml:space="preserve"> or</w:t>
            </w:r>
            <w:r w:rsidR="005825E0" w:rsidRPr="001B4717">
              <w:rPr>
                <w:rFonts w:cs="Arial"/>
                <w:color w:val="000000"/>
                <w:sz w:val="20"/>
                <w:lang w:eastAsia="en-AU"/>
              </w:rPr>
              <w:t xml:space="preserve"> us</w:t>
            </w:r>
            <w:r w:rsidR="001F45A4">
              <w:rPr>
                <w:rFonts w:cs="Arial"/>
                <w:color w:val="000000"/>
                <w:sz w:val="20"/>
                <w:lang w:eastAsia="en-AU"/>
              </w:rPr>
              <w:t>ing</w:t>
            </w:r>
            <w:r w:rsidR="005825E0" w:rsidRPr="001B4717">
              <w:rPr>
                <w:rFonts w:cs="Arial"/>
                <w:color w:val="000000"/>
                <w:sz w:val="20"/>
                <w:lang w:eastAsia="en-AU"/>
              </w:rPr>
              <w:t xml:space="preserve"> a</w:t>
            </w:r>
            <w:r w:rsidR="00093B6B" w:rsidRPr="001B4717">
              <w:rPr>
                <w:rFonts w:cs="Arial"/>
                <w:color w:val="000000"/>
                <w:sz w:val="20"/>
                <w:lang w:eastAsia="en-AU"/>
              </w:rPr>
              <w:t xml:space="preserve"> less hazardous process</w:t>
            </w:r>
            <w:r w:rsidR="00CB129D">
              <w:rPr>
                <w:rFonts w:cs="Arial"/>
                <w:color w:val="000000"/>
                <w:sz w:val="20"/>
                <w:lang w:eastAsia="en-AU"/>
              </w:rPr>
              <w:t xml:space="preserve"> e.g.</w:t>
            </w:r>
            <w:r w:rsidR="00C32288" w:rsidRPr="001B4717">
              <w:rPr>
                <w:rFonts w:cs="Arial"/>
                <w:color w:val="000000"/>
                <w:sz w:val="20"/>
                <w:lang w:eastAsia="en-AU"/>
              </w:rPr>
              <w:t xml:space="preserve"> </w:t>
            </w:r>
            <w:r w:rsidR="005825E0" w:rsidRPr="001B4717">
              <w:rPr>
                <w:rFonts w:cs="Arial"/>
                <w:color w:val="000000"/>
                <w:sz w:val="20"/>
                <w:lang w:eastAsia="en-AU"/>
              </w:rPr>
              <w:t>us</w:t>
            </w:r>
            <w:r w:rsidR="0093472A">
              <w:rPr>
                <w:rFonts w:cs="Arial"/>
                <w:color w:val="000000"/>
                <w:sz w:val="20"/>
                <w:lang w:eastAsia="en-AU"/>
              </w:rPr>
              <w:t>ing</w:t>
            </w:r>
            <w:r w:rsidR="005825E0" w:rsidRPr="001B4717">
              <w:rPr>
                <w:rFonts w:cs="Arial"/>
                <w:color w:val="000000"/>
                <w:sz w:val="20"/>
                <w:lang w:eastAsia="en-AU"/>
              </w:rPr>
              <w:t xml:space="preserve"> </w:t>
            </w:r>
            <w:r w:rsidR="00093B6B" w:rsidRPr="001B4717">
              <w:rPr>
                <w:rFonts w:cs="Arial"/>
                <w:color w:val="000000"/>
                <w:sz w:val="20"/>
                <w:lang w:eastAsia="en-AU"/>
              </w:rPr>
              <w:t>brushing instead of spraying or us</w:t>
            </w:r>
            <w:r w:rsidR="0093472A">
              <w:rPr>
                <w:rFonts w:cs="Arial"/>
                <w:color w:val="000000"/>
                <w:sz w:val="20"/>
                <w:lang w:eastAsia="en-AU"/>
              </w:rPr>
              <w:t>ing</w:t>
            </w:r>
            <w:r w:rsidR="0068746E" w:rsidRPr="001B4717">
              <w:rPr>
                <w:rFonts w:cs="Arial"/>
                <w:color w:val="000000"/>
                <w:sz w:val="20"/>
                <w:lang w:eastAsia="en-AU"/>
              </w:rPr>
              <w:t xml:space="preserve"> high volume</w:t>
            </w:r>
            <w:r w:rsidR="0005608F">
              <w:rPr>
                <w:rFonts w:cs="Arial"/>
                <w:color w:val="000000"/>
                <w:sz w:val="20"/>
                <w:lang w:eastAsia="en-AU"/>
              </w:rPr>
              <w:t>,</w:t>
            </w:r>
            <w:r w:rsidR="0068746E" w:rsidRPr="001B4717">
              <w:rPr>
                <w:rFonts w:cs="Arial"/>
                <w:color w:val="000000"/>
                <w:sz w:val="20"/>
                <w:lang w:eastAsia="en-AU"/>
              </w:rPr>
              <w:t xml:space="preserve"> low pressure (</w:t>
            </w:r>
            <w:r w:rsidR="00093B6B" w:rsidRPr="001B4717">
              <w:rPr>
                <w:rFonts w:cs="Arial"/>
                <w:color w:val="000000"/>
                <w:sz w:val="20"/>
                <w:lang w:eastAsia="en-AU"/>
              </w:rPr>
              <w:t>HVLP</w:t>
            </w:r>
            <w:r w:rsidR="0068746E" w:rsidRPr="001B4717">
              <w:rPr>
                <w:rFonts w:cs="Arial"/>
                <w:color w:val="000000"/>
                <w:sz w:val="20"/>
                <w:lang w:eastAsia="en-AU"/>
              </w:rPr>
              <w:t>)</w:t>
            </w:r>
            <w:r w:rsidR="00093B6B" w:rsidRPr="001B4717">
              <w:rPr>
                <w:rFonts w:cs="Arial"/>
                <w:color w:val="000000"/>
                <w:sz w:val="20"/>
                <w:lang w:eastAsia="en-AU"/>
              </w:rPr>
              <w:t xml:space="preserve"> spray guns instead of conventional spray guns </w:t>
            </w:r>
            <w:r w:rsidR="005825E0" w:rsidRPr="001B4717">
              <w:rPr>
                <w:rFonts w:cs="Arial"/>
                <w:color w:val="000000"/>
                <w:sz w:val="20"/>
                <w:lang w:eastAsia="en-AU"/>
              </w:rPr>
              <w:t>that</w:t>
            </w:r>
            <w:r w:rsidR="00093B6B" w:rsidRPr="001B4717">
              <w:rPr>
                <w:rFonts w:cs="Arial"/>
                <w:color w:val="000000"/>
                <w:sz w:val="20"/>
                <w:lang w:eastAsia="en-AU"/>
              </w:rPr>
              <w:t xml:space="preserve"> create large amounts of fine aerosol.</w:t>
            </w:r>
          </w:p>
          <w:p w14:paraId="222F62FF" w14:textId="77777777" w:rsidR="00AC4F16" w:rsidRPr="00515DC1" w:rsidRDefault="00AC4F16" w:rsidP="006B16DD">
            <w:pPr>
              <w:pStyle w:val="ListParagraph"/>
              <w:numPr>
                <w:ilvl w:val="0"/>
                <w:numId w:val="4"/>
              </w:numPr>
              <w:spacing w:after="120"/>
              <w:ind w:left="340" w:hanging="340"/>
              <w:contextualSpacing w:val="0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Using a polyurethane product that includes a fire retardant</w:t>
            </w:r>
            <w:r w:rsidR="00C36DDD">
              <w:rPr>
                <w:rFonts w:cs="Arial"/>
                <w:color w:val="000000"/>
                <w:sz w:val="20"/>
                <w:lang w:eastAsia="en-AU"/>
              </w:rPr>
              <w:t>.</w:t>
            </w:r>
          </w:p>
        </w:tc>
      </w:tr>
      <w:tr w:rsidR="00774A45" w:rsidRPr="001B4717" w14:paraId="6DD7CF28" w14:textId="77777777" w:rsidTr="00BD5243">
        <w:trPr>
          <w:trHeight w:val="276"/>
        </w:trPr>
        <w:tc>
          <w:tcPr>
            <w:tcW w:w="1747" w:type="dxa"/>
            <w:shd w:val="clear" w:color="auto" w:fill="DBE5F1" w:themeFill="accent1" w:themeFillTint="33"/>
            <w:noWrap/>
            <w:hideMark/>
          </w:tcPr>
          <w:p w14:paraId="013DE022" w14:textId="77777777" w:rsidR="00774A45" w:rsidRPr="00D253E8" w:rsidRDefault="00D10CA5" w:rsidP="00D10CA5">
            <w:pPr>
              <w:rPr>
                <w:b/>
                <w:sz w:val="20"/>
                <w:lang w:eastAsia="en-AU"/>
              </w:rPr>
            </w:pPr>
            <w:r w:rsidRPr="00D253E8">
              <w:rPr>
                <w:b/>
                <w:sz w:val="20"/>
                <w:lang w:eastAsia="en-AU"/>
              </w:rPr>
              <w:t>Isolation</w:t>
            </w:r>
          </w:p>
        </w:tc>
        <w:tc>
          <w:tcPr>
            <w:tcW w:w="7619" w:type="dxa"/>
            <w:noWrap/>
            <w:hideMark/>
          </w:tcPr>
          <w:p w14:paraId="3DCC3C2A" w14:textId="77777777" w:rsidR="00C34628" w:rsidRPr="001B4717" w:rsidRDefault="00E53F56" w:rsidP="006B16DD">
            <w:pPr>
              <w:pStyle w:val="ListParagraph"/>
              <w:numPr>
                <w:ilvl w:val="0"/>
                <w:numId w:val="4"/>
              </w:numPr>
              <w:ind w:left="340" w:hanging="340"/>
              <w:contextualSpacing w:val="0"/>
              <w:rPr>
                <w:rFonts w:cs="Arial"/>
                <w:color w:val="000000"/>
                <w:sz w:val="20"/>
                <w:lang w:eastAsia="en-AU"/>
              </w:rPr>
            </w:pPr>
            <w:r w:rsidRPr="001B4717">
              <w:rPr>
                <w:rFonts w:cs="Arial"/>
                <w:color w:val="000000"/>
                <w:sz w:val="20"/>
                <w:lang w:eastAsia="en-AU"/>
              </w:rPr>
              <w:t>Isolat</w:t>
            </w:r>
            <w:r w:rsidR="00717486">
              <w:rPr>
                <w:rFonts w:cs="Arial"/>
                <w:color w:val="000000"/>
                <w:sz w:val="20"/>
                <w:lang w:eastAsia="en-AU"/>
              </w:rPr>
              <w:t>ing</w:t>
            </w:r>
            <w:r w:rsidRPr="001B4717">
              <w:rPr>
                <w:rFonts w:cs="Arial"/>
                <w:color w:val="000000"/>
                <w:sz w:val="20"/>
                <w:lang w:eastAsia="en-AU"/>
              </w:rPr>
              <w:t xml:space="preserve"> isocyanates</w:t>
            </w:r>
            <w:r w:rsidR="00C34628" w:rsidRPr="001B4717">
              <w:rPr>
                <w:rFonts w:cs="Arial"/>
                <w:color w:val="000000"/>
                <w:sz w:val="20"/>
                <w:lang w:eastAsia="en-AU"/>
              </w:rPr>
              <w:t xml:space="preserve"> from incompatible substances </w:t>
            </w:r>
            <w:r w:rsidR="00F8728C" w:rsidRPr="001B4717">
              <w:rPr>
                <w:rFonts w:cs="Arial"/>
                <w:color w:val="000000"/>
                <w:sz w:val="20"/>
                <w:lang w:eastAsia="en-AU"/>
              </w:rPr>
              <w:t>like</w:t>
            </w:r>
            <w:r w:rsidR="00C34628" w:rsidRPr="001B4717">
              <w:rPr>
                <w:rFonts w:cs="Arial"/>
                <w:color w:val="000000"/>
                <w:sz w:val="20"/>
                <w:lang w:eastAsia="en-AU"/>
              </w:rPr>
              <w:t xml:space="preserve"> alcohols, amines, acids, oxidising agents and water.</w:t>
            </w:r>
          </w:p>
          <w:p w14:paraId="5F2CD97E" w14:textId="77777777" w:rsidR="004F5212" w:rsidRPr="001B4717" w:rsidRDefault="00717486" w:rsidP="006B16DD">
            <w:pPr>
              <w:pStyle w:val="ListParagraph"/>
              <w:numPr>
                <w:ilvl w:val="0"/>
                <w:numId w:val="4"/>
              </w:numPr>
              <w:ind w:left="340" w:hanging="340"/>
              <w:contextualSpacing w:val="0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E</w:t>
            </w:r>
            <w:r w:rsidR="004F5212" w:rsidRPr="001B4717">
              <w:rPr>
                <w:rFonts w:cs="Arial"/>
                <w:color w:val="000000"/>
                <w:sz w:val="20"/>
                <w:lang w:eastAsia="en-AU"/>
              </w:rPr>
              <w:t>nclos</w:t>
            </w:r>
            <w:r>
              <w:rPr>
                <w:rFonts w:cs="Arial"/>
                <w:color w:val="000000"/>
                <w:sz w:val="20"/>
                <w:lang w:eastAsia="en-AU"/>
              </w:rPr>
              <w:t>ing</w:t>
            </w:r>
            <w:r w:rsidR="004F5212" w:rsidRPr="001B4717">
              <w:rPr>
                <w:rFonts w:cs="Arial"/>
                <w:color w:val="000000"/>
                <w:sz w:val="20"/>
                <w:lang w:eastAsia="en-AU"/>
              </w:rPr>
              <w:t xml:space="preserve"> </w:t>
            </w:r>
            <w:r w:rsidRPr="001B4717">
              <w:rPr>
                <w:rFonts w:cs="Arial"/>
                <w:color w:val="000000"/>
                <w:sz w:val="20"/>
                <w:lang w:eastAsia="en-AU"/>
              </w:rPr>
              <w:t xml:space="preserve">totally </w:t>
            </w:r>
            <w:r w:rsidR="004F5212" w:rsidRPr="001B4717">
              <w:rPr>
                <w:rFonts w:cs="Arial"/>
                <w:color w:val="000000"/>
                <w:sz w:val="20"/>
                <w:lang w:eastAsia="en-AU"/>
              </w:rPr>
              <w:t>or automat</w:t>
            </w:r>
            <w:r>
              <w:rPr>
                <w:rFonts w:cs="Arial"/>
                <w:color w:val="000000"/>
                <w:sz w:val="20"/>
                <w:lang w:eastAsia="en-AU"/>
              </w:rPr>
              <w:t>ing</w:t>
            </w:r>
            <w:r w:rsidR="004F5212" w:rsidRPr="001B4717">
              <w:rPr>
                <w:rFonts w:cs="Arial"/>
                <w:color w:val="000000"/>
                <w:sz w:val="20"/>
                <w:lang w:eastAsia="en-AU"/>
              </w:rPr>
              <w:t xml:space="preserve"> processes in which TDI or HDI is used and where other isocyanates </w:t>
            </w:r>
            <w:r w:rsidR="0093472A">
              <w:rPr>
                <w:rFonts w:cs="Arial"/>
                <w:color w:val="000000"/>
                <w:sz w:val="20"/>
                <w:lang w:eastAsia="en-AU"/>
              </w:rPr>
              <w:t xml:space="preserve">are </w:t>
            </w:r>
            <w:r w:rsidR="004F5212" w:rsidRPr="001B4717">
              <w:rPr>
                <w:rFonts w:cs="Arial"/>
                <w:color w:val="000000"/>
                <w:sz w:val="20"/>
                <w:lang w:eastAsia="en-AU"/>
              </w:rPr>
              <w:t>heated over 60°</w:t>
            </w:r>
            <w:r w:rsidR="0005608F">
              <w:rPr>
                <w:rFonts w:cs="Arial"/>
                <w:color w:val="000000"/>
                <w:sz w:val="20"/>
                <w:lang w:eastAsia="en-AU"/>
              </w:rPr>
              <w:t xml:space="preserve"> </w:t>
            </w:r>
            <w:r w:rsidR="004F5212" w:rsidRPr="001B4717">
              <w:rPr>
                <w:rFonts w:cs="Arial"/>
                <w:color w:val="000000"/>
                <w:sz w:val="20"/>
                <w:lang w:eastAsia="en-AU"/>
              </w:rPr>
              <w:t xml:space="preserve">C or </w:t>
            </w:r>
            <w:r w:rsidR="002932F8" w:rsidRPr="001B4717">
              <w:rPr>
                <w:rFonts w:cs="Arial"/>
                <w:color w:val="000000"/>
                <w:sz w:val="20"/>
                <w:lang w:eastAsia="en-AU"/>
              </w:rPr>
              <w:t xml:space="preserve">are </w:t>
            </w:r>
            <w:r w:rsidR="004F5212" w:rsidRPr="001B4717">
              <w:rPr>
                <w:rFonts w:cs="Arial"/>
                <w:color w:val="000000"/>
                <w:sz w:val="20"/>
                <w:lang w:eastAsia="en-AU"/>
              </w:rPr>
              <w:t>sprayed.</w:t>
            </w:r>
          </w:p>
          <w:p w14:paraId="56A0B1F4" w14:textId="77777777" w:rsidR="00C81E7C" w:rsidRPr="001B4717" w:rsidRDefault="00C34628" w:rsidP="006B16DD">
            <w:pPr>
              <w:pStyle w:val="ListParagraph"/>
              <w:numPr>
                <w:ilvl w:val="0"/>
                <w:numId w:val="4"/>
              </w:numPr>
              <w:spacing w:after="120"/>
              <w:ind w:left="340" w:hanging="340"/>
              <w:contextualSpacing w:val="0"/>
              <w:rPr>
                <w:rFonts w:cs="Arial"/>
                <w:color w:val="000000"/>
                <w:sz w:val="20"/>
                <w:lang w:eastAsia="en-AU"/>
              </w:rPr>
            </w:pPr>
            <w:r w:rsidRPr="001B4717">
              <w:rPr>
                <w:rFonts w:cs="Arial"/>
                <w:color w:val="000000"/>
                <w:sz w:val="20"/>
                <w:lang w:eastAsia="en-AU"/>
              </w:rPr>
              <w:t>D</w:t>
            </w:r>
            <w:r w:rsidR="00BF6BD1" w:rsidRPr="001B4717">
              <w:rPr>
                <w:rFonts w:cs="Arial"/>
                <w:color w:val="000000"/>
                <w:sz w:val="20"/>
                <w:lang w:eastAsia="en-AU"/>
              </w:rPr>
              <w:t>istanc</w:t>
            </w:r>
            <w:r w:rsidR="00717486">
              <w:rPr>
                <w:rFonts w:cs="Arial"/>
                <w:color w:val="000000"/>
                <w:sz w:val="20"/>
                <w:lang w:eastAsia="en-AU"/>
              </w:rPr>
              <w:t>ing</w:t>
            </w:r>
            <w:r w:rsidR="00BF6BD1" w:rsidRPr="001B4717">
              <w:rPr>
                <w:rFonts w:cs="Arial"/>
                <w:color w:val="000000"/>
                <w:sz w:val="20"/>
                <w:lang w:eastAsia="en-AU"/>
              </w:rPr>
              <w:t xml:space="preserve"> other workers not involved with isocyanate work to </w:t>
            </w:r>
            <w:r w:rsidR="003B6617" w:rsidRPr="001B4717">
              <w:rPr>
                <w:rFonts w:cs="Arial"/>
                <w:color w:val="000000"/>
                <w:sz w:val="20"/>
                <w:lang w:eastAsia="en-AU"/>
              </w:rPr>
              <w:t xml:space="preserve">minimise, </w:t>
            </w:r>
            <w:r w:rsidR="00C737B7">
              <w:rPr>
                <w:rFonts w:cs="Arial"/>
                <w:color w:val="000000"/>
                <w:lang w:eastAsia="en-AU"/>
              </w:rPr>
              <w:br/>
            </w:r>
            <w:r w:rsidR="003B6617" w:rsidRPr="001B4717">
              <w:rPr>
                <w:rFonts w:cs="Arial"/>
                <w:color w:val="000000"/>
                <w:sz w:val="20"/>
                <w:lang w:eastAsia="en-AU"/>
              </w:rPr>
              <w:t>so far as reasonably practicable</w:t>
            </w:r>
            <w:r w:rsidR="00717486">
              <w:rPr>
                <w:rFonts w:cs="Arial"/>
                <w:color w:val="000000"/>
                <w:sz w:val="20"/>
                <w:lang w:eastAsia="en-AU"/>
              </w:rPr>
              <w:t>,</w:t>
            </w:r>
            <w:r w:rsidR="003B6617" w:rsidRPr="001B4717">
              <w:rPr>
                <w:rFonts w:cs="Arial"/>
                <w:color w:val="000000"/>
                <w:sz w:val="20"/>
                <w:lang w:eastAsia="en-AU"/>
              </w:rPr>
              <w:t xml:space="preserve"> </w:t>
            </w:r>
            <w:r w:rsidR="00BF6BD1" w:rsidRPr="001B4717">
              <w:rPr>
                <w:rFonts w:cs="Arial"/>
                <w:color w:val="000000"/>
                <w:sz w:val="20"/>
                <w:lang w:eastAsia="en-AU"/>
              </w:rPr>
              <w:t>their exposure to isocyanates</w:t>
            </w:r>
            <w:r w:rsidR="00812B6E" w:rsidRPr="001B4717">
              <w:rPr>
                <w:rFonts w:cs="Arial"/>
                <w:color w:val="000000"/>
                <w:sz w:val="20"/>
                <w:lang w:eastAsia="en-AU"/>
              </w:rPr>
              <w:t>.</w:t>
            </w:r>
          </w:p>
        </w:tc>
      </w:tr>
      <w:tr w:rsidR="00774A45" w:rsidRPr="001B4717" w14:paraId="4E3C5CB7" w14:textId="77777777" w:rsidTr="00BD5243">
        <w:trPr>
          <w:trHeight w:val="276"/>
        </w:trPr>
        <w:tc>
          <w:tcPr>
            <w:tcW w:w="1747" w:type="dxa"/>
            <w:shd w:val="clear" w:color="auto" w:fill="DBE5F1" w:themeFill="accent1" w:themeFillTint="33"/>
            <w:noWrap/>
            <w:hideMark/>
          </w:tcPr>
          <w:p w14:paraId="0B33127E" w14:textId="77777777" w:rsidR="00774A45" w:rsidRPr="00D253E8" w:rsidRDefault="00D10CA5" w:rsidP="007E68F4">
            <w:pPr>
              <w:rPr>
                <w:b/>
                <w:sz w:val="20"/>
                <w:lang w:eastAsia="en-AU"/>
              </w:rPr>
            </w:pPr>
            <w:r w:rsidRPr="00D253E8">
              <w:rPr>
                <w:b/>
                <w:sz w:val="20"/>
                <w:lang w:eastAsia="en-AU"/>
              </w:rPr>
              <w:t>Engineering</w:t>
            </w:r>
            <w:r w:rsidR="00717486" w:rsidRPr="00D253E8">
              <w:rPr>
                <w:b/>
                <w:sz w:val="20"/>
                <w:lang w:eastAsia="en-AU"/>
              </w:rPr>
              <w:t xml:space="preserve"> </w:t>
            </w:r>
            <w:r w:rsidR="007E68F4" w:rsidRPr="00D253E8">
              <w:rPr>
                <w:b/>
                <w:sz w:val="20"/>
                <w:lang w:eastAsia="en-AU"/>
              </w:rPr>
              <w:t>controls</w:t>
            </w:r>
          </w:p>
        </w:tc>
        <w:tc>
          <w:tcPr>
            <w:tcW w:w="7619" w:type="dxa"/>
            <w:noWrap/>
            <w:hideMark/>
          </w:tcPr>
          <w:p w14:paraId="4159210C" w14:textId="77777777" w:rsidR="00A26A5B" w:rsidRPr="001B4717" w:rsidRDefault="00D30211" w:rsidP="006B16DD">
            <w:pPr>
              <w:pStyle w:val="ListParagraph"/>
              <w:numPr>
                <w:ilvl w:val="0"/>
                <w:numId w:val="4"/>
              </w:numPr>
              <w:ind w:left="340" w:hanging="340"/>
              <w:contextualSpacing w:val="0"/>
              <w:rPr>
                <w:rFonts w:cs="Arial"/>
                <w:color w:val="000000"/>
                <w:sz w:val="20"/>
                <w:lang w:eastAsia="en-AU"/>
              </w:rPr>
            </w:pPr>
            <w:r w:rsidRPr="001B4717">
              <w:rPr>
                <w:rFonts w:cs="Arial"/>
                <w:color w:val="000000"/>
                <w:sz w:val="20"/>
                <w:lang w:eastAsia="en-AU"/>
              </w:rPr>
              <w:t>A</w:t>
            </w:r>
            <w:r w:rsidR="00A26A5B" w:rsidRPr="001B4717">
              <w:rPr>
                <w:rFonts w:cs="Arial"/>
                <w:color w:val="000000"/>
                <w:sz w:val="20"/>
                <w:lang w:eastAsia="en-AU"/>
              </w:rPr>
              <w:t>utomat</w:t>
            </w:r>
            <w:r w:rsidR="00717486">
              <w:rPr>
                <w:rFonts w:cs="Arial"/>
                <w:color w:val="000000"/>
                <w:sz w:val="20"/>
                <w:lang w:eastAsia="en-AU"/>
              </w:rPr>
              <w:t>ing</w:t>
            </w:r>
            <w:r w:rsidR="00A26A5B" w:rsidRPr="001B4717">
              <w:rPr>
                <w:rFonts w:cs="Arial"/>
                <w:color w:val="000000"/>
                <w:sz w:val="20"/>
                <w:lang w:eastAsia="en-AU"/>
              </w:rPr>
              <w:t xml:space="preserve"> handling and processing operations where isocyanates are used</w:t>
            </w:r>
            <w:r w:rsidRPr="001B4717">
              <w:rPr>
                <w:rFonts w:cs="Arial"/>
                <w:color w:val="000000"/>
                <w:sz w:val="20"/>
                <w:lang w:eastAsia="en-AU"/>
              </w:rPr>
              <w:t xml:space="preserve"> e.g.</w:t>
            </w:r>
            <w:r w:rsidR="00A26A5B" w:rsidRPr="001B4717">
              <w:rPr>
                <w:rFonts w:cs="Arial"/>
                <w:color w:val="000000"/>
                <w:sz w:val="20"/>
                <w:lang w:eastAsia="en-AU"/>
              </w:rPr>
              <w:t xml:space="preserve"> transferring</w:t>
            </w:r>
            <w:r w:rsidR="00202804" w:rsidRPr="001B4717">
              <w:rPr>
                <w:rFonts w:cs="Arial"/>
                <w:color w:val="000000"/>
                <w:sz w:val="20"/>
                <w:lang w:eastAsia="en-AU"/>
              </w:rPr>
              <w:t xml:space="preserve"> and</w:t>
            </w:r>
            <w:r w:rsidR="004F5212" w:rsidRPr="001B4717">
              <w:rPr>
                <w:rFonts w:cs="Arial"/>
                <w:color w:val="000000"/>
                <w:sz w:val="20"/>
                <w:lang w:eastAsia="en-AU"/>
              </w:rPr>
              <w:t xml:space="preserve"> </w:t>
            </w:r>
            <w:r w:rsidR="00A26A5B" w:rsidRPr="001B4717">
              <w:rPr>
                <w:rFonts w:cs="Arial"/>
                <w:color w:val="000000"/>
                <w:sz w:val="20"/>
                <w:lang w:eastAsia="en-AU"/>
              </w:rPr>
              <w:t>drying</w:t>
            </w:r>
            <w:r w:rsidR="00202804" w:rsidRPr="001B4717">
              <w:rPr>
                <w:rFonts w:cs="Arial"/>
                <w:color w:val="000000"/>
                <w:sz w:val="20"/>
                <w:lang w:eastAsia="en-AU"/>
              </w:rPr>
              <w:t>.</w:t>
            </w:r>
          </w:p>
          <w:p w14:paraId="1355A8D2" w14:textId="77777777" w:rsidR="006F6B0E" w:rsidRPr="001B4717" w:rsidRDefault="0046155E" w:rsidP="006B16DD">
            <w:pPr>
              <w:pStyle w:val="ListParagraph"/>
              <w:numPr>
                <w:ilvl w:val="0"/>
                <w:numId w:val="4"/>
              </w:numPr>
              <w:ind w:left="340" w:hanging="340"/>
              <w:contextualSpacing w:val="0"/>
              <w:rPr>
                <w:rFonts w:cs="Arial"/>
                <w:color w:val="000000"/>
                <w:sz w:val="20"/>
                <w:lang w:eastAsia="en-AU"/>
              </w:rPr>
            </w:pPr>
            <w:r w:rsidRPr="001B4717">
              <w:rPr>
                <w:rFonts w:cs="Arial"/>
                <w:color w:val="000000"/>
                <w:sz w:val="20"/>
                <w:lang w:eastAsia="en-AU"/>
              </w:rPr>
              <w:t>Us</w:t>
            </w:r>
            <w:r w:rsidR="00717486">
              <w:rPr>
                <w:rFonts w:cs="Arial"/>
                <w:color w:val="000000"/>
                <w:sz w:val="20"/>
                <w:lang w:eastAsia="en-AU"/>
              </w:rPr>
              <w:t>ing</w:t>
            </w:r>
            <w:r w:rsidRPr="001B4717">
              <w:rPr>
                <w:rFonts w:cs="Arial"/>
                <w:color w:val="000000"/>
                <w:sz w:val="20"/>
                <w:lang w:eastAsia="en-AU"/>
              </w:rPr>
              <w:t xml:space="preserve"> enclosure</w:t>
            </w:r>
            <w:r w:rsidR="00202804" w:rsidRPr="001B4717">
              <w:rPr>
                <w:rFonts w:cs="Arial"/>
                <w:color w:val="000000"/>
                <w:sz w:val="20"/>
                <w:lang w:eastAsia="en-AU"/>
              </w:rPr>
              <w:t>s</w:t>
            </w:r>
            <w:r w:rsidRPr="001B4717">
              <w:rPr>
                <w:rFonts w:cs="Arial"/>
                <w:color w:val="000000"/>
                <w:sz w:val="20"/>
                <w:lang w:eastAsia="en-AU"/>
              </w:rPr>
              <w:t xml:space="preserve"> with a ventilation system</w:t>
            </w:r>
            <w:r w:rsidR="00D30211" w:rsidRPr="001B4717">
              <w:rPr>
                <w:rFonts w:cs="Arial"/>
                <w:color w:val="000000"/>
                <w:sz w:val="20"/>
                <w:lang w:eastAsia="en-AU"/>
              </w:rPr>
              <w:t xml:space="preserve"> e.g.</w:t>
            </w:r>
            <w:r w:rsidR="00E313B4" w:rsidRPr="001B4717">
              <w:rPr>
                <w:rFonts w:cs="Arial"/>
                <w:color w:val="000000"/>
                <w:sz w:val="20"/>
                <w:lang w:eastAsia="en-AU"/>
              </w:rPr>
              <w:t xml:space="preserve"> fume cupboards, </w:t>
            </w:r>
            <w:r w:rsidRPr="001B4717">
              <w:rPr>
                <w:rFonts w:cs="Arial"/>
                <w:color w:val="000000"/>
                <w:sz w:val="20"/>
                <w:lang w:eastAsia="en-AU"/>
              </w:rPr>
              <w:t xml:space="preserve">spray </w:t>
            </w:r>
            <w:r w:rsidR="00E313B4" w:rsidRPr="001B4717">
              <w:rPr>
                <w:rFonts w:cs="Arial"/>
                <w:color w:val="000000"/>
                <w:sz w:val="20"/>
                <w:lang w:eastAsia="en-AU"/>
              </w:rPr>
              <w:t>and downflow booths</w:t>
            </w:r>
            <w:r w:rsidRPr="001B4717">
              <w:rPr>
                <w:rFonts w:cs="Arial"/>
                <w:color w:val="000000"/>
                <w:sz w:val="20"/>
                <w:lang w:eastAsia="en-AU"/>
              </w:rPr>
              <w:t>.</w:t>
            </w:r>
          </w:p>
          <w:p w14:paraId="583A4380" w14:textId="77777777" w:rsidR="00E57C36" w:rsidRPr="001B4717" w:rsidRDefault="00A26A5B" w:rsidP="006B16DD">
            <w:pPr>
              <w:pStyle w:val="ListParagraph"/>
              <w:numPr>
                <w:ilvl w:val="0"/>
                <w:numId w:val="4"/>
              </w:numPr>
              <w:spacing w:after="120"/>
              <w:ind w:left="340" w:hanging="340"/>
              <w:contextualSpacing w:val="0"/>
              <w:rPr>
                <w:rFonts w:cs="Arial"/>
                <w:color w:val="000000"/>
                <w:sz w:val="20"/>
                <w:lang w:eastAsia="en-AU"/>
              </w:rPr>
            </w:pPr>
            <w:r w:rsidRPr="001B4717">
              <w:rPr>
                <w:rFonts w:cs="Arial"/>
                <w:color w:val="000000"/>
                <w:sz w:val="20"/>
                <w:lang w:eastAsia="en-AU"/>
              </w:rPr>
              <w:t>Us</w:t>
            </w:r>
            <w:r w:rsidR="00717486">
              <w:rPr>
                <w:rFonts w:cs="Arial"/>
                <w:color w:val="000000"/>
                <w:sz w:val="20"/>
                <w:lang w:eastAsia="en-AU"/>
              </w:rPr>
              <w:t>ing</w:t>
            </w:r>
            <w:r w:rsidRPr="001B4717">
              <w:rPr>
                <w:rFonts w:cs="Arial"/>
                <w:color w:val="000000"/>
                <w:sz w:val="20"/>
                <w:lang w:eastAsia="en-AU"/>
              </w:rPr>
              <w:t xml:space="preserve"> local exhaust </w:t>
            </w:r>
            <w:r w:rsidR="002C71D0" w:rsidRPr="001B4717">
              <w:rPr>
                <w:rFonts w:cs="Arial"/>
                <w:color w:val="000000"/>
                <w:sz w:val="20"/>
                <w:lang w:eastAsia="en-AU"/>
              </w:rPr>
              <w:t xml:space="preserve">or </w:t>
            </w:r>
            <w:r w:rsidRPr="001B4717">
              <w:rPr>
                <w:rFonts w:cs="Arial"/>
                <w:color w:val="000000"/>
                <w:sz w:val="20"/>
                <w:lang w:eastAsia="en-AU"/>
              </w:rPr>
              <w:t>dilution ventilation</w:t>
            </w:r>
            <w:r w:rsidR="00361346" w:rsidRPr="001B4717">
              <w:rPr>
                <w:rFonts w:cs="Arial"/>
                <w:color w:val="000000"/>
                <w:sz w:val="20"/>
                <w:lang w:eastAsia="en-AU"/>
              </w:rPr>
              <w:t>.</w:t>
            </w:r>
          </w:p>
        </w:tc>
      </w:tr>
      <w:tr w:rsidR="0046155E" w:rsidRPr="001B4717" w14:paraId="6C2462BD" w14:textId="77777777" w:rsidTr="00BD5243">
        <w:trPr>
          <w:trHeight w:val="276"/>
        </w:trPr>
        <w:tc>
          <w:tcPr>
            <w:tcW w:w="1747" w:type="dxa"/>
            <w:shd w:val="clear" w:color="auto" w:fill="DBE5F1" w:themeFill="accent1" w:themeFillTint="33"/>
            <w:noWrap/>
            <w:hideMark/>
          </w:tcPr>
          <w:p w14:paraId="7CBDC2CD" w14:textId="77777777" w:rsidR="0046155E" w:rsidRPr="00D253E8" w:rsidRDefault="00D10CA5" w:rsidP="00524049">
            <w:pPr>
              <w:rPr>
                <w:b/>
                <w:sz w:val="20"/>
                <w:lang w:eastAsia="en-AU"/>
              </w:rPr>
            </w:pPr>
            <w:r w:rsidRPr="00D253E8">
              <w:rPr>
                <w:b/>
                <w:sz w:val="20"/>
                <w:lang w:eastAsia="en-AU"/>
              </w:rPr>
              <w:t>Administrative</w:t>
            </w:r>
            <w:r w:rsidR="00524049" w:rsidRPr="00D253E8">
              <w:rPr>
                <w:b/>
                <w:sz w:val="20"/>
                <w:lang w:eastAsia="en-AU"/>
              </w:rPr>
              <w:t xml:space="preserve"> c</w:t>
            </w:r>
            <w:r w:rsidRPr="00D253E8">
              <w:rPr>
                <w:b/>
                <w:sz w:val="20"/>
                <w:lang w:eastAsia="en-AU"/>
              </w:rPr>
              <w:t>ontrols</w:t>
            </w:r>
          </w:p>
        </w:tc>
        <w:tc>
          <w:tcPr>
            <w:tcW w:w="7619" w:type="dxa"/>
            <w:noWrap/>
            <w:hideMark/>
          </w:tcPr>
          <w:p w14:paraId="16E72903" w14:textId="77777777" w:rsidR="004B14F4" w:rsidRPr="001B4717" w:rsidRDefault="004B14F4" w:rsidP="006B16D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0" w:hanging="340"/>
              <w:contextualSpacing w:val="0"/>
              <w:rPr>
                <w:rFonts w:cs="Arial"/>
                <w:sz w:val="20"/>
              </w:rPr>
            </w:pPr>
            <w:r w:rsidRPr="001B4717">
              <w:rPr>
                <w:rFonts w:cs="Arial"/>
                <w:sz w:val="20"/>
              </w:rPr>
              <w:t>Restrict</w:t>
            </w:r>
            <w:r>
              <w:rPr>
                <w:rFonts w:cs="Arial"/>
                <w:sz w:val="20"/>
              </w:rPr>
              <w:t>ing</w:t>
            </w:r>
            <w:r w:rsidRPr="001B4717">
              <w:rPr>
                <w:rFonts w:cs="Arial"/>
                <w:sz w:val="20"/>
              </w:rPr>
              <w:t xml:space="preserve"> access to areas where isocyanates are being used, processed </w:t>
            </w:r>
            <w:r w:rsidR="00C737B7">
              <w:rPr>
                <w:rFonts w:cs="Arial"/>
              </w:rPr>
              <w:br/>
            </w:r>
            <w:r w:rsidRPr="001B4717">
              <w:rPr>
                <w:rFonts w:cs="Arial"/>
                <w:sz w:val="20"/>
              </w:rPr>
              <w:t>or stored to authorised personnel only.</w:t>
            </w:r>
          </w:p>
          <w:p w14:paraId="3D1D195A" w14:textId="77777777" w:rsidR="00813FBD" w:rsidRPr="001B4717" w:rsidRDefault="00813FBD" w:rsidP="006B16D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0" w:hanging="340"/>
              <w:contextualSpacing w:val="0"/>
              <w:rPr>
                <w:rFonts w:cs="Arial"/>
                <w:sz w:val="20"/>
              </w:rPr>
            </w:pPr>
            <w:r w:rsidRPr="001B4717">
              <w:rPr>
                <w:rFonts w:cs="Arial"/>
                <w:sz w:val="20"/>
              </w:rPr>
              <w:t>Limit</w:t>
            </w:r>
            <w:r>
              <w:rPr>
                <w:rFonts w:cs="Arial"/>
                <w:sz w:val="20"/>
              </w:rPr>
              <w:t>ing</w:t>
            </w:r>
            <w:r w:rsidRPr="001B4717">
              <w:rPr>
                <w:rFonts w:cs="Arial"/>
                <w:sz w:val="20"/>
              </w:rPr>
              <w:t xml:space="preserve"> workers’ time near isocyanates.</w:t>
            </w:r>
          </w:p>
          <w:p w14:paraId="2062738E" w14:textId="77777777" w:rsidR="00361346" w:rsidRPr="001B4717" w:rsidRDefault="0046155E" w:rsidP="006B16D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0" w:hanging="340"/>
              <w:contextualSpacing w:val="0"/>
              <w:rPr>
                <w:rFonts w:cs="Arial"/>
                <w:sz w:val="20"/>
              </w:rPr>
            </w:pPr>
            <w:r w:rsidRPr="001B4717">
              <w:rPr>
                <w:rFonts w:cs="Arial"/>
                <w:color w:val="000000"/>
                <w:sz w:val="20"/>
                <w:lang w:eastAsia="en-AU"/>
              </w:rPr>
              <w:t>Pr</w:t>
            </w:r>
            <w:r w:rsidRPr="001B4717">
              <w:rPr>
                <w:rFonts w:cs="Arial"/>
                <w:sz w:val="20"/>
              </w:rPr>
              <w:t>ovid</w:t>
            </w:r>
            <w:r w:rsidR="007E68F4">
              <w:rPr>
                <w:rFonts w:cs="Arial"/>
                <w:sz w:val="20"/>
              </w:rPr>
              <w:t>ing</w:t>
            </w:r>
            <w:r w:rsidRPr="001B4717">
              <w:rPr>
                <w:rFonts w:cs="Arial"/>
                <w:sz w:val="20"/>
              </w:rPr>
              <w:t xml:space="preserve"> workers with relevant inform</w:t>
            </w:r>
            <w:r w:rsidR="00863BD6">
              <w:rPr>
                <w:rFonts w:cs="Arial"/>
                <w:sz w:val="20"/>
              </w:rPr>
              <w:t xml:space="preserve">ation, training and instruction including information from </w:t>
            </w:r>
            <w:r w:rsidR="00B95EBD">
              <w:rPr>
                <w:rFonts w:cs="Arial"/>
                <w:sz w:val="20"/>
              </w:rPr>
              <w:t>SDS</w:t>
            </w:r>
            <w:r w:rsidR="00361346" w:rsidRPr="001B4717">
              <w:rPr>
                <w:rFonts w:cs="Arial"/>
                <w:sz w:val="20"/>
              </w:rPr>
              <w:t>.</w:t>
            </w:r>
          </w:p>
          <w:p w14:paraId="7BF7CA9A" w14:textId="77777777" w:rsidR="0046155E" w:rsidRPr="001B4717" w:rsidRDefault="00EA17A8" w:rsidP="006B16DD">
            <w:pPr>
              <w:pStyle w:val="ListParagraph"/>
              <w:numPr>
                <w:ilvl w:val="0"/>
                <w:numId w:val="9"/>
              </w:numPr>
              <w:spacing w:after="120"/>
              <w:ind w:left="340" w:hanging="340"/>
              <w:contextualSpacing w:val="0"/>
              <w:rPr>
                <w:sz w:val="20"/>
                <w:lang w:eastAsia="en-AU"/>
              </w:rPr>
            </w:pPr>
            <w:r w:rsidRPr="001B4717">
              <w:rPr>
                <w:rFonts w:cs="Arial"/>
                <w:sz w:val="20"/>
              </w:rPr>
              <w:t>Plac</w:t>
            </w:r>
            <w:r w:rsidR="007E68F4">
              <w:rPr>
                <w:rFonts w:cs="Arial"/>
                <w:sz w:val="20"/>
              </w:rPr>
              <w:t>ing</w:t>
            </w:r>
            <w:r w:rsidRPr="001B4717">
              <w:rPr>
                <w:rFonts w:cs="Arial"/>
                <w:sz w:val="20"/>
              </w:rPr>
              <w:t xml:space="preserve"> prominent notices of action to be taken in case of an emergency in areas where isocyanates are used.</w:t>
            </w:r>
          </w:p>
        </w:tc>
      </w:tr>
      <w:tr w:rsidR="00C81E7C" w:rsidRPr="001B4717" w14:paraId="36EE9331" w14:textId="77777777" w:rsidTr="00BD5243">
        <w:trPr>
          <w:trHeight w:val="927"/>
        </w:trPr>
        <w:tc>
          <w:tcPr>
            <w:tcW w:w="1747" w:type="dxa"/>
            <w:shd w:val="clear" w:color="auto" w:fill="DBE5F1" w:themeFill="accent1" w:themeFillTint="33"/>
            <w:noWrap/>
            <w:hideMark/>
          </w:tcPr>
          <w:p w14:paraId="4AECE2F9" w14:textId="77777777" w:rsidR="00C81E7C" w:rsidRPr="00D253E8" w:rsidRDefault="00D10CA5" w:rsidP="00524049">
            <w:pPr>
              <w:rPr>
                <w:b/>
                <w:sz w:val="20"/>
                <w:lang w:eastAsia="en-AU"/>
              </w:rPr>
            </w:pPr>
            <w:r w:rsidRPr="00D253E8">
              <w:rPr>
                <w:b/>
                <w:sz w:val="20"/>
                <w:lang w:eastAsia="en-AU"/>
              </w:rPr>
              <w:t xml:space="preserve">Personal </w:t>
            </w:r>
            <w:r w:rsidR="00524049" w:rsidRPr="00D253E8">
              <w:rPr>
                <w:b/>
                <w:sz w:val="20"/>
                <w:lang w:eastAsia="en-AU"/>
              </w:rPr>
              <w:t>p</w:t>
            </w:r>
            <w:r w:rsidRPr="00D253E8">
              <w:rPr>
                <w:b/>
                <w:sz w:val="20"/>
                <w:lang w:eastAsia="en-AU"/>
              </w:rPr>
              <w:t>rotective</w:t>
            </w:r>
            <w:r w:rsidR="00BD58B6" w:rsidRPr="00D253E8">
              <w:rPr>
                <w:b/>
                <w:sz w:val="20"/>
                <w:lang w:eastAsia="en-AU"/>
              </w:rPr>
              <w:t xml:space="preserve"> </w:t>
            </w:r>
            <w:r w:rsidRPr="00D253E8">
              <w:rPr>
                <w:b/>
                <w:sz w:val="20"/>
                <w:lang w:eastAsia="en-AU"/>
              </w:rPr>
              <w:br/>
            </w:r>
            <w:r w:rsidR="00524049" w:rsidRPr="00D253E8">
              <w:rPr>
                <w:b/>
                <w:sz w:val="20"/>
                <w:lang w:eastAsia="en-AU"/>
              </w:rPr>
              <w:t>e</w:t>
            </w:r>
            <w:r w:rsidRPr="00D253E8">
              <w:rPr>
                <w:b/>
                <w:sz w:val="20"/>
                <w:lang w:eastAsia="en-AU"/>
              </w:rPr>
              <w:t>quipment</w:t>
            </w:r>
          </w:p>
        </w:tc>
        <w:tc>
          <w:tcPr>
            <w:tcW w:w="7619" w:type="dxa"/>
            <w:noWrap/>
            <w:hideMark/>
          </w:tcPr>
          <w:p w14:paraId="7CCC3D19" w14:textId="77777777" w:rsidR="00AC2133" w:rsidRPr="00AC2133" w:rsidRDefault="00AC2133" w:rsidP="006B16D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0" w:hanging="340"/>
              <w:contextualSpacing w:val="0"/>
              <w:rPr>
                <w:rFonts w:cs="Arial"/>
                <w:color w:val="000000"/>
                <w:sz w:val="20"/>
                <w:lang w:eastAsia="en-AU"/>
              </w:rPr>
            </w:pPr>
            <w:r w:rsidRPr="00AC2133">
              <w:rPr>
                <w:rFonts w:cs="Arial"/>
                <w:color w:val="000000"/>
                <w:sz w:val="20"/>
                <w:lang w:eastAsia="en-AU"/>
              </w:rPr>
              <w:t xml:space="preserve">Wearing respiratory equipment e.g. </w:t>
            </w:r>
            <w:r w:rsidRPr="00AC2133">
              <w:rPr>
                <w:rFonts w:cs="Arial"/>
                <w:sz w:val="20"/>
                <w:lang w:eastAsia="en-AU"/>
              </w:rPr>
              <w:t xml:space="preserve">supplied </w:t>
            </w:r>
            <w:r w:rsidR="00611225">
              <w:rPr>
                <w:rFonts w:cs="Arial"/>
                <w:sz w:val="20"/>
                <w:lang w:eastAsia="en-AU"/>
              </w:rPr>
              <w:t xml:space="preserve">air </w:t>
            </w:r>
            <w:r w:rsidRPr="00AC2133">
              <w:rPr>
                <w:rFonts w:cs="Arial"/>
                <w:sz w:val="20"/>
                <w:lang w:eastAsia="en-AU"/>
              </w:rPr>
              <w:t>(positive pressure) respirator</w:t>
            </w:r>
            <w:r w:rsidRPr="00AC2133">
              <w:rPr>
                <w:rFonts w:cs="Arial"/>
                <w:color w:val="000000"/>
                <w:sz w:val="20"/>
                <w:lang w:eastAsia="en-AU"/>
              </w:rPr>
              <w:t>.</w:t>
            </w:r>
          </w:p>
          <w:p w14:paraId="4250F5B2" w14:textId="77777777" w:rsidR="00CB702F" w:rsidRPr="00515DC1" w:rsidRDefault="00EA17A8" w:rsidP="006B16D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340" w:hanging="340"/>
              <w:contextualSpacing w:val="0"/>
              <w:rPr>
                <w:rFonts w:cs="Arial"/>
                <w:color w:val="000000"/>
                <w:sz w:val="20"/>
                <w:lang w:eastAsia="en-AU"/>
              </w:rPr>
            </w:pPr>
            <w:r w:rsidRPr="001B4717">
              <w:rPr>
                <w:rFonts w:cs="Arial"/>
                <w:color w:val="000000"/>
                <w:sz w:val="20"/>
                <w:lang w:eastAsia="en-AU"/>
              </w:rPr>
              <w:t>Wear</w:t>
            </w:r>
            <w:r w:rsidR="007E68F4">
              <w:rPr>
                <w:rFonts w:cs="Arial"/>
                <w:color w:val="000000"/>
                <w:sz w:val="20"/>
                <w:lang w:eastAsia="en-AU"/>
              </w:rPr>
              <w:t>ing</w:t>
            </w:r>
            <w:r w:rsidRPr="001B4717">
              <w:rPr>
                <w:rFonts w:cs="Arial"/>
                <w:color w:val="000000"/>
                <w:sz w:val="20"/>
                <w:lang w:eastAsia="en-AU"/>
              </w:rPr>
              <w:t xml:space="preserve"> c</w:t>
            </w:r>
            <w:r w:rsidR="00C81E7C" w:rsidRPr="001B4717">
              <w:rPr>
                <w:rFonts w:cs="Arial"/>
                <w:color w:val="000000"/>
                <w:sz w:val="20"/>
                <w:lang w:eastAsia="en-AU"/>
              </w:rPr>
              <w:t>hemical-resistant gloves</w:t>
            </w:r>
            <w:r w:rsidR="004D49FE" w:rsidRPr="001B4717">
              <w:rPr>
                <w:rFonts w:cs="Arial"/>
                <w:color w:val="000000"/>
                <w:sz w:val="20"/>
                <w:lang w:eastAsia="en-AU"/>
              </w:rPr>
              <w:t>,</w:t>
            </w:r>
            <w:r w:rsidRPr="001B4717">
              <w:rPr>
                <w:rFonts w:cs="Arial"/>
                <w:color w:val="000000"/>
                <w:sz w:val="20"/>
                <w:lang w:eastAsia="en-AU"/>
              </w:rPr>
              <w:t xml:space="preserve"> </w:t>
            </w:r>
            <w:r w:rsidR="0005608F">
              <w:rPr>
                <w:rFonts w:cs="Arial"/>
                <w:color w:val="000000"/>
                <w:sz w:val="20"/>
                <w:lang w:eastAsia="en-AU"/>
              </w:rPr>
              <w:t xml:space="preserve">overalls, aprons and eye </w:t>
            </w:r>
            <w:r w:rsidR="004D49FE" w:rsidRPr="001B4717">
              <w:rPr>
                <w:rFonts w:cs="Arial"/>
                <w:color w:val="000000"/>
                <w:sz w:val="20"/>
                <w:lang w:eastAsia="en-AU"/>
              </w:rPr>
              <w:t xml:space="preserve">protection </w:t>
            </w:r>
            <w:r w:rsidRPr="001B4717">
              <w:rPr>
                <w:rFonts w:cs="Arial"/>
                <w:color w:val="000000"/>
                <w:sz w:val="20"/>
                <w:lang w:eastAsia="en-AU"/>
              </w:rPr>
              <w:t>when handling isocyanates.</w:t>
            </w:r>
          </w:p>
        </w:tc>
      </w:tr>
    </w:tbl>
    <w:p w14:paraId="79919D5B" w14:textId="77777777" w:rsidR="00E20946" w:rsidRPr="001460F1" w:rsidRDefault="00E20946" w:rsidP="00DD542D">
      <w:pPr>
        <w:pStyle w:val="Heading2"/>
        <w:rPr>
          <w:szCs w:val="22"/>
          <w:lang w:eastAsia="en-AU"/>
        </w:rPr>
      </w:pPr>
      <w:bookmarkStart w:id="344" w:name="_Toc380404369"/>
      <w:r w:rsidRPr="001460F1">
        <w:rPr>
          <w:szCs w:val="22"/>
          <w:lang w:eastAsia="en-AU"/>
        </w:rPr>
        <w:t>Ventilation systems</w:t>
      </w:r>
      <w:bookmarkEnd w:id="344"/>
    </w:p>
    <w:p w14:paraId="624EB51A" w14:textId="77777777" w:rsidR="00E20946" w:rsidRPr="00DD542D" w:rsidRDefault="00251D3C" w:rsidP="00DD542D">
      <w:pPr>
        <w:rPr>
          <w:lang w:eastAsia="en-AU"/>
        </w:rPr>
      </w:pPr>
      <w:r w:rsidRPr="00DD542D">
        <w:rPr>
          <w:lang w:eastAsia="en-AU"/>
        </w:rPr>
        <w:t xml:space="preserve">Care in the selection, design, installation, operation and training in the use of </w:t>
      </w:r>
      <w:r w:rsidR="002C1288" w:rsidRPr="00DD542D">
        <w:rPr>
          <w:lang w:eastAsia="en-AU"/>
        </w:rPr>
        <w:t xml:space="preserve">ventilation </w:t>
      </w:r>
      <w:r w:rsidRPr="00DD542D">
        <w:rPr>
          <w:lang w:eastAsia="en-AU"/>
        </w:rPr>
        <w:t xml:space="preserve">systems is essential to </w:t>
      </w:r>
      <w:r w:rsidR="00050AB6" w:rsidRPr="00DD542D">
        <w:rPr>
          <w:lang w:eastAsia="en-AU"/>
        </w:rPr>
        <w:t>e</w:t>
      </w:r>
      <w:r w:rsidRPr="00DD542D">
        <w:rPr>
          <w:lang w:eastAsia="en-AU"/>
        </w:rPr>
        <w:t xml:space="preserve">nsure </w:t>
      </w:r>
      <w:r w:rsidR="002C1288" w:rsidRPr="00DD542D">
        <w:rPr>
          <w:lang w:eastAsia="en-AU"/>
        </w:rPr>
        <w:t>these</w:t>
      </w:r>
      <w:r w:rsidR="00FF437D" w:rsidRPr="00DD542D">
        <w:rPr>
          <w:lang w:eastAsia="en-AU"/>
        </w:rPr>
        <w:t xml:space="preserve"> </w:t>
      </w:r>
      <w:r w:rsidRPr="00DD542D">
        <w:rPr>
          <w:lang w:eastAsia="en-AU"/>
        </w:rPr>
        <w:t xml:space="preserve">systems </w:t>
      </w:r>
      <w:r w:rsidR="00A46C26" w:rsidRPr="00DD542D">
        <w:rPr>
          <w:lang w:eastAsia="en-AU"/>
        </w:rPr>
        <w:t>minimise</w:t>
      </w:r>
      <w:r w:rsidR="00CF54BE">
        <w:rPr>
          <w:lang w:eastAsia="en-AU"/>
        </w:rPr>
        <w:t xml:space="preserve"> airborne concentrations of </w:t>
      </w:r>
      <w:r w:rsidR="002A09FD" w:rsidRPr="00DD542D">
        <w:rPr>
          <w:lang w:eastAsia="en-AU"/>
        </w:rPr>
        <w:t>isocyanate</w:t>
      </w:r>
      <w:r w:rsidR="00CF54BE">
        <w:rPr>
          <w:lang w:eastAsia="en-AU"/>
        </w:rPr>
        <w:t>s</w:t>
      </w:r>
      <w:r w:rsidRPr="00DD542D">
        <w:rPr>
          <w:lang w:eastAsia="en-AU"/>
        </w:rPr>
        <w:t xml:space="preserve"> </w:t>
      </w:r>
      <w:r w:rsidR="00A46C26" w:rsidRPr="00DD542D">
        <w:rPr>
          <w:lang w:eastAsia="en-AU"/>
        </w:rPr>
        <w:t>in the workplace</w:t>
      </w:r>
      <w:r w:rsidR="00C3462B" w:rsidRPr="00DD542D">
        <w:rPr>
          <w:lang w:eastAsia="en-AU"/>
        </w:rPr>
        <w:t xml:space="preserve">. </w:t>
      </w:r>
      <w:r w:rsidR="00162ACF" w:rsidRPr="00DD542D">
        <w:rPr>
          <w:lang w:eastAsia="en-AU"/>
        </w:rPr>
        <w:t>C</w:t>
      </w:r>
      <w:r w:rsidR="00E20946" w:rsidRPr="00DD542D">
        <w:rPr>
          <w:lang w:eastAsia="en-AU"/>
        </w:rPr>
        <w:t>ommon ventilation</w:t>
      </w:r>
      <w:r w:rsidR="00162ACF" w:rsidRPr="00DD542D">
        <w:rPr>
          <w:lang w:eastAsia="en-AU"/>
        </w:rPr>
        <w:t xml:space="preserve"> systems</w:t>
      </w:r>
      <w:r w:rsidR="00E20946" w:rsidRPr="00DD542D">
        <w:rPr>
          <w:lang w:eastAsia="en-AU"/>
        </w:rPr>
        <w:t xml:space="preserve"> for controlling exposure to isocyan</w:t>
      </w:r>
      <w:r w:rsidR="00DE294D" w:rsidRPr="00DD542D">
        <w:rPr>
          <w:lang w:eastAsia="en-AU"/>
        </w:rPr>
        <w:t>a</w:t>
      </w:r>
      <w:r w:rsidR="00E20946" w:rsidRPr="00DD542D">
        <w:rPr>
          <w:lang w:eastAsia="en-AU"/>
        </w:rPr>
        <w:t xml:space="preserve">tes </w:t>
      </w:r>
      <w:r w:rsidR="00DD568A">
        <w:rPr>
          <w:lang w:eastAsia="en-AU"/>
        </w:rPr>
        <w:t>are outlined below.</w:t>
      </w:r>
    </w:p>
    <w:p w14:paraId="008688D5" w14:textId="77777777" w:rsidR="00D749AD" w:rsidRPr="00D749AD" w:rsidRDefault="006E7F80" w:rsidP="007515B0">
      <w:pPr>
        <w:pStyle w:val="Heading3"/>
        <w:rPr>
          <w:lang w:eastAsia="en-AU"/>
        </w:rPr>
      </w:pPr>
      <w:r w:rsidRPr="00D749AD">
        <w:rPr>
          <w:lang w:eastAsia="en-AU"/>
        </w:rPr>
        <w:lastRenderedPageBreak/>
        <w:t>Spray booth</w:t>
      </w:r>
      <w:r w:rsidR="00D749AD">
        <w:rPr>
          <w:lang w:eastAsia="en-AU"/>
        </w:rPr>
        <w:t>s</w:t>
      </w:r>
    </w:p>
    <w:p w14:paraId="443BF373" w14:textId="77777777" w:rsidR="002B56DC" w:rsidRDefault="006D5FBE" w:rsidP="00DD542D">
      <w:pPr>
        <w:autoSpaceDE w:val="0"/>
        <w:autoSpaceDN w:val="0"/>
        <w:adjustRightInd w:val="0"/>
        <w:rPr>
          <w:rFonts w:cs="Arial"/>
        </w:rPr>
      </w:pPr>
      <w:r w:rsidRPr="00DD542D">
        <w:rPr>
          <w:rFonts w:cs="Arial"/>
        </w:rPr>
        <w:t>Spray booths</w:t>
      </w:r>
      <w:r w:rsidR="006E7F80" w:rsidRPr="00DD542D">
        <w:rPr>
          <w:rFonts w:cs="Arial"/>
        </w:rPr>
        <w:t xml:space="preserve"> offer an effective method of controlling exposure to isocyanates during spraying operations.</w:t>
      </w:r>
    </w:p>
    <w:p w14:paraId="4AF752BA" w14:textId="77777777" w:rsidR="004C22C9" w:rsidRPr="00DD542D" w:rsidRDefault="006E7F80" w:rsidP="00DD542D">
      <w:pPr>
        <w:autoSpaceDE w:val="0"/>
        <w:autoSpaceDN w:val="0"/>
        <w:adjustRightInd w:val="0"/>
        <w:rPr>
          <w:rFonts w:cs="Arial"/>
        </w:rPr>
      </w:pPr>
      <w:r w:rsidRPr="00DD542D">
        <w:rPr>
          <w:rFonts w:cs="Arial"/>
        </w:rPr>
        <w:t>There are several types of systems available and an assessment for the correct type to suit each process is required.</w:t>
      </w:r>
      <w:r w:rsidR="008B1531" w:rsidRPr="00DD542D">
        <w:rPr>
          <w:rFonts w:cs="Arial"/>
        </w:rPr>
        <w:t xml:space="preserve"> </w:t>
      </w:r>
      <w:r w:rsidR="004929E5" w:rsidRPr="00DD542D">
        <w:rPr>
          <w:rFonts w:cs="Arial"/>
        </w:rPr>
        <w:t xml:space="preserve">Safety information should be posted on the booth including the booth clearance time and warnings </w:t>
      </w:r>
      <w:r w:rsidR="00B974EB" w:rsidRPr="00DD542D">
        <w:rPr>
          <w:rFonts w:cs="Arial"/>
        </w:rPr>
        <w:t xml:space="preserve">about </w:t>
      </w:r>
      <w:r w:rsidR="004929E5" w:rsidRPr="00DD542D">
        <w:rPr>
          <w:rFonts w:cs="Arial"/>
        </w:rPr>
        <w:t>flammable and toxic vapours.</w:t>
      </w:r>
    </w:p>
    <w:p w14:paraId="0D2D879C" w14:textId="77777777" w:rsidR="00D749AD" w:rsidRPr="00DD542D" w:rsidRDefault="00F67347" w:rsidP="00DD542D">
      <w:pPr>
        <w:autoSpaceDE w:val="0"/>
        <w:autoSpaceDN w:val="0"/>
        <w:adjustRightInd w:val="0"/>
        <w:rPr>
          <w:rFonts w:cs="Arial"/>
        </w:rPr>
      </w:pPr>
      <w:r w:rsidRPr="00DD542D">
        <w:rPr>
          <w:rFonts w:cs="Arial"/>
        </w:rPr>
        <w:t>Spray booths should</w:t>
      </w:r>
      <w:r w:rsidR="0044192C" w:rsidRPr="00DD542D">
        <w:rPr>
          <w:rFonts w:cs="Arial"/>
        </w:rPr>
        <w:t xml:space="preserve"> be</w:t>
      </w:r>
      <w:r w:rsidR="00D749AD" w:rsidRPr="00DD542D">
        <w:rPr>
          <w:rFonts w:cs="Arial"/>
        </w:rPr>
        <w:t>:</w:t>
      </w:r>
    </w:p>
    <w:p w14:paraId="26B81D93" w14:textId="77777777" w:rsidR="004C22C9" w:rsidRPr="00DD542D" w:rsidRDefault="00F67347" w:rsidP="006B16DD">
      <w:pPr>
        <w:pStyle w:val="ListParagraph"/>
        <w:numPr>
          <w:ilvl w:val="0"/>
          <w:numId w:val="10"/>
        </w:numPr>
        <w:autoSpaceDE w:val="0"/>
        <w:autoSpaceDN w:val="0"/>
        <w:adjustRightInd w:val="0"/>
        <w:contextualSpacing w:val="0"/>
        <w:rPr>
          <w:rFonts w:cs="Arial"/>
        </w:rPr>
      </w:pPr>
      <w:r w:rsidRPr="00DD542D">
        <w:rPr>
          <w:rFonts w:cs="Arial"/>
        </w:rPr>
        <w:t>designed and</w:t>
      </w:r>
      <w:r w:rsidR="008B1531" w:rsidRPr="00DD542D">
        <w:rPr>
          <w:rFonts w:cs="Arial"/>
        </w:rPr>
        <w:t xml:space="preserve"> constructed in accordance with</w:t>
      </w:r>
      <w:r w:rsidR="00D749AD" w:rsidRPr="00DD542D">
        <w:rPr>
          <w:rFonts w:cs="Arial"/>
          <w:lang w:eastAsia="en-AU"/>
        </w:rPr>
        <w:t xml:space="preserve"> </w:t>
      </w:r>
      <w:r w:rsidR="00CF6BD9" w:rsidRPr="00DD542D">
        <w:rPr>
          <w:rFonts w:cs="Arial"/>
          <w:lang w:eastAsia="en-AU"/>
        </w:rPr>
        <w:t xml:space="preserve">AS/NZS 4114.1: </w:t>
      </w:r>
      <w:r w:rsidR="00CF6BD9" w:rsidRPr="00DD542D">
        <w:rPr>
          <w:rFonts w:cs="Arial"/>
          <w:i/>
          <w:lang w:eastAsia="en-AU"/>
        </w:rPr>
        <w:t>Spray painting booths, designated spray painting areas and paint mixing rooms - Design, construction and testing</w:t>
      </w:r>
      <w:r w:rsidRPr="00DD542D">
        <w:rPr>
          <w:rFonts w:cs="Arial"/>
          <w:i/>
          <w:lang w:eastAsia="en-AU"/>
        </w:rPr>
        <w:t>,</w:t>
      </w:r>
      <w:r w:rsidR="00CF6BD9" w:rsidRPr="00DD542D">
        <w:rPr>
          <w:rFonts w:cs="Arial"/>
          <w:lang w:eastAsia="en-AU"/>
        </w:rPr>
        <w:t xml:space="preserve"> and</w:t>
      </w:r>
    </w:p>
    <w:p w14:paraId="00536932" w14:textId="77777777" w:rsidR="006E7F80" w:rsidRPr="00DD542D" w:rsidRDefault="00CF6BD9" w:rsidP="006B16DD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57" w:hanging="357"/>
        <w:contextualSpacing w:val="0"/>
        <w:rPr>
          <w:rFonts w:cs="Arial"/>
        </w:rPr>
      </w:pPr>
      <w:r w:rsidRPr="00DD542D">
        <w:rPr>
          <w:rFonts w:cs="Arial"/>
          <w:lang w:eastAsia="en-AU"/>
        </w:rPr>
        <w:t>installed and maintained in accordance with</w:t>
      </w:r>
      <w:r w:rsidR="00D749AD" w:rsidRPr="00DD542D">
        <w:rPr>
          <w:rFonts w:cs="Arial"/>
          <w:lang w:eastAsia="en-AU"/>
        </w:rPr>
        <w:t xml:space="preserve"> </w:t>
      </w:r>
      <w:r w:rsidR="00F67347" w:rsidRPr="00DD542D">
        <w:rPr>
          <w:rFonts w:cs="Arial"/>
          <w:lang w:eastAsia="en-AU"/>
        </w:rPr>
        <w:t xml:space="preserve">AS/NZS 4114.2: </w:t>
      </w:r>
      <w:r w:rsidR="00F67347" w:rsidRPr="00DD542D">
        <w:rPr>
          <w:rFonts w:cs="Arial"/>
          <w:i/>
          <w:lang w:eastAsia="en-AU"/>
        </w:rPr>
        <w:t>Spray painting booths, designated spray painting areas and paint mixing rooms - Installation and maintenance</w:t>
      </w:r>
      <w:r w:rsidR="008B1531" w:rsidRPr="00DD542D">
        <w:rPr>
          <w:rFonts w:cs="Arial"/>
        </w:rPr>
        <w:t>.</w:t>
      </w:r>
    </w:p>
    <w:p w14:paraId="1AF76002" w14:textId="77777777" w:rsidR="006E7F80" w:rsidRPr="00DD542D" w:rsidRDefault="00D31D41" w:rsidP="00DD542D">
      <w:pPr>
        <w:autoSpaceDE w:val="0"/>
        <w:autoSpaceDN w:val="0"/>
        <w:adjustRightInd w:val="0"/>
        <w:rPr>
          <w:rFonts w:cs="Arial"/>
        </w:rPr>
      </w:pPr>
      <w:r w:rsidRPr="00DD542D">
        <w:rPr>
          <w:rFonts w:cs="Arial"/>
        </w:rPr>
        <w:t>Spray booths may not sufficiently protect the operator during spraying</w:t>
      </w:r>
      <w:r w:rsidR="00162100" w:rsidRPr="00DD542D">
        <w:rPr>
          <w:rFonts w:cs="Arial"/>
        </w:rPr>
        <w:t xml:space="preserve"> </w:t>
      </w:r>
      <w:r w:rsidR="00F467EC" w:rsidRPr="00DD542D">
        <w:rPr>
          <w:rFonts w:cs="Arial"/>
        </w:rPr>
        <w:t>therefore</w:t>
      </w:r>
      <w:r w:rsidRPr="00DD542D">
        <w:rPr>
          <w:rFonts w:cs="Arial"/>
        </w:rPr>
        <w:t xml:space="preserve"> respirator</w:t>
      </w:r>
      <w:r w:rsidR="00611225">
        <w:rPr>
          <w:rFonts w:cs="Arial"/>
        </w:rPr>
        <w:t>y protection</w:t>
      </w:r>
      <w:r w:rsidR="00F8377F" w:rsidRPr="00DD542D">
        <w:rPr>
          <w:rFonts w:cs="Arial"/>
        </w:rPr>
        <w:t xml:space="preserve"> </w:t>
      </w:r>
      <w:r w:rsidR="0093472A" w:rsidRPr="00DD542D">
        <w:rPr>
          <w:rFonts w:cs="Arial"/>
        </w:rPr>
        <w:t>may also be required</w:t>
      </w:r>
      <w:r w:rsidR="00162100" w:rsidRPr="00DD542D">
        <w:rPr>
          <w:rFonts w:cs="Arial"/>
        </w:rPr>
        <w:t>. H</w:t>
      </w:r>
      <w:r w:rsidRPr="00DD542D">
        <w:rPr>
          <w:rFonts w:cs="Arial"/>
        </w:rPr>
        <w:t>owever</w:t>
      </w:r>
      <w:r w:rsidR="00DD568A">
        <w:rPr>
          <w:rFonts w:cs="Arial"/>
        </w:rPr>
        <w:t>,</w:t>
      </w:r>
      <w:r w:rsidRPr="00DD542D">
        <w:rPr>
          <w:rFonts w:cs="Arial"/>
        </w:rPr>
        <w:t xml:space="preserve"> they do provide good containment, removal of vapour</w:t>
      </w:r>
      <w:r w:rsidR="003025CE" w:rsidRPr="00DD542D">
        <w:rPr>
          <w:rFonts w:cs="Arial"/>
        </w:rPr>
        <w:t xml:space="preserve"> </w:t>
      </w:r>
      <w:r w:rsidR="00F8377F" w:rsidRPr="00DD542D">
        <w:rPr>
          <w:rFonts w:cs="Arial"/>
        </w:rPr>
        <w:t>and</w:t>
      </w:r>
      <w:r w:rsidR="003025CE" w:rsidRPr="00DD542D">
        <w:rPr>
          <w:rFonts w:cs="Arial"/>
        </w:rPr>
        <w:t xml:space="preserve"> </w:t>
      </w:r>
      <w:r w:rsidRPr="00DD542D">
        <w:rPr>
          <w:rFonts w:cs="Arial"/>
        </w:rPr>
        <w:t>mist post</w:t>
      </w:r>
      <w:r w:rsidR="00B95EBD">
        <w:rPr>
          <w:rFonts w:cs="Arial"/>
        </w:rPr>
        <w:t>-</w:t>
      </w:r>
      <w:r w:rsidRPr="00DD542D">
        <w:rPr>
          <w:rFonts w:cs="Arial"/>
        </w:rPr>
        <w:t xml:space="preserve">spraying </w:t>
      </w:r>
      <w:r w:rsidR="00735C06">
        <w:rPr>
          <w:rFonts w:cs="Arial"/>
        </w:rPr>
        <w:br/>
      </w:r>
      <w:r w:rsidRPr="00DD542D">
        <w:rPr>
          <w:rFonts w:cs="Arial"/>
        </w:rPr>
        <w:t>and protect other workers.</w:t>
      </w:r>
    </w:p>
    <w:p w14:paraId="1F2AF317" w14:textId="77777777" w:rsidR="00914E2C" w:rsidRPr="00DD542D" w:rsidRDefault="00914E2C" w:rsidP="00914E2C">
      <w:pPr>
        <w:rPr>
          <w:rFonts w:cs="Arial"/>
          <w:lang w:eastAsia="en-AU"/>
        </w:rPr>
      </w:pPr>
      <w:r w:rsidRPr="00DD542D">
        <w:rPr>
          <w:rFonts w:cs="Arial"/>
          <w:lang w:eastAsia="en-AU"/>
        </w:rPr>
        <w:t xml:space="preserve">Information </w:t>
      </w:r>
      <w:r>
        <w:rPr>
          <w:rFonts w:cs="Arial"/>
          <w:lang w:eastAsia="en-AU"/>
        </w:rPr>
        <w:t>about</w:t>
      </w:r>
      <w:r w:rsidRPr="00914E2C">
        <w:rPr>
          <w:rFonts w:cs="Arial"/>
          <w:lang w:eastAsia="en-AU"/>
        </w:rPr>
        <w:t xml:space="preserve"> </w:t>
      </w:r>
      <w:r>
        <w:rPr>
          <w:rFonts w:cs="Arial"/>
          <w:lang w:eastAsia="en-AU"/>
        </w:rPr>
        <w:t>the use of</w:t>
      </w:r>
      <w:r w:rsidRPr="00DD542D" w:rsidDel="00573BD7">
        <w:rPr>
          <w:rFonts w:cs="Arial"/>
          <w:lang w:eastAsia="en-AU"/>
        </w:rPr>
        <w:t xml:space="preserve"> isocyanates</w:t>
      </w:r>
      <w:r w:rsidRPr="00DD542D">
        <w:rPr>
          <w:rFonts w:cs="Arial"/>
          <w:lang w:eastAsia="en-AU"/>
        </w:rPr>
        <w:t xml:space="preserve"> </w:t>
      </w:r>
      <w:r>
        <w:rPr>
          <w:rFonts w:cs="Arial"/>
          <w:lang w:eastAsia="en-AU"/>
        </w:rPr>
        <w:t xml:space="preserve">in </w:t>
      </w:r>
      <w:r w:rsidRPr="00DD542D">
        <w:rPr>
          <w:rFonts w:cs="Arial"/>
          <w:lang w:eastAsia="en-AU"/>
        </w:rPr>
        <w:t xml:space="preserve">spray painting </w:t>
      </w:r>
      <w:r>
        <w:rPr>
          <w:rFonts w:cs="Arial"/>
          <w:lang w:eastAsia="en-AU"/>
        </w:rPr>
        <w:t xml:space="preserve">and </w:t>
      </w:r>
      <w:r w:rsidRPr="00DD542D">
        <w:rPr>
          <w:rFonts w:cs="Arial"/>
          <w:iCs/>
          <w:lang w:eastAsia="en-AU"/>
        </w:rPr>
        <w:t>ventilation systems</w:t>
      </w:r>
      <w:r w:rsidRPr="00DD542D">
        <w:rPr>
          <w:rFonts w:cs="Arial"/>
          <w:lang w:eastAsia="en-AU"/>
        </w:rPr>
        <w:t xml:space="preserve"> is in the </w:t>
      </w:r>
      <w:hyperlink r:id="rId13" w:history="1">
        <w:r w:rsidRPr="001B24F4" w:rsidDel="00573BD7">
          <w:rPr>
            <w:rStyle w:val="Hyperlink"/>
            <w:rFonts w:cs="Arial"/>
            <w:iCs/>
            <w:lang w:eastAsia="en-AU"/>
          </w:rPr>
          <w:t>Code of Practice</w:t>
        </w:r>
        <w:r w:rsidRPr="001B24F4" w:rsidDel="00573BD7">
          <w:rPr>
            <w:rStyle w:val="Hyperlink"/>
            <w:rFonts w:cs="Arial"/>
            <w:i/>
            <w:iCs/>
            <w:lang w:eastAsia="en-AU"/>
          </w:rPr>
          <w:t xml:space="preserve">: Spray </w:t>
        </w:r>
        <w:r w:rsidRPr="001B24F4">
          <w:rPr>
            <w:rStyle w:val="Hyperlink"/>
            <w:rFonts w:cs="Arial"/>
            <w:i/>
            <w:iCs/>
            <w:lang w:eastAsia="en-AU"/>
          </w:rPr>
          <w:t>p</w:t>
        </w:r>
        <w:r w:rsidRPr="001B24F4" w:rsidDel="00573BD7">
          <w:rPr>
            <w:rStyle w:val="Hyperlink"/>
            <w:rFonts w:cs="Arial"/>
            <w:i/>
            <w:iCs/>
            <w:lang w:eastAsia="en-AU"/>
          </w:rPr>
          <w:t xml:space="preserve">ainting and </w:t>
        </w:r>
        <w:r w:rsidRPr="001B24F4">
          <w:rPr>
            <w:rStyle w:val="Hyperlink"/>
            <w:rFonts w:cs="Arial"/>
            <w:i/>
            <w:iCs/>
            <w:lang w:eastAsia="en-AU"/>
          </w:rPr>
          <w:t>p</w:t>
        </w:r>
        <w:r w:rsidRPr="001B24F4" w:rsidDel="00573BD7">
          <w:rPr>
            <w:rStyle w:val="Hyperlink"/>
            <w:rFonts w:cs="Arial"/>
            <w:i/>
            <w:iCs/>
            <w:lang w:eastAsia="en-AU"/>
          </w:rPr>
          <w:t xml:space="preserve">owder </w:t>
        </w:r>
        <w:r w:rsidRPr="001B24F4">
          <w:rPr>
            <w:rStyle w:val="Hyperlink"/>
            <w:rFonts w:cs="Arial"/>
            <w:i/>
            <w:iCs/>
            <w:lang w:eastAsia="en-AU"/>
          </w:rPr>
          <w:t>c</w:t>
        </w:r>
        <w:r w:rsidRPr="001B24F4" w:rsidDel="00573BD7">
          <w:rPr>
            <w:rStyle w:val="Hyperlink"/>
            <w:rFonts w:cs="Arial"/>
            <w:i/>
            <w:iCs/>
            <w:lang w:eastAsia="en-AU"/>
          </w:rPr>
          <w:t>oating</w:t>
        </w:r>
      </w:hyperlink>
      <w:r w:rsidRPr="00DD542D">
        <w:rPr>
          <w:rFonts w:cs="Arial"/>
          <w:i/>
          <w:iCs/>
          <w:lang w:eastAsia="en-AU"/>
        </w:rPr>
        <w:t>.</w:t>
      </w:r>
    </w:p>
    <w:p w14:paraId="4DBC6A5C" w14:textId="77777777" w:rsidR="000635AD" w:rsidRPr="00DD542D" w:rsidRDefault="000635AD" w:rsidP="00DD542D">
      <w:pPr>
        <w:rPr>
          <w:i/>
          <w:lang w:eastAsia="en-AU"/>
        </w:rPr>
      </w:pPr>
      <w:r w:rsidRPr="00DD542D">
        <w:rPr>
          <w:lang w:eastAsia="en-AU"/>
        </w:rPr>
        <w:t xml:space="preserve">A checklist on hazardous substances related issues for spray painting </w:t>
      </w:r>
      <w:r w:rsidR="003A2D86" w:rsidRPr="00DD542D">
        <w:rPr>
          <w:lang w:eastAsia="en-AU"/>
        </w:rPr>
        <w:t>is</w:t>
      </w:r>
      <w:r w:rsidRPr="00DD542D">
        <w:rPr>
          <w:lang w:eastAsia="en-AU"/>
        </w:rPr>
        <w:t xml:space="preserve"> in</w:t>
      </w:r>
      <w:r w:rsidR="003A2D86" w:rsidRPr="00DD542D">
        <w:rPr>
          <w:lang w:eastAsia="en-AU"/>
        </w:rPr>
        <w:t xml:space="preserve"> </w:t>
      </w:r>
      <w:hyperlink r:id="rId14" w:history="1">
        <w:r w:rsidRPr="001B24F4">
          <w:rPr>
            <w:rStyle w:val="Hyperlink"/>
            <w:i/>
            <w:lang w:eastAsia="en-AU"/>
          </w:rPr>
          <w:t>Hazardous Substances in Spray Painting</w:t>
        </w:r>
      </w:hyperlink>
      <w:r w:rsidRPr="00DD542D">
        <w:rPr>
          <w:i/>
          <w:lang w:eastAsia="en-AU"/>
        </w:rPr>
        <w:t xml:space="preserve"> </w:t>
      </w:r>
      <w:r w:rsidRPr="00DD542D">
        <w:rPr>
          <w:lang w:eastAsia="en-AU"/>
        </w:rPr>
        <w:t>(Information Kit, Government of Western Australia, Department of Commerce)</w:t>
      </w:r>
      <w:r w:rsidRPr="00DD542D">
        <w:rPr>
          <w:i/>
          <w:lang w:eastAsia="en-AU"/>
        </w:rPr>
        <w:t>.</w:t>
      </w:r>
    </w:p>
    <w:p w14:paraId="50491D51" w14:textId="77777777" w:rsidR="00D749AD" w:rsidRPr="00D749AD" w:rsidRDefault="00E20946" w:rsidP="007515B0">
      <w:pPr>
        <w:pStyle w:val="Heading3"/>
        <w:rPr>
          <w:lang w:eastAsia="en-AU"/>
        </w:rPr>
      </w:pPr>
      <w:r w:rsidRPr="00D749AD">
        <w:rPr>
          <w:lang w:eastAsia="en-AU"/>
        </w:rPr>
        <w:t>Local exhaust ventilation</w:t>
      </w:r>
    </w:p>
    <w:p w14:paraId="1FF69AB9" w14:textId="77777777" w:rsidR="002B56DC" w:rsidRDefault="002B56DC" w:rsidP="00DD542D">
      <w:pPr>
        <w:autoSpaceDE w:val="0"/>
        <w:autoSpaceDN w:val="0"/>
        <w:adjustRightInd w:val="0"/>
      </w:pPr>
      <w:r>
        <w:rPr>
          <w:rFonts w:cs="Arial"/>
        </w:rPr>
        <w:t>Local exhaust ventilation</w:t>
      </w:r>
      <w:r w:rsidR="00D749AD" w:rsidRPr="00DD542D">
        <w:rPr>
          <w:rFonts w:cs="Arial"/>
        </w:rPr>
        <w:t xml:space="preserve"> systems</w:t>
      </w:r>
      <w:r w:rsidR="00E20946" w:rsidRPr="00DD542D">
        <w:rPr>
          <w:rFonts w:cs="Arial"/>
          <w:i/>
        </w:rPr>
        <w:t xml:space="preserve"> </w:t>
      </w:r>
      <w:r w:rsidR="00E20946" w:rsidRPr="00DD542D">
        <w:rPr>
          <w:rFonts w:cs="Arial"/>
        </w:rPr>
        <w:t>capture isocyanate</w:t>
      </w:r>
      <w:r w:rsidR="00E313B4" w:rsidRPr="00DD542D">
        <w:rPr>
          <w:rFonts w:cs="Arial"/>
        </w:rPr>
        <w:t xml:space="preserve"> vapours and mists</w:t>
      </w:r>
      <w:r w:rsidR="00E20946" w:rsidRPr="00DD542D">
        <w:rPr>
          <w:rFonts w:cs="Arial"/>
        </w:rPr>
        <w:t xml:space="preserve"> as close to the</w:t>
      </w:r>
      <w:r w:rsidR="00E313B4" w:rsidRPr="00DD542D">
        <w:rPr>
          <w:rFonts w:cs="Arial"/>
        </w:rPr>
        <w:t xml:space="preserve"> potential</w:t>
      </w:r>
      <w:r w:rsidR="00E20946" w:rsidRPr="00DD542D">
        <w:rPr>
          <w:rFonts w:cs="Arial"/>
        </w:rPr>
        <w:t xml:space="preserve"> source </w:t>
      </w:r>
      <w:r w:rsidR="00B25E85">
        <w:rPr>
          <w:rFonts w:cs="Arial"/>
        </w:rPr>
        <w:br/>
      </w:r>
      <w:r w:rsidR="00E20946" w:rsidRPr="00DD542D">
        <w:rPr>
          <w:rFonts w:cs="Arial"/>
        </w:rPr>
        <w:t xml:space="preserve">of release as possible. Local exhaust ventilation should be fitted with a particulate filtration system to filter isocyanates. </w:t>
      </w:r>
      <w:r w:rsidR="00FA1A41" w:rsidRPr="00DD542D">
        <w:rPr>
          <w:lang w:eastAsia="en-AU"/>
        </w:rPr>
        <w:t>Hi</w:t>
      </w:r>
      <w:r w:rsidR="00FA1A41" w:rsidRPr="00DD542D">
        <w:rPr>
          <w:rFonts w:cs="Arial"/>
          <w:color w:val="000000"/>
          <w:lang w:eastAsia="en-AU"/>
        </w:rPr>
        <w:t>gh efficiency filters should be used on</w:t>
      </w:r>
      <w:r w:rsidR="006F6B0E" w:rsidRPr="00DD542D">
        <w:rPr>
          <w:rFonts w:cs="Arial"/>
          <w:color w:val="000000"/>
          <w:lang w:eastAsia="en-AU"/>
        </w:rPr>
        <w:t xml:space="preserve"> </w:t>
      </w:r>
      <w:r w:rsidR="00FA1A41" w:rsidRPr="00DD542D">
        <w:rPr>
          <w:rFonts w:cs="Arial"/>
          <w:color w:val="000000"/>
          <w:lang w:eastAsia="en-AU"/>
        </w:rPr>
        <w:t>exhaust outlets.</w:t>
      </w:r>
    </w:p>
    <w:p w14:paraId="529A6D11" w14:textId="77777777" w:rsidR="00F8377F" w:rsidRPr="00DD542D" w:rsidRDefault="006F6B0E" w:rsidP="00DD542D">
      <w:pPr>
        <w:autoSpaceDE w:val="0"/>
        <w:autoSpaceDN w:val="0"/>
        <w:adjustRightInd w:val="0"/>
        <w:rPr>
          <w:rFonts w:cs="Arial"/>
          <w:color w:val="000000"/>
          <w:lang w:eastAsia="en-AU"/>
        </w:rPr>
      </w:pPr>
      <w:r w:rsidRPr="00DD542D">
        <w:rPr>
          <w:rFonts w:cs="Arial"/>
          <w:color w:val="000000"/>
          <w:lang w:eastAsia="en-AU"/>
        </w:rPr>
        <w:t>Local exhaust ventilation is essential where TDI or HDI is used or where isocyanate or polyurethane is sprayed if total enclosure of the process is not feasible.</w:t>
      </w:r>
      <w:r w:rsidR="00454B7D" w:rsidRPr="00DD542D">
        <w:rPr>
          <w:rFonts w:cs="Arial"/>
          <w:color w:val="000000"/>
          <w:lang w:eastAsia="en-AU"/>
        </w:rPr>
        <w:t xml:space="preserve"> Local exhaust ventilation must have specifications </w:t>
      </w:r>
      <w:r w:rsidR="00B25E85">
        <w:rPr>
          <w:rFonts w:cs="Arial"/>
          <w:color w:val="000000"/>
          <w:lang w:eastAsia="en-AU"/>
        </w:rPr>
        <w:br/>
      </w:r>
      <w:r w:rsidR="00454B7D" w:rsidRPr="00DD542D">
        <w:rPr>
          <w:rFonts w:cs="Arial"/>
          <w:color w:val="000000"/>
          <w:lang w:eastAsia="en-AU"/>
        </w:rPr>
        <w:t>on air flow and the air flow should be regularly checked.</w:t>
      </w:r>
    </w:p>
    <w:p w14:paraId="0957186B" w14:textId="77777777" w:rsidR="00D749AD" w:rsidRDefault="008143FB" w:rsidP="007515B0">
      <w:pPr>
        <w:pStyle w:val="Heading3"/>
        <w:rPr>
          <w:sz w:val="20"/>
        </w:rPr>
      </w:pPr>
      <w:r w:rsidRPr="00D749AD">
        <w:rPr>
          <w:lang w:eastAsia="en-AU"/>
        </w:rPr>
        <w:t>Dilution ventilation</w:t>
      </w:r>
    </w:p>
    <w:p w14:paraId="6D508248" w14:textId="77777777" w:rsidR="00B44AD3" w:rsidRPr="00DD542D" w:rsidRDefault="002B56DC" w:rsidP="00DD542D">
      <w:pPr>
        <w:autoSpaceDE w:val="0"/>
        <w:autoSpaceDN w:val="0"/>
        <w:adjustRightInd w:val="0"/>
        <w:rPr>
          <w:rFonts w:cs="Arial"/>
          <w:color w:val="000000"/>
          <w:lang w:eastAsia="en-AU"/>
        </w:rPr>
      </w:pPr>
      <w:r>
        <w:rPr>
          <w:rFonts w:cs="Arial"/>
        </w:rPr>
        <w:t>Dilution ventilation</w:t>
      </w:r>
      <w:r w:rsidR="00D749AD" w:rsidRPr="00DD542D">
        <w:rPr>
          <w:rFonts w:cs="Arial"/>
        </w:rPr>
        <w:t xml:space="preserve"> systems</w:t>
      </w:r>
      <w:r w:rsidR="00D749AD" w:rsidRPr="00DD542D">
        <w:rPr>
          <w:rFonts w:cs="Arial"/>
          <w:i/>
        </w:rPr>
        <w:t xml:space="preserve"> </w:t>
      </w:r>
      <w:r w:rsidR="008143FB" w:rsidRPr="00DD542D">
        <w:rPr>
          <w:rFonts w:cs="Arial"/>
        </w:rPr>
        <w:t xml:space="preserve">dilute and displace contaminated air with fresh air supplied to the work area by mechanical exhaust fans or natural air currents through doors, windows or other openings in the building. </w:t>
      </w:r>
      <w:r>
        <w:rPr>
          <w:rFonts w:cs="Arial"/>
        </w:rPr>
        <w:t>This system</w:t>
      </w:r>
      <w:r w:rsidR="008143FB" w:rsidRPr="00DD542D">
        <w:rPr>
          <w:rFonts w:cs="Arial"/>
        </w:rPr>
        <w:t xml:space="preserve"> can be used to supplement local exhaust ventilation. </w:t>
      </w:r>
      <w:r w:rsidR="00742481">
        <w:rPr>
          <w:rFonts w:cs="Arial"/>
        </w:rPr>
        <w:t>While d</w:t>
      </w:r>
      <w:r w:rsidR="00454B7D" w:rsidRPr="00DD542D">
        <w:rPr>
          <w:rFonts w:cs="Arial"/>
        </w:rPr>
        <w:t>ilution ventilation by itself is not sufficient in areas where isocyanates are used</w:t>
      </w:r>
      <w:r>
        <w:rPr>
          <w:rFonts w:cs="Arial"/>
        </w:rPr>
        <w:t>,</w:t>
      </w:r>
      <w:r w:rsidR="000635AD" w:rsidRPr="00DD542D">
        <w:rPr>
          <w:rFonts w:cs="Arial"/>
        </w:rPr>
        <w:t xml:space="preserve"> it </w:t>
      </w:r>
      <w:r w:rsidR="00454B7D" w:rsidRPr="00DD542D">
        <w:rPr>
          <w:rFonts w:cs="Arial"/>
        </w:rPr>
        <w:t>may be sufficient in storage areas.</w:t>
      </w:r>
    </w:p>
    <w:p w14:paraId="44A2F3F3" w14:textId="77777777" w:rsidR="00D749AD" w:rsidRPr="00D749AD" w:rsidRDefault="003B12EE" w:rsidP="007515B0">
      <w:pPr>
        <w:pStyle w:val="Heading3"/>
        <w:rPr>
          <w:lang w:eastAsia="en-AU"/>
        </w:rPr>
      </w:pPr>
      <w:r w:rsidRPr="00D749AD">
        <w:rPr>
          <w:lang w:eastAsia="en-AU"/>
        </w:rPr>
        <w:t>Design of ventilation systems</w:t>
      </w:r>
    </w:p>
    <w:p w14:paraId="3A758B6B" w14:textId="77777777" w:rsidR="002B56DC" w:rsidRDefault="00B44AD3" w:rsidP="00DD542D">
      <w:pPr>
        <w:autoSpaceDE w:val="0"/>
        <w:autoSpaceDN w:val="0"/>
        <w:adjustRightInd w:val="0"/>
        <w:rPr>
          <w:rFonts w:cs="Arial"/>
        </w:rPr>
      </w:pPr>
      <w:r w:rsidRPr="00DD542D">
        <w:rPr>
          <w:rFonts w:cs="Arial"/>
        </w:rPr>
        <w:t>The design of effective ventilation systems is a highly</w:t>
      </w:r>
      <w:r w:rsidR="000635AD" w:rsidRPr="00DD542D">
        <w:rPr>
          <w:rFonts w:cs="Arial"/>
        </w:rPr>
        <w:t xml:space="preserve"> </w:t>
      </w:r>
      <w:r w:rsidRPr="00DD542D">
        <w:rPr>
          <w:rFonts w:cs="Arial"/>
        </w:rPr>
        <w:t xml:space="preserve">skilled area of expertise and should only be </w:t>
      </w:r>
      <w:r w:rsidR="002B56DC">
        <w:rPr>
          <w:rFonts w:cs="Arial"/>
        </w:rPr>
        <w:t xml:space="preserve">done </w:t>
      </w:r>
      <w:r w:rsidR="00B25E85">
        <w:rPr>
          <w:rFonts w:cs="Arial"/>
        </w:rPr>
        <w:br/>
      </w:r>
      <w:r w:rsidRPr="00DD542D">
        <w:rPr>
          <w:rFonts w:cs="Arial"/>
        </w:rPr>
        <w:t>by those competent to do so.</w:t>
      </w:r>
    </w:p>
    <w:p w14:paraId="4A724F0D" w14:textId="77777777" w:rsidR="002B56DC" w:rsidRDefault="00B44AD3" w:rsidP="00DD542D">
      <w:pPr>
        <w:autoSpaceDE w:val="0"/>
        <w:autoSpaceDN w:val="0"/>
        <w:adjustRightInd w:val="0"/>
        <w:rPr>
          <w:rFonts w:cs="Arial"/>
        </w:rPr>
      </w:pPr>
      <w:r w:rsidRPr="00DD542D">
        <w:rPr>
          <w:rFonts w:cs="Arial"/>
        </w:rPr>
        <w:t xml:space="preserve">Ventilation inlets and outlets </w:t>
      </w:r>
      <w:r w:rsidR="009710F8" w:rsidRPr="00DD542D">
        <w:rPr>
          <w:rFonts w:cs="Arial"/>
        </w:rPr>
        <w:t>should always</w:t>
      </w:r>
      <w:r w:rsidRPr="00DD542D">
        <w:rPr>
          <w:rFonts w:cs="Arial"/>
        </w:rPr>
        <w:t xml:space="preserve"> be kept clear</w:t>
      </w:r>
      <w:r w:rsidR="00D53271" w:rsidRPr="00DD542D">
        <w:rPr>
          <w:rFonts w:cs="Arial"/>
        </w:rPr>
        <w:t>. A</w:t>
      </w:r>
      <w:r w:rsidRPr="00DD542D">
        <w:rPr>
          <w:rFonts w:cs="Arial"/>
        </w:rPr>
        <w:t xml:space="preserve">ir from extraction exhausts should not be recirculated back into the work area or </w:t>
      </w:r>
      <w:r w:rsidR="0093472A" w:rsidRPr="00DD542D">
        <w:rPr>
          <w:rFonts w:cs="Arial"/>
        </w:rPr>
        <w:t xml:space="preserve">released </w:t>
      </w:r>
      <w:r w:rsidRPr="00DD542D">
        <w:rPr>
          <w:rFonts w:cs="Arial"/>
        </w:rPr>
        <w:t>close to air intakes or compressors supplying breathing air.</w:t>
      </w:r>
    </w:p>
    <w:p w14:paraId="1E4F94FE" w14:textId="77777777" w:rsidR="00B44AD3" w:rsidRPr="00DD542D" w:rsidRDefault="00B44AD3" w:rsidP="00DD542D">
      <w:pPr>
        <w:autoSpaceDE w:val="0"/>
        <w:autoSpaceDN w:val="0"/>
        <w:adjustRightInd w:val="0"/>
        <w:rPr>
          <w:rFonts w:cs="Arial"/>
          <w:i/>
        </w:rPr>
      </w:pPr>
      <w:r w:rsidRPr="00DD542D">
        <w:rPr>
          <w:rFonts w:cs="Arial"/>
        </w:rPr>
        <w:t xml:space="preserve">Regular planned preventative maintenance of </w:t>
      </w:r>
      <w:r w:rsidR="00CB702F" w:rsidRPr="00DD542D">
        <w:rPr>
          <w:rFonts w:cs="Arial"/>
        </w:rPr>
        <w:t>ventilation</w:t>
      </w:r>
      <w:r w:rsidRPr="00DD542D">
        <w:rPr>
          <w:rFonts w:cs="Arial"/>
        </w:rPr>
        <w:t xml:space="preserve"> systems is essential</w:t>
      </w:r>
      <w:r w:rsidR="00480A39" w:rsidRPr="00DD542D">
        <w:rPr>
          <w:rFonts w:cs="Arial"/>
        </w:rPr>
        <w:t>.</w:t>
      </w:r>
    </w:p>
    <w:p w14:paraId="6E13A3FF" w14:textId="77777777" w:rsidR="002C71D0" w:rsidRPr="001460F1" w:rsidRDefault="002C71D0" w:rsidP="00DD542D">
      <w:pPr>
        <w:pStyle w:val="Heading2"/>
        <w:numPr>
          <w:ilvl w:val="1"/>
          <w:numId w:val="0"/>
        </w:numPr>
        <w:tabs>
          <w:tab w:val="left" w:pos="851"/>
          <w:tab w:val="right" w:leader="dot" w:pos="9628"/>
        </w:tabs>
        <w:ind w:left="578" w:hanging="578"/>
        <w:rPr>
          <w:szCs w:val="22"/>
        </w:rPr>
      </w:pPr>
      <w:bookmarkStart w:id="345" w:name="_Toc380404370"/>
      <w:r w:rsidRPr="001460F1">
        <w:rPr>
          <w:bCs w:val="0"/>
          <w:iCs w:val="0"/>
          <w:szCs w:val="22"/>
          <w:lang w:eastAsia="en-AU"/>
        </w:rPr>
        <w:t>Information, instruction</w:t>
      </w:r>
      <w:r w:rsidR="00B55E5E">
        <w:rPr>
          <w:bCs w:val="0"/>
          <w:iCs w:val="0"/>
          <w:szCs w:val="22"/>
          <w:lang w:eastAsia="en-AU"/>
        </w:rPr>
        <w:t xml:space="preserve">, </w:t>
      </w:r>
      <w:r w:rsidRPr="001460F1">
        <w:rPr>
          <w:bCs w:val="0"/>
          <w:iCs w:val="0"/>
          <w:szCs w:val="22"/>
          <w:lang w:eastAsia="en-AU"/>
        </w:rPr>
        <w:t>training</w:t>
      </w:r>
      <w:bookmarkEnd w:id="345"/>
      <w:r w:rsidR="00B55E5E">
        <w:rPr>
          <w:bCs w:val="0"/>
          <w:iCs w:val="0"/>
          <w:szCs w:val="22"/>
          <w:lang w:eastAsia="en-AU"/>
        </w:rPr>
        <w:t xml:space="preserve"> and supervision</w:t>
      </w:r>
    </w:p>
    <w:p w14:paraId="028751AC" w14:textId="77777777" w:rsidR="00B55E5E" w:rsidRPr="00DD542D" w:rsidRDefault="00B55E5E" w:rsidP="00DD542D">
      <w:pPr>
        <w:autoSpaceDE w:val="0"/>
        <w:autoSpaceDN w:val="0"/>
        <w:adjustRightInd w:val="0"/>
        <w:rPr>
          <w:rFonts w:cs="Arial"/>
        </w:rPr>
      </w:pPr>
      <w:r w:rsidRPr="00DD542D">
        <w:rPr>
          <w:rFonts w:cs="Arial"/>
          <w:color w:val="000000"/>
          <w:lang w:eastAsia="en-AU"/>
        </w:rPr>
        <w:t>Before isocyanates or products containing isocyanates are used in the workplace</w:t>
      </w:r>
      <w:r w:rsidR="00C36DDD">
        <w:rPr>
          <w:rFonts w:cs="Arial"/>
          <w:color w:val="000000"/>
          <w:lang w:eastAsia="en-AU"/>
        </w:rPr>
        <w:t>,</w:t>
      </w:r>
      <w:r w:rsidRPr="00DD542D">
        <w:rPr>
          <w:rFonts w:cs="Arial"/>
          <w:color w:val="000000"/>
          <w:lang w:eastAsia="en-AU"/>
        </w:rPr>
        <w:t xml:space="preserve"> w</w:t>
      </w:r>
      <w:r w:rsidR="00CB702F" w:rsidRPr="00DD542D">
        <w:rPr>
          <w:rFonts w:cs="Arial"/>
        </w:rPr>
        <w:t xml:space="preserve">orkers </w:t>
      </w:r>
      <w:r w:rsidRPr="00DD542D">
        <w:rPr>
          <w:rFonts w:cs="Arial"/>
        </w:rPr>
        <w:t xml:space="preserve">must </w:t>
      </w:r>
      <w:r w:rsidR="00FA1A41" w:rsidRPr="00DD542D">
        <w:rPr>
          <w:rFonts w:cs="Arial"/>
        </w:rPr>
        <w:t xml:space="preserve">be provided with </w:t>
      </w:r>
      <w:r w:rsidRPr="00DD542D">
        <w:rPr>
          <w:rFonts w:cs="Arial"/>
        </w:rPr>
        <w:t xml:space="preserve">the </w:t>
      </w:r>
      <w:r w:rsidR="00CB702F" w:rsidRPr="00DD542D">
        <w:rPr>
          <w:rFonts w:cs="Arial"/>
        </w:rPr>
        <w:t>information, training</w:t>
      </w:r>
      <w:r w:rsidRPr="00DD542D">
        <w:rPr>
          <w:rFonts w:cs="Arial"/>
        </w:rPr>
        <w:t xml:space="preserve">, </w:t>
      </w:r>
      <w:r w:rsidR="00CB702F" w:rsidRPr="00DD542D">
        <w:rPr>
          <w:rFonts w:cs="Arial"/>
        </w:rPr>
        <w:t>instruction</w:t>
      </w:r>
      <w:r w:rsidRPr="00DD542D">
        <w:rPr>
          <w:rFonts w:cs="Arial"/>
        </w:rPr>
        <w:t xml:space="preserve"> or supervision necessary to protect them and others from the risks associated with isocyanates in the workplace.</w:t>
      </w:r>
      <w:r w:rsidR="002B56DC">
        <w:rPr>
          <w:rFonts w:cs="Arial"/>
        </w:rPr>
        <w:t xml:space="preserve"> </w:t>
      </w:r>
      <w:r w:rsidRPr="00DD542D">
        <w:rPr>
          <w:rFonts w:cs="Arial"/>
        </w:rPr>
        <w:t xml:space="preserve">This should </w:t>
      </w:r>
      <w:r w:rsidR="00782977">
        <w:rPr>
          <w:rFonts w:cs="Arial"/>
        </w:rPr>
        <w:t>cover</w:t>
      </w:r>
      <w:r w:rsidRPr="00DD542D">
        <w:rPr>
          <w:rFonts w:cs="Arial"/>
        </w:rPr>
        <w:t>:</w:t>
      </w:r>
    </w:p>
    <w:p w14:paraId="1C54D37B" w14:textId="77777777" w:rsidR="00F17695" w:rsidRPr="00DD542D" w:rsidRDefault="00CB702F" w:rsidP="006B16DD">
      <w:pPr>
        <w:pStyle w:val="ListParagraph"/>
        <w:numPr>
          <w:ilvl w:val="1"/>
          <w:numId w:val="17"/>
        </w:numPr>
        <w:autoSpaceDE w:val="0"/>
        <w:autoSpaceDN w:val="0"/>
        <w:adjustRightInd w:val="0"/>
        <w:ind w:left="340" w:hanging="340"/>
        <w:contextualSpacing w:val="0"/>
        <w:rPr>
          <w:rFonts w:cs="Arial"/>
        </w:rPr>
      </w:pPr>
      <w:r w:rsidRPr="00DD542D">
        <w:rPr>
          <w:rFonts w:cs="Arial"/>
        </w:rPr>
        <w:t>potential hazards and risks associated with working with isocyanates</w:t>
      </w:r>
    </w:p>
    <w:p w14:paraId="7D41DEAA" w14:textId="77777777" w:rsidR="00F17695" w:rsidRPr="00DD542D" w:rsidRDefault="00F17695" w:rsidP="006B16DD">
      <w:pPr>
        <w:pStyle w:val="ListParagraph"/>
        <w:numPr>
          <w:ilvl w:val="1"/>
          <w:numId w:val="17"/>
        </w:numPr>
        <w:autoSpaceDE w:val="0"/>
        <w:autoSpaceDN w:val="0"/>
        <w:adjustRightInd w:val="0"/>
        <w:ind w:left="340" w:hanging="340"/>
        <w:contextualSpacing w:val="0"/>
        <w:rPr>
          <w:rFonts w:cs="Arial"/>
        </w:rPr>
      </w:pPr>
      <w:r w:rsidRPr="00DD542D">
        <w:rPr>
          <w:rFonts w:cs="Arial"/>
        </w:rPr>
        <w:t xml:space="preserve">the hazard controls for </w:t>
      </w:r>
      <w:r w:rsidR="00CB702F" w:rsidRPr="00DD542D">
        <w:rPr>
          <w:rFonts w:cs="Arial"/>
        </w:rPr>
        <w:t>safe use, handling and storage of isocyanates</w:t>
      </w:r>
    </w:p>
    <w:p w14:paraId="63080D73" w14:textId="77777777" w:rsidR="00CB702F" w:rsidRPr="00DD542D" w:rsidRDefault="00CB702F" w:rsidP="006B16DD">
      <w:pPr>
        <w:pStyle w:val="ListParagraph"/>
        <w:numPr>
          <w:ilvl w:val="1"/>
          <w:numId w:val="17"/>
        </w:numPr>
        <w:autoSpaceDE w:val="0"/>
        <w:autoSpaceDN w:val="0"/>
        <w:adjustRightInd w:val="0"/>
        <w:ind w:left="340" w:hanging="340"/>
        <w:contextualSpacing w:val="0"/>
        <w:rPr>
          <w:rFonts w:cs="Arial"/>
        </w:rPr>
      </w:pPr>
      <w:r w:rsidRPr="00DD542D">
        <w:rPr>
          <w:rFonts w:cs="Arial"/>
        </w:rPr>
        <w:t>the operation and maintenance of engineering control measures including regular testing of ventilation and emergency systems</w:t>
      </w:r>
    </w:p>
    <w:p w14:paraId="46F8F1FB" w14:textId="77777777" w:rsidR="004E6DD2" w:rsidRPr="00DD542D" w:rsidRDefault="004E6DD2" w:rsidP="006B16DD">
      <w:pPr>
        <w:pStyle w:val="ListParagraph"/>
        <w:numPr>
          <w:ilvl w:val="1"/>
          <w:numId w:val="17"/>
        </w:numPr>
        <w:autoSpaceDE w:val="0"/>
        <w:autoSpaceDN w:val="0"/>
        <w:adjustRightInd w:val="0"/>
        <w:ind w:left="340" w:hanging="340"/>
        <w:contextualSpacing w:val="0"/>
        <w:rPr>
          <w:rFonts w:cs="Arial"/>
        </w:rPr>
      </w:pPr>
      <w:r w:rsidRPr="00DD542D">
        <w:rPr>
          <w:rFonts w:cs="Arial"/>
        </w:rPr>
        <w:t>safe procedures for handling chemical containers using forklifts and other mobile plant</w:t>
      </w:r>
    </w:p>
    <w:p w14:paraId="57681807" w14:textId="77777777" w:rsidR="00CB702F" w:rsidRPr="00DD542D" w:rsidRDefault="00CB702F" w:rsidP="006B16DD">
      <w:pPr>
        <w:pStyle w:val="ListParagraph"/>
        <w:numPr>
          <w:ilvl w:val="1"/>
          <w:numId w:val="17"/>
        </w:numPr>
        <w:autoSpaceDE w:val="0"/>
        <w:autoSpaceDN w:val="0"/>
        <w:adjustRightInd w:val="0"/>
        <w:ind w:left="340" w:hanging="340"/>
        <w:contextualSpacing w:val="0"/>
        <w:rPr>
          <w:rFonts w:cs="Arial"/>
        </w:rPr>
      </w:pPr>
      <w:r w:rsidRPr="00DD542D">
        <w:rPr>
          <w:rFonts w:cs="Arial"/>
        </w:rPr>
        <w:t>the proper use and maintenance of PPE</w:t>
      </w:r>
    </w:p>
    <w:p w14:paraId="4F6EA952" w14:textId="77777777" w:rsidR="00F17695" w:rsidRPr="00DD542D" w:rsidRDefault="00CB702F" w:rsidP="006B16DD">
      <w:pPr>
        <w:pStyle w:val="ListParagraph"/>
        <w:numPr>
          <w:ilvl w:val="1"/>
          <w:numId w:val="17"/>
        </w:numPr>
        <w:autoSpaceDE w:val="0"/>
        <w:autoSpaceDN w:val="0"/>
        <w:adjustRightInd w:val="0"/>
        <w:ind w:left="340" w:hanging="340"/>
        <w:contextualSpacing w:val="0"/>
        <w:rPr>
          <w:rFonts w:cs="Arial"/>
        </w:rPr>
      </w:pPr>
      <w:r w:rsidRPr="00DD542D">
        <w:rPr>
          <w:rFonts w:cs="Arial"/>
        </w:rPr>
        <w:t>emergency procedures at the workplace</w:t>
      </w:r>
      <w:r w:rsidR="00FA1A41" w:rsidRPr="00DD542D">
        <w:rPr>
          <w:rFonts w:cs="Arial"/>
        </w:rPr>
        <w:t xml:space="preserve"> e.g. </w:t>
      </w:r>
      <w:r w:rsidRPr="00DD542D">
        <w:rPr>
          <w:rFonts w:cs="Arial"/>
        </w:rPr>
        <w:t>procedures to be followed in case of fire</w:t>
      </w:r>
      <w:r w:rsidR="00041954">
        <w:rPr>
          <w:rFonts w:cs="Arial"/>
        </w:rPr>
        <w:t>,</w:t>
      </w:r>
      <w:r w:rsidRPr="00DD542D">
        <w:rPr>
          <w:rFonts w:cs="Arial"/>
        </w:rPr>
        <w:t xml:space="preserve"> spill or leak</w:t>
      </w:r>
    </w:p>
    <w:p w14:paraId="63629464" w14:textId="77777777" w:rsidR="00F17695" w:rsidRPr="00DD542D" w:rsidRDefault="00F17695" w:rsidP="006B16DD">
      <w:pPr>
        <w:pStyle w:val="ListParagraph"/>
        <w:numPr>
          <w:ilvl w:val="1"/>
          <w:numId w:val="17"/>
        </w:numPr>
        <w:autoSpaceDE w:val="0"/>
        <w:autoSpaceDN w:val="0"/>
        <w:adjustRightInd w:val="0"/>
        <w:ind w:left="340" w:hanging="340"/>
        <w:contextualSpacing w:val="0"/>
        <w:rPr>
          <w:rFonts w:cs="Arial"/>
        </w:rPr>
      </w:pPr>
      <w:r w:rsidRPr="00DD542D">
        <w:rPr>
          <w:rFonts w:cs="Arial"/>
        </w:rPr>
        <w:lastRenderedPageBreak/>
        <w:t>the potential health impacts</w:t>
      </w:r>
      <w:r w:rsidR="003C5975">
        <w:rPr>
          <w:rFonts w:cs="Arial"/>
        </w:rPr>
        <w:t xml:space="preserve"> and </w:t>
      </w:r>
      <w:r w:rsidRPr="00DD542D">
        <w:rPr>
          <w:rFonts w:cs="Arial"/>
        </w:rPr>
        <w:t>symptoms and how to report these for action</w:t>
      </w:r>
    </w:p>
    <w:p w14:paraId="57E3A5DB" w14:textId="77777777" w:rsidR="00F17695" w:rsidRPr="00DD542D" w:rsidRDefault="00F17695" w:rsidP="006B16DD">
      <w:pPr>
        <w:pStyle w:val="ListParagraph"/>
        <w:numPr>
          <w:ilvl w:val="1"/>
          <w:numId w:val="17"/>
        </w:numPr>
        <w:autoSpaceDE w:val="0"/>
        <w:autoSpaceDN w:val="0"/>
        <w:adjustRightInd w:val="0"/>
        <w:ind w:left="340" w:hanging="340"/>
        <w:contextualSpacing w:val="0"/>
        <w:rPr>
          <w:rFonts w:cs="Arial"/>
        </w:rPr>
      </w:pPr>
      <w:r w:rsidRPr="00DD542D">
        <w:rPr>
          <w:rFonts w:cs="Arial"/>
        </w:rPr>
        <w:t>health monitoring procedures</w:t>
      </w:r>
      <w:r w:rsidR="001446ED" w:rsidRPr="00DD542D">
        <w:rPr>
          <w:rFonts w:cs="Arial"/>
        </w:rPr>
        <w:t>, and</w:t>
      </w:r>
    </w:p>
    <w:p w14:paraId="535EA11E" w14:textId="77777777" w:rsidR="00CB702F" w:rsidRPr="00DD542D" w:rsidRDefault="00F17695" w:rsidP="006B16DD">
      <w:pPr>
        <w:pStyle w:val="ListParagraph"/>
        <w:numPr>
          <w:ilvl w:val="1"/>
          <w:numId w:val="17"/>
        </w:numPr>
        <w:autoSpaceDE w:val="0"/>
        <w:autoSpaceDN w:val="0"/>
        <w:adjustRightInd w:val="0"/>
        <w:ind w:left="340" w:hanging="340"/>
        <w:contextualSpacing w:val="0"/>
        <w:rPr>
          <w:rFonts w:cs="Arial"/>
        </w:rPr>
      </w:pPr>
      <w:r w:rsidRPr="00DD542D">
        <w:rPr>
          <w:rFonts w:cs="Arial"/>
        </w:rPr>
        <w:t>first aid procedures</w:t>
      </w:r>
      <w:r w:rsidR="00CB702F" w:rsidRPr="00DD542D">
        <w:rPr>
          <w:rFonts w:cs="Arial"/>
        </w:rPr>
        <w:t>.</w:t>
      </w:r>
    </w:p>
    <w:p w14:paraId="7057DE94" w14:textId="77777777" w:rsidR="00B55E5E" w:rsidRPr="00DD542D" w:rsidRDefault="00CB702F" w:rsidP="00DD542D">
      <w:pPr>
        <w:autoSpaceDE w:val="0"/>
        <w:autoSpaceDN w:val="0"/>
        <w:adjustRightInd w:val="0"/>
        <w:rPr>
          <w:rFonts w:cs="Arial"/>
          <w:lang w:eastAsia="en-AU"/>
        </w:rPr>
      </w:pPr>
      <w:r w:rsidRPr="00DD542D">
        <w:rPr>
          <w:rFonts w:cs="Arial"/>
          <w:lang w:eastAsia="en-AU"/>
        </w:rPr>
        <w:t xml:space="preserve">Training should be provided to workers by a competent person. </w:t>
      </w:r>
      <w:r w:rsidR="00B55E5E" w:rsidRPr="00DD542D">
        <w:rPr>
          <w:rFonts w:cs="Arial"/>
          <w:lang w:eastAsia="en-AU"/>
        </w:rPr>
        <w:t xml:space="preserve">Any information, training and instruction </w:t>
      </w:r>
      <w:r w:rsidR="002B56DC">
        <w:rPr>
          <w:rFonts w:cs="Arial"/>
          <w:lang w:eastAsia="en-AU"/>
        </w:rPr>
        <w:t>should</w:t>
      </w:r>
      <w:r w:rsidR="00B55E5E" w:rsidRPr="00DD542D">
        <w:rPr>
          <w:rFonts w:cs="Arial"/>
          <w:lang w:eastAsia="en-AU"/>
        </w:rPr>
        <w:t xml:space="preserve"> be presented so it is easily understood by workers. This may </w:t>
      </w:r>
      <w:r w:rsidR="002B56DC">
        <w:rPr>
          <w:rFonts w:cs="Arial"/>
          <w:lang w:eastAsia="en-AU"/>
        </w:rPr>
        <w:t xml:space="preserve">mean </w:t>
      </w:r>
      <w:r w:rsidR="00B55E5E" w:rsidRPr="00DD542D">
        <w:rPr>
          <w:rFonts w:cs="Arial"/>
          <w:lang w:eastAsia="en-AU"/>
        </w:rPr>
        <w:t>information and training material i</w:t>
      </w:r>
      <w:r w:rsidR="002B56DC">
        <w:rPr>
          <w:rFonts w:cs="Arial"/>
          <w:lang w:eastAsia="en-AU"/>
        </w:rPr>
        <w:t>s provided i</w:t>
      </w:r>
      <w:r w:rsidR="00B55E5E" w:rsidRPr="00DD542D">
        <w:rPr>
          <w:rFonts w:cs="Arial"/>
          <w:lang w:eastAsia="en-AU"/>
        </w:rPr>
        <w:t>n different languages.</w:t>
      </w:r>
    </w:p>
    <w:p w14:paraId="7602B612" w14:textId="77777777" w:rsidR="00CB702F" w:rsidRPr="00DD542D" w:rsidRDefault="002B56DC" w:rsidP="00DD542D">
      <w:pPr>
        <w:autoSpaceDE w:val="0"/>
        <w:autoSpaceDN w:val="0"/>
        <w:adjustRightInd w:val="0"/>
        <w:rPr>
          <w:rFonts w:cs="Arial"/>
          <w:color w:val="000000"/>
          <w:lang w:eastAsia="en-AU"/>
        </w:rPr>
      </w:pPr>
      <w:r>
        <w:rPr>
          <w:rFonts w:cs="Arial"/>
          <w:lang w:eastAsia="en-AU"/>
        </w:rPr>
        <w:t xml:space="preserve">Workers should be supervised </w:t>
      </w:r>
      <w:r w:rsidR="00B55E5E" w:rsidRPr="00DD542D">
        <w:rPr>
          <w:rFonts w:cs="Arial"/>
          <w:lang w:eastAsia="en-AU"/>
        </w:rPr>
        <w:t xml:space="preserve">to ensure safety procedures are being followed, particularly if administrative control measures </w:t>
      </w:r>
      <w:r w:rsidR="00AD46FB">
        <w:rPr>
          <w:rFonts w:cs="Arial"/>
          <w:lang w:eastAsia="en-AU"/>
        </w:rPr>
        <w:t xml:space="preserve">are being used </w:t>
      </w:r>
      <w:r w:rsidR="00B55E5E" w:rsidRPr="00DD542D">
        <w:rPr>
          <w:rFonts w:cs="Arial"/>
          <w:lang w:eastAsia="en-AU"/>
        </w:rPr>
        <w:t>to minimise risks.</w:t>
      </w:r>
    </w:p>
    <w:p w14:paraId="610FB65D" w14:textId="77777777" w:rsidR="005E0CB6" w:rsidRPr="001460F1" w:rsidRDefault="005E0CB6" w:rsidP="00DD542D">
      <w:pPr>
        <w:pStyle w:val="Heading2"/>
        <w:spacing w:line="276" w:lineRule="auto"/>
        <w:rPr>
          <w:szCs w:val="22"/>
          <w:lang w:eastAsia="en-AU"/>
        </w:rPr>
      </w:pPr>
      <w:bookmarkStart w:id="346" w:name="_Toc326681181"/>
      <w:bookmarkStart w:id="347" w:name="_Toc326681185"/>
      <w:bookmarkStart w:id="348" w:name="_Toc326681186"/>
      <w:bookmarkStart w:id="349" w:name="_Toc326681187"/>
      <w:bookmarkStart w:id="350" w:name="_Toc326681188"/>
      <w:bookmarkStart w:id="351" w:name="_Toc326681190"/>
      <w:bookmarkStart w:id="352" w:name="_Toc322598335"/>
      <w:bookmarkStart w:id="353" w:name="_Toc322607127"/>
      <w:bookmarkStart w:id="354" w:name="_Toc326225460"/>
      <w:bookmarkStart w:id="355" w:name="_Toc326681191"/>
      <w:bookmarkStart w:id="356" w:name="_Toc322598336"/>
      <w:bookmarkStart w:id="357" w:name="_Toc322607128"/>
      <w:bookmarkStart w:id="358" w:name="_Toc326225461"/>
      <w:bookmarkStart w:id="359" w:name="_Toc326681192"/>
      <w:bookmarkStart w:id="360" w:name="_Toc322598337"/>
      <w:bookmarkStart w:id="361" w:name="_Toc322607129"/>
      <w:bookmarkStart w:id="362" w:name="_Toc326225462"/>
      <w:bookmarkStart w:id="363" w:name="_Toc326681193"/>
      <w:bookmarkStart w:id="364" w:name="_Toc322598338"/>
      <w:bookmarkStart w:id="365" w:name="_Toc322607130"/>
      <w:bookmarkStart w:id="366" w:name="_Toc326225463"/>
      <w:bookmarkStart w:id="367" w:name="_Toc326681194"/>
      <w:bookmarkStart w:id="368" w:name="_Toc322598339"/>
      <w:bookmarkStart w:id="369" w:name="_Toc322607131"/>
      <w:bookmarkStart w:id="370" w:name="_Toc326225464"/>
      <w:bookmarkStart w:id="371" w:name="_Toc326681195"/>
      <w:bookmarkStart w:id="372" w:name="_Toc322598340"/>
      <w:bookmarkStart w:id="373" w:name="_Toc322607132"/>
      <w:bookmarkStart w:id="374" w:name="_Toc326225465"/>
      <w:bookmarkStart w:id="375" w:name="_Toc326681196"/>
      <w:bookmarkStart w:id="376" w:name="_Toc322598341"/>
      <w:bookmarkStart w:id="377" w:name="_Toc322607133"/>
      <w:bookmarkStart w:id="378" w:name="_Toc326225466"/>
      <w:bookmarkStart w:id="379" w:name="_Toc326681197"/>
      <w:bookmarkStart w:id="380" w:name="_Toc322598342"/>
      <w:bookmarkStart w:id="381" w:name="_Toc322607134"/>
      <w:bookmarkStart w:id="382" w:name="_Toc326225467"/>
      <w:bookmarkStart w:id="383" w:name="_Toc326681198"/>
      <w:bookmarkStart w:id="384" w:name="_Toc322598343"/>
      <w:bookmarkStart w:id="385" w:name="_Toc322607135"/>
      <w:bookmarkStart w:id="386" w:name="_Toc326225468"/>
      <w:bookmarkStart w:id="387" w:name="_Toc326681199"/>
      <w:bookmarkStart w:id="388" w:name="_Toc322598344"/>
      <w:bookmarkStart w:id="389" w:name="_Toc322607136"/>
      <w:bookmarkStart w:id="390" w:name="_Toc326225469"/>
      <w:bookmarkStart w:id="391" w:name="_Toc326681200"/>
      <w:bookmarkStart w:id="392" w:name="_Toc322598345"/>
      <w:bookmarkStart w:id="393" w:name="_Toc322607137"/>
      <w:bookmarkStart w:id="394" w:name="_Toc326225470"/>
      <w:bookmarkStart w:id="395" w:name="_Toc326681201"/>
      <w:bookmarkStart w:id="396" w:name="_Toc322598346"/>
      <w:bookmarkStart w:id="397" w:name="_Toc322607138"/>
      <w:bookmarkStart w:id="398" w:name="_Toc326225471"/>
      <w:bookmarkStart w:id="399" w:name="_Toc326681202"/>
      <w:bookmarkStart w:id="400" w:name="_Toc322598347"/>
      <w:bookmarkStart w:id="401" w:name="_Toc322607139"/>
      <w:bookmarkStart w:id="402" w:name="_Toc326225472"/>
      <w:bookmarkStart w:id="403" w:name="_Toc326681203"/>
      <w:bookmarkStart w:id="404" w:name="_Toc322598348"/>
      <w:bookmarkStart w:id="405" w:name="_Toc322607140"/>
      <w:bookmarkStart w:id="406" w:name="_Toc326225473"/>
      <w:bookmarkStart w:id="407" w:name="_Toc326681204"/>
      <w:bookmarkStart w:id="408" w:name="_Toc322598349"/>
      <w:bookmarkStart w:id="409" w:name="_Toc322607141"/>
      <w:bookmarkStart w:id="410" w:name="_Toc326225474"/>
      <w:bookmarkStart w:id="411" w:name="_Toc326681205"/>
      <w:bookmarkStart w:id="412" w:name="_Toc322598350"/>
      <w:bookmarkStart w:id="413" w:name="_Toc322607142"/>
      <w:bookmarkStart w:id="414" w:name="_Toc326225475"/>
      <w:bookmarkStart w:id="415" w:name="_Toc326681206"/>
      <w:bookmarkStart w:id="416" w:name="_Toc322598351"/>
      <w:bookmarkStart w:id="417" w:name="_Toc322607143"/>
      <w:bookmarkStart w:id="418" w:name="_Toc326225476"/>
      <w:bookmarkStart w:id="419" w:name="_Toc326681207"/>
      <w:bookmarkStart w:id="420" w:name="_Toc322598352"/>
      <w:bookmarkStart w:id="421" w:name="_Toc322607144"/>
      <w:bookmarkStart w:id="422" w:name="_Toc326225477"/>
      <w:bookmarkStart w:id="423" w:name="_Toc326681208"/>
      <w:bookmarkStart w:id="424" w:name="_Toc322598353"/>
      <w:bookmarkStart w:id="425" w:name="_Toc322607145"/>
      <w:bookmarkStart w:id="426" w:name="_Toc326225478"/>
      <w:bookmarkStart w:id="427" w:name="_Toc326681209"/>
      <w:bookmarkStart w:id="428" w:name="_Toc322598354"/>
      <w:bookmarkStart w:id="429" w:name="_Toc322607146"/>
      <w:bookmarkStart w:id="430" w:name="_Toc326225479"/>
      <w:bookmarkStart w:id="431" w:name="_Toc326681210"/>
      <w:bookmarkStart w:id="432" w:name="_Toc322598355"/>
      <w:bookmarkStart w:id="433" w:name="_Toc322607147"/>
      <w:bookmarkStart w:id="434" w:name="_Toc326225480"/>
      <w:bookmarkStart w:id="435" w:name="_Toc326681211"/>
      <w:bookmarkStart w:id="436" w:name="_Toc322598360"/>
      <w:bookmarkStart w:id="437" w:name="_Toc380404371"/>
      <w:bookmarkStart w:id="438" w:name="_Toc326746463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r w:rsidRPr="001460F1">
        <w:rPr>
          <w:szCs w:val="22"/>
          <w:lang w:eastAsia="en-AU"/>
        </w:rPr>
        <w:t xml:space="preserve">Use of </w:t>
      </w:r>
      <w:r w:rsidR="00A66973">
        <w:rPr>
          <w:szCs w:val="22"/>
          <w:lang w:eastAsia="en-AU"/>
        </w:rPr>
        <w:t>p</w:t>
      </w:r>
      <w:r w:rsidRPr="001460F1">
        <w:rPr>
          <w:szCs w:val="22"/>
          <w:lang w:eastAsia="en-AU"/>
        </w:rPr>
        <w:t xml:space="preserve">ersonal </w:t>
      </w:r>
      <w:r w:rsidR="00A66973">
        <w:rPr>
          <w:szCs w:val="22"/>
          <w:lang w:eastAsia="en-AU"/>
        </w:rPr>
        <w:t>p</w:t>
      </w:r>
      <w:r w:rsidRPr="001460F1">
        <w:rPr>
          <w:szCs w:val="22"/>
          <w:lang w:eastAsia="en-AU"/>
        </w:rPr>
        <w:t xml:space="preserve">rotective </w:t>
      </w:r>
      <w:r w:rsidR="00A66973">
        <w:rPr>
          <w:szCs w:val="22"/>
          <w:lang w:eastAsia="en-AU"/>
        </w:rPr>
        <w:t>e</w:t>
      </w:r>
      <w:r w:rsidRPr="001460F1">
        <w:rPr>
          <w:szCs w:val="22"/>
          <w:lang w:eastAsia="en-AU"/>
        </w:rPr>
        <w:t>quipmen</w:t>
      </w:r>
      <w:bookmarkEnd w:id="437"/>
      <w:bookmarkEnd w:id="438"/>
      <w:r w:rsidR="008C0DA4" w:rsidRPr="001460F1">
        <w:rPr>
          <w:szCs w:val="22"/>
          <w:lang w:eastAsia="en-AU"/>
        </w:rPr>
        <w:t>t</w:t>
      </w:r>
    </w:p>
    <w:p w14:paraId="32D4084B" w14:textId="77777777" w:rsidR="00E4660E" w:rsidRPr="00DD542D" w:rsidRDefault="006B2CA3" w:rsidP="00DD542D">
      <w:pPr>
        <w:autoSpaceDE w:val="0"/>
        <w:autoSpaceDN w:val="0"/>
        <w:adjustRightInd w:val="0"/>
        <w:rPr>
          <w:rFonts w:eastAsia="Calibri"/>
        </w:rPr>
      </w:pPr>
      <w:r w:rsidRPr="00DD542D">
        <w:t>PPE</w:t>
      </w:r>
      <w:r w:rsidR="005E0CB6" w:rsidRPr="00DD542D">
        <w:t xml:space="preserve"> is </w:t>
      </w:r>
      <w:r w:rsidR="00EF6BA2" w:rsidRPr="00DD542D">
        <w:t xml:space="preserve">the </w:t>
      </w:r>
      <w:r w:rsidR="005E0CB6" w:rsidRPr="00DD542D">
        <w:t>lowest</w:t>
      </w:r>
      <w:r w:rsidRPr="00DD542D">
        <w:t xml:space="preserve"> and least effective</w:t>
      </w:r>
      <w:r w:rsidR="005E0CB6" w:rsidRPr="00DD542D">
        <w:t xml:space="preserve"> control measure </w:t>
      </w:r>
      <w:r w:rsidR="008E7556" w:rsidRPr="00DD542D">
        <w:t>in</w:t>
      </w:r>
      <w:r w:rsidR="005E0CB6" w:rsidRPr="00DD542D">
        <w:t xml:space="preserve"> </w:t>
      </w:r>
      <w:r w:rsidR="00521A65" w:rsidRPr="00DD542D">
        <w:t xml:space="preserve">the </w:t>
      </w:r>
      <w:r w:rsidR="005E0CB6" w:rsidRPr="00DD542D">
        <w:t>hierarchy</w:t>
      </w:r>
      <w:r w:rsidR="00521A65" w:rsidRPr="00DD542D">
        <w:t xml:space="preserve"> of control</w:t>
      </w:r>
      <w:r w:rsidR="008E7556" w:rsidRPr="00DD542D">
        <w:t>.</w:t>
      </w:r>
      <w:r w:rsidRPr="00DD542D">
        <w:rPr>
          <w:rFonts w:cs="Arial"/>
          <w:lang w:eastAsia="en-AU"/>
        </w:rPr>
        <w:t xml:space="preserve"> </w:t>
      </w:r>
      <w:r w:rsidR="008E7556" w:rsidRPr="00DD542D">
        <w:rPr>
          <w:rFonts w:cs="Arial"/>
          <w:lang w:eastAsia="en-AU"/>
        </w:rPr>
        <w:t xml:space="preserve">PPE </w:t>
      </w:r>
      <w:r w:rsidR="00E141E5" w:rsidRPr="00DD542D">
        <w:rPr>
          <w:rFonts w:cs="Arial"/>
          <w:lang w:eastAsia="en-AU"/>
        </w:rPr>
        <w:t xml:space="preserve">should only be provided </w:t>
      </w:r>
      <w:r w:rsidR="00CB72A5">
        <w:rPr>
          <w:rFonts w:cs="Arial"/>
          <w:lang w:eastAsia="en-AU"/>
        </w:rPr>
        <w:t>to</w:t>
      </w:r>
      <w:r w:rsidR="00E141E5" w:rsidRPr="00DD542D">
        <w:rPr>
          <w:rFonts w:cs="Arial"/>
          <w:lang w:eastAsia="en-AU"/>
        </w:rPr>
        <w:t xml:space="preserve"> supplement other control measures where the risk of exposure</w:t>
      </w:r>
      <w:r w:rsidR="003125C1" w:rsidRPr="00DD542D">
        <w:rPr>
          <w:rFonts w:cs="Arial"/>
          <w:lang w:eastAsia="en-AU"/>
        </w:rPr>
        <w:t xml:space="preserve"> </w:t>
      </w:r>
      <w:r w:rsidR="00E141E5" w:rsidRPr="00DD542D">
        <w:rPr>
          <w:rFonts w:cs="Arial"/>
          <w:lang w:eastAsia="en-AU"/>
        </w:rPr>
        <w:t xml:space="preserve">has not been eliminated. </w:t>
      </w:r>
      <w:r w:rsidR="00F06FC6">
        <w:rPr>
          <w:rFonts w:cs="Arial"/>
          <w:lang w:eastAsia="en-AU"/>
        </w:rPr>
        <w:br/>
      </w:r>
      <w:r w:rsidR="00CB72A5">
        <w:t>G</w:t>
      </w:r>
      <w:r w:rsidR="005E0CB6" w:rsidRPr="00DD542D">
        <w:t>iven</w:t>
      </w:r>
      <w:r w:rsidR="00E141E5" w:rsidRPr="00DD542D">
        <w:t xml:space="preserve"> the potentially</w:t>
      </w:r>
      <w:r w:rsidR="005E0CB6" w:rsidRPr="00DD542D">
        <w:t xml:space="preserve"> significant risks isocyanates</w:t>
      </w:r>
      <w:r w:rsidR="00E141E5" w:rsidRPr="00DD542D">
        <w:t xml:space="preserve"> pose to workers</w:t>
      </w:r>
      <w:r w:rsidR="005E0CB6" w:rsidRPr="00DD542D">
        <w:t>, particularly in some work activities like spray painting,</w:t>
      </w:r>
      <w:r w:rsidR="00E141E5" w:rsidRPr="00DD542D">
        <w:t xml:space="preserve"> </w:t>
      </w:r>
      <w:r w:rsidR="005E0CB6" w:rsidRPr="00DD542D">
        <w:t xml:space="preserve">PPE should be used where </w:t>
      </w:r>
      <w:r w:rsidR="00F467EC" w:rsidRPr="00DD542D">
        <w:t>a</w:t>
      </w:r>
      <w:r w:rsidR="00CB72A5">
        <w:t xml:space="preserve"> risk</w:t>
      </w:r>
      <w:r w:rsidR="00F467EC" w:rsidRPr="00DD542D">
        <w:t xml:space="preserve"> </w:t>
      </w:r>
      <w:r w:rsidR="003125C1" w:rsidRPr="00DD542D">
        <w:t xml:space="preserve">assessment shows </w:t>
      </w:r>
      <w:r w:rsidR="005E0CB6" w:rsidRPr="00DD542D">
        <w:t>isocyanate exposure may occur.</w:t>
      </w:r>
    </w:p>
    <w:p w14:paraId="0B4EFE6A" w14:textId="77777777" w:rsidR="00E141E5" w:rsidRDefault="00E141E5" w:rsidP="00DD542D">
      <w:pPr>
        <w:rPr>
          <w:lang w:eastAsia="en-AU"/>
        </w:rPr>
      </w:pPr>
      <w:r w:rsidRPr="00DD542D">
        <w:rPr>
          <w:lang w:eastAsia="en-AU"/>
        </w:rPr>
        <w:t>P</w:t>
      </w:r>
      <w:r w:rsidR="00EF6BA2" w:rsidRPr="00DD542D">
        <w:rPr>
          <w:lang w:eastAsia="en-AU"/>
        </w:rPr>
        <w:t>PE</w:t>
      </w:r>
      <w:r w:rsidRPr="00DD542D">
        <w:rPr>
          <w:lang w:eastAsia="en-AU"/>
        </w:rPr>
        <w:t xml:space="preserve"> should be </w:t>
      </w:r>
      <w:r w:rsidR="00C3462B" w:rsidRPr="00DD542D">
        <w:rPr>
          <w:lang w:eastAsia="en-AU"/>
        </w:rPr>
        <w:t xml:space="preserve">chemically </w:t>
      </w:r>
      <w:r w:rsidRPr="00DD542D">
        <w:rPr>
          <w:lang w:eastAsia="en-AU"/>
        </w:rPr>
        <w:t>resistant to isocyanates.</w:t>
      </w:r>
      <w:r w:rsidR="008E4403" w:rsidRPr="00DD542D">
        <w:rPr>
          <w:lang w:eastAsia="en-AU"/>
        </w:rPr>
        <w:t xml:space="preserve"> For example</w:t>
      </w:r>
      <w:r w:rsidR="00361346" w:rsidRPr="00DD542D">
        <w:rPr>
          <w:lang w:eastAsia="en-AU"/>
        </w:rPr>
        <w:t>,</w:t>
      </w:r>
      <w:r w:rsidR="008E4403" w:rsidRPr="00DD542D">
        <w:rPr>
          <w:lang w:eastAsia="en-AU"/>
        </w:rPr>
        <w:t xml:space="preserve"> thin latex gloves are not suitable </w:t>
      </w:r>
      <w:r w:rsidR="00F06FC6">
        <w:rPr>
          <w:lang w:eastAsia="en-AU"/>
        </w:rPr>
        <w:br/>
      </w:r>
      <w:r w:rsidR="008E4403" w:rsidRPr="00DD542D">
        <w:rPr>
          <w:lang w:eastAsia="en-AU"/>
        </w:rPr>
        <w:t xml:space="preserve">for handling isocyanate-containing paints. Nitrile gloves </w:t>
      </w:r>
      <w:r w:rsidR="00A46C26" w:rsidRPr="00DD542D">
        <w:rPr>
          <w:lang w:eastAsia="en-AU"/>
        </w:rPr>
        <w:t>of</w:t>
      </w:r>
      <w:r w:rsidR="008E4403" w:rsidRPr="00DD542D">
        <w:rPr>
          <w:lang w:eastAsia="en-AU"/>
        </w:rPr>
        <w:t xml:space="preserve"> the same thickness </w:t>
      </w:r>
      <w:r w:rsidR="00A46C26" w:rsidRPr="00DD542D">
        <w:rPr>
          <w:lang w:eastAsia="en-AU"/>
        </w:rPr>
        <w:t xml:space="preserve">provide </w:t>
      </w:r>
      <w:r w:rsidR="008E4403" w:rsidRPr="00DD542D">
        <w:rPr>
          <w:lang w:eastAsia="en-AU"/>
        </w:rPr>
        <w:t>more resistance</w:t>
      </w:r>
      <w:r w:rsidR="00A46C26" w:rsidRPr="00DD542D">
        <w:rPr>
          <w:lang w:eastAsia="en-AU"/>
        </w:rPr>
        <w:t xml:space="preserve"> </w:t>
      </w:r>
      <w:r w:rsidR="00F06FC6">
        <w:rPr>
          <w:lang w:eastAsia="en-AU"/>
        </w:rPr>
        <w:br/>
      </w:r>
      <w:r w:rsidR="00A46C26" w:rsidRPr="00DD542D">
        <w:rPr>
          <w:lang w:eastAsia="en-AU"/>
        </w:rPr>
        <w:t>to penetration</w:t>
      </w:r>
      <w:r w:rsidR="008E4403" w:rsidRPr="00DD542D">
        <w:rPr>
          <w:lang w:eastAsia="en-AU"/>
        </w:rPr>
        <w:t xml:space="preserve">. </w:t>
      </w:r>
      <w:r w:rsidR="002975BE" w:rsidRPr="00DD542D">
        <w:rPr>
          <w:lang w:eastAsia="en-AU"/>
        </w:rPr>
        <w:t xml:space="preserve">Normally, </w:t>
      </w:r>
      <w:r w:rsidR="008E4403" w:rsidRPr="00DD542D">
        <w:rPr>
          <w:lang w:eastAsia="en-AU"/>
        </w:rPr>
        <w:t>thicker glove</w:t>
      </w:r>
      <w:r w:rsidR="002975BE" w:rsidRPr="00DD542D">
        <w:rPr>
          <w:lang w:eastAsia="en-AU"/>
        </w:rPr>
        <w:t>s</w:t>
      </w:r>
      <w:r w:rsidR="008E4403" w:rsidRPr="00DD542D">
        <w:rPr>
          <w:lang w:eastAsia="en-AU"/>
        </w:rPr>
        <w:t xml:space="preserve"> </w:t>
      </w:r>
      <w:r w:rsidR="002975BE" w:rsidRPr="00DD542D">
        <w:rPr>
          <w:lang w:eastAsia="en-AU"/>
        </w:rPr>
        <w:t xml:space="preserve">provide </w:t>
      </w:r>
      <w:r w:rsidR="008E4403" w:rsidRPr="00DD542D">
        <w:rPr>
          <w:lang w:eastAsia="en-AU"/>
        </w:rPr>
        <w:t xml:space="preserve">greater protection from </w:t>
      </w:r>
      <w:r w:rsidR="00624913" w:rsidRPr="00DD542D">
        <w:rPr>
          <w:lang w:eastAsia="en-AU"/>
        </w:rPr>
        <w:t>skin</w:t>
      </w:r>
      <w:r w:rsidR="008E4403" w:rsidRPr="00DD542D">
        <w:rPr>
          <w:lang w:eastAsia="en-AU"/>
        </w:rPr>
        <w:t xml:space="preserve"> exposure.</w:t>
      </w:r>
    </w:p>
    <w:p w14:paraId="7082E1D3" w14:textId="77777777" w:rsidR="00F06FC6" w:rsidRPr="00F06FC6" w:rsidRDefault="00F06FC6" w:rsidP="00DD542D">
      <w:pPr>
        <w:rPr>
          <w:i/>
        </w:rPr>
      </w:pPr>
      <w:r w:rsidRPr="00DD542D">
        <w:t>Further information on chemically resistant gloves is in AS/NZS 2161 (Set):</w:t>
      </w:r>
      <w:r w:rsidRPr="00DD542D">
        <w:rPr>
          <w:i/>
        </w:rPr>
        <w:t xml:space="preserve"> Occupational protective gloves.</w:t>
      </w:r>
    </w:p>
    <w:p w14:paraId="681E5A21" w14:textId="77777777" w:rsidR="003125C1" w:rsidRPr="00DD542D" w:rsidRDefault="002975BE" w:rsidP="00DD542D">
      <w:r w:rsidRPr="00DD542D">
        <w:rPr>
          <w:rFonts w:cs="Arial"/>
          <w:lang w:eastAsia="en-AU"/>
        </w:rPr>
        <w:t>F</w:t>
      </w:r>
      <w:r w:rsidR="003125C1" w:rsidRPr="00DD542D">
        <w:rPr>
          <w:rFonts w:cs="Arial"/>
          <w:lang w:eastAsia="en-AU"/>
        </w:rPr>
        <w:t xml:space="preserve">ull-face respirators </w:t>
      </w:r>
      <w:r w:rsidRPr="00DD542D">
        <w:rPr>
          <w:rFonts w:cs="Arial"/>
          <w:lang w:eastAsia="en-AU"/>
        </w:rPr>
        <w:t xml:space="preserve">should be </w:t>
      </w:r>
      <w:r w:rsidR="003125C1" w:rsidRPr="00DD542D">
        <w:rPr>
          <w:rFonts w:cs="Arial"/>
          <w:lang w:eastAsia="en-AU"/>
        </w:rPr>
        <w:t>used rather than half-face respirators as this minimises the area for potential skin and eye contact. If air-line respirators are used</w:t>
      </w:r>
      <w:r w:rsidR="00AD46FB">
        <w:rPr>
          <w:rFonts w:cs="Arial"/>
          <w:lang w:eastAsia="en-AU"/>
        </w:rPr>
        <w:t>,</w:t>
      </w:r>
      <w:r w:rsidR="003125C1" w:rsidRPr="00DD542D">
        <w:rPr>
          <w:rFonts w:cs="Arial"/>
          <w:lang w:eastAsia="en-AU"/>
        </w:rPr>
        <w:t xml:space="preserve"> positive pressure is required. Air quality should be checked regularly in accordance with AS/NZS 1715:</w:t>
      </w:r>
      <w:r w:rsidR="003125C1" w:rsidRPr="00DD542D">
        <w:rPr>
          <w:rFonts w:cs="Arial"/>
          <w:i/>
          <w:lang w:eastAsia="en-AU"/>
        </w:rPr>
        <w:t xml:space="preserve"> Selection, use and maintenance of respiratory protective equipment</w:t>
      </w:r>
      <w:r w:rsidR="00671D60">
        <w:rPr>
          <w:rFonts w:cs="Arial"/>
          <w:lang w:eastAsia="en-AU"/>
        </w:rPr>
        <w:t xml:space="preserve"> (AS/NZS 1715)</w:t>
      </w:r>
      <w:r w:rsidR="00B2194A">
        <w:rPr>
          <w:rFonts w:cs="Arial"/>
          <w:lang w:eastAsia="en-AU"/>
        </w:rPr>
        <w:t>.</w:t>
      </w:r>
    </w:p>
    <w:p w14:paraId="6F749534" w14:textId="77777777" w:rsidR="00916A15" w:rsidRPr="00DD542D" w:rsidRDefault="003125C1" w:rsidP="00DD542D">
      <w:pPr>
        <w:rPr>
          <w:rFonts w:cs="Arial"/>
          <w:lang w:eastAsia="en-AU"/>
        </w:rPr>
      </w:pPr>
      <w:r w:rsidRPr="00DD542D">
        <w:rPr>
          <w:rFonts w:cs="Arial"/>
          <w:bCs/>
          <w:lang w:eastAsia="en-AU"/>
        </w:rPr>
        <w:t>There are some</w:t>
      </w:r>
      <w:r w:rsidR="008E7556" w:rsidRPr="00DD542D">
        <w:rPr>
          <w:rFonts w:cs="Arial"/>
          <w:bCs/>
          <w:lang w:eastAsia="en-AU"/>
        </w:rPr>
        <w:t xml:space="preserve"> </w:t>
      </w:r>
      <w:r w:rsidR="005E0CB6" w:rsidRPr="00DD542D">
        <w:rPr>
          <w:rFonts w:cs="Arial"/>
          <w:bCs/>
          <w:lang w:eastAsia="en-AU"/>
        </w:rPr>
        <w:t xml:space="preserve">operations </w:t>
      </w:r>
      <w:r w:rsidR="00D26F93" w:rsidRPr="00DD542D">
        <w:rPr>
          <w:rFonts w:cs="Arial"/>
          <w:bCs/>
          <w:lang w:eastAsia="en-AU"/>
        </w:rPr>
        <w:t xml:space="preserve">where minimising exposure to isocyanates by enclosure and ventilation is </w:t>
      </w:r>
      <w:r w:rsidR="00E302C9">
        <w:rPr>
          <w:rFonts w:cs="Arial"/>
          <w:bCs/>
          <w:lang w:eastAsia="en-AU"/>
        </w:rPr>
        <w:br/>
      </w:r>
      <w:r w:rsidR="00D26F93" w:rsidRPr="00DD542D">
        <w:rPr>
          <w:rFonts w:cs="Arial"/>
          <w:bCs/>
          <w:lang w:eastAsia="en-AU"/>
        </w:rPr>
        <w:t xml:space="preserve">not </w:t>
      </w:r>
      <w:r w:rsidR="0005013C">
        <w:rPr>
          <w:rFonts w:cs="Arial"/>
          <w:bCs/>
          <w:lang w:eastAsia="en-AU"/>
        </w:rPr>
        <w:t>reasonably practicable</w:t>
      </w:r>
      <w:r w:rsidR="0085477A" w:rsidRPr="00DD542D">
        <w:rPr>
          <w:rFonts w:cs="Arial"/>
          <w:bCs/>
          <w:lang w:eastAsia="en-AU"/>
        </w:rPr>
        <w:t>, for example</w:t>
      </w:r>
      <w:r w:rsidR="00D26F93" w:rsidRPr="00DD542D">
        <w:rPr>
          <w:rFonts w:cs="Arial"/>
          <w:bCs/>
          <w:lang w:eastAsia="en-AU"/>
        </w:rPr>
        <w:t xml:space="preserve"> during on-site mixing of paints, </w:t>
      </w:r>
      <w:r w:rsidR="005E0CB6" w:rsidRPr="00DD542D">
        <w:rPr>
          <w:rFonts w:cs="Arial"/>
          <w:bCs/>
          <w:lang w:eastAsia="en-AU"/>
        </w:rPr>
        <w:t>spray</w:t>
      </w:r>
      <w:r w:rsidR="002A129C" w:rsidRPr="00DD542D">
        <w:rPr>
          <w:rFonts w:cs="Arial"/>
          <w:bCs/>
          <w:lang w:eastAsia="en-AU"/>
        </w:rPr>
        <w:t xml:space="preserve"> </w:t>
      </w:r>
      <w:r w:rsidR="00D26F93" w:rsidRPr="00DD542D">
        <w:rPr>
          <w:rFonts w:cs="Arial"/>
          <w:bCs/>
          <w:lang w:eastAsia="en-AU"/>
        </w:rPr>
        <w:t>painting, foaming and maintenance of machine and ventilation systems</w:t>
      </w:r>
      <w:r w:rsidRPr="00DD542D">
        <w:rPr>
          <w:rFonts w:cs="Arial"/>
          <w:bCs/>
          <w:lang w:eastAsia="en-AU"/>
        </w:rPr>
        <w:t>. In these situations</w:t>
      </w:r>
      <w:r w:rsidR="00AD46FB">
        <w:rPr>
          <w:rFonts w:cs="Arial"/>
          <w:bCs/>
          <w:lang w:eastAsia="en-AU"/>
        </w:rPr>
        <w:t>,</w:t>
      </w:r>
      <w:r w:rsidR="005E0CB6" w:rsidRPr="00DD542D">
        <w:rPr>
          <w:rFonts w:cs="Arial"/>
          <w:bCs/>
          <w:lang w:eastAsia="en-AU"/>
        </w:rPr>
        <w:t xml:space="preserve"> air-line respirators or self-contained breathing apparatus complying with AS/NZS 1716</w:t>
      </w:r>
      <w:r w:rsidR="00E04A7A" w:rsidRPr="00DD542D">
        <w:rPr>
          <w:rFonts w:cs="Arial"/>
          <w:bCs/>
          <w:lang w:eastAsia="en-AU"/>
        </w:rPr>
        <w:t>:</w:t>
      </w:r>
      <w:r w:rsidR="005E0CB6" w:rsidRPr="00DD542D">
        <w:rPr>
          <w:rFonts w:cs="Arial"/>
          <w:bCs/>
          <w:i/>
          <w:lang w:eastAsia="en-AU"/>
        </w:rPr>
        <w:t xml:space="preserve"> Respiratory protective devices</w:t>
      </w:r>
      <w:r w:rsidR="005E0CB6" w:rsidRPr="00DD542D">
        <w:rPr>
          <w:rFonts w:cs="Arial"/>
          <w:bCs/>
          <w:lang w:eastAsia="en-AU"/>
        </w:rPr>
        <w:t xml:space="preserve"> should be used and maintained according to </w:t>
      </w:r>
      <w:r w:rsidR="005E0CB6" w:rsidRPr="00DD542D">
        <w:rPr>
          <w:rFonts w:cs="Arial"/>
          <w:lang w:eastAsia="en-AU"/>
        </w:rPr>
        <w:t>AS/NZS 1715</w:t>
      </w:r>
      <w:r w:rsidRPr="00DD542D">
        <w:rPr>
          <w:rFonts w:cs="Arial"/>
          <w:lang w:eastAsia="en-AU"/>
        </w:rPr>
        <w:t>.</w:t>
      </w:r>
    </w:p>
    <w:p w14:paraId="668CD756" w14:textId="77777777" w:rsidR="00E141E5" w:rsidRPr="00DD542D" w:rsidRDefault="00E141E5" w:rsidP="00DD542D">
      <w:pPr>
        <w:rPr>
          <w:rFonts w:cs="Arial"/>
          <w:lang w:eastAsia="en-AU"/>
        </w:rPr>
      </w:pPr>
      <w:r w:rsidRPr="00DD542D">
        <w:rPr>
          <w:rFonts w:cs="Arial"/>
          <w:lang w:eastAsia="en-AU"/>
        </w:rPr>
        <w:t>Organic vapour respirators with particulate pre-filters and powered air-purifying respirators are not suitable</w:t>
      </w:r>
      <w:r w:rsidR="002065A2" w:rsidRPr="00DD542D">
        <w:rPr>
          <w:rFonts w:cs="Arial"/>
          <w:lang w:eastAsia="en-AU"/>
        </w:rPr>
        <w:t xml:space="preserve"> when spraying isocyanates</w:t>
      </w:r>
      <w:r w:rsidR="00AD46FB">
        <w:rPr>
          <w:rFonts w:cs="Arial"/>
          <w:lang w:eastAsia="en-AU"/>
        </w:rPr>
        <w:t>,</w:t>
      </w:r>
      <w:r w:rsidR="00D50644" w:rsidRPr="00DD542D">
        <w:rPr>
          <w:rFonts w:cs="Arial"/>
          <w:lang w:eastAsia="en-AU"/>
        </w:rPr>
        <w:t xml:space="preserve"> as they </w:t>
      </w:r>
      <w:r w:rsidR="002065A2" w:rsidRPr="00DD542D">
        <w:rPr>
          <w:rFonts w:cs="Arial"/>
          <w:lang w:eastAsia="en-AU"/>
        </w:rPr>
        <w:t>do not provide adequate protection</w:t>
      </w:r>
      <w:r w:rsidR="001C3058" w:rsidRPr="00DD542D">
        <w:rPr>
          <w:rFonts w:cs="Arial"/>
          <w:lang w:eastAsia="en-AU"/>
        </w:rPr>
        <w:t>.</w:t>
      </w:r>
    </w:p>
    <w:p w14:paraId="442DEA5D" w14:textId="77777777" w:rsidR="0093472A" w:rsidRPr="00DD542D" w:rsidRDefault="00676129" w:rsidP="00DD542D">
      <w:r w:rsidRPr="00DD542D">
        <w:t xml:space="preserve">AS/NZS 1715 contains information about respiratory protection programs covering matters </w:t>
      </w:r>
      <w:r w:rsidR="00E83CFE" w:rsidRPr="00DD542D">
        <w:t>like</w:t>
      </w:r>
      <w:r w:rsidRPr="00DD542D">
        <w:t xml:space="preserve"> facial fit testing and cleaning and testing of respirators.</w:t>
      </w:r>
    </w:p>
    <w:p w14:paraId="3084CFBF" w14:textId="77777777" w:rsidR="00DB0ABF" w:rsidRPr="00A66973" w:rsidRDefault="00DB0ABF" w:rsidP="00DD542D">
      <w:pPr>
        <w:pStyle w:val="Heading2"/>
        <w:rPr>
          <w:szCs w:val="22"/>
          <w:lang w:eastAsia="en-AU"/>
        </w:rPr>
      </w:pPr>
      <w:bookmarkStart w:id="439" w:name="_Toc322607153"/>
      <w:bookmarkStart w:id="440" w:name="_Toc326225486"/>
      <w:bookmarkStart w:id="441" w:name="_Toc326681217"/>
      <w:bookmarkStart w:id="442" w:name="_Toc322598361"/>
      <w:bookmarkStart w:id="443" w:name="_Toc322607154"/>
      <w:bookmarkStart w:id="444" w:name="_Toc326225487"/>
      <w:bookmarkStart w:id="445" w:name="_Toc326681218"/>
      <w:bookmarkStart w:id="446" w:name="_Toc322598362"/>
      <w:bookmarkStart w:id="447" w:name="_Toc322607155"/>
      <w:bookmarkStart w:id="448" w:name="_Toc326225488"/>
      <w:bookmarkStart w:id="449" w:name="_Toc326681219"/>
      <w:bookmarkStart w:id="450" w:name="_Toc322598363"/>
      <w:bookmarkStart w:id="451" w:name="_Toc322607156"/>
      <w:bookmarkStart w:id="452" w:name="_Toc326225489"/>
      <w:bookmarkStart w:id="453" w:name="_Toc326681220"/>
      <w:bookmarkStart w:id="454" w:name="_Toc322598364"/>
      <w:bookmarkStart w:id="455" w:name="_Toc322607157"/>
      <w:bookmarkStart w:id="456" w:name="_Toc326225490"/>
      <w:bookmarkStart w:id="457" w:name="_Toc326681221"/>
      <w:bookmarkStart w:id="458" w:name="_Toc322598365"/>
      <w:bookmarkStart w:id="459" w:name="_Toc322607158"/>
      <w:bookmarkStart w:id="460" w:name="_Toc326225491"/>
      <w:bookmarkStart w:id="461" w:name="_Toc326681222"/>
      <w:bookmarkStart w:id="462" w:name="_Toc322598366"/>
      <w:bookmarkStart w:id="463" w:name="_Toc322607159"/>
      <w:bookmarkStart w:id="464" w:name="_Toc326225492"/>
      <w:bookmarkStart w:id="465" w:name="_Toc326681223"/>
      <w:bookmarkStart w:id="466" w:name="_Toc322598367"/>
      <w:bookmarkStart w:id="467" w:name="_Toc322607160"/>
      <w:bookmarkStart w:id="468" w:name="_Toc326225493"/>
      <w:bookmarkStart w:id="469" w:name="_Toc326681224"/>
      <w:bookmarkStart w:id="470" w:name="_Toc322598368"/>
      <w:bookmarkStart w:id="471" w:name="_Toc322607161"/>
      <w:bookmarkStart w:id="472" w:name="_Toc326225494"/>
      <w:bookmarkStart w:id="473" w:name="_Toc326681225"/>
      <w:bookmarkStart w:id="474" w:name="_Toc322598369"/>
      <w:bookmarkStart w:id="475" w:name="_Toc322607162"/>
      <w:bookmarkStart w:id="476" w:name="_Toc326225495"/>
      <w:bookmarkStart w:id="477" w:name="_Toc326681226"/>
      <w:bookmarkStart w:id="478" w:name="_Toc322598370"/>
      <w:bookmarkStart w:id="479" w:name="_Toc322607163"/>
      <w:bookmarkStart w:id="480" w:name="_Toc326225496"/>
      <w:bookmarkStart w:id="481" w:name="_Toc326681227"/>
      <w:bookmarkStart w:id="482" w:name="_Toc322598371"/>
      <w:bookmarkStart w:id="483" w:name="_Toc322607164"/>
      <w:bookmarkStart w:id="484" w:name="_Toc326225497"/>
      <w:bookmarkStart w:id="485" w:name="_Toc326681228"/>
      <w:bookmarkStart w:id="486" w:name="_Toc322598372"/>
      <w:bookmarkStart w:id="487" w:name="_Toc322607165"/>
      <w:bookmarkStart w:id="488" w:name="_Toc326225498"/>
      <w:bookmarkStart w:id="489" w:name="_Toc326681229"/>
      <w:bookmarkStart w:id="490" w:name="_Toc322598373"/>
      <w:bookmarkStart w:id="491" w:name="_Toc322607166"/>
      <w:bookmarkStart w:id="492" w:name="_Toc326225499"/>
      <w:bookmarkStart w:id="493" w:name="_Toc326681230"/>
      <w:bookmarkStart w:id="494" w:name="_Toc322598374"/>
      <w:bookmarkStart w:id="495" w:name="_Toc322607167"/>
      <w:bookmarkStart w:id="496" w:name="_Toc326225500"/>
      <w:bookmarkStart w:id="497" w:name="_Toc326681231"/>
      <w:bookmarkStart w:id="498" w:name="_Toc326746464"/>
      <w:bookmarkStart w:id="499" w:name="_Toc380404372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r w:rsidRPr="00A66973">
        <w:rPr>
          <w:szCs w:val="22"/>
          <w:lang w:eastAsia="en-AU"/>
        </w:rPr>
        <w:t>Storage</w:t>
      </w:r>
      <w:r w:rsidR="00C94BB6" w:rsidRPr="00A66973">
        <w:rPr>
          <w:szCs w:val="22"/>
          <w:lang w:eastAsia="en-AU"/>
        </w:rPr>
        <w:t xml:space="preserve"> and </w:t>
      </w:r>
      <w:r w:rsidR="00624913" w:rsidRPr="00A66973">
        <w:rPr>
          <w:szCs w:val="22"/>
          <w:lang w:eastAsia="en-AU"/>
        </w:rPr>
        <w:t xml:space="preserve">managing </w:t>
      </w:r>
      <w:r w:rsidR="00C94BB6" w:rsidRPr="00A66973">
        <w:rPr>
          <w:szCs w:val="22"/>
          <w:lang w:eastAsia="en-AU"/>
        </w:rPr>
        <w:t>incompatibilit</w:t>
      </w:r>
      <w:r w:rsidR="00624913" w:rsidRPr="00A66973">
        <w:rPr>
          <w:szCs w:val="22"/>
          <w:lang w:eastAsia="en-AU"/>
        </w:rPr>
        <w:t>y of isocyanates with other chemicals</w:t>
      </w:r>
      <w:bookmarkEnd w:id="498"/>
      <w:bookmarkEnd w:id="499"/>
    </w:p>
    <w:p w14:paraId="7222A3AE" w14:textId="77777777" w:rsidR="00CC4B88" w:rsidRPr="00DD542D" w:rsidRDefault="007337BE" w:rsidP="00DD542D">
      <w:r>
        <w:t>T</w:t>
      </w:r>
      <w:r w:rsidRPr="00DD542D">
        <w:t xml:space="preserve">he following controls should be used </w:t>
      </w:r>
      <w:r>
        <w:t>t</w:t>
      </w:r>
      <w:r w:rsidR="00C3462B" w:rsidRPr="00DD542D">
        <w:t>o eliminate or minimise risks</w:t>
      </w:r>
      <w:r w:rsidR="00DC65FB" w:rsidRPr="00DD542D">
        <w:t>, so far as is reasonabl</w:t>
      </w:r>
      <w:r w:rsidR="00041954">
        <w:t>y</w:t>
      </w:r>
      <w:r w:rsidR="00DC65FB" w:rsidRPr="00DD542D">
        <w:t xml:space="preserve"> practicable,</w:t>
      </w:r>
      <w:r w:rsidR="00C3462B" w:rsidRPr="00DD542D">
        <w:t xml:space="preserve"> </w:t>
      </w:r>
      <w:r>
        <w:t>when</w:t>
      </w:r>
      <w:r w:rsidR="00C3462B" w:rsidRPr="00DD542D">
        <w:t xml:space="preserve"> stor</w:t>
      </w:r>
      <w:r>
        <w:t>ing</w:t>
      </w:r>
      <w:r w:rsidR="00C3462B" w:rsidRPr="00DD542D">
        <w:t xml:space="preserve"> isocyanates or polyurethane foams</w:t>
      </w:r>
      <w:r>
        <w:t>:</w:t>
      </w:r>
    </w:p>
    <w:p w14:paraId="35EE4D7C" w14:textId="77777777" w:rsidR="007D3283" w:rsidRPr="00DD542D" w:rsidRDefault="00DC65FB" w:rsidP="006B16DD">
      <w:pPr>
        <w:pStyle w:val="ListParagraph"/>
        <w:numPr>
          <w:ilvl w:val="0"/>
          <w:numId w:val="5"/>
        </w:numPr>
        <w:ind w:left="340" w:hanging="340"/>
        <w:contextualSpacing w:val="0"/>
        <w:rPr>
          <w:rFonts w:cs="Arial"/>
          <w:lang w:eastAsia="en-AU"/>
        </w:rPr>
      </w:pPr>
      <w:r w:rsidRPr="00DD542D">
        <w:rPr>
          <w:rFonts w:cs="Arial"/>
          <w:lang w:eastAsia="en-AU"/>
        </w:rPr>
        <w:t>Keep</w:t>
      </w:r>
      <w:r w:rsidR="00700050">
        <w:rPr>
          <w:rFonts w:cs="Arial"/>
          <w:lang w:eastAsia="en-AU"/>
        </w:rPr>
        <w:t>ing</w:t>
      </w:r>
      <w:r w:rsidRPr="00DD542D">
        <w:rPr>
          <w:rFonts w:cs="Arial"/>
          <w:lang w:eastAsia="en-AU"/>
        </w:rPr>
        <w:t xml:space="preserve"> t</w:t>
      </w:r>
      <w:r w:rsidR="007D3283" w:rsidRPr="00DD542D">
        <w:rPr>
          <w:rFonts w:cs="Arial"/>
          <w:lang w:eastAsia="en-AU"/>
        </w:rPr>
        <w:t>he levels of isocyanates stored to a minimum</w:t>
      </w:r>
      <w:r w:rsidR="008E7556" w:rsidRPr="00DD542D">
        <w:rPr>
          <w:rFonts w:cs="Arial"/>
          <w:lang w:eastAsia="en-AU"/>
        </w:rPr>
        <w:t>.</w:t>
      </w:r>
    </w:p>
    <w:p w14:paraId="121F70E1" w14:textId="77777777" w:rsidR="0093472A" w:rsidRPr="00DD542D" w:rsidRDefault="00DC65FB" w:rsidP="006B16DD">
      <w:pPr>
        <w:pStyle w:val="ListParagraph"/>
        <w:numPr>
          <w:ilvl w:val="0"/>
          <w:numId w:val="5"/>
        </w:numPr>
        <w:ind w:left="340" w:hanging="340"/>
        <w:contextualSpacing w:val="0"/>
        <w:rPr>
          <w:rFonts w:cs="Arial"/>
          <w:lang w:eastAsia="en-AU"/>
        </w:rPr>
      </w:pPr>
      <w:r w:rsidRPr="00DD542D">
        <w:rPr>
          <w:rFonts w:cs="Arial"/>
          <w:lang w:eastAsia="en-AU"/>
        </w:rPr>
        <w:t>Stor</w:t>
      </w:r>
      <w:r w:rsidR="00700050">
        <w:rPr>
          <w:rFonts w:cs="Arial"/>
          <w:lang w:eastAsia="en-AU"/>
        </w:rPr>
        <w:t>ing</w:t>
      </w:r>
      <w:r w:rsidRPr="00DD542D">
        <w:rPr>
          <w:rFonts w:cs="Arial"/>
          <w:lang w:eastAsia="en-AU"/>
        </w:rPr>
        <w:t xml:space="preserve"> i</w:t>
      </w:r>
      <w:r w:rsidR="00DB0ABF" w:rsidRPr="00DD542D">
        <w:rPr>
          <w:rFonts w:cs="Arial"/>
          <w:lang w:eastAsia="en-AU"/>
        </w:rPr>
        <w:t>socyanates in bunded areas.</w:t>
      </w:r>
      <w:r w:rsidR="008B28F4" w:rsidRPr="00DD542D">
        <w:rPr>
          <w:rFonts w:cs="Arial"/>
          <w:lang w:eastAsia="en-AU"/>
        </w:rPr>
        <w:t xml:space="preserve"> </w:t>
      </w:r>
      <w:r w:rsidR="00F1346E" w:rsidRPr="00DD542D">
        <w:rPr>
          <w:rFonts w:cs="Arial"/>
          <w:lang w:eastAsia="en-AU"/>
        </w:rPr>
        <w:t>Incompatible material should not be stored in the same bund</w:t>
      </w:r>
      <w:r w:rsidR="00DE3ADA" w:rsidRPr="00DD542D">
        <w:rPr>
          <w:rFonts w:cs="Arial"/>
          <w:lang w:eastAsia="en-AU"/>
        </w:rPr>
        <w:t xml:space="preserve">. </w:t>
      </w:r>
      <w:r w:rsidR="00C74E85" w:rsidRPr="00DD542D">
        <w:rPr>
          <w:rFonts w:cs="Arial"/>
          <w:lang w:eastAsia="en-AU"/>
        </w:rPr>
        <w:t xml:space="preserve">Isocyanate pre-polymers </w:t>
      </w:r>
      <w:r w:rsidR="00223000" w:rsidRPr="00DD542D">
        <w:rPr>
          <w:rFonts w:cs="Arial"/>
          <w:lang w:eastAsia="en-AU"/>
        </w:rPr>
        <w:t xml:space="preserve">may </w:t>
      </w:r>
      <w:r w:rsidR="00C74E85" w:rsidRPr="00DD542D">
        <w:rPr>
          <w:rFonts w:cs="Arial"/>
          <w:lang w:eastAsia="en-AU"/>
        </w:rPr>
        <w:t xml:space="preserve">not </w:t>
      </w:r>
      <w:r w:rsidR="00223000" w:rsidRPr="00DD542D">
        <w:rPr>
          <w:rFonts w:cs="Arial"/>
          <w:lang w:eastAsia="en-AU"/>
        </w:rPr>
        <w:t xml:space="preserve">need to </w:t>
      </w:r>
      <w:r w:rsidR="00C74E85" w:rsidRPr="00DD542D">
        <w:rPr>
          <w:rFonts w:cs="Arial"/>
          <w:lang w:eastAsia="en-AU"/>
        </w:rPr>
        <w:t>be segregated from other chemicals because of their reduced reactivity.</w:t>
      </w:r>
      <w:r w:rsidR="002A5FB5" w:rsidRPr="00DD542D">
        <w:rPr>
          <w:lang w:eastAsia="en-AU"/>
        </w:rPr>
        <w:t xml:space="preserve"> Always </w:t>
      </w:r>
      <w:r w:rsidR="0093472A" w:rsidRPr="00DD542D">
        <w:rPr>
          <w:lang w:eastAsia="en-AU"/>
        </w:rPr>
        <w:t>refer to</w:t>
      </w:r>
      <w:r w:rsidRPr="00DD542D">
        <w:rPr>
          <w:lang w:eastAsia="en-AU"/>
        </w:rPr>
        <w:t xml:space="preserve"> </w:t>
      </w:r>
      <w:r w:rsidR="002A5FB5" w:rsidRPr="00DD542D">
        <w:rPr>
          <w:lang w:eastAsia="en-AU"/>
        </w:rPr>
        <w:t>the SDS to assess incompatibility issues</w:t>
      </w:r>
      <w:r w:rsidR="0093472A" w:rsidRPr="00DD542D">
        <w:rPr>
          <w:lang w:eastAsia="en-AU"/>
        </w:rPr>
        <w:t>.</w:t>
      </w:r>
    </w:p>
    <w:p w14:paraId="5B3A319E" w14:textId="77777777" w:rsidR="007D3283" w:rsidRDefault="007D3283" w:rsidP="006B16DD">
      <w:pPr>
        <w:pStyle w:val="ListParagraph"/>
        <w:numPr>
          <w:ilvl w:val="0"/>
          <w:numId w:val="5"/>
        </w:numPr>
        <w:ind w:left="340" w:hanging="340"/>
        <w:contextualSpacing w:val="0"/>
        <w:rPr>
          <w:rFonts w:cs="Arial"/>
          <w:lang w:eastAsia="en-AU"/>
        </w:rPr>
      </w:pPr>
      <w:r w:rsidRPr="00DD542D">
        <w:rPr>
          <w:rFonts w:cs="Arial"/>
          <w:lang w:eastAsia="en-AU"/>
        </w:rPr>
        <w:t>Ensur</w:t>
      </w:r>
      <w:r w:rsidR="00700050">
        <w:rPr>
          <w:rFonts w:cs="Arial"/>
          <w:lang w:eastAsia="en-AU"/>
        </w:rPr>
        <w:t>ing</w:t>
      </w:r>
      <w:r w:rsidRPr="00DD542D">
        <w:rPr>
          <w:rFonts w:cs="Arial"/>
          <w:lang w:eastAsia="en-AU"/>
        </w:rPr>
        <w:t xml:space="preserve"> storage areas are isolated as far as </w:t>
      </w:r>
      <w:r w:rsidR="00AD46FB">
        <w:rPr>
          <w:rFonts w:cs="Arial"/>
          <w:lang w:eastAsia="en-AU"/>
        </w:rPr>
        <w:t xml:space="preserve">reasonably </w:t>
      </w:r>
      <w:r w:rsidRPr="00DD542D">
        <w:rPr>
          <w:rFonts w:cs="Arial"/>
          <w:lang w:eastAsia="en-AU"/>
        </w:rPr>
        <w:t>practicable from work areas where isocyanates are used e.g. stored on the surface of an underground mine when used underground</w:t>
      </w:r>
      <w:r w:rsidR="008E7556" w:rsidRPr="00DD542D">
        <w:rPr>
          <w:rFonts w:cs="Arial"/>
          <w:lang w:eastAsia="en-AU"/>
        </w:rPr>
        <w:t>.</w:t>
      </w:r>
    </w:p>
    <w:p w14:paraId="628E57FB" w14:textId="77777777" w:rsidR="00310515" w:rsidRPr="00DD542D" w:rsidRDefault="00310515" w:rsidP="006B16DD">
      <w:pPr>
        <w:pStyle w:val="ListParagraph"/>
        <w:numPr>
          <w:ilvl w:val="0"/>
          <w:numId w:val="5"/>
        </w:numPr>
        <w:ind w:left="340" w:hanging="340"/>
        <w:contextualSpacing w:val="0"/>
        <w:rPr>
          <w:rFonts w:cs="Arial"/>
          <w:lang w:eastAsia="en-AU"/>
        </w:rPr>
      </w:pPr>
      <w:r>
        <w:rPr>
          <w:rFonts w:cs="Arial"/>
          <w:lang w:eastAsia="en-AU"/>
        </w:rPr>
        <w:t>Ensur</w:t>
      </w:r>
      <w:r w:rsidR="00700050">
        <w:rPr>
          <w:rFonts w:cs="Arial"/>
          <w:lang w:eastAsia="en-AU"/>
        </w:rPr>
        <w:t>ing</w:t>
      </w:r>
      <w:r>
        <w:rPr>
          <w:rFonts w:cs="Arial"/>
          <w:lang w:eastAsia="en-AU"/>
        </w:rPr>
        <w:t xml:space="preserve"> chemicals not in use are returned to dedicated storage areas.</w:t>
      </w:r>
    </w:p>
    <w:p w14:paraId="09D2335F" w14:textId="77777777" w:rsidR="00C74E85" w:rsidRPr="00DD542D" w:rsidRDefault="00C444DD" w:rsidP="006B16DD">
      <w:pPr>
        <w:pStyle w:val="ListParagraph"/>
        <w:numPr>
          <w:ilvl w:val="0"/>
          <w:numId w:val="5"/>
        </w:numPr>
        <w:ind w:left="340" w:hanging="340"/>
        <w:contextualSpacing w:val="0"/>
        <w:rPr>
          <w:rFonts w:cs="Arial"/>
          <w:lang w:eastAsia="en-AU"/>
        </w:rPr>
      </w:pPr>
      <w:r>
        <w:rPr>
          <w:lang w:eastAsia="en-AU"/>
        </w:rPr>
        <w:t>R</w:t>
      </w:r>
      <w:r w:rsidR="00C74E85" w:rsidRPr="00DD542D">
        <w:rPr>
          <w:lang w:eastAsia="en-AU"/>
        </w:rPr>
        <w:t>egular checks to en</w:t>
      </w:r>
      <w:r w:rsidR="002A5FB5" w:rsidRPr="00DD542D">
        <w:rPr>
          <w:lang w:eastAsia="en-AU"/>
        </w:rPr>
        <w:t xml:space="preserve">sure containers are not leaking, </w:t>
      </w:r>
      <w:r w:rsidR="00C74E85" w:rsidRPr="00DD542D">
        <w:rPr>
          <w:lang w:eastAsia="en-AU"/>
        </w:rPr>
        <w:t>are tightly sealed and their labels are clearly visible and legible</w:t>
      </w:r>
      <w:r w:rsidR="008E7556" w:rsidRPr="00DD542D">
        <w:rPr>
          <w:lang w:eastAsia="en-AU"/>
        </w:rPr>
        <w:t>.</w:t>
      </w:r>
    </w:p>
    <w:p w14:paraId="6009684D" w14:textId="77777777" w:rsidR="002C1288" w:rsidRPr="00DD542D" w:rsidRDefault="00DE3172" w:rsidP="006B16DD">
      <w:pPr>
        <w:pStyle w:val="ListParagraph"/>
        <w:numPr>
          <w:ilvl w:val="0"/>
          <w:numId w:val="5"/>
        </w:numPr>
        <w:ind w:left="340" w:hanging="340"/>
        <w:contextualSpacing w:val="0"/>
        <w:rPr>
          <w:rFonts w:cs="Arial"/>
          <w:lang w:eastAsia="en-AU"/>
        </w:rPr>
      </w:pPr>
      <w:r w:rsidRPr="00DD542D">
        <w:rPr>
          <w:rFonts w:cs="Arial"/>
          <w:lang w:eastAsia="en-AU"/>
        </w:rPr>
        <w:t>Keep</w:t>
      </w:r>
      <w:r w:rsidR="00700050">
        <w:rPr>
          <w:rFonts w:cs="Arial"/>
          <w:lang w:eastAsia="en-AU"/>
        </w:rPr>
        <w:t>ing</w:t>
      </w:r>
      <w:r w:rsidRPr="00DD542D">
        <w:rPr>
          <w:rFonts w:cs="Arial"/>
          <w:lang w:eastAsia="en-AU"/>
        </w:rPr>
        <w:t xml:space="preserve"> s</w:t>
      </w:r>
      <w:r w:rsidR="00CC4B88" w:rsidRPr="00DD542D">
        <w:rPr>
          <w:rFonts w:cs="Arial"/>
          <w:lang w:eastAsia="en-AU"/>
        </w:rPr>
        <w:t>torage areas moisture free and</w:t>
      </w:r>
      <w:r w:rsidR="001C5C19" w:rsidRPr="00DD542D">
        <w:rPr>
          <w:rFonts w:cs="Arial"/>
          <w:lang w:eastAsia="en-AU"/>
        </w:rPr>
        <w:t xml:space="preserve"> where </w:t>
      </w:r>
      <w:r w:rsidR="00AD46FB">
        <w:rPr>
          <w:rFonts w:cs="Arial"/>
          <w:lang w:eastAsia="en-AU"/>
        </w:rPr>
        <w:t xml:space="preserve">reasonably </w:t>
      </w:r>
      <w:r w:rsidR="001C5C19" w:rsidRPr="00DD542D">
        <w:rPr>
          <w:rFonts w:cs="Arial"/>
          <w:lang w:eastAsia="en-AU"/>
        </w:rPr>
        <w:t>practicable</w:t>
      </w:r>
      <w:r w:rsidR="00AD46FB">
        <w:rPr>
          <w:rFonts w:cs="Arial"/>
          <w:lang w:eastAsia="en-AU"/>
        </w:rPr>
        <w:t>,</w:t>
      </w:r>
      <w:r w:rsidR="001C5C19" w:rsidRPr="00DD542D">
        <w:rPr>
          <w:rFonts w:cs="Arial"/>
          <w:lang w:eastAsia="en-AU"/>
        </w:rPr>
        <w:t xml:space="preserve"> covered. Drum </w:t>
      </w:r>
      <w:r w:rsidR="00CC4B88" w:rsidRPr="00DD542D">
        <w:rPr>
          <w:rFonts w:cs="Arial"/>
          <w:lang w:eastAsia="en-AU"/>
        </w:rPr>
        <w:t xml:space="preserve">covers should </w:t>
      </w:r>
      <w:r w:rsidR="00B25E85">
        <w:rPr>
          <w:rFonts w:cs="Arial"/>
          <w:lang w:eastAsia="en-AU"/>
        </w:rPr>
        <w:br/>
      </w:r>
      <w:r w:rsidR="00CC4B88" w:rsidRPr="00DD542D">
        <w:rPr>
          <w:rFonts w:cs="Arial"/>
          <w:lang w:eastAsia="en-AU"/>
        </w:rPr>
        <w:t>be used</w:t>
      </w:r>
      <w:r w:rsidR="001C5C19" w:rsidRPr="00DD542D">
        <w:rPr>
          <w:rFonts w:cs="Arial"/>
          <w:lang w:eastAsia="en-AU"/>
        </w:rPr>
        <w:t xml:space="preserve"> where </w:t>
      </w:r>
      <w:r w:rsidR="006A4B9F" w:rsidRPr="00DD542D">
        <w:rPr>
          <w:rFonts w:cs="Arial"/>
          <w:lang w:eastAsia="en-AU"/>
        </w:rPr>
        <w:t xml:space="preserve">the </w:t>
      </w:r>
      <w:r w:rsidR="001C5C19" w:rsidRPr="00DD542D">
        <w:rPr>
          <w:rFonts w:cs="Arial"/>
          <w:lang w:eastAsia="en-AU"/>
        </w:rPr>
        <w:t>storage is not</w:t>
      </w:r>
      <w:r w:rsidR="006A4B9F" w:rsidRPr="00DD542D">
        <w:rPr>
          <w:rFonts w:cs="Arial"/>
          <w:lang w:eastAsia="en-AU"/>
        </w:rPr>
        <w:t xml:space="preserve"> under</w:t>
      </w:r>
      <w:r w:rsidR="001C5C19" w:rsidRPr="00DD542D">
        <w:rPr>
          <w:rFonts w:cs="Arial"/>
          <w:lang w:eastAsia="en-AU"/>
        </w:rPr>
        <w:t>cover</w:t>
      </w:r>
      <w:r w:rsidR="00CC4B88" w:rsidRPr="00DD542D">
        <w:rPr>
          <w:rFonts w:cs="Arial"/>
          <w:lang w:eastAsia="en-AU"/>
        </w:rPr>
        <w:t xml:space="preserve"> to prevent water </w:t>
      </w:r>
      <w:r w:rsidRPr="00DD542D">
        <w:rPr>
          <w:rFonts w:cs="Arial"/>
          <w:lang w:eastAsia="en-AU"/>
        </w:rPr>
        <w:t>entry</w:t>
      </w:r>
      <w:r w:rsidR="00C94BB6" w:rsidRPr="00DD542D">
        <w:rPr>
          <w:rFonts w:cs="Arial"/>
          <w:lang w:eastAsia="en-AU"/>
        </w:rPr>
        <w:t xml:space="preserve">. </w:t>
      </w:r>
      <w:r w:rsidR="00CC4B88" w:rsidRPr="00DD542D">
        <w:rPr>
          <w:rFonts w:cs="Arial"/>
          <w:lang w:eastAsia="en-AU"/>
        </w:rPr>
        <w:t xml:space="preserve">Isocyanates react slowly with water to </w:t>
      </w:r>
      <w:r w:rsidR="004E1F4A" w:rsidRPr="00DD542D">
        <w:rPr>
          <w:rFonts w:cs="Arial"/>
          <w:lang w:eastAsia="en-AU"/>
        </w:rPr>
        <w:t>produce</w:t>
      </w:r>
      <w:r w:rsidR="00CC4B88" w:rsidRPr="00DD542D">
        <w:rPr>
          <w:rFonts w:cs="Arial"/>
          <w:lang w:eastAsia="en-AU"/>
        </w:rPr>
        <w:t xml:space="preserve"> carbon dioxide which produces a risk of pressurisation</w:t>
      </w:r>
      <w:r w:rsidR="006A4B9F" w:rsidRPr="00DD542D">
        <w:rPr>
          <w:rFonts w:cs="Arial"/>
          <w:lang w:eastAsia="en-AU"/>
        </w:rPr>
        <w:t xml:space="preserve"> </w:t>
      </w:r>
      <w:r w:rsidR="00CC4B88" w:rsidRPr="00DD542D">
        <w:rPr>
          <w:rFonts w:cs="Arial"/>
          <w:lang w:eastAsia="en-AU"/>
        </w:rPr>
        <w:t>in containers</w:t>
      </w:r>
      <w:r w:rsidR="006A4B9F" w:rsidRPr="00DD542D">
        <w:rPr>
          <w:rFonts w:cs="Arial"/>
          <w:lang w:eastAsia="en-AU"/>
        </w:rPr>
        <w:t xml:space="preserve"> and a subsequent explosion hazard</w:t>
      </w:r>
      <w:r w:rsidR="008E7556" w:rsidRPr="00DD542D">
        <w:rPr>
          <w:rFonts w:cs="Arial"/>
          <w:lang w:eastAsia="en-AU"/>
        </w:rPr>
        <w:t>.</w:t>
      </w:r>
    </w:p>
    <w:p w14:paraId="63F332EE" w14:textId="77777777" w:rsidR="00CC4B88" w:rsidRPr="00DD542D" w:rsidRDefault="00DE3172" w:rsidP="006B16DD">
      <w:pPr>
        <w:pStyle w:val="ListParagraph"/>
        <w:numPr>
          <w:ilvl w:val="0"/>
          <w:numId w:val="5"/>
        </w:numPr>
        <w:ind w:left="340" w:hanging="340"/>
        <w:contextualSpacing w:val="0"/>
        <w:rPr>
          <w:rFonts w:cs="Arial"/>
          <w:lang w:eastAsia="en-AU"/>
        </w:rPr>
      </w:pPr>
      <w:r w:rsidRPr="00DD542D">
        <w:rPr>
          <w:rFonts w:cs="Arial"/>
          <w:lang w:eastAsia="en-AU"/>
        </w:rPr>
        <w:t>Blanket</w:t>
      </w:r>
      <w:r w:rsidR="00700050">
        <w:rPr>
          <w:rFonts w:cs="Arial"/>
          <w:lang w:eastAsia="en-AU"/>
        </w:rPr>
        <w:t>ing</w:t>
      </w:r>
      <w:r w:rsidRPr="00DD542D">
        <w:rPr>
          <w:rFonts w:cs="Arial"/>
          <w:lang w:eastAsia="en-AU"/>
        </w:rPr>
        <w:t xml:space="preserve"> </w:t>
      </w:r>
      <w:r w:rsidR="00CC4B88" w:rsidRPr="00DD542D">
        <w:rPr>
          <w:rFonts w:cs="Arial"/>
          <w:lang w:eastAsia="en-AU"/>
        </w:rPr>
        <w:t xml:space="preserve">TDI </w:t>
      </w:r>
      <w:r w:rsidR="00033CF6" w:rsidRPr="00DD542D">
        <w:rPr>
          <w:rFonts w:cs="Arial"/>
          <w:lang w:eastAsia="en-AU"/>
        </w:rPr>
        <w:t xml:space="preserve">with an inert gas </w:t>
      </w:r>
      <w:r w:rsidR="00EB28C7" w:rsidRPr="00DD542D">
        <w:rPr>
          <w:rFonts w:cs="Arial"/>
          <w:lang w:eastAsia="en-AU"/>
        </w:rPr>
        <w:t>like</w:t>
      </w:r>
      <w:r w:rsidR="009558AB" w:rsidRPr="00DD542D">
        <w:rPr>
          <w:rFonts w:cs="Arial"/>
          <w:lang w:eastAsia="en-AU"/>
        </w:rPr>
        <w:t xml:space="preserve"> </w:t>
      </w:r>
      <w:r w:rsidR="00CC4B88" w:rsidRPr="00DD542D">
        <w:rPr>
          <w:rFonts w:cs="Arial"/>
          <w:lang w:eastAsia="en-AU"/>
        </w:rPr>
        <w:t>nitrogen</w:t>
      </w:r>
      <w:r w:rsidR="00033CF6" w:rsidRPr="00DD542D">
        <w:rPr>
          <w:rFonts w:cs="Arial"/>
          <w:lang w:eastAsia="en-AU"/>
        </w:rPr>
        <w:t xml:space="preserve"> or argon</w:t>
      </w:r>
      <w:r w:rsidRPr="00DD542D">
        <w:rPr>
          <w:rFonts w:cs="Arial"/>
          <w:lang w:eastAsia="en-AU"/>
        </w:rPr>
        <w:t xml:space="preserve"> when stored in tanks</w:t>
      </w:r>
      <w:r w:rsidR="00CC4B88" w:rsidRPr="00DD542D">
        <w:rPr>
          <w:rFonts w:cs="Arial"/>
          <w:lang w:eastAsia="en-AU"/>
        </w:rPr>
        <w:t>.</w:t>
      </w:r>
      <w:r w:rsidR="00DE3ADA" w:rsidRPr="00DD542D">
        <w:rPr>
          <w:rFonts w:cs="Arial"/>
          <w:lang w:eastAsia="en-AU"/>
        </w:rPr>
        <w:t xml:space="preserve"> Transfer systems for isocyanates in bulk storage should be fully enclosed and pump or vacuum systems</w:t>
      </w:r>
      <w:r w:rsidR="00344907" w:rsidRPr="00DD542D">
        <w:rPr>
          <w:rFonts w:cs="Arial"/>
          <w:lang w:eastAsia="en-AU"/>
        </w:rPr>
        <w:t xml:space="preserve"> should be used</w:t>
      </w:r>
      <w:r w:rsidR="00814E9B" w:rsidRPr="00DD542D">
        <w:rPr>
          <w:rFonts w:cs="Arial"/>
          <w:lang w:eastAsia="en-AU"/>
        </w:rPr>
        <w:t xml:space="preserve"> </w:t>
      </w:r>
      <w:r w:rsidR="00735C06">
        <w:rPr>
          <w:rFonts w:cs="Arial"/>
          <w:lang w:eastAsia="en-AU"/>
        </w:rPr>
        <w:br/>
      </w:r>
      <w:r w:rsidR="00814E9B" w:rsidRPr="00DD542D">
        <w:rPr>
          <w:rFonts w:cs="Arial"/>
          <w:lang w:eastAsia="en-AU"/>
        </w:rPr>
        <w:t>for transferring the isocyanates</w:t>
      </w:r>
      <w:r w:rsidR="008E7556" w:rsidRPr="00DD542D">
        <w:rPr>
          <w:rFonts w:cs="Arial"/>
          <w:lang w:eastAsia="en-AU"/>
        </w:rPr>
        <w:t>.</w:t>
      </w:r>
    </w:p>
    <w:p w14:paraId="03F5AFF4" w14:textId="77777777" w:rsidR="008B28F4" w:rsidRPr="00DD542D" w:rsidRDefault="00DE3172" w:rsidP="006B16DD">
      <w:pPr>
        <w:pStyle w:val="ListParagraph"/>
        <w:numPr>
          <w:ilvl w:val="0"/>
          <w:numId w:val="5"/>
        </w:numPr>
        <w:ind w:left="340" w:hanging="340"/>
        <w:contextualSpacing w:val="0"/>
        <w:rPr>
          <w:rFonts w:cs="Arial"/>
          <w:lang w:eastAsia="en-AU"/>
        </w:rPr>
      </w:pPr>
      <w:r w:rsidRPr="00DD542D">
        <w:rPr>
          <w:rFonts w:cs="Arial"/>
          <w:lang w:eastAsia="en-AU"/>
        </w:rPr>
        <w:lastRenderedPageBreak/>
        <w:t>Ventilat</w:t>
      </w:r>
      <w:r w:rsidR="00700050">
        <w:rPr>
          <w:rFonts w:cs="Arial"/>
          <w:lang w:eastAsia="en-AU"/>
        </w:rPr>
        <w:t>ing</w:t>
      </w:r>
      <w:r w:rsidRPr="00DD542D">
        <w:rPr>
          <w:rFonts w:cs="Arial"/>
          <w:lang w:eastAsia="en-AU"/>
        </w:rPr>
        <w:t xml:space="preserve"> b</w:t>
      </w:r>
      <w:r w:rsidR="008B28F4" w:rsidRPr="00DD542D">
        <w:rPr>
          <w:rFonts w:cs="Arial"/>
          <w:lang w:eastAsia="en-AU"/>
        </w:rPr>
        <w:t>uildings sufficient</w:t>
      </w:r>
      <w:r w:rsidRPr="00DD542D">
        <w:rPr>
          <w:rFonts w:cs="Arial"/>
          <w:lang w:eastAsia="en-AU"/>
        </w:rPr>
        <w:t>ly</w:t>
      </w:r>
      <w:r w:rsidR="008B28F4" w:rsidRPr="00DD542D">
        <w:rPr>
          <w:rFonts w:cs="Arial"/>
          <w:lang w:eastAsia="en-AU"/>
        </w:rPr>
        <w:t xml:space="preserve"> to ensure the workplace exposure standard for isocyanates and other chemicals is not exceeded</w:t>
      </w:r>
      <w:r w:rsidR="008E7556" w:rsidRPr="00DD542D">
        <w:rPr>
          <w:rFonts w:cs="Arial"/>
          <w:lang w:eastAsia="en-AU"/>
        </w:rPr>
        <w:t>.</w:t>
      </w:r>
    </w:p>
    <w:p w14:paraId="036BCECE" w14:textId="77777777" w:rsidR="007337BE" w:rsidRDefault="00DD766E" w:rsidP="006B16DD">
      <w:pPr>
        <w:pStyle w:val="ListParagraph"/>
        <w:numPr>
          <w:ilvl w:val="0"/>
          <w:numId w:val="5"/>
        </w:numPr>
        <w:ind w:left="340" w:hanging="340"/>
        <w:contextualSpacing w:val="0"/>
        <w:rPr>
          <w:rFonts w:cs="Arial"/>
          <w:lang w:eastAsia="en-AU"/>
        </w:rPr>
      </w:pPr>
      <w:r w:rsidRPr="00DD542D">
        <w:rPr>
          <w:rFonts w:cs="Arial"/>
          <w:lang w:eastAsia="en-AU"/>
        </w:rPr>
        <w:t>Supply</w:t>
      </w:r>
      <w:r w:rsidR="00700050">
        <w:rPr>
          <w:rFonts w:cs="Arial"/>
          <w:lang w:eastAsia="en-AU"/>
        </w:rPr>
        <w:t>ing</w:t>
      </w:r>
      <w:r w:rsidRPr="00DD542D">
        <w:rPr>
          <w:rFonts w:cs="Arial"/>
          <w:lang w:eastAsia="en-AU"/>
        </w:rPr>
        <w:t xml:space="preserve"> a</w:t>
      </w:r>
      <w:r w:rsidR="00CC4B88" w:rsidRPr="00DD542D">
        <w:rPr>
          <w:rFonts w:cs="Arial"/>
          <w:lang w:eastAsia="en-AU"/>
        </w:rPr>
        <w:t xml:space="preserve">reas </w:t>
      </w:r>
      <w:r w:rsidRPr="00DD542D">
        <w:rPr>
          <w:rFonts w:cs="Arial"/>
          <w:lang w:eastAsia="en-AU"/>
        </w:rPr>
        <w:t>where</w:t>
      </w:r>
      <w:r w:rsidR="00CC4B88" w:rsidRPr="00DD542D">
        <w:rPr>
          <w:rFonts w:cs="Arial"/>
          <w:lang w:eastAsia="en-AU"/>
        </w:rPr>
        <w:t xml:space="preserve"> polyurethane foam products are stored</w:t>
      </w:r>
      <w:r w:rsidR="007B57CF">
        <w:rPr>
          <w:rFonts w:cs="Arial"/>
          <w:lang w:eastAsia="en-AU"/>
        </w:rPr>
        <w:t xml:space="preserve"> </w:t>
      </w:r>
      <w:r w:rsidR="00DE3ADA" w:rsidRPr="00DD542D">
        <w:rPr>
          <w:rFonts w:cs="Arial"/>
          <w:lang w:eastAsia="en-AU"/>
        </w:rPr>
        <w:t>with good ventilation because r</w:t>
      </w:r>
      <w:r w:rsidR="00CC4B88" w:rsidRPr="00DD542D">
        <w:rPr>
          <w:rFonts w:cs="Arial"/>
          <w:lang w:eastAsia="en-AU"/>
        </w:rPr>
        <w:t xml:space="preserve">esidual amounts of unreacted TDI or </w:t>
      </w:r>
      <w:r w:rsidR="00624913" w:rsidRPr="00DD542D">
        <w:rPr>
          <w:rFonts w:cs="Arial"/>
          <w:lang w:eastAsia="en-AU"/>
        </w:rPr>
        <w:t>MDI</w:t>
      </w:r>
      <w:r w:rsidR="00CC4B88" w:rsidRPr="00DD542D">
        <w:rPr>
          <w:rFonts w:cs="Arial"/>
          <w:lang w:eastAsia="en-AU"/>
        </w:rPr>
        <w:t xml:space="preserve"> may be present in the finished foam.</w:t>
      </w:r>
    </w:p>
    <w:p w14:paraId="59E959ED" w14:textId="77777777" w:rsidR="00874406" w:rsidRPr="00DD542D" w:rsidRDefault="007337BE" w:rsidP="006B16DD">
      <w:pPr>
        <w:pStyle w:val="ListParagraph"/>
        <w:numPr>
          <w:ilvl w:val="0"/>
          <w:numId w:val="5"/>
        </w:numPr>
        <w:ind w:left="340" w:hanging="340"/>
        <w:contextualSpacing w:val="0"/>
        <w:rPr>
          <w:rFonts w:cs="Arial"/>
          <w:lang w:eastAsia="en-AU"/>
        </w:rPr>
      </w:pPr>
      <w:r>
        <w:rPr>
          <w:rFonts w:cs="Arial"/>
          <w:lang w:eastAsia="en-AU"/>
        </w:rPr>
        <w:t>Leaving s</w:t>
      </w:r>
      <w:r w:rsidR="00383257" w:rsidRPr="00DD542D">
        <w:rPr>
          <w:rFonts w:cs="Arial"/>
          <w:lang w:eastAsia="en-AU"/>
        </w:rPr>
        <w:t>uf</w:t>
      </w:r>
      <w:r w:rsidR="009F4B56" w:rsidRPr="00DD542D">
        <w:rPr>
          <w:rFonts w:cs="Arial"/>
          <w:lang w:eastAsia="en-AU"/>
        </w:rPr>
        <w:t>ficient space between foam blocks</w:t>
      </w:r>
      <w:r w:rsidR="00383257" w:rsidRPr="00DD542D">
        <w:rPr>
          <w:rFonts w:cs="Arial"/>
          <w:lang w:eastAsia="en-AU"/>
        </w:rPr>
        <w:t xml:space="preserve"> to allow heat to dissipate and reduce the risk of fire</w:t>
      </w:r>
      <w:r w:rsidR="008E7556" w:rsidRPr="00DD542D">
        <w:rPr>
          <w:rFonts w:cs="Arial"/>
          <w:lang w:eastAsia="en-AU"/>
        </w:rPr>
        <w:t>.</w:t>
      </w:r>
    </w:p>
    <w:p w14:paraId="682BAF90" w14:textId="77777777" w:rsidR="003E18B2" w:rsidRPr="00DD542D" w:rsidRDefault="00874406" w:rsidP="006B16DD">
      <w:pPr>
        <w:pStyle w:val="ListParagraph"/>
        <w:numPr>
          <w:ilvl w:val="0"/>
          <w:numId w:val="5"/>
        </w:numPr>
        <w:ind w:left="340" w:hanging="340"/>
        <w:contextualSpacing w:val="0"/>
        <w:rPr>
          <w:rFonts w:cs="Arial"/>
          <w:lang w:eastAsia="en-AU"/>
        </w:rPr>
      </w:pPr>
      <w:r w:rsidRPr="00DD542D">
        <w:rPr>
          <w:rFonts w:cs="Arial"/>
          <w:lang w:eastAsia="en-AU"/>
        </w:rPr>
        <w:t>Where isocyanates are stored at elevated temperatures to prevent solidifying</w:t>
      </w:r>
      <w:r w:rsidR="007337BE">
        <w:rPr>
          <w:rFonts w:cs="Arial"/>
          <w:lang w:eastAsia="en-AU"/>
        </w:rPr>
        <w:t>—implementing</w:t>
      </w:r>
      <w:r w:rsidRPr="00DD542D">
        <w:rPr>
          <w:rFonts w:cs="Arial"/>
          <w:lang w:eastAsia="en-AU"/>
        </w:rPr>
        <w:t xml:space="preserve"> adequate controls to prevent the temperature exceeding 30°</w:t>
      </w:r>
      <w:r w:rsidR="003D6C57" w:rsidRPr="00DD542D">
        <w:rPr>
          <w:rFonts w:cs="Arial"/>
          <w:lang w:eastAsia="en-AU"/>
        </w:rPr>
        <w:t xml:space="preserve"> </w:t>
      </w:r>
      <w:r w:rsidRPr="005A4762">
        <w:rPr>
          <w:rFonts w:cs="Arial"/>
          <w:lang w:eastAsia="en-AU"/>
        </w:rPr>
        <w:t>C in the case of TDI</w:t>
      </w:r>
      <w:r w:rsidR="00AD46FB" w:rsidRPr="005A4762">
        <w:rPr>
          <w:rFonts w:cs="Arial"/>
          <w:lang w:eastAsia="en-AU"/>
        </w:rPr>
        <w:t>.</w:t>
      </w:r>
      <w:r w:rsidR="00AD46FB">
        <w:rPr>
          <w:rFonts w:cs="Arial"/>
          <w:lang w:eastAsia="en-AU"/>
        </w:rPr>
        <w:t xml:space="preserve"> P</w:t>
      </w:r>
      <w:r w:rsidRPr="00DD542D">
        <w:rPr>
          <w:rFonts w:cs="Arial"/>
          <w:lang w:eastAsia="en-AU"/>
        </w:rPr>
        <w:t xml:space="preserve">recautions against fire should </w:t>
      </w:r>
      <w:r w:rsidR="00AD46FB">
        <w:rPr>
          <w:rFonts w:cs="Arial"/>
          <w:lang w:eastAsia="en-AU"/>
        </w:rPr>
        <w:t xml:space="preserve">also </w:t>
      </w:r>
      <w:r w:rsidRPr="00DD542D">
        <w:rPr>
          <w:rFonts w:cs="Arial"/>
          <w:lang w:eastAsia="en-AU"/>
        </w:rPr>
        <w:t>be taken</w:t>
      </w:r>
      <w:r w:rsidR="008E7556" w:rsidRPr="00DD542D">
        <w:rPr>
          <w:rFonts w:cs="Arial"/>
          <w:lang w:eastAsia="en-AU"/>
        </w:rPr>
        <w:t>.</w:t>
      </w:r>
    </w:p>
    <w:p w14:paraId="6EFB18AD" w14:textId="77777777" w:rsidR="00874406" w:rsidRPr="00DD542D" w:rsidRDefault="004E6DD2" w:rsidP="006B16DD">
      <w:pPr>
        <w:pStyle w:val="ListParagraph"/>
        <w:numPr>
          <w:ilvl w:val="0"/>
          <w:numId w:val="5"/>
        </w:numPr>
        <w:ind w:left="340" w:hanging="340"/>
        <w:contextualSpacing w:val="0"/>
        <w:rPr>
          <w:rFonts w:cs="Arial"/>
          <w:lang w:eastAsia="en-AU"/>
        </w:rPr>
      </w:pPr>
      <w:r w:rsidRPr="00DD542D">
        <w:rPr>
          <w:rFonts w:cs="Arial"/>
          <w:lang w:eastAsia="en-AU"/>
        </w:rPr>
        <w:t>Monitor</w:t>
      </w:r>
      <w:r w:rsidR="00700050">
        <w:rPr>
          <w:rFonts w:cs="Arial"/>
          <w:lang w:eastAsia="en-AU"/>
        </w:rPr>
        <w:t>ing</w:t>
      </w:r>
      <w:r w:rsidRPr="00DD542D">
        <w:rPr>
          <w:rFonts w:cs="Arial"/>
          <w:lang w:eastAsia="en-AU"/>
        </w:rPr>
        <w:t xml:space="preserve"> atmospheric contamination and temperature levels in storage areas</w:t>
      </w:r>
      <w:r w:rsidR="00DE3172" w:rsidRPr="00DD542D">
        <w:rPr>
          <w:rFonts w:cs="Arial"/>
          <w:lang w:eastAsia="en-AU"/>
        </w:rPr>
        <w:t>.</w:t>
      </w:r>
    </w:p>
    <w:p w14:paraId="31EE9E3C" w14:textId="77777777" w:rsidR="004E6DD2" w:rsidRPr="00DD542D" w:rsidRDefault="004E6DD2" w:rsidP="006B16DD">
      <w:pPr>
        <w:pStyle w:val="ListParagraph"/>
        <w:numPr>
          <w:ilvl w:val="0"/>
          <w:numId w:val="5"/>
        </w:numPr>
        <w:ind w:left="340" w:hanging="340"/>
        <w:contextualSpacing w:val="0"/>
        <w:rPr>
          <w:rFonts w:cs="Arial"/>
          <w:lang w:eastAsia="en-AU"/>
        </w:rPr>
      </w:pPr>
      <w:r w:rsidRPr="00DD542D">
        <w:rPr>
          <w:lang w:eastAsia="en-AU"/>
        </w:rPr>
        <w:t>Ensur</w:t>
      </w:r>
      <w:r w:rsidR="00DE3172" w:rsidRPr="00DD542D">
        <w:rPr>
          <w:lang w:eastAsia="en-AU"/>
        </w:rPr>
        <w:t>ing</w:t>
      </w:r>
      <w:r w:rsidRPr="00DD542D">
        <w:rPr>
          <w:lang w:eastAsia="en-AU"/>
        </w:rPr>
        <w:t xml:space="preserve"> flammable isocyanates are stored away from possible ignition sources</w:t>
      </w:r>
      <w:r w:rsidR="00DE3172" w:rsidRPr="00DD542D">
        <w:rPr>
          <w:lang w:eastAsia="en-AU"/>
        </w:rPr>
        <w:t>.</w:t>
      </w:r>
    </w:p>
    <w:p w14:paraId="2A39212A" w14:textId="77777777" w:rsidR="00567F99" w:rsidRPr="00DD542D" w:rsidRDefault="00E82244" w:rsidP="006B16DD">
      <w:pPr>
        <w:pStyle w:val="ListParagraph"/>
        <w:numPr>
          <w:ilvl w:val="0"/>
          <w:numId w:val="5"/>
        </w:numPr>
        <w:ind w:left="340" w:hanging="340"/>
        <w:contextualSpacing w:val="0"/>
        <w:rPr>
          <w:rFonts w:cs="Arial"/>
          <w:lang w:eastAsia="en-AU"/>
        </w:rPr>
      </w:pPr>
      <w:r w:rsidRPr="00DD542D">
        <w:rPr>
          <w:rFonts w:cs="Arial"/>
          <w:lang w:eastAsia="en-AU"/>
        </w:rPr>
        <w:t>Limit</w:t>
      </w:r>
      <w:r w:rsidR="00DE3172" w:rsidRPr="00DD542D">
        <w:rPr>
          <w:rFonts w:cs="Arial"/>
          <w:lang w:eastAsia="en-AU"/>
        </w:rPr>
        <w:t>ing</w:t>
      </w:r>
      <w:r w:rsidRPr="00DD542D">
        <w:rPr>
          <w:rFonts w:cs="Arial"/>
          <w:lang w:eastAsia="en-AU"/>
        </w:rPr>
        <w:t xml:space="preserve"> access to chemical storage areas to authorised workers only</w:t>
      </w:r>
      <w:r w:rsidR="008E7556" w:rsidRPr="00DD542D">
        <w:rPr>
          <w:rFonts w:cs="Arial"/>
          <w:lang w:eastAsia="en-AU"/>
        </w:rPr>
        <w:t>.</w:t>
      </w:r>
    </w:p>
    <w:p w14:paraId="6CBA1907" w14:textId="77777777" w:rsidR="00774A45" w:rsidRPr="001460F1" w:rsidRDefault="00774A45" w:rsidP="00DD542D">
      <w:pPr>
        <w:pStyle w:val="Heading2"/>
        <w:rPr>
          <w:szCs w:val="22"/>
          <w:lang w:eastAsia="en-AU"/>
        </w:rPr>
      </w:pPr>
      <w:bookmarkStart w:id="500" w:name="_Toc326746465"/>
      <w:bookmarkStart w:id="501" w:name="_Toc380404373"/>
      <w:r w:rsidRPr="001460F1">
        <w:rPr>
          <w:szCs w:val="22"/>
          <w:lang w:eastAsia="en-AU"/>
        </w:rPr>
        <w:t>Decontamination</w:t>
      </w:r>
      <w:r w:rsidR="004C4974" w:rsidRPr="001460F1">
        <w:rPr>
          <w:szCs w:val="22"/>
          <w:lang w:eastAsia="en-AU"/>
        </w:rPr>
        <w:t xml:space="preserve"> </w:t>
      </w:r>
      <w:r w:rsidR="000762FD" w:rsidRPr="001460F1">
        <w:rPr>
          <w:szCs w:val="22"/>
          <w:lang w:eastAsia="en-AU"/>
        </w:rPr>
        <w:t xml:space="preserve">and disposal </w:t>
      </w:r>
      <w:r w:rsidR="004C4974" w:rsidRPr="001460F1">
        <w:rPr>
          <w:szCs w:val="22"/>
          <w:lang w:eastAsia="en-AU"/>
        </w:rPr>
        <w:t xml:space="preserve">of </w:t>
      </w:r>
      <w:r w:rsidR="002479FE" w:rsidRPr="001460F1">
        <w:rPr>
          <w:szCs w:val="22"/>
          <w:lang w:eastAsia="en-AU"/>
        </w:rPr>
        <w:t xml:space="preserve">empty isocyanate </w:t>
      </w:r>
      <w:r w:rsidR="000762FD" w:rsidRPr="001460F1">
        <w:rPr>
          <w:szCs w:val="22"/>
          <w:lang w:eastAsia="en-AU"/>
        </w:rPr>
        <w:t>containers</w:t>
      </w:r>
      <w:bookmarkEnd w:id="500"/>
      <w:bookmarkEnd w:id="501"/>
    </w:p>
    <w:p w14:paraId="3A5F1A67" w14:textId="77777777" w:rsidR="00B964F8" w:rsidRPr="00DD542D" w:rsidRDefault="00EF557F" w:rsidP="00DD542D">
      <w:pPr>
        <w:rPr>
          <w:lang w:eastAsia="en-AU"/>
        </w:rPr>
      </w:pPr>
      <w:r w:rsidRPr="00DD542D">
        <w:rPr>
          <w:lang w:eastAsia="en-AU"/>
        </w:rPr>
        <w:t xml:space="preserve">The location </w:t>
      </w:r>
      <w:r w:rsidR="006014DD">
        <w:rPr>
          <w:lang w:eastAsia="en-AU"/>
        </w:rPr>
        <w:t>for</w:t>
      </w:r>
      <w:r w:rsidRPr="00DD542D">
        <w:rPr>
          <w:lang w:eastAsia="en-AU"/>
        </w:rPr>
        <w:t xml:space="preserve"> decontamination </w:t>
      </w:r>
      <w:r w:rsidR="001F624F" w:rsidRPr="00DD542D">
        <w:rPr>
          <w:lang w:eastAsia="en-AU"/>
        </w:rPr>
        <w:t xml:space="preserve">and disposal </w:t>
      </w:r>
      <w:r w:rsidR="006014DD">
        <w:rPr>
          <w:lang w:eastAsia="en-AU"/>
        </w:rPr>
        <w:t>of empty isocyanate containers</w:t>
      </w:r>
      <w:r w:rsidR="00F03E07" w:rsidRPr="00DD542D">
        <w:rPr>
          <w:lang w:eastAsia="en-AU"/>
        </w:rPr>
        <w:t xml:space="preserve"> </w:t>
      </w:r>
      <w:r w:rsidRPr="00DD542D">
        <w:rPr>
          <w:lang w:eastAsia="en-AU"/>
        </w:rPr>
        <w:t xml:space="preserve">should be </w:t>
      </w:r>
      <w:r w:rsidR="006014DD">
        <w:rPr>
          <w:lang w:eastAsia="en-AU"/>
        </w:rPr>
        <w:t>selected</w:t>
      </w:r>
      <w:r w:rsidRPr="00DD542D">
        <w:rPr>
          <w:lang w:eastAsia="en-AU"/>
        </w:rPr>
        <w:t xml:space="preserve"> so</w:t>
      </w:r>
      <w:r w:rsidR="00F03E07">
        <w:rPr>
          <w:lang w:eastAsia="en-AU"/>
        </w:rPr>
        <w:t xml:space="preserve"> </w:t>
      </w:r>
      <w:r w:rsidRPr="00DD542D">
        <w:rPr>
          <w:lang w:eastAsia="en-AU"/>
        </w:rPr>
        <w:t>risks are minimised</w:t>
      </w:r>
      <w:r w:rsidR="00F03E07">
        <w:rPr>
          <w:lang w:eastAsia="en-AU"/>
        </w:rPr>
        <w:t xml:space="preserve">, </w:t>
      </w:r>
      <w:r w:rsidR="006014DD">
        <w:rPr>
          <w:lang w:eastAsia="en-AU"/>
        </w:rPr>
        <w:t>so far as is</w:t>
      </w:r>
      <w:r w:rsidR="00F03E07">
        <w:rPr>
          <w:lang w:eastAsia="en-AU"/>
        </w:rPr>
        <w:t xml:space="preserve"> reasonably practicable</w:t>
      </w:r>
      <w:r w:rsidR="00CF26CD">
        <w:rPr>
          <w:lang w:eastAsia="en-AU"/>
        </w:rPr>
        <w:t xml:space="preserve">. </w:t>
      </w:r>
      <w:r w:rsidRPr="00DD542D">
        <w:rPr>
          <w:lang w:eastAsia="en-AU"/>
        </w:rPr>
        <w:t>For example</w:t>
      </w:r>
      <w:r w:rsidR="00EE641D" w:rsidRPr="00DD542D">
        <w:rPr>
          <w:lang w:eastAsia="en-AU"/>
        </w:rPr>
        <w:t>,</w:t>
      </w:r>
      <w:r w:rsidRPr="00DD542D">
        <w:rPr>
          <w:lang w:eastAsia="en-AU"/>
        </w:rPr>
        <w:t xml:space="preserve"> decontamination and disposal should</w:t>
      </w:r>
      <w:r w:rsidR="00F03E07">
        <w:rPr>
          <w:lang w:eastAsia="en-AU"/>
        </w:rPr>
        <w:t xml:space="preserve"> take place</w:t>
      </w:r>
      <w:r w:rsidRPr="00DD542D">
        <w:rPr>
          <w:lang w:eastAsia="en-AU"/>
        </w:rPr>
        <w:t xml:space="preserve"> at the surface of an underground mine and not in its underground workings</w:t>
      </w:r>
      <w:r w:rsidR="00A67B2C" w:rsidRPr="00DD542D">
        <w:rPr>
          <w:lang w:eastAsia="en-AU"/>
        </w:rPr>
        <w:t>.</w:t>
      </w:r>
      <w:r w:rsidR="008C2D55" w:rsidRPr="00DD542D">
        <w:rPr>
          <w:lang w:eastAsia="en-AU"/>
        </w:rPr>
        <w:t xml:space="preserve"> </w:t>
      </w:r>
      <w:r w:rsidR="002D4DB6">
        <w:rPr>
          <w:lang w:eastAsia="en-AU"/>
        </w:rPr>
        <w:t>D</w:t>
      </w:r>
      <w:r w:rsidR="008C2D55" w:rsidRPr="00DD542D">
        <w:rPr>
          <w:lang w:eastAsia="en-AU"/>
        </w:rPr>
        <w:t xml:space="preserve">econtamination should be carried out in a ventilated area using a liquid </w:t>
      </w:r>
      <w:r w:rsidR="00223000" w:rsidRPr="00DD542D">
        <w:rPr>
          <w:lang w:eastAsia="en-AU"/>
        </w:rPr>
        <w:t>decontaminant and appropriate PPE should be worn.</w:t>
      </w:r>
    </w:p>
    <w:p w14:paraId="6D84BACE" w14:textId="77777777" w:rsidR="00B964F8" w:rsidRPr="00DD542D" w:rsidRDefault="00567F99" w:rsidP="00DD542D">
      <w:pPr>
        <w:rPr>
          <w:lang w:eastAsia="en-AU"/>
        </w:rPr>
      </w:pPr>
      <w:r w:rsidRPr="00DD542D">
        <w:rPr>
          <w:lang w:eastAsia="en-AU"/>
        </w:rPr>
        <w:t>Drums and containers which have contained isocyanates should not be re-used or discarded unless they have been completely decontaminated.</w:t>
      </w:r>
    </w:p>
    <w:p w14:paraId="17FF656D" w14:textId="77777777" w:rsidR="009B3C58" w:rsidRPr="00DD542D" w:rsidRDefault="00B964F8" w:rsidP="00DD542D">
      <w:pPr>
        <w:rPr>
          <w:lang w:eastAsia="en-AU"/>
        </w:rPr>
      </w:pPr>
      <w:r w:rsidRPr="00DD542D">
        <w:rPr>
          <w:lang w:eastAsia="en-AU"/>
        </w:rPr>
        <w:t xml:space="preserve">When </w:t>
      </w:r>
      <w:r w:rsidR="00671D60">
        <w:rPr>
          <w:lang w:eastAsia="en-AU"/>
        </w:rPr>
        <w:t>decontaminating</w:t>
      </w:r>
      <w:r w:rsidRPr="00DD542D">
        <w:rPr>
          <w:lang w:eastAsia="en-AU"/>
        </w:rPr>
        <w:t xml:space="preserve"> large containers, </w:t>
      </w:r>
      <w:r w:rsidR="009558AB" w:rsidRPr="00DD542D">
        <w:rPr>
          <w:lang w:eastAsia="en-AU"/>
        </w:rPr>
        <w:t>for example</w:t>
      </w:r>
      <w:r w:rsidRPr="00DD542D">
        <w:rPr>
          <w:lang w:eastAsia="en-AU"/>
        </w:rPr>
        <w:t xml:space="preserve"> 200</w:t>
      </w:r>
      <w:r w:rsidR="001756AB" w:rsidRPr="00DD542D">
        <w:rPr>
          <w:lang w:eastAsia="en-AU"/>
        </w:rPr>
        <w:t xml:space="preserve"> </w:t>
      </w:r>
      <w:r w:rsidR="00796D9F" w:rsidRPr="00DD542D">
        <w:rPr>
          <w:lang w:eastAsia="en-AU"/>
        </w:rPr>
        <w:t xml:space="preserve">litre </w:t>
      </w:r>
      <w:r w:rsidRPr="00DD542D">
        <w:rPr>
          <w:lang w:eastAsia="en-AU"/>
        </w:rPr>
        <w:t>drums, a</w:t>
      </w:r>
      <w:r w:rsidR="00774A45" w:rsidRPr="00DD542D">
        <w:rPr>
          <w:lang w:eastAsia="en-AU"/>
        </w:rPr>
        <w:t xml:space="preserve">bout </w:t>
      </w:r>
      <w:r w:rsidR="00796D9F" w:rsidRPr="00DD542D">
        <w:rPr>
          <w:lang w:eastAsia="en-AU"/>
        </w:rPr>
        <w:t xml:space="preserve">five to </w:t>
      </w:r>
      <w:r w:rsidR="00774A45" w:rsidRPr="00DD542D">
        <w:rPr>
          <w:lang w:eastAsia="en-AU"/>
        </w:rPr>
        <w:t>25</w:t>
      </w:r>
      <w:r w:rsidR="001756AB" w:rsidRPr="00DD542D">
        <w:rPr>
          <w:lang w:eastAsia="en-AU"/>
        </w:rPr>
        <w:t xml:space="preserve"> </w:t>
      </w:r>
      <w:r w:rsidR="00796D9F" w:rsidRPr="00DD542D">
        <w:rPr>
          <w:lang w:eastAsia="en-AU"/>
        </w:rPr>
        <w:t>litres</w:t>
      </w:r>
      <w:r w:rsidR="00774A45" w:rsidRPr="00DD542D">
        <w:rPr>
          <w:lang w:eastAsia="en-AU"/>
        </w:rPr>
        <w:t xml:space="preserve"> </w:t>
      </w:r>
      <w:r w:rsidR="00CE4808" w:rsidRPr="00DD542D">
        <w:rPr>
          <w:lang w:eastAsia="en-AU"/>
        </w:rPr>
        <w:t xml:space="preserve">of decontaminant </w:t>
      </w:r>
      <w:r w:rsidR="00774A45" w:rsidRPr="00DD542D">
        <w:rPr>
          <w:lang w:eastAsia="en-AU"/>
        </w:rPr>
        <w:t xml:space="preserve">should be put into the drum and the walls </w:t>
      </w:r>
      <w:r w:rsidR="00344907" w:rsidRPr="00DD542D">
        <w:rPr>
          <w:lang w:eastAsia="en-AU"/>
        </w:rPr>
        <w:t>thoroughly</w:t>
      </w:r>
      <w:r w:rsidR="00774A45" w:rsidRPr="00DD542D">
        <w:rPr>
          <w:lang w:eastAsia="en-AU"/>
        </w:rPr>
        <w:t xml:space="preserve"> rinsed</w:t>
      </w:r>
      <w:r w:rsidR="0052465E" w:rsidRPr="00DD542D">
        <w:rPr>
          <w:lang w:eastAsia="en-AU"/>
        </w:rPr>
        <w:t xml:space="preserve">. </w:t>
      </w:r>
      <w:r w:rsidR="00774A45" w:rsidRPr="00DD542D">
        <w:rPr>
          <w:lang w:eastAsia="en-AU"/>
        </w:rPr>
        <w:t xml:space="preserve">This </w:t>
      </w:r>
      <w:r w:rsidR="00E61B58" w:rsidRPr="00DD542D">
        <w:rPr>
          <w:lang w:eastAsia="en-AU"/>
        </w:rPr>
        <w:t xml:space="preserve">can </w:t>
      </w:r>
      <w:r w:rsidR="00774A45" w:rsidRPr="00DD542D">
        <w:rPr>
          <w:lang w:eastAsia="en-AU"/>
        </w:rPr>
        <w:t>be done by spraying</w:t>
      </w:r>
      <w:r w:rsidR="001C5C19" w:rsidRPr="00DD542D">
        <w:rPr>
          <w:lang w:eastAsia="en-AU"/>
        </w:rPr>
        <w:t xml:space="preserve"> </w:t>
      </w:r>
      <w:r w:rsidR="00774A45" w:rsidRPr="00DD542D">
        <w:rPr>
          <w:lang w:eastAsia="en-AU"/>
        </w:rPr>
        <w:t>the</w:t>
      </w:r>
      <w:r w:rsidR="001C5C19" w:rsidRPr="00DD542D">
        <w:rPr>
          <w:lang w:eastAsia="en-AU"/>
        </w:rPr>
        <w:t xml:space="preserve"> inside</w:t>
      </w:r>
      <w:r w:rsidR="00774A45" w:rsidRPr="00DD542D">
        <w:rPr>
          <w:lang w:eastAsia="en-AU"/>
        </w:rPr>
        <w:t xml:space="preserve"> </w:t>
      </w:r>
      <w:r w:rsidR="00E141E5" w:rsidRPr="00DD542D">
        <w:rPr>
          <w:lang w:eastAsia="en-AU"/>
        </w:rPr>
        <w:t xml:space="preserve">thoroughly </w:t>
      </w:r>
      <w:r w:rsidR="00774A45" w:rsidRPr="00DD542D">
        <w:rPr>
          <w:lang w:eastAsia="en-AU"/>
        </w:rPr>
        <w:t>with liquid</w:t>
      </w:r>
      <w:r w:rsidR="001C5C19" w:rsidRPr="00DD542D">
        <w:rPr>
          <w:lang w:eastAsia="en-AU"/>
        </w:rPr>
        <w:t xml:space="preserve"> decontaminant</w:t>
      </w:r>
      <w:r w:rsidR="0052465E" w:rsidRPr="00DD542D">
        <w:rPr>
          <w:lang w:eastAsia="en-AU"/>
        </w:rPr>
        <w:t xml:space="preserve">. </w:t>
      </w:r>
      <w:r w:rsidR="00774A45" w:rsidRPr="00DD542D">
        <w:rPr>
          <w:lang w:eastAsia="en-AU"/>
        </w:rPr>
        <w:t>The drum should then be left</w:t>
      </w:r>
      <w:r w:rsidR="001C5C19" w:rsidRPr="00DD542D">
        <w:rPr>
          <w:lang w:eastAsia="en-AU"/>
        </w:rPr>
        <w:t xml:space="preserve"> upright</w:t>
      </w:r>
      <w:r w:rsidR="00774A45" w:rsidRPr="00DD542D">
        <w:rPr>
          <w:lang w:eastAsia="en-AU"/>
        </w:rPr>
        <w:t xml:space="preserve"> for</w:t>
      </w:r>
      <w:r w:rsidR="00F67216" w:rsidRPr="00DD542D">
        <w:rPr>
          <w:lang w:eastAsia="en-AU"/>
        </w:rPr>
        <w:t xml:space="preserve"> at least</w:t>
      </w:r>
      <w:r w:rsidR="00774A45" w:rsidRPr="00DD542D">
        <w:rPr>
          <w:lang w:eastAsia="en-AU"/>
        </w:rPr>
        <w:t xml:space="preserve"> 24 hours to ensure complete </w:t>
      </w:r>
      <w:r w:rsidR="00E141E5" w:rsidRPr="00DD542D">
        <w:rPr>
          <w:lang w:eastAsia="en-AU"/>
        </w:rPr>
        <w:t xml:space="preserve">destruction </w:t>
      </w:r>
      <w:r w:rsidR="00F67216" w:rsidRPr="00DD542D">
        <w:rPr>
          <w:lang w:eastAsia="en-AU"/>
        </w:rPr>
        <w:t>of the residual isocyanate</w:t>
      </w:r>
      <w:r w:rsidR="0052465E" w:rsidRPr="00DD542D">
        <w:rPr>
          <w:lang w:eastAsia="en-AU"/>
        </w:rPr>
        <w:t>.</w:t>
      </w:r>
    </w:p>
    <w:p w14:paraId="3BE2D25A" w14:textId="77777777" w:rsidR="000762FD" w:rsidRPr="00DD542D" w:rsidRDefault="006169AF" w:rsidP="00DD542D">
      <w:pPr>
        <w:rPr>
          <w:lang w:eastAsia="en-AU"/>
        </w:rPr>
      </w:pPr>
      <w:r w:rsidRPr="00DD542D">
        <w:rPr>
          <w:lang w:eastAsia="en-AU"/>
        </w:rPr>
        <w:t>Do not seal the container</w:t>
      </w:r>
      <w:r w:rsidR="009B3C58" w:rsidRPr="00DD542D">
        <w:rPr>
          <w:lang w:eastAsia="en-AU"/>
        </w:rPr>
        <w:t>s b</w:t>
      </w:r>
      <w:r w:rsidR="001C5C19" w:rsidRPr="00DD542D">
        <w:rPr>
          <w:lang w:eastAsia="en-AU"/>
        </w:rPr>
        <w:t xml:space="preserve">eing decontaminated. This decontamination </w:t>
      </w:r>
      <w:r w:rsidR="009B3C58" w:rsidRPr="00DD542D">
        <w:rPr>
          <w:lang w:eastAsia="en-AU"/>
        </w:rPr>
        <w:t>p</w:t>
      </w:r>
      <w:r w:rsidRPr="00DD542D">
        <w:rPr>
          <w:lang w:eastAsia="en-AU"/>
        </w:rPr>
        <w:t xml:space="preserve">rocedure generates carbon dioxide </w:t>
      </w:r>
      <w:r w:rsidR="001C5C19" w:rsidRPr="00DD542D">
        <w:rPr>
          <w:lang w:eastAsia="en-AU"/>
        </w:rPr>
        <w:t>and</w:t>
      </w:r>
      <w:r w:rsidRPr="00DD542D">
        <w:rPr>
          <w:lang w:eastAsia="en-AU"/>
        </w:rPr>
        <w:t xml:space="preserve"> could lead to pressurisation</w:t>
      </w:r>
      <w:r w:rsidR="006A4B9F" w:rsidRPr="00DD542D">
        <w:rPr>
          <w:lang w:eastAsia="en-AU"/>
        </w:rPr>
        <w:t xml:space="preserve"> and an explosion hazard</w:t>
      </w:r>
      <w:r w:rsidR="001C5C19" w:rsidRPr="00DD542D">
        <w:rPr>
          <w:lang w:eastAsia="en-AU"/>
        </w:rPr>
        <w:t xml:space="preserve"> if it cannot escape</w:t>
      </w:r>
      <w:r w:rsidRPr="00DD542D">
        <w:rPr>
          <w:lang w:eastAsia="en-AU"/>
        </w:rPr>
        <w:t xml:space="preserve">. </w:t>
      </w:r>
      <w:r w:rsidR="00774A45" w:rsidRPr="00DD542D">
        <w:rPr>
          <w:lang w:eastAsia="en-AU"/>
        </w:rPr>
        <w:t xml:space="preserve">Disposal </w:t>
      </w:r>
      <w:r w:rsidR="00CE4808" w:rsidRPr="00DD542D">
        <w:rPr>
          <w:lang w:eastAsia="en-AU"/>
        </w:rPr>
        <w:t>of spent materials should be in</w:t>
      </w:r>
      <w:r w:rsidR="00774A45" w:rsidRPr="00DD542D">
        <w:rPr>
          <w:lang w:eastAsia="en-AU"/>
        </w:rPr>
        <w:t xml:space="preserve"> accordance </w:t>
      </w:r>
      <w:r w:rsidR="00E5634C" w:rsidRPr="00DD542D">
        <w:rPr>
          <w:lang w:eastAsia="en-AU"/>
        </w:rPr>
        <w:t>with</w:t>
      </w:r>
      <w:r w:rsidR="006901F0" w:rsidRPr="00DD542D">
        <w:rPr>
          <w:lang w:eastAsia="en-AU"/>
        </w:rPr>
        <w:t xml:space="preserve"> state, territory and </w:t>
      </w:r>
      <w:r w:rsidR="000006B0" w:rsidRPr="00DD542D">
        <w:rPr>
          <w:lang w:eastAsia="en-AU"/>
        </w:rPr>
        <w:t xml:space="preserve">local </w:t>
      </w:r>
      <w:r w:rsidR="00E5634C" w:rsidRPr="00DD542D">
        <w:rPr>
          <w:lang w:eastAsia="en-AU"/>
        </w:rPr>
        <w:t xml:space="preserve">hazardous waste </w:t>
      </w:r>
      <w:r w:rsidR="000006B0" w:rsidRPr="00DD542D">
        <w:rPr>
          <w:lang w:eastAsia="en-AU"/>
        </w:rPr>
        <w:t xml:space="preserve">disposal </w:t>
      </w:r>
      <w:r w:rsidR="00E5634C" w:rsidRPr="00DD542D">
        <w:rPr>
          <w:lang w:eastAsia="en-AU"/>
        </w:rPr>
        <w:t>procedures</w:t>
      </w:r>
      <w:r w:rsidR="00E141E5" w:rsidRPr="00DD542D">
        <w:rPr>
          <w:lang w:eastAsia="en-AU"/>
        </w:rPr>
        <w:t xml:space="preserve"> and environmental regulations.</w:t>
      </w:r>
    </w:p>
    <w:p w14:paraId="07AC92AD" w14:textId="77777777" w:rsidR="00892545" w:rsidRPr="00DD542D" w:rsidRDefault="00A2342C" w:rsidP="00DD542D">
      <w:pPr>
        <w:rPr>
          <w:lang w:eastAsia="en-AU"/>
        </w:rPr>
      </w:pPr>
      <w:r w:rsidRPr="00DD542D">
        <w:rPr>
          <w:lang w:eastAsia="en-AU"/>
        </w:rPr>
        <w:t>Some s</w:t>
      </w:r>
      <w:r w:rsidR="000762FD" w:rsidRPr="00DD542D">
        <w:rPr>
          <w:lang w:eastAsia="en-AU"/>
        </w:rPr>
        <w:t>uppliers may accept returns of containers for recycling.</w:t>
      </w:r>
    </w:p>
    <w:p w14:paraId="0283B15F" w14:textId="77777777" w:rsidR="00E53BE9" w:rsidRPr="001460F1" w:rsidRDefault="00E53BE9" w:rsidP="007515B0">
      <w:pPr>
        <w:pStyle w:val="Heading3"/>
        <w:rPr>
          <w:lang w:eastAsia="en-AU"/>
        </w:rPr>
      </w:pPr>
      <w:r w:rsidRPr="001460F1">
        <w:rPr>
          <w:lang w:eastAsia="en-AU"/>
        </w:rPr>
        <w:t>Decontaminants for isocyanates</w:t>
      </w:r>
    </w:p>
    <w:p w14:paraId="113837AC" w14:textId="77777777" w:rsidR="00E53BE9" w:rsidRPr="00DD542D" w:rsidRDefault="00E53BE9" w:rsidP="00DD542D">
      <w:pPr>
        <w:rPr>
          <w:lang w:eastAsia="en-AU"/>
        </w:rPr>
      </w:pPr>
      <w:r w:rsidRPr="00DD542D">
        <w:rPr>
          <w:lang w:eastAsia="en-AU"/>
        </w:rPr>
        <w:t>Solid decontaminants can be used to absorb initial spills of isocyanates. They generally contain an absorbent material which soaks up the chemical and some pre-absorbed liquid decontaminant which destroys the isocyanate.</w:t>
      </w:r>
    </w:p>
    <w:p w14:paraId="34BC70C4" w14:textId="77777777" w:rsidR="00E53BE9" w:rsidRPr="00DD542D" w:rsidRDefault="00E53BE9" w:rsidP="00DD542D">
      <w:pPr>
        <w:rPr>
          <w:lang w:eastAsia="en-AU"/>
        </w:rPr>
      </w:pPr>
      <w:r w:rsidRPr="00DD542D">
        <w:rPr>
          <w:lang w:eastAsia="en-AU"/>
        </w:rPr>
        <w:t xml:space="preserve">Liquid decontaminants can be used to decontaminate </w:t>
      </w:r>
      <w:r w:rsidR="00671D60">
        <w:rPr>
          <w:lang w:eastAsia="en-AU"/>
        </w:rPr>
        <w:t>empty</w:t>
      </w:r>
      <w:r w:rsidRPr="00DD542D">
        <w:rPr>
          <w:lang w:eastAsia="en-AU"/>
        </w:rPr>
        <w:t xml:space="preserve"> containers and to finish cleansing areas where spills have been absorbed onto solid decontaminants.</w:t>
      </w:r>
    </w:p>
    <w:p w14:paraId="3C3EF149" w14:textId="77777777" w:rsidR="00874406" w:rsidRPr="001460F1" w:rsidRDefault="00874406" w:rsidP="002B5876">
      <w:pPr>
        <w:pStyle w:val="Heading2"/>
        <w:rPr>
          <w:szCs w:val="22"/>
          <w:lang w:eastAsia="en-AU"/>
        </w:rPr>
      </w:pPr>
      <w:bookmarkStart w:id="502" w:name="_Toc380404374"/>
      <w:r w:rsidRPr="001460F1">
        <w:rPr>
          <w:szCs w:val="22"/>
          <w:lang w:eastAsia="en-AU"/>
        </w:rPr>
        <w:t>Transport</w:t>
      </w:r>
      <w:bookmarkEnd w:id="502"/>
    </w:p>
    <w:p w14:paraId="55BB4E71" w14:textId="77777777" w:rsidR="000E514C" w:rsidRPr="00DD542D" w:rsidRDefault="00796D9F" w:rsidP="00DD542D">
      <w:pPr>
        <w:rPr>
          <w:lang w:eastAsia="en-AU"/>
        </w:rPr>
      </w:pPr>
      <w:r w:rsidRPr="00DD542D">
        <w:rPr>
          <w:lang w:eastAsia="en-AU"/>
        </w:rPr>
        <w:t xml:space="preserve">Information on the </w:t>
      </w:r>
      <w:r w:rsidR="00874406" w:rsidRPr="00DD542D">
        <w:rPr>
          <w:lang w:eastAsia="en-AU"/>
        </w:rPr>
        <w:t xml:space="preserve">transport requirements for isocyanates </w:t>
      </w:r>
      <w:r w:rsidRPr="00DD542D">
        <w:rPr>
          <w:lang w:eastAsia="en-AU"/>
        </w:rPr>
        <w:t>is in</w:t>
      </w:r>
      <w:r w:rsidR="00874406" w:rsidRPr="00DD542D">
        <w:rPr>
          <w:lang w:eastAsia="en-AU"/>
        </w:rPr>
        <w:t xml:space="preserve"> the </w:t>
      </w:r>
      <w:hyperlink r:id="rId15" w:history="1">
        <w:r w:rsidR="00874406" w:rsidRPr="00411A7B">
          <w:rPr>
            <w:rStyle w:val="Hyperlink"/>
            <w:i/>
            <w:lang w:eastAsia="en-AU"/>
          </w:rPr>
          <w:t xml:space="preserve">Australian Code for the Transport </w:t>
        </w:r>
        <w:r w:rsidR="00E143B3" w:rsidRPr="00411A7B">
          <w:rPr>
            <w:rStyle w:val="Hyperlink"/>
            <w:i/>
            <w:lang w:eastAsia="en-AU"/>
          </w:rPr>
          <w:br/>
        </w:r>
        <w:r w:rsidR="00874406" w:rsidRPr="00411A7B">
          <w:rPr>
            <w:rStyle w:val="Hyperlink"/>
            <w:i/>
            <w:lang w:eastAsia="en-AU"/>
          </w:rPr>
          <w:t>of Dangerous Goods by Road and Rail</w:t>
        </w:r>
        <w:r w:rsidR="00874406" w:rsidRPr="00E96346">
          <w:rPr>
            <w:rStyle w:val="Hyperlink"/>
            <w:u w:val="none"/>
            <w:lang w:eastAsia="en-AU"/>
          </w:rPr>
          <w:t>.</w:t>
        </w:r>
      </w:hyperlink>
    </w:p>
    <w:p w14:paraId="0DBD257D" w14:textId="77777777" w:rsidR="000E514C" w:rsidRPr="001460F1" w:rsidRDefault="000E514C" w:rsidP="00DD542D">
      <w:pPr>
        <w:pStyle w:val="Heading2"/>
        <w:rPr>
          <w:iCs w:val="0"/>
          <w:szCs w:val="22"/>
          <w:lang w:val="en-US"/>
        </w:rPr>
      </w:pPr>
      <w:r w:rsidRPr="001460F1">
        <w:rPr>
          <w:iCs w:val="0"/>
          <w:szCs w:val="22"/>
          <w:lang w:val="en-US"/>
        </w:rPr>
        <w:t xml:space="preserve">Reviewing </w:t>
      </w:r>
      <w:r>
        <w:rPr>
          <w:iCs w:val="0"/>
          <w:szCs w:val="22"/>
          <w:lang w:val="en-US"/>
        </w:rPr>
        <w:t xml:space="preserve">risk </w:t>
      </w:r>
      <w:r w:rsidRPr="001460F1">
        <w:rPr>
          <w:iCs w:val="0"/>
          <w:szCs w:val="22"/>
          <w:lang w:val="en-US"/>
        </w:rPr>
        <w:t>control measures</w:t>
      </w:r>
    </w:p>
    <w:p w14:paraId="2C53D71F" w14:textId="77777777" w:rsidR="00F03E07" w:rsidRDefault="00F03E07" w:rsidP="00F03E07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C</w:t>
      </w:r>
      <w:r w:rsidRPr="000B4773">
        <w:rPr>
          <w:sz w:val="20"/>
          <w:szCs w:val="20"/>
        </w:rPr>
        <w:t xml:space="preserve">ontrol measures </w:t>
      </w:r>
      <w:r>
        <w:rPr>
          <w:sz w:val="20"/>
          <w:szCs w:val="20"/>
        </w:rPr>
        <w:t xml:space="preserve">should be checked </w:t>
      </w:r>
      <w:r w:rsidRPr="000B4773">
        <w:rPr>
          <w:sz w:val="20"/>
          <w:szCs w:val="20"/>
        </w:rPr>
        <w:t>regularly</w:t>
      </w:r>
      <w:r w:rsidRPr="00033B34">
        <w:rPr>
          <w:sz w:val="20"/>
          <w:szCs w:val="20"/>
        </w:rPr>
        <w:t xml:space="preserve"> to ensure they are effective, taking into consideration any changes</w:t>
      </w:r>
      <w:r w:rsidR="00DC697A">
        <w:rPr>
          <w:sz w:val="20"/>
          <w:szCs w:val="20"/>
        </w:rPr>
        <w:t xml:space="preserve">. </w:t>
      </w:r>
      <w:r>
        <w:rPr>
          <w:sz w:val="20"/>
          <w:szCs w:val="20"/>
        </w:rPr>
        <w:t>F</w:t>
      </w:r>
      <w:r w:rsidR="000E514C" w:rsidRPr="00F03E07">
        <w:rPr>
          <w:sz w:val="20"/>
          <w:szCs w:val="20"/>
        </w:rPr>
        <w:t>or example</w:t>
      </w:r>
      <w:r>
        <w:rPr>
          <w:sz w:val="20"/>
          <w:szCs w:val="20"/>
        </w:rPr>
        <w:t>,</w:t>
      </w:r>
      <w:r w:rsidR="000E514C" w:rsidRPr="00F03E07">
        <w:rPr>
          <w:sz w:val="20"/>
          <w:szCs w:val="20"/>
        </w:rPr>
        <w:t xml:space="preserve"> checking the airflow in ventilation systems or spray booths or checking filters in ventilation systems.</w:t>
      </w:r>
    </w:p>
    <w:p w14:paraId="27708845" w14:textId="77777777" w:rsidR="007B109D" w:rsidRDefault="007B109D" w:rsidP="00F03E07">
      <w:pPr>
        <w:pStyle w:val="Default"/>
        <w:spacing w:before="120"/>
        <w:rPr>
          <w:sz w:val="20"/>
          <w:szCs w:val="20"/>
        </w:rPr>
      </w:pPr>
    </w:p>
    <w:p w14:paraId="232887E6" w14:textId="77777777" w:rsidR="000E514C" w:rsidRPr="00590BDF" w:rsidRDefault="000E514C" w:rsidP="00590BDF">
      <w:pPr>
        <w:pStyle w:val="Default"/>
        <w:spacing w:before="120"/>
        <w:rPr>
          <w:sz w:val="20"/>
          <w:szCs w:val="20"/>
        </w:rPr>
      </w:pPr>
      <w:r w:rsidRPr="00F03E07">
        <w:rPr>
          <w:sz w:val="20"/>
          <w:szCs w:val="20"/>
        </w:rPr>
        <w:t xml:space="preserve">Common methods </w:t>
      </w:r>
      <w:r w:rsidR="00590BDF">
        <w:rPr>
          <w:sz w:val="20"/>
          <w:szCs w:val="20"/>
        </w:rPr>
        <w:t xml:space="preserve">also </w:t>
      </w:r>
      <w:r w:rsidRPr="00F03E07">
        <w:rPr>
          <w:sz w:val="20"/>
          <w:szCs w:val="20"/>
        </w:rPr>
        <w:t>i</w:t>
      </w:r>
      <w:r w:rsidR="00671D60">
        <w:rPr>
          <w:sz w:val="20"/>
          <w:szCs w:val="20"/>
        </w:rPr>
        <w:t>nclude inspecting the workplace and</w:t>
      </w:r>
      <w:r w:rsidRPr="00F03E07">
        <w:rPr>
          <w:sz w:val="20"/>
          <w:szCs w:val="20"/>
        </w:rPr>
        <w:t xml:space="preserve"> consulting, testing and analysing records and data</w:t>
      </w:r>
      <w:r w:rsidR="00590BDF">
        <w:rPr>
          <w:sz w:val="20"/>
          <w:szCs w:val="20"/>
        </w:rPr>
        <w:t>. Control</w:t>
      </w:r>
      <w:r w:rsidRPr="00590BDF">
        <w:rPr>
          <w:sz w:val="20"/>
          <w:szCs w:val="20"/>
        </w:rPr>
        <w:t xml:space="preserve"> measures must be reviewed and if necessary revised:</w:t>
      </w:r>
    </w:p>
    <w:p w14:paraId="64F24B4F" w14:textId="77777777" w:rsidR="000E514C" w:rsidRPr="00590BDF" w:rsidRDefault="000E514C" w:rsidP="006B16DD">
      <w:pPr>
        <w:numPr>
          <w:ilvl w:val="0"/>
          <w:numId w:val="15"/>
        </w:numPr>
        <w:autoSpaceDE w:val="0"/>
        <w:autoSpaceDN w:val="0"/>
        <w:adjustRightInd w:val="0"/>
        <w:ind w:left="340" w:hanging="340"/>
        <w:rPr>
          <w:rFonts w:cs="Arial"/>
          <w:color w:val="000000"/>
          <w:lang w:eastAsia="en-AU"/>
        </w:rPr>
      </w:pPr>
      <w:r w:rsidRPr="00590BDF">
        <w:rPr>
          <w:rFonts w:cs="Arial"/>
          <w:color w:val="000000"/>
          <w:lang w:eastAsia="en-AU"/>
        </w:rPr>
        <w:t>when the control measure is</w:t>
      </w:r>
      <w:r w:rsidR="00590BDF">
        <w:rPr>
          <w:rFonts w:cs="Arial"/>
          <w:color w:val="000000"/>
          <w:lang w:eastAsia="en-AU"/>
        </w:rPr>
        <w:t xml:space="preserve"> no longer</w:t>
      </w:r>
      <w:r w:rsidRPr="00590BDF">
        <w:rPr>
          <w:rFonts w:cs="Arial"/>
          <w:color w:val="000000"/>
          <w:lang w:eastAsia="en-AU"/>
        </w:rPr>
        <w:t xml:space="preserve"> effective in controlling the risk</w:t>
      </w:r>
    </w:p>
    <w:p w14:paraId="3E3FFDDA" w14:textId="77777777" w:rsidR="000E514C" w:rsidRPr="00DD542D" w:rsidRDefault="000E514C" w:rsidP="006B16DD">
      <w:pPr>
        <w:numPr>
          <w:ilvl w:val="0"/>
          <w:numId w:val="15"/>
        </w:numPr>
        <w:autoSpaceDE w:val="0"/>
        <w:autoSpaceDN w:val="0"/>
        <w:adjustRightInd w:val="0"/>
        <w:ind w:left="340" w:hanging="340"/>
        <w:rPr>
          <w:lang w:eastAsia="en-AU"/>
        </w:rPr>
      </w:pPr>
      <w:r w:rsidRPr="00DD542D">
        <w:rPr>
          <w:lang w:eastAsia="en-AU"/>
        </w:rPr>
        <w:t>before a change at the workplace that is likely to give rise to a new or different health and safety risk where the existing control measure may not effectively control the risk</w:t>
      </w:r>
    </w:p>
    <w:p w14:paraId="37FA5A1B" w14:textId="77777777" w:rsidR="000E514C" w:rsidRPr="00DD542D" w:rsidRDefault="000E514C" w:rsidP="006B16DD">
      <w:pPr>
        <w:numPr>
          <w:ilvl w:val="0"/>
          <w:numId w:val="15"/>
        </w:numPr>
        <w:autoSpaceDE w:val="0"/>
        <w:autoSpaceDN w:val="0"/>
        <w:adjustRightInd w:val="0"/>
        <w:ind w:left="340" w:hanging="340"/>
        <w:rPr>
          <w:lang w:eastAsia="en-AU"/>
        </w:rPr>
      </w:pPr>
      <w:r w:rsidRPr="00DD542D">
        <w:rPr>
          <w:lang w:eastAsia="en-AU"/>
        </w:rPr>
        <w:lastRenderedPageBreak/>
        <w:t>if a new hazard or risk is identified</w:t>
      </w:r>
    </w:p>
    <w:p w14:paraId="1A5F8358" w14:textId="77777777" w:rsidR="000E514C" w:rsidRPr="00DD542D" w:rsidRDefault="000E514C" w:rsidP="006B16DD">
      <w:pPr>
        <w:numPr>
          <w:ilvl w:val="0"/>
          <w:numId w:val="15"/>
        </w:numPr>
        <w:autoSpaceDE w:val="0"/>
        <w:autoSpaceDN w:val="0"/>
        <w:adjustRightInd w:val="0"/>
        <w:ind w:left="340" w:hanging="340"/>
        <w:rPr>
          <w:lang w:eastAsia="en-AU"/>
        </w:rPr>
      </w:pPr>
      <w:r w:rsidRPr="00DD542D">
        <w:rPr>
          <w:lang w:eastAsia="en-AU"/>
        </w:rPr>
        <w:t xml:space="preserve">if health monitoring results </w:t>
      </w:r>
      <w:r w:rsidR="00DD542D" w:rsidRPr="00DD542D">
        <w:rPr>
          <w:lang w:eastAsia="en-AU"/>
        </w:rPr>
        <w:t>indicate a review is necessary</w:t>
      </w:r>
    </w:p>
    <w:p w14:paraId="5D3E9006" w14:textId="77777777" w:rsidR="00DD542D" w:rsidRPr="00DD542D" w:rsidRDefault="000E514C" w:rsidP="006B16DD">
      <w:pPr>
        <w:numPr>
          <w:ilvl w:val="0"/>
          <w:numId w:val="15"/>
        </w:numPr>
        <w:autoSpaceDE w:val="0"/>
        <w:autoSpaceDN w:val="0"/>
        <w:adjustRightInd w:val="0"/>
        <w:ind w:left="340" w:hanging="340"/>
        <w:rPr>
          <w:lang w:eastAsia="en-AU"/>
        </w:rPr>
      </w:pPr>
      <w:r w:rsidRPr="00DD542D">
        <w:rPr>
          <w:lang w:eastAsia="en-AU"/>
        </w:rPr>
        <w:t>if the results of consultation indicate a review is necessary, or</w:t>
      </w:r>
    </w:p>
    <w:p w14:paraId="442813D7" w14:textId="77777777" w:rsidR="000E514C" w:rsidRPr="00DD542D" w:rsidRDefault="000E514C" w:rsidP="006B16DD">
      <w:pPr>
        <w:numPr>
          <w:ilvl w:val="0"/>
          <w:numId w:val="15"/>
        </w:numPr>
        <w:autoSpaceDE w:val="0"/>
        <w:autoSpaceDN w:val="0"/>
        <w:adjustRightInd w:val="0"/>
        <w:ind w:left="340" w:hanging="340"/>
        <w:rPr>
          <w:lang w:eastAsia="en-AU"/>
        </w:rPr>
      </w:pPr>
      <w:r w:rsidRPr="00DD542D">
        <w:rPr>
          <w:lang w:eastAsia="en-AU"/>
        </w:rPr>
        <w:t>if a health and safety representative or worker requests a review.</w:t>
      </w:r>
    </w:p>
    <w:p w14:paraId="508DFAE4" w14:textId="77777777" w:rsidR="00DC697A" w:rsidRPr="00DC697A" w:rsidRDefault="000E514C" w:rsidP="00DC697A">
      <w:pPr>
        <w:pStyle w:val="Default"/>
        <w:spacing w:before="120"/>
        <w:rPr>
          <w:sz w:val="20"/>
          <w:szCs w:val="20"/>
        </w:rPr>
      </w:pPr>
      <w:r w:rsidRPr="00DC697A">
        <w:rPr>
          <w:sz w:val="20"/>
          <w:szCs w:val="20"/>
        </w:rPr>
        <w:t xml:space="preserve">The control measures must be reviewed at least once every </w:t>
      </w:r>
      <w:r w:rsidR="00D20CC9">
        <w:rPr>
          <w:sz w:val="20"/>
          <w:szCs w:val="20"/>
        </w:rPr>
        <w:t xml:space="preserve">five </w:t>
      </w:r>
      <w:r w:rsidRPr="00DC697A">
        <w:rPr>
          <w:sz w:val="20"/>
          <w:szCs w:val="20"/>
        </w:rPr>
        <w:t xml:space="preserve">years. If a person conducting a business </w:t>
      </w:r>
      <w:r w:rsidR="007515B0" w:rsidRPr="00DC697A">
        <w:rPr>
          <w:sz w:val="20"/>
          <w:szCs w:val="20"/>
        </w:rPr>
        <w:br/>
      </w:r>
      <w:r w:rsidRPr="00DC697A">
        <w:rPr>
          <w:sz w:val="20"/>
          <w:szCs w:val="20"/>
        </w:rPr>
        <w:t>or undertaking has concerns they should go back through the risk management steps, review the information and make decisions about control measures</w:t>
      </w:r>
      <w:r w:rsidR="00B3328D">
        <w:rPr>
          <w:sz w:val="20"/>
          <w:szCs w:val="20"/>
        </w:rPr>
        <w:t>.</w:t>
      </w:r>
    </w:p>
    <w:p w14:paraId="71DEEA39" w14:textId="77777777" w:rsidR="008C0DA4" w:rsidRPr="00D15992" w:rsidRDefault="008C0DA4" w:rsidP="00D15992">
      <w:pPr>
        <w:pStyle w:val="Heading2"/>
        <w:rPr>
          <w:szCs w:val="22"/>
          <w:lang w:eastAsia="en-AU"/>
        </w:rPr>
      </w:pPr>
      <w:r w:rsidRPr="00D15992">
        <w:rPr>
          <w:szCs w:val="22"/>
          <w:lang w:eastAsia="en-AU"/>
        </w:rPr>
        <w:t>RESPONDING IN AN EMERGENCY</w:t>
      </w:r>
    </w:p>
    <w:p w14:paraId="0FCC6E0B" w14:textId="77777777" w:rsidR="00A72C58" w:rsidRPr="00DD542D" w:rsidRDefault="00EE7F28" w:rsidP="00DD542D">
      <w:pPr>
        <w:rPr>
          <w:rFonts w:cs="Arial"/>
          <w:lang w:eastAsia="en-AU"/>
        </w:rPr>
      </w:pPr>
      <w:bookmarkStart w:id="503" w:name="_Toc326681234"/>
      <w:bookmarkStart w:id="504" w:name="_Toc326681235"/>
      <w:bookmarkStart w:id="505" w:name="_Toc326681236"/>
      <w:bookmarkEnd w:id="503"/>
      <w:bookmarkEnd w:id="504"/>
      <w:bookmarkEnd w:id="505"/>
      <w:r>
        <w:t>D</w:t>
      </w:r>
      <w:r w:rsidRPr="00DD542D">
        <w:t>evelop</w:t>
      </w:r>
      <w:r>
        <w:t>ing</w:t>
      </w:r>
      <w:r w:rsidRPr="00DD542D">
        <w:t xml:space="preserve"> and implement</w:t>
      </w:r>
      <w:r>
        <w:t>ing</w:t>
      </w:r>
      <w:r w:rsidRPr="00DD542D">
        <w:t xml:space="preserve"> effective emergency procedures </w:t>
      </w:r>
      <w:r>
        <w:t xml:space="preserve">is </w:t>
      </w:r>
      <w:r w:rsidR="00A72C58" w:rsidRPr="00DD542D">
        <w:t xml:space="preserve">critical </w:t>
      </w:r>
      <w:r w:rsidR="005A4762">
        <w:t>to</w:t>
      </w:r>
      <w:r w:rsidR="005A4762" w:rsidRPr="00DD542D">
        <w:t xml:space="preserve"> managing</w:t>
      </w:r>
      <w:r w:rsidR="001756AB" w:rsidRPr="00DD542D">
        <w:t xml:space="preserve"> </w:t>
      </w:r>
      <w:r w:rsidR="00A72C58" w:rsidRPr="00DD542D">
        <w:t xml:space="preserve">risks </w:t>
      </w:r>
      <w:r>
        <w:t>associated with</w:t>
      </w:r>
      <w:r w:rsidR="00E61B58" w:rsidRPr="001B4717">
        <w:t xml:space="preserve"> </w:t>
      </w:r>
      <w:r w:rsidR="00E61B58" w:rsidRPr="00DD542D">
        <w:t xml:space="preserve">isocyanates </w:t>
      </w:r>
      <w:r>
        <w:t>at the workplace</w:t>
      </w:r>
      <w:r w:rsidR="00E143B3">
        <w:t xml:space="preserve">. </w:t>
      </w:r>
      <w:r w:rsidR="00A72C58" w:rsidRPr="00DD542D">
        <w:t>To be effective</w:t>
      </w:r>
      <w:r w:rsidR="00590BDF">
        <w:t>,</w:t>
      </w:r>
      <w:r w:rsidR="00A72C58" w:rsidRPr="00DD542D">
        <w:t xml:space="preserve"> emergency procedures </w:t>
      </w:r>
      <w:r w:rsidR="00A23750" w:rsidRPr="00DD542D">
        <w:t>must</w:t>
      </w:r>
      <w:r w:rsidR="00A72C58" w:rsidRPr="00DD542D">
        <w:t xml:space="preserve"> </w:t>
      </w:r>
      <w:r w:rsidR="008246E5">
        <w:t xml:space="preserve">be up-to-date, implemented </w:t>
      </w:r>
      <w:r w:rsidR="00B25E85">
        <w:br/>
      </w:r>
      <w:r w:rsidR="008246E5">
        <w:t xml:space="preserve">and </w:t>
      </w:r>
      <w:r w:rsidR="00A72C58" w:rsidRPr="00DD542D">
        <w:t>provide information on</w:t>
      </w:r>
      <w:r w:rsidR="00A72C58" w:rsidRPr="00DD542D">
        <w:rPr>
          <w:rFonts w:cs="Arial"/>
          <w:lang w:eastAsia="en-AU"/>
        </w:rPr>
        <w:t>:</w:t>
      </w:r>
    </w:p>
    <w:p w14:paraId="30A64DAD" w14:textId="77777777" w:rsidR="00A72C58" w:rsidRPr="00DD542D" w:rsidRDefault="00A72C58" w:rsidP="006B16DD">
      <w:pPr>
        <w:pStyle w:val="ListParagraph"/>
        <w:numPr>
          <w:ilvl w:val="0"/>
          <w:numId w:val="11"/>
        </w:numPr>
        <w:ind w:left="340" w:hanging="340"/>
        <w:contextualSpacing w:val="0"/>
        <w:rPr>
          <w:rFonts w:cs="Arial"/>
        </w:rPr>
      </w:pPr>
      <w:r w:rsidRPr="00DD542D">
        <w:rPr>
          <w:rFonts w:cs="Arial"/>
        </w:rPr>
        <w:t xml:space="preserve">medical treatment of </w:t>
      </w:r>
      <w:r w:rsidR="001756AB" w:rsidRPr="00DD542D">
        <w:rPr>
          <w:rFonts w:cs="Arial"/>
        </w:rPr>
        <w:t>workers</w:t>
      </w:r>
      <w:r w:rsidRPr="00DD542D">
        <w:rPr>
          <w:rFonts w:cs="Arial"/>
        </w:rPr>
        <w:t xml:space="preserve"> who may be exposed</w:t>
      </w:r>
      <w:r w:rsidR="00EE7F28">
        <w:rPr>
          <w:rFonts w:cs="Arial"/>
        </w:rPr>
        <w:t xml:space="preserve"> and suffer adverse health effects</w:t>
      </w:r>
    </w:p>
    <w:p w14:paraId="76FEA9BB" w14:textId="77777777" w:rsidR="00A72C58" w:rsidRPr="00DD542D" w:rsidRDefault="00D74E14" w:rsidP="006B16DD">
      <w:pPr>
        <w:pStyle w:val="ListParagraph"/>
        <w:numPr>
          <w:ilvl w:val="0"/>
          <w:numId w:val="11"/>
        </w:numPr>
        <w:ind w:left="340" w:hanging="340"/>
        <w:contextualSpacing w:val="0"/>
        <w:rPr>
          <w:rFonts w:cs="Arial"/>
        </w:rPr>
      </w:pPr>
      <w:r w:rsidRPr="00DD542D">
        <w:rPr>
          <w:rFonts w:cs="Arial"/>
        </w:rPr>
        <w:t>d</w:t>
      </w:r>
      <w:r w:rsidR="00A72C58" w:rsidRPr="00DD542D">
        <w:rPr>
          <w:rFonts w:cs="Arial"/>
        </w:rPr>
        <w:t>ealing with spills or losses of containment</w:t>
      </w:r>
    </w:p>
    <w:p w14:paraId="22C25A81" w14:textId="77777777" w:rsidR="00A72C58" w:rsidRPr="00DD542D" w:rsidRDefault="00D74E14" w:rsidP="006B16DD">
      <w:pPr>
        <w:pStyle w:val="ListParagraph"/>
        <w:numPr>
          <w:ilvl w:val="0"/>
          <w:numId w:val="11"/>
        </w:numPr>
        <w:ind w:left="340" w:hanging="340"/>
        <w:contextualSpacing w:val="0"/>
        <w:rPr>
          <w:rFonts w:cs="Arial"/>
        </w:rPr>
      </w:pPr>
      <w:r w:rsidRPr="00DD542D">
        <w:rPr>
          <w:rFonts w:cs="Arial"/>
        </w:rPr>
        <w:t>d</w:t>
      </w:r>
      <w:r w:rsidR="00A72C58" w:rsidRPr="00DD542D">
        <w:rPr>
          <w:rFonts w:cs="Arial"/>
        </w:rPr>
        <w:t>ealing with fires</w:t>
      </w:r>
      <w:r w:rsidR="006B6706" w:rsidRPr="00DD542D">
        <w:rPr>
          <w:rFonts w:cs="Arial"/>
        </w:rPr>
        <w:t>, and</w:t>
      </w:r>
    </w:p>
    <w:p w14:paraId="1516CC2D" w14:textId="77777777" w:rsidR="00A72C58" w:rsidRPr="00DD542D" w:rsidRDefault="00D74E14" w:rsidP="006B16DD">
      <w:pPr>
        <w:pStyle w:val="ListParagraph"/>
        <w:numPr>
          <w:ilvl w:val="0"/>
          <w:numId w:val="11"/>
        </w:numPr>
        <w:ind w:left="340" w:hanging="340"/>
        <w:contextualSpacing w:val="0"/>
        <w:rPr>
          <w:rFonts w:cs="Arial"/>
        </w:rPr>
      </w:pPr>
      <w:r w:rsidRPr="00DD542D">
        <w:rPr>
          <w:rFonts w:cs="Arial"/>
        </w:rPr>
        <w:t>e</w:t>
      </w:r>
      <w:r w:rsidR="00A72C58" w:rsidRPr="00DD542D">
        <w:rPr>
          <w:rFonts w:cs="Arial"/>
        </w:rPr>
        <w:t>vacuation procedures.</w:t>
      </w:r>
    </w:p>
    <w:p w14:paraId="26A38E80" w14:textId="77777777" w:rsidR="00BF5F56" w:rsidRPr="001460F1" w:rsidRDefault="00A72C58" w:rsidP="00DD542D">
      <w:pPr>
        <w:pStyle w:val="Heading2"/>
        <w:rPr>
          <w:color w:val="000000"/>
          <w:szCs w:val="22"/>
        </w:rPr>
      </w:pPr>
      <w:bookmarkStart w:id="506" w:name="_Toc326746467"/>
      <w:bookmarkStart w:id="507" w:name="_Toc380404376"/>
      <w:r w:rsidRPr="001460F1">
        <w:rPr>
          <w:szCs w:val="22"/>
          <w:lang w:eastAsia="en-AU"/>
        </w:rPr>
        <w:t>Emergency response plan</w:t>
      </w:r>
      <w:bookmarkEnd w:id="506"/>
      <w:bookmarkEnd w:id="507"/>
    </w:p>
    <w:p w14:paraId="6B9E8828" w14:textId="77777777" w:rsidR="00C97397" w:rsidRPr="00DD542D" w:rsidRDefault="00470B53" w:rsidP="00DD542D">
      <w:pPr>
        <w:rPr>
          <w:rFonts w:cs="Arial"/>
        </w:rPr>
      </w:pPr>
      <w:r w:rsidRPr="00DD542D">
        <w:rPr>
          <w:rFonts w:cs="Arial"/>
        </w:rPr>
        <w:t>A</w:t>
      </w:r>
      <w:r w:rsidR="008C0DA4" w:rsidRPr="00DD542D">
        <w:rPr>
          <w:rFonts w:cs="Arial"/>
        </w:rPr>
        <w:t>n effective emergency plan for the workplace</w:t>
      </w:r>
      <w:r w:rsidRPr="00DD542D">
        <w:rPr>
          <w:rFonts w:cs="Arial"/>
        </w:rPr>
        <w:t xml:space="preserve"> must be prepared and</w:t>
      </w:r>
      <w:r w:rsidR="00C97397" w:rsidRPr="00DD542D">
        <w:rPr>
          <w:rFonts w:cs="Arial"/>
        </w:rPr>
        <w:t xml:space="preserve"> </w:t>
      </w:r>
      <w:r w:rsidR="00C3462B" w:rsidRPr="00DD542D">
        <w:rPr>
          <w:rFonts w:cs="Arial"/>
        </w:rPr>
        <w:t xml:space="preserve">should </w:t>
      </w:r>
      <w:r w:rsidR="00C97397" w:rsidRPr="00DD542D">
        <w:rPr>
          <w:rFonts w:cs="Arial"/>
        </w:rPr>
        <w:t>include the following details:</w:t>
      </w:r>
    </w:p>
    <w:p w14:paraId="3BDA678F" w14:textId="77777777" w:rsidR="00C97397" w:rsidRPr="00DD542D" w:rsidRDefault="00EE7F28" w:rsidP="006B16DD">
      <w:pPr>
        <w:pStyle w:val="ListParagraph"/>
        <w:numPr>
          <w:ilvl w:val="0"/>
          <w:numId w:val="7"/>
        </w:numPr>
        <w:ind w:left="340" w:hanging="340"/>
        <w:contextualSpacing w:val="0"/>
        <w:rPr>
          <w:rFonts w:cs="Arial"/>
        </w:rPr>
      </w:pPr>
      <w:r>
        <w:rPr>
          <w:rFonts w:cs="Arial"/>
        </w:rPr>
        <w:t>N</w:t>
      </w:r>
      <w:r w:rsidR="00C97397" w:rsidRPr="00DD542D">
        <w:rPr>
          <w:rFonts w:cs="Arial"/>
        </w:rPr>
        <w:t>ames and contact details of workers who are appointed first aid officers at the workplace</w:t>
      </w:r>
      <w:r w:rsidR="00EE641D" w:rsidRPr="00DD542D">
        <w:rPr>
          <w:rFonts w:cs="Arial"/>
        </w:rPr>
        <w:t>.</w:t>
      </w:r>
    </w:p>
    <w:p w14:paraId="44C3AAB2" w14:textId="77777777" w:rsidR="004D0477" w:rsidRPr="00DD542D" w:rsidRDefault="00F71786" w:rsidP="006B16DD">
      <w:pPr>
        <w:pStyle w:val="ListParagraph"/>
        <w:numPr>
          <w:ilvl w:val="0"/>
          <w:numId w:val="7"/>
        </w:numPr>
        <w:ind w:left="340" w:hanging="340"/>
        <w:contextualSpacing w:val="0"/>
        <w:rPr>
          <w:rFonts w:cs="Arial"/>
        </w:rPr>
      </w:pPr>
      <w:r w:rsidRPr="00DD542D">
        <w:rPr>
          <w:rFonts w:cs="Arial"/>
        </w:rPr>
        <w:t>C</w:t>
      </w:r>
      <w:r w:rsidR="004D0477" w:rsidRPr="00DD542D">
        <w:rPr>
          <w:rFonts w:cs="Arial"/>
        </w:rPr>
        <w:t xml:space="preserve">ontact details of emergency services including </w:t>
      </w:r>
      <w:r w:rsidR="00DD542D" w:rsidRPr="00DD542D">
        <w:rPr>
          <w:rFonts w:cs="Arial"/>
        </w:rPr>
        <w:t xml:space="preserve">the </w:t>
      </w:r>
      <w:r w:rsidR="004D0477" w:rsidRPr="00DD542D">
        <w:rPr>
          <w:rFonts w:cs="Arial"/>
        </w:rPr>
        <w:t>location of nearest medical facilities</w:t>
      </w:r>
      <w:r w:rsidR="00EE641D" w:rsidRPr="00DD542D">
        <w:rPr>
          <w:rFonts w:cs="Arial"/>
        </w:rPr>
        <w:t>.</w:t>
      </w:r>
    </w:p>
    <w:p w14:paraId="21784F06" w14:textId="77777777" w:rsidR="00C97397" w:rsidRPr="00DD542D" w:rsidRDefault="00F71786" w:rsidP="006B16DD">
      <w:pPr>
        <w:pStyle w:val="ListParagraph"/>
        <w:numPr>
          <w:ilvl w:val="0"/>
          <w:numId w:val="7"/>
        </w:numPr>
        <w:ind w:left="340" w:hanging="340"/>
        <w:contextualSpacing w:val="0"/>
        <w:rPr>
          <w:rFonts w:cs="Arial"/>
        </w:rPr>
      </w:pPr>
      <w:r w:rsidRPr="00DD542D">
        <w:rPr>
          <w:rFonts w:cs="Arial"/>
        </w:rPr>
        <w:t>L</w:t>
      </w:r>
      <w:r w:rsidR="00671D60">
        <w:rPr>
          <w:rFonts w:cs="Arial"/>
        </w:rPr>
        <w:t>ocation of</w:t>
      </w:r>
      <w:r w:rsidR="00C97397" w:rsidRPr="00DD542D">
        <w:rPr>
          <w:rFonts w:cs="Arial"/>
        </w:rPr>
        <w:t xml:space="preserve"> evacuation points where workers can go </w:t>
      </w:r>
      <w:r w:rsidR="00C06D77" w:rsidRPr="00DD542D">
        <w:rPr>
          <w:rFonts w:cs="Arial"/>
        </w:rPr>
        <w:t>in</w:t>
      </w:r>
      <w:r w:rsidR="00B974EB" w:rsidRPr="00DD542D">
        <w:rPr>
          <w:rFonts w:cs="Arial"/>
        </w:rPr>
        <w:t xml:space="preserve"> </w:t>
      </w:r>
      <w:r w:rsidR="00C97397" w:rsidRPr="00DD542D">
        <w:rPr>
          <w:rFonts w:cs="Arial"/>
        </w:rPr>
        <w:t>an emergency</w:t>
      </w:r>
      <w:r w:rsidR="00EE641D" w:rsidRPr="00DD542D">
        <w:rPr>
          <w:rFonts w:cs="Arial"/>
        </w:rPr>
        <w:t>.</w:t>
      </w:r>
    </w:p>
    <w:p w14:paraId="1F7C6349" w14:textId="77777777" w:rsidR="00C97397" w:rsidRPr="00DD542D" w:rsidRDefault="00EE7F28" w:rsidP="006B16DD">
      <w:pPr>
        <w:pStyle w:val="ListParagraph"/>
        <w:numPr>
          <w:ilvl w:val="0"/>
          <w:numId w:val="7"/>
        </w:numPr>
        <w:ind w:left="340" w:hanging="340"/>
        <w:contextualSpacing w:val="0"/>
        <w:rPr>
          <w:rFonts w:cs="Arial"/>
        </w:rPr>
      </w:pPr>
      <w:r>
        <w:rPr>
          <w:rFonts w:cs="Arial"/>
        </w:rPr>
        <w:t>E</w:t>
      </w:r>
      <w:r w:rsidR="00C97397" w:rsidRPr="00DD542D">
        <w:rPr>
          <w:rFonts w:cs="Arial"/>
        </w:rPr>
        <w:t xml:space="preserve">mergency response actions </w:t>
      </w:r>
      <w:r w:rsidR="00BA2E05" w:rsidRPr="00DD542D">
        <w:rPr>
          <w:rFonts w:cs="Arial"/>
        </w:rPr>
        <w:t xml:space="preserve">to be taken if isocyanates </w:t>
      </w:r>
      <w:r w:rsidR="00671D60">
        <w:rPr>
          <w:rFonts w:cs="Arial"/>
        </w:rPr>
        <w:t>are inadvertently released</w:t>
      </w:r>
      <w:r>
        <w:rPr>
          <w:rFonts w:cs="Arial"/>
        </w:rPr>
        <w:t xml:space="preserve"> affecting the workplace, </w:t>
      </w:r>
      <w:r w:rsidR="00C97397" w:rsidRPr="00DD542D">
        <w:rPr>
          <w:rFonts w:cs="Arial"/>
        </w:rPr>
        <w:t xml:space="preserve">neighbouring businesses </w:t>
      </w:r>
      <w:r>
        <w:rPr>
          <w:rFonts w:cs="Arial"/>
        </w:rPr>
        <w:t>or</w:t>
      </w:r>
      <w:r w:rsidR="00C97397" w:rsidRPr="00DD542D">
        <w:rPr>
          <w:rFonts w:cs="Arial"/>
        </w:rPr>
        <w:t xml:space="preserve"> residents</w:t>
      </w:r>
      <w:r w:rsidR="00EE641D" w:rsidRPr="00DD542D">
        <w:rPr>
          <w:rFonts w:cs="Arial"/>
        </w:rPr>
        <w:t>.</w:t>
      </w:r>
    </w:p>
    <w:p w14:paraId="01F9B3A7" w14:textId="77777777" w:rsidR="00C97397" w:rsidRPr="00DD542D" w:rsidRDefault="00F71786" w:rsidP="006B16DD">
      <w:pPr>
        <w:pStyle w:val="ListParagraph"/>
        <w:numPr>
          <w:ilvl w:val="0"/>
          <w:numId w:val="7"/>
        </w:numPr>
        <w:ind w:left="340" w:hanging="340"/>
        <w:contextualSpacing w:val="0"/>
        <w:rPr>
          <w:rFonts w:cs="Arial"/>
        </w:rPr>
      </w:pPr>
      <w:r w:rsidRPr="00DD542D">
        <w:rPr>
          <w:rFonts w:cs="Arial"/>
        </w:rPr>
        <w:t>P</w:t>
      </w:r>
      <w:r w:rsidR="00C97397" w:rsidRPr="00DD542D">
        <w:rPr>
          <w:rFonts w:cs="Arial"/>
        </w:rPr>
        <w:t>rocedures for inspecting and maintaining emergency equipment</w:t>
      </w:r>
      <w:r w:rsidR="00E84B05" w:rsidRPr="00DD542D">
        <w:rPr>
          <w:rFonts w:cs="Arial"/>
        </w:rPr>
        <w:t xml:space="preserve"> like</w:t>
      </w:r>
      <w:r w:rsidR="00C97397" w:rsidRPr="00DD542D">
        <w:rPr>
          <w:rFonts w:cs="Arial"/>
        </w:rPr>
        <w:t xml:space="preserve"> fire </w:t>
      </w:r>
      <w:r w:rsidR="004D0477" w:rsidRPr="00DD542D">
        <w:rPr>
          <w:rFonts w:cs="Arial"/>
        </w:rPr>
        <w:t xml:space="preserve">extinguishers </w:t>
      </w:r>
      <w:r w:rsidR="00C3462B" w:rsidRPr="00DD542D">
        <w:rPr>
          <w:rFonts w:cs="Arial"/>
        </w:rPr>
        <w:t xml:space="preserve">and </w:t>
      </w:r>
      <w:r w:rsidR="004D0477" w:rsidRPr="00DD542D">
        <w:rPr>
          <w:rFonts w:cs="Arial"/>
        </w:rPr>
        <w:t>maintaining the contents of first aid kits.</w:t>
      </w:r>
    </w:p>
    <w:p w14:paraId="636DAFC2" w14:textId="77777777" w:rsidR="005B5EC2" w:rsidRPr="001460F1" w:rsidRDefault="004D0477" w:rsidP="00DD542D">
      <w:pPr>
        <w:pStyle w:val="Heading2"/>
        <w:rPr>
          <w:szCs w:val="22"/>
          <w:lang w:eastAsia="en-AU"/>
        </w:rPr>
      </w:pPr>
      <w:bookmarkStart w:id="508" w:name="_Toc326746468"/>
      <w:bookmarkStart w:id="509" w:name="_Toc380404377"/>
      <w:r w:rsidRPr="001460F1">
        <w:rPr>
          <w:szCs w:val="22"/>
          <w:lang w:eastAsia="en-AU"/>
        </w:rPr>
        <w:t>S</w:t>
      </w:r>
      <w:r w:rsidR="005B5EC2" w:rsidRPr="001460F1">
        <w:rPr>
          <w:szCs w:val="22"/>
          <w:lang w:eastAsia="en-AU"/>
        </w:rPr>
        <w:t>pills and leaks</w:t>
      </w:r>
      <w:bookmarkEnd w:id="508"/>
      <w:bookmarkEnd w:id="509"/>
    </w:p>
    <w:p w14:paraId="01FC9820" w14:textId="77777777" w:rsidR="005B5EC2" w:rsidRPr="00DD542D" w:rsidRDefault="00671D60" w:rsidP="00DD542D">
      <w:pPr>
        <w:autoSpaceDE w:val="0"/>
        <w:autoSpaceDN w:val="0"/>
        <w:adjustRightInd w:val="0"/>
        <w:spacing w:line="276" w:lineRule="auto"/>
        <w:rPr>
          <w:rFonts w:cs="Arial"/>
          <w:lang w:eastAsia="en-AU"/>
        </w:rPr>
      </w:pPr>
      <w:r>
        <w:rPr>
          <w:rFonts w:cs="Arial"/>
          <w:lang w:eastAsia="en-AU"/>
        </w:rPr>
        <w:t>T</w:t>
      </w:r>
      <w:r w:rsidRPr="00DD542D">
        <w:rPr>
          <w:rFonts w:cs="Arial"/>
          <w:lang w:eastAsia="en-AU"/>
        </w:rPr>
        <w:t xml:space="preserve">o ensure </w:t>
      </w:r>
      <w:r>
        <w:rPr>
          <w:rFonts w:cs="Arial"/>
          <w:lang w:eastAsia="en-AU"/>
        </w:rPr>
        <w:t>the correct remedial steps are taken quickly w</w:t>
      </w:r>
      <w:r w:rsidR="00B94F19" w:rsidRPr="00DD542D">
        <w:rPr>
          <w:rFonts w:cs="Arial"/>
          <w:lang w:eastAsia="en-AU"/>
        </w:rPr>
        <w:t>orkers should b</w:t>
      </w:r>
      <w:r>
        <w:rPr>
          <w:rFonts w:cs="Arial"/>
          <w:lang w:eastAsia="en-AU"/>
        </w:rPr>
        <w:t xml:space="preserve">e familiar with decontamination </w:t>
      </w:r>
      <w:r w:rsidR="00B94F19" w:rsidRPr="00DD542D">
        <w:rPr>
          <w:rFonts w:cs="Arial"/>
          <w:lang w:eastAsia="en-AU"/>
        </w:rPr>
        <w:t>procedures</w:t>
      </w:r>
      <w:r w:rsidR="00B94F19">
        <w:rPr>
          <w:rFonts w:cs="Arial"/>
          <w:lang w:eastAsia="en-AU"/>
        </w:rPr>
        <w:t xml:space="preserve"> if</w:t>
      </w:r>
      <w:r w:rsidR="005B5EC2" w:rsidRPr="00DD542D">
        <w:rPr>
          <w:rFonts w:cs="Arial"/>
          <w:lang w:eastAsia="en-AU"/>
        </w:rPr>
        <w:t xml:space="preserve"> spills or leaks</w:t>
      </w:r>
      <w:r w:rsidR="00B94F19">
        <w:rPr>
          <w:rFonts w:cs="Arial"/>
          <w:lang w:eastAsia="en-AU"/>
        </w:rPr>
        <w:t xml:space="preserve"> happen</w:t>
      </w:r>
      <w:r w:rsidR="005B5EC2" w:rsidRPr="00DD542D">
        <w:rPr>
          <w:rFonts w:cs="Arial"/>
          <w:lang w:eastAsia="en-AU"/>
        </w:rPr>
        <w:t>. This includes:</w:t>
      </w:r>
    </w:p>
    <w:p w14:paraId="5264A44B" w14:textId="77777777" w:rsidR="005B5EC2" w:rsidRPr="00DD542D" w:rsidRDefault="000305C8" w:rsidP="006B16D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40" w:hanging="340"/>
        <w:contextualSpacing w:val="0"/>
        <w:rPr>
          <w:rFonts w:cs="Arial"/>
          <w:lang w:eastAsia="en-AU"/>
        </w:rPr>
      </w:pPr>
      <w:r>
        <w:rPr>
          <w:rFonts w:cs="Arial"/>
          <w:lang w:eastAsia="en-AU"/>
        </w:rPr>
        <w:t>i</w:t>
      </w:r>
      <w:r w:rsidR="005B5EC2" w:rsidRPr="00DD542D">
        <w:rPr>
          <w:rFonts w:cs="Arial"/>
          <w:lang w:eastAsia="en-AU"/>
        </w:rPr>
        <w:t>mmediate evacuation and ventilation of the affected area</w:t>
      </w:r>
    </w:p>
    <w:p w14:paraId="79FFB294" w14:textId="77777777" w:rsidR="005B5EC2" w:rsidRPr="00DD542D" w:rsidRDefault="000305C8" w:rsidP="006B16D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40" w:hanging="340"/>
        <w:contextualSpacing w:val="0"/>
        <w:rPr>
          <w:rFonts w:cs="Arial"/>
          <w:lang w:eastAsia="en-AU"/>
        </w:rPr>
      </w:pPr>
      <w:r>
        <w:rPr>
          <w:rFonts w:cs="Arial"/>
          <w:lang w:eastAsia="en-AU"/>
        </w:rPr>
        <w:t>o</w:t>
      </w:r>
      <w:r w:rsidR="005B5EC2" w:rsidRPr="00DD542D">
        <w:rPr>
          <w:rFonts w:cs="Arial"/>
          <w:lang w:eastAsia="en-AU"/>
        </w:rPr>
        <w:t>n</w:t>
      </w:r>
      <w:r w:rsidR="00E143B3">
        <w:rPr>
          <w:rFonts w:cs="Arial"/>
          <w:lang w:eastAsia="en-AU"/>
        </w:rPr>
        <w:t xml:space="preserve">ly permitting trained personnel </w:t>
      </w:r>
      <w:r w:rsidR="00DE6726">
        <w:rPr>
          <w:rFonts w:cs="Arial"/>
          <w:lang w:eastAsia="en-AU"/>
        </w:rPr>
        <w:t xml:space="preserve">equipped with appropriate PPE </w:t>
      </w:r>
      <w:r w:rsidR="00CF54BE">
        <w:rPr>
          <w:rFonts w:cs="Arial"/>
          <w:lang w:eastAsia="en-AU"/>
        </w:rPr>
        <w:t xml:space="preserve">to </w:t>
      </w:r>
      <w:r w:rsidR="005B5EC2" w:rsidRPr="00DD542D">
        <w:rPr>
          <w:rFonts w:cs="Arial"/>
          <w:lang w:eastAsia="en-AU"/>
        </w:rPr>
        <w:t>deal with the spill</w:t>
      </w:r>
    </w:p>
    <w:p w14:paraId="6172C6BC" w14:textId="77777777" w:rsidR="005B5EC2" w:rsidRPr="00DD542D" w:rsidRDefault="000305C8" w:rsidP="006B16D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40" w:hanging="340"/>
        <w:contextualSpacing w:val="0"/>
        <w:rPr>
          <w:rFonts w:cs="Arial"/>
          <w:lang w:eastAsia="en-AU"/>
        </w:rPr>
      </w:pPr>
      <w:r>
        <w:rPr>
          <w:rFonts w:cs="Arial"/>
          <w:lang w:eastAsia="en-AU"/>
        </w:rPr>
        <w:t>k</w:t>
      </w:r>
      <w:r w:rsidR="005B5EC2" w:rsidRPr="00DD542D">
        <w:rPr>
          <w:rFonts w:cs="Arial"/>
          <w:lang w:eastAsia="en-AU"/>
        </w:rPr>
        <w:t xml:space="preserve">eeping supplies of absorbent materials and decontaminants nearby to quickly deal with spillages </w:t>
      </w:r>
      <w:r w:rsidR="007515B0">
        <w:rPr>
          <w:rFonts w:cs="Arial"/>
          <w:lang w:eastAsia="en-AU"/>
        </w:rPr>
        <w:br/>
      </w:r>
      <w:r w:rsidR="005B5EC2" w:rsidRPr="00DD542D">
        <w:rPr>
          <w:rFonts w:cs="Arial"/>
          <w:lang w:eastAsia="en-AU"/>
        </w:rPr>
        <w:t>or leaks</w:t>
      </w:r>
      <w:r>
        <w:rPr>
          <w:rFonts w:cs="Arial"/>
          <w:lang w:eastAsia="en-AU"/>
        </w:rPr>
        <w:t>, and</w:t>
      </w:r>
    </w:p>
    <w:p w14:paraId="0B3EF497" w14:textId="77777777" w:rsidR="005B5EC2" w:rsidRPr="00DD542D" w:rsidRDefault="000305C8" w:rsidP="006B16D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40" w:hanging="340"/>
        <w:contextualSpacing w:val="0"/>
        <w:rPr>
          <w:rFonts w:cs="Arial"/>
          <w:lang w:eastAsia="en-AU"/>
        </w:rPr>
      </w:pPr>
      <w:r>
        <w:rPr>
          <w:lang w:eastAsia="en-AU"/>
        </w:rPr>
        <w:t>n</w:t>
      </w:r>
      <w:r w:rsidR="005B5EC2" w:rsidRPr="00AA7687">
        <w:rPr>
          <w:lang w:eastAsia="en-AU"/>
        </w:rPr>
        <w:t xml:space="preserve">eutralising spills or leaks by spreading solid decontaminant over the area. This should be left for </w:t>
      </w:r>
      <w:r w:rsidR="00735C06">
        <w:rPr>
          <w:lang w:eastAsia="en-AU"/>
        </w:rPr>
        <w:br/>
      </w:r>
      <w:r w:rsidR="005B5EC2" w:rsidRPr="00AA7687">
        <w:rPr>
          <w:lang w:eastAsia="en-AU"/>
        </w:rPr>
        <w:t xml:space="preserve">at least 10 minutes and then collected and placed in a reserved bin </w:t>
      </w:r>
      <w:r w:rsidR="00590BDF">
        <w:rPr>
          <w:lang w:eastAsia="en-AU"/>
        </w:rPr>
        <w:t xml:space="preserve">that is </w:t>
      </w:r>
      <w:r w:rsidR="005B5EC2" w:rsidRPr="00AA7687">
        <w:rPr>
          <w:lang w:eastAsia="en-AU"/>
        </w:rPr>
        <w:t xml:space="preserve">kept outdoors. </w:t>
      </w:r>
      <w:r w:rsidR="00902D89" w:rsidRPr="00AA7687">
        <w:rPr>
          <w:lang w:eastAsia="en-AU"/>
        </w:rPr>
        <w:t xml:space="preserve">These bins must not be sealed as </w:t>
      </w:r>
      <w:r w:rsidR="00EF7D52" w:rsidRPr="00AA7687">
        <w:rPr>
          <w:lang w:eastAsia="en-AU"/>
        </w:rPr>
        <w:t>carbon dioxide</w:t>
      </w:r>
      <w:r w:rsidR="00902D89" w:rsidRPr="00AA7687">
        <w:rPr>
          <w:lang w:eastAsia="en-AU"/>
        </w:rPr>
        <w:t xml:space="preserve"> will be </w:t>
      </w:r>
      <w:r w:rsidR="004D3736">
        <w:rPr>
          <w:lang w:eastAsia="en-AU"/>
        </w:rPr>
        <w:t>released</w:t>
      </w:r>
      <w:r w:rsidR="00902D89" w:rsidRPr="00AA7687">
        <w:rPr>
          <w:lang w:eastAsia="en-AU"/>
        </w:rPr>
        <w:t xml:space="preserve"> as the isocyanate reacts</w:t>
      </w:r>
      <w:r w:rsidR="00EF7D52" w:rsidRPr="00AA7687">
        <w:rPr>
          <w:lang w:eastAsia="en-AU"/>
        </w:rPr>
        <w:t>.</w:t>
      </w:r>
      <w:r w:rsidR="00902D89" w:rsidRPr="00AA7687">
        <w:rPr>
          <w:lang w:eastAsia="en-AU"/>
        </w:rPr>
        <w:t xml:space="preserve"> </w:t>
      </w:r>
      <w:r w:rsidR="00BA2E05" w:rsidRPr="00AA7687">
        <w:rPr>
          <w:lang w:eastAsia="en-AU"/>
        </w:rPr>
        <w:t>T</w:t>
      </w:r>
      <w:r w:rsidR="00F71786" w:rsidRPr="00AA7687">
        <w:rPr>
          <w:lang w:eastAsia="en-AU"/>
        </w:rPr>
        <w:t>he affected area</w:t>
      </w:r>
      <w:r w:rsidR="005B5EC2" w:rsidRPr="00AA7687">
        <w:rPr>
          <w:lang w:eastAsia="en-AU"/>
        </w:rPr>
        <w:t xml:space="preserve"> should then be thorough</w:t>
      </w:r>
      <w:r w:rsidR="00BA2E05" w:rsidRPr="00AA7687">
        <w:rPr>
          <w:lang w:eastAsia="en-AU"/>
        </w:rPr>
        <w:t>ly</w:t>
      </w:r>
      <w:r w:rsidR="005B5EC2" w:rsidRPr="00DD542D">
        <w:rPr>
          <w:rFonts w:cs="Arial"/>
          <w:lang w:eastAsia="en-AU"/>
        </w:rPr>
        <w:t xml:space="preserve"> wash</w:t>
      </w:r>
      <w:r w:rsidR="00BA2E05" w:rsidRPr="00DD542D">
        <w:rPr>
          <w:rFonts w:cs="Arial"/>
          <w:lang w:eastAsia="en-AU"/>
        </w:rPr>
        <w:t>ed</w:t>
      </w:r>
      <w:r w:rsidR="005B5EC2" w:rsidRPr="00DD542D">
        <w:rPr>
          <w:rFonts w:cs="Arial"/>
          <w:lang w:eastAsia="en-AU"/>
        </w:rPr>
        <w:t xml:space="preserve"> with liquid decontaminant and rins</w:t>
      </w:r>
      <w:r w:rsidR="00F71786" w:rsidRPr="00DD542D">
        <w:rPr>
          <w:rFonts w:cs="Arial"/>
          <w:lang w:eastAsia="en-AU"/>
        </w:rPr>
        <w:t>e</w:t>
      </w:r>
      <w:r w:rsidR="001966B3" w:rsidRPr="00DD542D">
        <w:rPr>
          <w:rFonts w:cs="Arial"/>
          <w:lang w:eastAsia="en-AU"/>
        </w:rPr>
        <w:t>d</w:t>
      </w:r>
      <w:r w:rsidR="00F71786" w:rsidRPr="00DD542D">
        <w:rPr>
          <w:rFonts w:cs="Arial"/>
          <w:lang w:eastAsia="en-AU"/>
        </w:rPr>
        <w:t xml:space="preserve"> </w:t>
      </w:r>
      <w:r w:rsidR="001966B3" w:rsidRPr="00DD542D">
        <w:rPr>
          <w:rFonts w:cs="Arial"/>
          <w:lang w:eastAsia="en-AU"/>
        </w:rPr>
        <w:t>well</w:t>
      </w:r>
      <w:r w:rsidR="005B5EC2" w:rsidRPr="00DD542D">
        <w:rPr>
          <w:rFonts w:cs="Arial"/>
          <w:lang w:eastAsia="en-AU"/>
        </w:rPr>
        <w:t xml:space="preserve"> with water.</w:t>
      </w:r>
    </w:p>
    <w:p w14:paraId="0939F39D" w14:textId="77777777" w:rsidR="005B5EC2" w:rsidRPr="00DD542D" w:rsidRDefault="00420122" w:rsidP="00DD542D">
      <w:r w:rsidRPr="00DD542D">
        <w:rPr>
          <w:lang w:eastAsia="en-AU"/>
        </w:rPr>
        <w:t>C</w:t>
      </w:r>
      <w:r w:rsidR="005B5EC2" w:rsidRPr="00DD542D">
        <w:rPr>
          <w:lang w:eastAsia="en-AU"/>
        </w:rPr>
        <w:t xml:space="preserve">ontaminated clothing should be removed </w:t>
      </w:r>
      <w:r w:rsidR="00DC697A">
        <w:rPr>
          <w:lang w:eastAsia="en-AU"/>
        </w:rPr>
        <w:t>immediately</w:t>
      </w:r>
      <w:r w:rsidR="005B5EC2" w:rsidRPr="00DD542D">
        <w:rPr>
          <w:lang w:eastAsia="en-AU"/>
        </w:rPr>
        <w:t xml:space="preserve"> and not re-</w:t>
      </w:r>
      <w:r w:rsidR="006B2CA3" w:rsidRPr="00DD542D">
        <w:rPr>
          <w:lang w:eastAsia="en-AU"/>
        </w:rPr>
        <w:t xml:space="preserve">worn </w:t>
      </w:r>
      <w:r w:rsidR="005B5EC2" w:rsidRPr="00DD542D">
        <w:rPr>
          <w:lang w:eastAsia="en-AU"/>
        </w:rPr>
        <w:t xml:space="preserve">until </w:t>
      </w:r>
      <w:r w:rsidR="0086400C" w:rsidRPr="00DD542D">
        <w:rPr>
          <w:lang w:eastAsia="en-AU"/>
        </w:rPr>
        <w:t xml:space="preserve">it is </w:t>
      </w:r>
      <w:r w:rsidR="005B5EC2" w:rsidRPr="00DD542D">
        <w:rPr>
          <w:lang w:eastAsia="en-AU"/>
        </w:rPr>
        <w:t>decontaminated.</w:t>
      </w:r>
      <w:r w:rsidR="00BF048D" w:rsidRPr="00DD542D">
        <w:rPr>
          <w:lang w:eastAsia="en-AU"/>
        </w:rPr>
        <w:t xml:space="preserve"> </w:t>
      </w:r>
      <w:r w:rsidR="00D15992">
        <w:rPr>
          <w:lang w:eastAsia="en-AU"/>
        </w:rPr>
        <w:t>Refer to t</w:t>
      </w:r>
      <w:r w:rsidR="00BF048D" w:rsidRPr="00DD542D">
        <w:rPr>
          <w:lang w:eastAsia="en-AU"/>
        </w:rPr>
        <w:t xml:space="preserve">he </w:t>
      </w:r>
      <w:r w:rsidR="00EE641D" w:rsidRPr="00DD542D">
        <w:rPr>
          <w:lang w:eastAsia="en-AU"/>
        </w:rPr>
        <w:t>SDS</w:t>
      </w:r>
      <w:r w:rsidR="00DC697A">
        <w:rPr>
          <w:lang w:eastAsia="en-AU"/>
        </w:rPr>
        <w:t xml:space="preserve"> </w:t>
      </w:r>
      <w:r w:rsidR="00BF048D" w:rsidRPr="00DD542D">
        <w:rPr>
          <w:lang w:eastAsia="en-AU"/>
        </w:rPr>
        <w:t xml:space="preserve">or </w:t>
      </w:r>
      <w:r w:rsidR="007C1E97" w:rsidRPr="00DD542D">
        <w:rPr>
          <w:lang w:eastAsia="en-AU"/>
        </w:rPr>
        <w:t xml:space="preserve">supplier </w:t>
      </w:r>
      <w:r w:rsidR="00BF048D" w:rsidRPr="00DD542D">
        <w:rPr>
          <w:lang w:eastAsia="en-AU"/>
        </w:rPr>
        <w:t xml:space="preserve">of the isocyanate product </w:t>
      </w:r>
      <w:r w:rsidR="00D15992">
        <w:rPr>
          <w:lang w:eastAsia="en-AU"/>
        </w:rPr>
        <w:t>for</w:t>
      </w:r>
      <w:r w:rsidR="00125EB1" w:rsidRPr="00DD542D">
        <w:rPr>
          <w:lang w:eastAsia="en-AU"/>
        </w:rPr>
        <w:t xml:space="preserve"> information on the</w:t>
      </w:r>
      <w:r w:rsidR="00BF048D" w:rsidRPr="00DD542D">
        <w:rPr>
          <w:lang w:eastAsia="en-AU"/>
        </w:rPr>
        <w:t xml:space="preserve"> </w:t>
      </w:r>
      <w:r w:rsidR="00D15992">
        <w:rPr>
          <w:lang w:eastAsia="en-AU"/>
        </w:rPr>
        <w:t xml:space="preserve">appropriate </w:t>
      </w:r>
      <w:r w:rsidR="00BF048D" w:rsidRPr="00DD542D">
        <w:rPr>
          <w:lang w:eastAsia="en-AU"/>
        </w:rPr>
        <w:t xml:space="preserve">decontamination procedure. </w:t>
      </w:r>
      <w:r w:rsidR="00DC697A">
        <w:rPr>
          <w:lang w:eastAsia="en-AU"/>
        </w:rPr>
        <w:t xml:space="preserve">Clothing that is highly </w:t>
      </w:r>
      <w:r w:rsidR="00BF048D" w:rsidRPr="00DC697A">
        <w:rPr>
          <w:lang w:eastAsia="en-AU"/>
        </w:rPr>
        <w:t xml:space="preserve">contaminated should </w:t>
      </w:r>
      <w:r w:rsidR="00DC697A" w:rsidRPr="00DC697A">
        <w:rPr>
          <w:lang w:eastAsia="en-AU"/>
        </w:rPr>
        <w:t xml:space="preserve">be </w:t>
      </w:r>
      <w:r w:rsidR="00D15992" w:rsidRPr="00DC697A">
        <w:rPr>
          <w:lang w:eastAsia="en-AU"/>
        </w:rPr>
        <w:t xml:space="preserve">properly </w:t>
      </w:r>
      <w:r w:rsidR="00DC697A">
        <w:rPr>
          <w:lang w:eastAsia="en-AU"/>
        </w:rPr>
        <w:t>disposed of.</w:t>
      </w:r>
    </w:p>
    <w:p w14:paraId="0F438EB4" w14:textId="77777777" w:rsidR="004D0477" w:rsidRPr="001460F1" w:rsidRDefault="004D0477" w:rsidP="00DD542D">
      <w:pPr>
        <w:pStyle w:val="Heading2"/>
        <w:rPr>
          <w:szCs w:val="22"/>
          <w:lang w:eastAsia="en-AU"/>
        </w:rPr>
      </w:pPr>
      <w:bookmarkStart w:id="510" w:name="_Toc326746469"/>
      <w:bookmarkStart w:id="511" w:name="_Toc380404378"/>
      <w:r w:rsidRPr="001460F1">
        <w:rPr>
          <w:szCs w:val="22"/>
          <w:lang w:eastAsia="en-AU"/>
        </w:rPr>
        <w:t>Fire</w:t>
      </w:r>
      <w:bookmarkEnd w:id="510"/>
      <w:bookmarkEnd w:id="511"/>
    </w:p>
    <w:p w14:paraId="2DC63980" w14:textId="77777777" w:rsidR="00280DC7" w:rsidRPr="00DD542D" w:rsidRDefault="002F56DB" w:rsidP="00DD542D">
      <w:pPr>
        <w:rPr>
          <w:lang w:eastAsia="en-AU"/>
        </w:rPr>
      </w:pPr>
      <w:r w:rsidRPr="00DD542D">
        <w:rPr>
          <w:lang w:eastAsia="en-AU"/>
        </w:rPr>
        <w:t>F</w:t>
      </w:r>
      <w:r w:rsidR="007C7DFA" w:rsidRPr="00DD542D">
        <w:rPr>
          <w:lang w:eastAsia="en-AU"/>
        </w:rPr>
        <w:t xml:space="preserve">ires </w:t>
      </w:r>
      <w:r w:rsidR="007F74BE">
        <w:rPr>
          <w:lang w:eastAsia="en-AU"/>
        </w:rPr>
        <w:t>involving</w:t>
      </w:r>
      <w:r w:rsidR="007C7DFA" w:rsidRPr="00DD542D">
        <w:rPr>
          <w:lang w:eastAsia="en-AU"/>
        </w:rPr>
        <w:t xml:space="preserve"> isocyanates or polyurethane products </w:t>
      </w:r>
      <w:r w:rsidRPr="00DD542D">
        <w:rPr>
          <w:lang w:eastAsia="en-AU"/>
        </w:rPr>
        <w:t xml:space="preserve">are likely to </w:t>
      </w:r>
      <w:r w:rsidR="007C7DFA" w:rsidRPr="00DD542D">
        <w:rPr>
          <w:lang w:eastAsia="en-AU"/>
        </w:rPr>
        <w:t>produce toxic fumes.</w:t>
      </w:r>
    </w:p>
    <w:p w14:paraId="2898C07D" w14:textId="77777777" w:rsidR="00DD542D" w:rsidRPr="00DD542D" w:rsidRDefault="000A2077" w:rsidP="00DD542D">
      <w:pPr>
        <w:rPr>
          <w:lang w:eastAsia="en-AU"/>
        </w:rPr>
      </w:pPr>
      <w:r w:rsidRPr="00DD542D">
        <w:rPr>
          <w:lang w:eastAsia="en-AU"/>
        </w:rPr>
        <w:t>Workers should be trained before attempting fire-fighting</w:t>
      </w:r>
      <w:r w:rsidR="00F36126">
        <w:rPr>
          <w:lang w:eastAsia="en-AU"/>
        </w:rPr>
        <w:t xml:space="preserve"> in these situations</w:t>
      </w:r>
      <w:r w:rsidRPr="00DD542D">
        <w:rPr>
          <w:lang w:eastAsia="en-AU"/>
        </w:rPr>
        <w:t xml:space="preserve">. </w:t>
      </w:r>
      <w:r w:rsidR="00DD542D" w:rsidRPr="00DD542D">
        <w:rPr>
          <w:lang w:eastAsia="en-AU"/>
        </w:rPr>
        <w:t>Suitable fire-fighting and emergency equipment should be readily available for use.</w:t>
      </w:r>
    </w:p>
    <w:p w14:paraId="071D3ED9" w14:textId="77777777" w:rsidR="004D0477" w:rsidRPr="00DD542D" w:rsidRDefault="004D0477" w:rsidP="00DD542D">
      <w:pPr>
        <w:rPr>
          <w:lang w:eastAsia="en-AU"/>
        </w:rPr>
      </w:pPr>
      <w:r w:rsidRPr="00DD542D">
        <w:rPr>
          <w:lang w:eastAsia="en-AU"/>
        </w:rPr>
        <w:t>If there is a fire where isocyanates are used or stored:</w:t>
      </w:r>
    </w:p>
    <w:p w14:paraId="0800D098" w14:textId="77777777" w:rsidR="004D0477" w:rsidRPr="00DD542D" w:rsidRDefault="00852040" w:rsidP="006B16DD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40" w:hanging="340"/>
        <w:contextualSpacing w:val="0"/>
        <w:rPr>
          <w:rFonts w:cs="Arial"/>
        </w:rPr>
      </w:pPr>
      <w:r w:rsidRPr="00DD542D">
        <w:rPr>
          <w:rFonts w:cs="Arial"/>
        </w:rPr>
        <w:lastRenderedPageBreak/>
        <w:t>E</w:t>
      </w:r>
      <w:r w:rsidR="004D0477" w:rsidRPr="00DD542D">
        <w:rPr>
          <w:rFonts w:cs="Arial"/>
        </w:rPr>
        <w:t>vacuate the area and call emergency services</w:t>
      </w:r>
      <w:r w:rsidR="003254F3" w:rsidRPr="00DD542D">
        <w:rPr>
          <w:rFonts w:cs="Arial"/>
        </w:rPr>
        <w:t>. K</w:t>
      </w:r>
      <w:r w:rsidR="00E143B3">
        <w:rPr>
          <w:rFonts w:cs="Arial"/>
        </w:rPr>
        <w:t>eep upwind</w:t>
      </w:r>
      <w:r w:rsidR="007F74BE">
        <w:rPr>
          <w:rFonts w:cs="Arial"/>
        </w:rPr>
        <w:t xml:space="preserve"> </w:t>
      </w:r>
      <w:r w:rsidR="00E143B3">
        <w:rPr>
          <w:rFonts w:cs="Arial"/>
        </w:rPr>
        <w:t xml:space="preserve">to </w:t>
      </w:r>
      <w:r w:rsidR="004D0477" w:rsidRPr="00DD542D">
        <w:rPr>
          <w:rFonts w:cs="Arial"/>
        </w:rPr>
        <w:t>avoid inhal</w:t>
      </w:r>
      <w:r w:rsidR="007F74BE">
        <w:rPr>
          <w:rFonts w:cs="Arial"/>
        </w:rPr>
        <w:t>ing</w:t>
      </w:r>
      <w:r w:rsidR="004D0477" w:rsidRPr="00DD542D">
        <w:rPr>
          <w:rFonts w:cs="Arial"/>
        </w:rPr>
        <w:t xml:space="preserve"> smoke</w:t>
      </w:r>
      <w:r w:rsidR="003025CE" w:rsidRPr="00DD542D">
        <w:rPr>
          <w:rFonts w:cs="Arial"/>
        </w:rPr>
        <w:t xml:space="preserve"> and </w:t>
      </w:r>
      <w:r w:rsidR="004D0477" w:rsidRPr="00DD542D">
        <w:rPr>
          <w:rFonts w:cs="Arial"/>
        </w:rPr>
        <w:t>fumes</w:t>
      </w:r>
      <w:r w:rsidR="003254F3" w:rsidRPr="00DD542D">
        <w:rPr>
          <w:rFonts w:cs="Arial"/>
        </w:rPr>
        <w:t>.</w:t>
      </w:r>
    </w:p>
    <w:p w14:paraId="224F0ED1" w14:textId="77777777" w:rsidR="004D0477" w:rsidRPr="00DD542D" w:rsidRDefault="004D0477" w:rsidP="006B16DD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40" w:hanging="340"/>
        <w:contextualSpacing w:val="0"/>
        <w:rPr>
          <w:rFonts w:cs="Arial"/>
        </w:rPr>
      </w:pPr>
      <w:r w:rsidRPr="00DD542D">
        <w:rPr>
          <w:rFonts w:cs="Arial"/>
        </w:rPr>
        <w:t>Anyone entering the area must</w:t>
      </w:r>
      <w:r w:rsidR="00332F46" w:rsidRPr="00DD542D">
        <w:rPr>
          <w:rFonts w:cs="Arial"/>
        </w:rPr>
        <w:t xml:space="preserve"> </w:t>
      </w:r>
      <w:r w:rsidRPr="00DD542D">
        <w:rPr>
          <w:rFonts w:cs="Arial"/>
        </w:rPr>
        <w:t>wear self-contained breathing apparatus and full protective clothing including boots</w:t>
      </w:r>
      <w:r w:rsidR="003254F3" w:rsidRPr="00DD542D">
        <w:rPr>
          <w:rFonts w:cs="Arial"/>
        </w:rPr>
        <w:t>.</w:t>
      </w:r>
    </w:p>
    <w:p w14:paraId="4DF83939" w14:textId="77777777" w:rsidR="004D0477" w:rsidRPr="00DD542D" w:rsidRDefault="004D0477" w:rsidP="006B16DD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40" w:hanging="340"/>
        <w:contextualSpacing w:val="0"/>
        <w:rPr>
          <w:rFonts w:cs="Arial"/>
        </w:rPr>
      </w:pPr>
      <w:r w:rsidRPr="00DD542D">
        <w:rPr>
          <w:rFonts w:cs="Arial"/>
        </w:rPr>
        <w:t>Use</w:t>
      </w:r>
      <w:r w:rsidR="00A72C58" w:rsidRPr="00DD542D">
        <w:rPr>
          <w:rFonts w:cs="Arial"/>
        </w:rPr>
        <w:t xml:space="preserve"> </w:t>
      </w:r>
      <w:r w:rsidR="001F1D89" w:rsidRPr="00DD542D">
        <w:rPr>
          <w:rFonts w:cs="Arial"/>
        </w:rPr>
        <w:t>suitable fire</w:t>
      </w:r>
      <w:r w:rsidR="00125EB1" w:rsidRPr="00DD542D">
        <w:rPr>
          <w:rFonts w:cs="Arial"/>
        </w:rPr>
        <w:t>-</w:t>
      </w:r>
      <w:r w:rsidR="001F1D89" w:rsidRPr="00DD542D">
        <w:rPr>
          <w:rFonts w:cs="Arial"/>
        </w:rPr>
        <w:t xml:space="preserve">fighting </w:t>
      </w:r>
      <w:r w:rsidR="003254F3" w:rsidRPr="00DD542D">
        <w:rPr>
          <w:rFonts w:cs="Arial"/>
        </w:rPr>
        <w:t>equipment</w:t>
      </w:r>
      <w:r w:rsidR="001F1D89" w:rsidRPr="00DD542D">
        <w:rPr>
          <w:rFonts w:cs="Arial"/>
        </w:rPr>
        <w:t xml:space="preserve"> if </w:t>
      </w:r>
      <w:r w:rsidR="002946D6">
        <w:rPr>
          <w:rFonts w:cs="Arial"/>
        </w:rPr>
        <w:t xml:space="preserve">trained, and </w:t>
      </w:r>
      <w:r w:rsidR="001F1D89" w:rsidRPr="00DD542D">
        <w:rPr>
          <w:rFonts w:cs="Arial"/>
        </w:rPr>
        <w:t>it is safe to do so.</w:t>
      </w:r>
      <w:r w:rsidR="00B44BD6" w:rsidRPr="00DD542D">
        <w:rPr>
          <w:rFonts w:cs="Arial"/>
          <w:color w:val="000000"/>
          <w:lang w:eastAsia="en-AU"/>
        </w:rPr>
        <w:t xml:space="preserve"> Automatic extinguisher systems should be used to fight fires.</w:t>
      </w:r>
    </w:p>
    <w:p w14:paraId="46B81C9E" w14:textId="77777777" w:rsidR="00B01BB0" w:rsidRPr="001460F1" w:rsidRDefault="002479FE" w:rsidP="00DD542D">
      <w:pPr>
        <w:pStyle w:val="Heading2"/>
        <w:spacing w:line="276" w:lineRule="auto"/>
        <w:rPr>
          <w:szCs w:val="22"/>
          <w:lang w:eastAsia="en-AU"/>
        </w:rPr>
      </w:pPr>
      <w:bookmarkStart w:id="512" w:name="_Toc326746470"/>
      <w:bookmarkStart w:id="513" w:name="_Toc380404379"/>
      <w:r w:rsidRPr="001460F1">
        <w:rPr>
          <w:szCs w:val="22"/>
          <w:lang w:eastAsia="en-AU"/>
        </w:rPr>
        <w:t>First a</w:t>
      </w:r>
      <w:r w:rsidR="00774A45" w:rsidRPr="001460F1">
        <w:rPr>
          <w:szCs w:val="22"/>
          <w:lang w:eastAsia="en-AU"/>
        </w:rPr>
        <w:t>id</w:t>
      </w:r>
      <w:bookmarkEnd w:id="512"/>
      <w:bookmarkEnd w:id="513"/>
    </w:p>
    <w:p w14:paraId="202EBC3B" w14:textId="77777777" w:rsidR="00223000" w:rsidRPr="00DD542D" w:rsidRDefault="008C5610" w:rsidP="00DD542D">
      <w:pPr>
        <w:rPr>
          <w:lang w:eastAsia="en-AU"/>
        </w:rPr>
      </w:pPr>
      <w:r w:rsidRPr="00DD542D">
        <w:rPr>
          <w:lang w:eastAsia="en-AU"/>
        </w:rPr>
        <w:t xml:space="preserve">First aid facilities should comply with </w:t>
      </w:r>
      <w:r w:rsidR="006B2CA3" w:rsidRPr="00DD542D">
        <w:rPr>
          <w:lang w:eastAsia="en-AU"/>
        </w:rPr>
        <w:t xml:space="preserve">the </w:t>
      </w:r>
      <w:hyperlink r:id="rId16" w:history="1">
        <w:r w:rsidRPr="00411A7B">
          <w:rPr>
            <w:rStyle w:val="Hyperlink"/>
            <w:lang w:eastAsia="en-AU"/>
          </w:rPr>
          <w:t>Code of Practice</w:t>
        </w:r>
        <w:r w:rsidRPr="00411A7B">
          <w:rPr>
            <w:rStyle w:val="Hyperlink"/>
            <w:i/>
            <w:lang w:eastAsia="en-AU"/>
          </w:rPr>
          <w:t xml:space="preserve">: First </w:t>
        </w:r>
        <w:r w:rsidR="00B21B3B" w:rsidRPr="00411A7B">
          <w:rPr>
            <w:rStyle w:val="Hyperlink"/>
            <w:i/>
            <w:lang w:eastAsia="en-AU"/>
          </w:rPr>
          <w:t>a</w:t>
        </w:r>
        <w:r w:rsidRPr="00411A7B">
          <w:rPr>
            <w:rStyle w:val="Hyperlink"/>
            <w:i/>
            <w:lang w:eastAsia="en-AU"/>
          </w:rPr>
          <w:t xml:space="preserve">id in the </w:t>
        </w:r>
        <w:r w:rsidR="00B21B3B" w:rsidRPr="00411A7B">
          <w:rPr>
            <w:rStyle w:val="Hyperlink"/>
            <w:i/>
            <w:lang w:eastAsia="en-AU"/>
          </w:rPr>
          <w:t>w</w:t>
        </w:r>
        <w:r w:rsidRPr="00411A7B">
          <w:rPr>
            <w:rStyle w:val="Hyperlink"/>
            <w:i/>
            <w:lang w:eastAsia="en-AU"/>
          </w:rPr>
          <w:t>orkplace</w:t>
        </w:r>
      </w:hyperlink>
      <w:r w:rsidR="00223000" w:rsidRPr="00DD542D">
        <w:rPr>
          <w:i/>
          <w:lang w:eastAsia="en-AU"/>
        </w:rPr>
        <w:t xml:space="preserve"> </w:t>
      </w:r>
      <w:r w:rsidR="00223000" w:rsidRPr="00DD542D">
        <w:rPr>
          <w:lang w:eastAsia="en-AU"/>
        </w:rPr>
        <w:t>and should be suitable f</w:t>
      </w:r>
      <w:r w:rsidR="00703502" w:rsidRPr="00DD542D">
        <w:rPr>
          <w:lang w:eastAsia="en-AU"/>
        </w:rPr>
        <w:t>or the hazards in the workplace.</w:t>
      </w:r>
    </w:p>
    <w:p w14:paraId="3BF7ED50" w14:textId="77777777" w:rsidR="00774A45" w:rsidRPr="00DD542D" w:rsidRDefault="00774A45" w:rsidP="00DD542D">
      <w:pPr>
        <w:rPr>
          <w:lang w:eastAsia="en-AU"/>
        </w:rPr>
      </w:pPr>
      <w:r w:rsidRPr="00DD542D">
        <w:rPr>
          <w:lang w:eastAsia="en-AU"/>
        </w:rPr>
        <w:t xml:space="preserve">In workplaces where isocyanates are used </w:t>
      </w:r>
      <w:r w:rsidR="00684DCA" w:rsidRPr="00DD542D">
        <w:rPr>
          <w:lang w:eastAsia="en-AU"/>
        </w:rPr>
        <w:t>an alternate supply</w:t>
      </w:r>
      <w:r w:rsidR="00A2342C" w:rsidRPr="00DD542D">
        <w:rPr>
          <w:lang w:eastAsia="en-AU"/>
        </w:rPr>
        <w:t xml:space="preserve"> </w:t>
      </w:r>
      <w:r w:rsidR="00684DCA" w:rsidRPr="00DD542D">
        <w:rPr>
          <w:lang w:eastAsia="en-AU"/>
        </w:rPr>
        <w:t xml:space="preserve">of </w:t>
      </w:r>
      <w:r w:rsidRPr="00DD542D">
        <w:rPr>
          <w:lang w:eastAsia="en-AU"/>
        </w:rPr>
        <w:t>oxygen should be available for emergency use by trained personnel.</w:t>
      </w:r>
      <w:r w:rsidR="00A9765E">
        <w:rPr>
          <w:lang w:eastAsia="en-AU"/>
        </w:rPr>
        <w:t xml:space="preserve"> </w:t>
      </w:r>
      <w:r w:rsidR="00703502" w:rsidRPr="00DD542D">
        <w:rPr>
          <w:lang w:eastAsia="en-AU"/>
        </w:rPr>
        <w:t>Eye wash, shower facilities and other specific first aid items may also be needed.</w:t>
      </w:r>
    </w:p>
    <w:p w14:paraId="3157F3A6" w14:textId="77777777" w:rsidR="00D5475A" w:rsidRPr="00DD542D" w:rsidRDefault="00361BAD" w:rsidP="00DD542D">
      <w:pPr>
        <w:rPr>
          <w:lang w:eastAsia="en-AU"/>
        </w:rPr>
      </w:pPr>
      <w:r>
        <w:rPr>
          <w:lang w:eastAsia="en-AU"/>
        </w:rPr>
        <w:t>Refer to t</w:t>
      </w:r>
      <w:r w:rsidRPr="00DD542D">
        <w:rPr>
          <w:lang w:eastAsia="en-AU"/>
        </w:rPr>
        <w:t xml:space="preserve">he SDS or supplier of the isocyanate product </w:t>
      </w:r>
      <w:r>
        <w:rPr>
          <w:lang w:eastAsia="en-AU"/>
        </w:rPr>
        <w:t>for</w:t>
      </w:r>
      <w:r w:rsidR="00540C12" w:rsidRPr="00DD542D">
        <w:rPr>
          <w:lang w:eastAsia="en-AU"/>
        </w:rPr>
        <w:t xml:space="preserve"> first aid </w:t>
      </w:r>
      <w:r>
        <w:rPr>
          <w:lang w:eastAsia="en-AU"/>
        </w:rPr>
        <w:t>information.</w:t>
      </w:r>
    </w:p>
    <w:p w14:paraId="162AFC20" w14:textId="77777777" w:rsidR="008C0DA4" w:rsidRPr="001460F1" w:rsidRDefault="008C0DA4" w:rsidP="00DD542D">
      <w:pPr>
        <w:pStyle w:val="Heading1"/>
        <w:rPr>
          <w:rFonts w:ascii="Arial" w:hAnsi="Arial" w:cs="Times New Roman"/>
          <w:szCs w:val="24"/>
          <w:lang w:eastAsia="en-AU"/>
        </w:rPr>
      </w:pPr>
      <w:r w:rsidRPr="001460F1">
        <w:rPr>
          <w:rFonts w:ascii="Arial" w:hAnsi="Arial" w:cs="Times New Roman"/>
          <w:szCs w:val="24"/>
          <w:lang w:eastAsia="en-AU"/>
        </w:rPr>
        <w:t>HEALTH MONITORING</w:t>
      </w:r>
    </w:p>
    <w:p w14:paraId="0A1722C8" w14:textId="77777777" w:rsidR="00ED499D" w:rsidRPr="00D4579E" w:rsidRDefault="00ED499D" w:rsidP="00ED499D">
      <w:pPr>
        <w:autoSpaceDE w:val="0"/>
        <w:autoSpaceDN w:val="0"/>
        <w:adjustRightInd w:val="0"/>
        <w:spacing w:line="276" w:lineRule="auto"/>
        <w:rPr>
          <w:rFonts w:cs="Arial"/>
          <w:bCs/>
          <w:iCs/>
          <w:lang w:eastAsia="en-AU"/>
        </w:rPr>
      </w:pPr>
      <w:r w:rsidRPr="00D4579E">
        <w:rPr>
          <w:rFonts w:cs="Arial"/>
          <w:bCs/>
          <w:iCs/>
          <w:lang w:eastAsia="en-AU"/>
        </w:rPr>
        <w:t xml:space="preserve">Health monitoring can identify adverse health effects and </w:t>
      </w:r>
      <w:r>
        <w:rPr>
          <w:rFonts w:cs="Arial"/>
          <w:bCs/>
          <w:iCs/>
          <w:lang w:eastAsia="en-AU"/>
        </w:rPr>
        <w:t xml:space="preserve">provide information about </w:t>
      </w:r>
      <w:r w:rsidRPr="00D4579E">
        <w:rPr>
          <w:rFonts w:cs="Arial"/>
          <w:bCs/>
          <w:iCs/>
          <w:lang w:eastAsia="en-AU"/>
        </w:rPr>
        <w:t xml:space="preserve">whether a worker’s absorbed dose </w:t>
      </w:r>
      <w:r>
        <w:rPr>
          <w:rFonts w:cs="Arial"/>
          <w:bCs/>
          <w:iCs/>
          <w:lang w:eastAsia="en-AU"/>
        </w:rPr>
        <w:t xml:space="preserve">of isocyanates </w:t>
      </w:r>
      <w:r w:rsidRPr="00D4579E">
        <w:rPr>
          <w:rFonts w:cs="Arial"/>
          <w:bCs/>
          <w:iCs/>
          <w:lang w:eastAsia="en-AU"/>
        </w:rPr>
        <w:t xml:space="preserve">is within acceptable levels. This allows decisions to be made about </w:t>
      </w:r>
      <w:r>
        <w:rPr>
          <w:rFonts w:cs="Arial"/>
          <w:bCs/>
          <w:iCs/>
          <w:lang w:eastAsia="en-AU"/>
        </w:rPr>
        <w:t xml:space="preserve">managing a </w:t>
      </w:r>
      <w:r w:rsidRPr="00D4579E">
        <w:rPr>
          <w:rFonts w:cs="Arial"/>
          <w:bCs/>
          <w:iCs/>
          <w:lang w:eastAsia="en-AU"/>
        </w:rPr>
        <w:t xml:space="preserve">worker’s risk of exposure, for example reassigning to other duties involving less exposure to isocyanates </w:t>
      </w:r>
      <w:r w:rsidR="00C3338F">
        <w:rPr>
          <w:rFonts w:cs="Arial"/>
          <w:bCs/>
          <w:iCs/>
          <w:lang w:eastAsia="en-AU"/>
        </w:rPr>
        <w:br/>
      </w:r>
      <w:r w:rsidRPr="00D4579E">
        <w:rPr>
          <w:rFonts w:cs="Arial"/>
          <w:bCs/>
          <w:iCs/>
          <w:lang w:eastAsia="en-AU"/>
        </w:rPr>
        <w:t>or improving control measures.</w:t>
      </w:r>
    </w:p>
    <w:p w14:paraId="349E0D40" w14:textId="77777777" w:rsidR="00DD542D" w:rsidRPr="00DD542D" w:rsidRDefault="000869C8" w:rsidP="00DD542D">
      <w:r w:rsidRPr="00DD542D">
        <w:rPr>
          <w:lang w:eastAsia="en-AU"/>
        </w:rPr>
        <w:t>H</w:t>
      </w:r>
      <w:r w:rsidR="00F84EC6" w:rsidRPr="00DD542D">
        <w:rPr>
          <w:lang w:eastAsia="en-AU"/>
        </w:rPr>
        <w:t xml:space="preserve">ealth monitoring </w:t>
      </w:r>
      <w:r w:rsidRPr="00DD542D">
        <w:rPr>
          <w:lang w:eastAsia="en-AU"/>
        </w:rPr>
        <w:t>must be</w:t>
      </w:r>
      <w:r w:rsidR="00F84EC6" w:rsidRPr="00DD542D">
        <w:rPr>
          <w:lang w:eastAsia="en-AU"/>
        </w:rPr>
        <w:t xml:space="preserve"> provided</w:t>
      </w:r>
      <w:r w:rsidRPr="00DD542D">
        <w:rPr>
          <w:lang w:eastAsia="en-AU"/>
        </w:rPr>
        <w:t xml:space="preserve"> </w:t>
      </w:r>
      <w:r w:rsidR="00F84EC6" w:rsidRPr="00DD542D">
        <w:rPr>
          <w:lang w:eastAsia="en-AU"/>
        </w:rPr>
        <w:t>to worker</w:t>
      </w:r>
      <w:r w:rsidR="00F36126">
        <w:rPr>
          <w:lang w:eastAsia="en-AU"/>
        </w:rPr>
        <w:t>s</w:t>
      </w:r>
      <w:r w:rsidR="00F84EC6" w:rsidRPr="00DD542D">
        <w:rPr>
          <w:lang w:eastAsia="en-AU"/>
        </w:rPr>
        <w:t xml:space="preserve"> if there is a significant risk to the</w:t>
      </w:r>
      <w:r w:rsidR="00F36126">
        <w:rPr>
          <w:lang w:eastAsia="en-AU"/>
        </w:rPr>
        <w:t>ir</w:t>
      </w:r>
      <w:r w:rsidR="00F84EC6" w:rsidRPr="00DD542D">
        <w:rPr>
          <w:lang w:eastAsia="en-AU"/>
        </w:rPr>
        <w:t xml:space="preserve"> health because </w:t>
      </w:r>
      <w:r w:rsidR="00B52F94">
        <w:rPr>
          <w:lang w:eastAsia="en-AU"/>
        </w:rPr>
        <w:br/>
      </w:r>
      <w:r w:rsidR="00F84EC6" w:rsidRPr="00DD542D">
        <w:rPr>
          <w:lang w:eastAsia="en-AU"/>
        </w:rPr>
        <w:t>of exposure to isocyanates</w:t>
      </w:r>
      <w:r w:rsidR="005B6D48" w:rsidRPr="00DD542D">
        <w:rPr>
          <w:lang w:eastAsia="en-AU"/>
        </w:rPr>
        <w:t xml:space="preserve">, </w:t>
      </w:r>
      <w:r w:rsidR="004763CF" w:rsidRPr="00DD542D">
        <w:rPr>
          <w:lang w:eastAsia="en-AU"/>
        </w:rPr>
        <w:t>for example a worker who regularly spray</w:t>
      </w:r>
      <w:r w:rsidR="00E06C64" w:rsidRPr="00DD542D">
        <w:rPr>
          <w:lang w:eastAsia="en-AU"/>
        </w:rPr>
        <w:t xml:space="preserve"> </w:t>
      </w:r>
      <w:r w:rsidR="004763CF" w:rsidRPr="00DD542D">
        <w:rPr>
          <w:lang w:eastAsia="en-AU"/>
        </w:rPr>
        <w:t>paint</w:t>
      </w:r>
      <w:r w:rsidR="00ED499D">
        <w:rPr>
          <w:lang w:eastAsia="en-AU"/>
        </w:rPr>
        <w:t>s using</w:t>
      </w:r>
      <w:r w:rsidR="004763CF" w:rsidRPr="00DD542D">
        <w:rPr>
          <w:lang w:eastAsia="en-AU"/>
        </w:rPr>
        <w:t xml:space="preserve"> an</w:t>
      </w:r>
      <w:r w:rsidR="00B52F94">
        <w:rPr>
          <w:lang w:eastAsia="en-AU"/>
        </w:rPr>
        <w:t xml:space="preserve"> </w:t>
      </w:r>
      <w:r w:rsidR="004763CF" w:rsidRPr="00DD542D">
        <w:rPr>
          <w:lang w:eastAsia="en-AU"/>
        </w:rPr>
        <w:t>isocyanate paint</w:t>
      </w:r>
      <w:r w:rsidR="0004796C" w:rsidRPr="00DD542D">
        <w:rPr>
          <w:lang w:eastAsia="en-AU"/>
        </w:rPr>
        <w:t>.</w:t>
      </w:r>
    </w:p>
    <w:p w14:paraId="2E6F2BBD" w14:textId="77777777" w:rsidR="00ED499D" w:rsidRDefault="00ED499D" w:rsidP="00DD542D">
      <w:pPr>
        <w:rPr>
          <w:rFonts w:cs="Arial"/>
          <w:lang w:eastAsia="en-AU"/>
        </w:rPr>
      </w:pPr>
      <w:r w:rsidRPr="00DD542D">
        <w:rPr>
          <w:rFonts w:cs="Arial"/>
          <w:lang w:eastAsia="en-AU"/>
        </w:rPr>
        <w:t>Health monitoring must be done under the supervision of a</w:t>
      </w:r>
      <w:r w:rsidRPr="001B4717">
        <w:rPr>
          <w:rFonts w:cs="Arial"/>
          <w:lang w:eastAsia="en-AU"/>
        </w:rPr>
        <w:t xml:space="preserve"> </w:t>
      </w:r>
      <w:r w:rsidRPr="00DD542D">
        <w:rPr>
          <w:rFonts w:cs="Arial"/>
          <w:lang w:eastAsia="en-AU"/>
        </w:rPr>
        <w:t>medical practitioner with experience in health monitoring</w:t>
      </w:r>
      <w:r>
        <w:rPr>
          <w:rFonts w:cs="Arial"/>
          <w:lang w:eastAsia="en-AU"/>
        </w:rPr>
        <w:t xml:space="preserve">. </w:t>
      </w:r>
      <w:r w:rsidRPr="00DD542D">
        <w:t>The frequency of health monitoring should be determined by the medical practitioner.</w:t>
      </w:r>
    </w:p>
    <w:p w14:paraId="79EDC32E" w14:textId="77777777" w:rsidR="00BE4C15" w:rsidRPr="00DD542D" w:rsidRDefault="0097172A" w:rsidP="00DD542D">
      <w:pPr>
        <w:rPr>
          <w:lang w:eastAsia="en-AU"/>
        </w:rPr>
      </w:pPr>
      <w:r w:rsidRPr="00DD542D">
        <w:rPr>
          <w:lang w:eastAsia="en-AU"/>
        </w:rPr>
        <w:t>A h</w:t>
      </w:r>
      <w:r w:rsidR="00BE4C15" w:rsidRPr="00DD542D">
        <w:rPr>
          <w:lang w:eastAsia="en-AU"/>
        </w:rPr>
        <w:t xml:space="preserve">ealth monitoring </w:t>
      </w:r>
      <w:r w:rsidRPr="00DD542D">
        <w:rPr>
          <w:lang w:eastAsia="en-AU"/>
        </w:rPr>
        <w:t xml:space="preserve">program </w:t>
      </w:r>
      <w:r w:rsidR="00BE4C15" w:rsidRPr="00DD542D">
        <w:rPr>
          <w:lang w:eastAsia="en-AU"/>
        </w:rPr>
        <w:t xml:space="preserve">for </w:t>
      </w:r>
      <w:r w:rsidR="006C7CE6">
        <w:rPr>
          <w:lang w:eastAsia="en-AU"/>
        </w:rPr>
        <w:t xml:space="preserve">a worker </w:t>
      </w:r>
      <w:r w:rsidR="005B5D35">
        <w:rPr>
          <w:lang w:eastAsia="en-AU"/>
        </w:rPr>
        <w:t xml:space="preserve">involved in an </w:t>
      </w:r>
      <w:r w:rsidR="00BE4C15" w:rsidRPr="00DD542D">
        <w:rPr>
          <w:lang w:eastAsia="en-AU"/>
        </w:rPr>
        <w:t>isocyanate</w:t>
      </w:r>
      <w:r w:rsidRPr="00DD542D">
        <w:rPr>
          <w:lang w:eastAsia="en-AU"/>
        </w:rPr>
        <w:t xml:space="preserve"> </w:t>
      </w:r>
      <w:r w:rsidR="005B5D35">
        <w:rPr>
          <w:lang w:eastAsia="en-AU"/>
        </w:rPr>
        <w:t>process</w:t>
      </w:r>
      <w:r w:rsidR="009E762F" w:rsidRPr="00DD542D">
        <w:rPr>
          <w:lang w:eastAsia="en-AU"/>
        </w:rPr>
        <w:t xml:space="preserve"> </w:t>
      </w:r>
      <w:r w:rsidR="00DB0814" w:rsidRPr="00DD542D">
        <w:rPr>
          <w:lang w:eastAsia="en-AU"/>
        </w:rPr>
        <w:t>may</w:t>
      </w:r>
      <w:r w:rsidR="00BE4C15" w:rsidRPr="00DD542D">
        <w:rPr>
          <w:lang w:eastAsia="en-AU"/>
        </w:rPr>
        <w:t xml:space="preserve"> involve:</w:t>
      </w:r>
    </w:p>
    <w:p w14:paraId="3165AD87" w14:textId="77777777" w:rsidR="00BE4C15" w:rsidRPr="00DD542D" w:rsidRDefault="00BE4C15" w:rsidP="006B16DD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40" w:hanging="340"/>
        <w:contextualSpacing w:val="0"/>
        <w:rPr>
          <w:rFonts w:cs="Arial"/>
          <w:lang w:eastAsia="en-AU"/>
        </w:rPr>
      </w:pPr>
      <w:r w:rsidRPr="00DD542D">
        <w:rPr>
          <w:rFonts w:cs="Arial"/>
          <w:lang w:eastAsia="en-AU"/>
        </w:rPr>
        <w:t xml:space="preserve">baseline health monitoring before </w:t>
      </w:r>
      <w:r w:rsidR="00ED499D">
        <w:rPr>
          <w:rFonts w:cs="Arial"/>
          <w:lang w:eastAsia="en-AU"/>
        </w:rPr>
        <w:t xml:space="preserve">the worker </w:t>
      </w:r>
      <w:r w:rsidRPr="00DD542D">
        <w:rPr>
          <w:rFonts w:cs="Arial"/>
          <w:lang w:eastAsia="en-AU"/>
        </w:rPr>
        <w:t>start</w:t>
      </w:r>
      <w:r w:rsidR="00ED499D">
        <w:rPr>
          <w:rFonts w:cs="Arial"/>
          <w:lang w:eastAsia="en-AU"/>
        </w:rPr>
        <w:t>s</w:t>
      </w:r>
      <w:r w:rsidRPr="00DD542D">
        <w:rPr>
          <w:rFonts w:cs="Arial"/>
          <w:lang w:eastAsia="en-AU"/>
        </w:rPr>
        <w:t xml:space="preserve"> </w:t>
      </w:r>
      <w:r w:rsidR="005B5D35">
        <w:rPr>
          <w:rFonts w:cs="Arial"/>
          <w:lang w:eastAsia="en-AU"/>
        </w:rPr>
        <w:t>the work</w:t>
      </w:r>
    </w:p>
    <w:p w14:paraId="24BEEA96" w14:textId="77777777" w:rsidR="00BE4C15" w:rsidRPr="00DD542D" w:rsidRDefault="00BE4C15" w:rsidP="006B16DD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40" w:hanging="340"/>
        <w:contextualSpacing w:val="0"/>
        <w:rPr>
          <w:rFonts w:cs="Arial"/>
          <w:lang w:eastAsia="en-AU"/>
        </w:rPr>
      </w:pPr>
      <w:r w:rsidRPr="00DD542D">
        <w:rPr>
          <w:rFonts w:cs="Arial"/>
          <w:lang w:eastAsia="en-AU"/>
        </w:rPr>
        <w:t>monit</w:t>
      </w:r>
      <w:r w:rsidR="00D2742F" w:rsidRPr="00DD542D">
        <w:rPr>
          <w:rFonts w:cs="Arial"/>
          <w:lang w:eastAsia="en-AU"/>
        </w:rPr>
        <w:t>o</w:t>
      </w:r>
      <w:r w:rsidRPr="00DD542D">
        <w:rPr>
          <w:rFonts w:cs="Arial"/>
          <w:lang w:eastAsia="en-AU"/>
        </w:rPr>
        <w:t>ring</w:t>
      </w:r>
      <w:r w:rsidR="009E762F" w:rsidRPr="00DD542D">
        <w:rPr>
          <w:rFonts w:cs="Arial"/>
        </w:rPr>
        <w:t xml:space="preserve"> after six weeks</w:t>
      </w:r>
      <w:r w:rsidR="00CF26CD">
        <w:rPr>
          <w:rFonts w:cs="Arial"/>
        </w:rPr>
        <w:t xml:space="preserve"> </w:t>
      </w:r>
      <w:r w:rsidR="009E762F" w:rsidRPr="00DD542D">
        <w:rPr>
          <w:rFonts w:cs="Arial"/>
        </w:rPr>
        <w:t>exposure, then six monthly</w:t>
      </w:r>
      <w:r w:rsidR="00911BFE" w:rsidRPr="00DD542D">
        <w:rPr>
          <w:rFonts w:cs="Arial"/>
        </w:rPr>
        <w:t>—h</w:t>
      </w:r>
      <w:r w:rsidR="009E762F" w:rsidRPr="00DD542D">
        <w:rPr>
          <w:rFonts w:cs="Arial"/>
        </w:rPr>
        <w:t>owever</w:t>
      </w:r>
      <w:r w:rsidR="005B6D48" w:rsidRPr="00DD542D">
        <w:rPr>
          <w:rFonts w:cs="Arial"/>
        </w:rPr>
        <w:t>,</w:t>
      </w:r>
      <w:r w:rsidR="009E762F" w:rsidRPr="00DD542D">
        <w:rPr>
          <w:rFonts w:cs="Arial"/>
        </w:rPr>
        <w:t xml:space="preserve"> where monitoring after 12 months shows no adverse health effects the medical practitioner may choose to carry out annual monitoring</w:t>
      </w:r>
      <w:r w:rsidRPr="00DD542D">
        <w:rPr>
          <w:rFonts w:cs="Arial"/>
          <w:lang w:eastAsia="en-AU"/>
        </w:rPr>
        <w:t>,</w:t>
      </w:r>
      <w:r w:rsidR="0086400C" w:rsidRPr="00DD542D">
        <w:rPr>
          <w:rFonts w:cs="Arial"/>
          <w:lang w:eastAsia="en-AU"/>
        </w:rPr>
        <w:t xml:space="preserve"> </w:t>
      </w:r>
      <w:r w:rsidRPr="00DD542D">
        <w:rPr>
          <w:rFonts w:cs="Arial"/>
          <w:lang w:eastAsia="en-AU"/>
        </w:rPr>
        <w:t>and</w:t>
      </w:r>
    </w:p>
    <w:p w14:paraId="4B3A4E77" w14:textId="77777777" w:rsidR="00BE4C15" w:rsidRPr="00DD542D" w:rsidRDefault="009E762F" w:rsidP="006B16DD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40" w:hanging="340"/>
        <w:contextualSpacing w:val="0"/>
        <w:rPr>
          <w:rFonts w:cs="Arial"/>
          <w:lang w:eastAsia="en-AU"/>
        </w:rPr>
      </w:pPr>
      <w:r w:rsidRPr="00DD542D">
        <w:rPr>
          <w:rFonts w:cs="Arial"/>
          <w:lang w:eastAsia="en-AU"/>
        </w:rPr>
        <w:t xml:space="preserve">a final </w:t>
      </w:r>
      <w:r w:rsidR="00BE4C15" w:rsidRPr="00DD542D">
        <w:rPr>
          <w:rFonts w:cs="Arial"/>
          <w:lang w:eastAsia="en-AU"/>
        </w:rPr>
        <w:t xml:space="preserve">examination at </w:t>
      </w:r>
      <w:r w:rsidR="00F36126">
        <w:rPr>
          <w:rFonts w:cs="Arial"/>
          <w:lang w:eastAsia="en-AU"/>
        </w:rPr>
        <w:t xml:space="preserve">the </w:t>
      </w:r>
      <w:r w:rsidR="00BE4C15" w:rsidRPr="00DD542D">
        <w:rPr>
          <w:rFonts w:cs="Arial"/>
          <w:lang w:eastAsia="en-AU"/>
        </w:rPr>
        <w:t xml:space="preserve">termination of </w:t>
      </w:r>
      <w:r w:rsidR="00A0465F">
        <w:rPr>
          <w:rFonts w:cs="Arial"/>
          <w:lang w:eastAsia="en-AU"/>
        </w:rPr>
        <w:t xml:space="preserve">the </w:t>
      </w:r>
      <w:r w:rsidR="00BE4C15" w:rsidRPr="00DD542D">
        <w:rPr>
          <w:rFonts w:cs="Arial"/>
          <w:lang w:eastAsia="en-AU"/>
        </w:rPr>
        <w:t>work</w:t>
      </w:r>
      <w:r w:rsidR="0086400C" w:rsidRPr="00DD542D">
        <w:rPr>
          <w:rFonts w:cs="Arial"/>
          <w:lang w:eastAsia="en-AU"/>
        </w:rPr>
        <w:t>.</w:t>
      </w:r>
    </w:p>
    <w:p w14:paraId="16E0FA22" w14:textId="77777777" w:rsidR="00F84EC6" w:rsidRPr="00DD542D" w:rsidRDefault="000D6423" w:rsidP="00DD542D">
      <w:pPr>
        <w:autoSpaceDE w:val="0"/>
        <w:autoSpaceDN w:val="0"/>
        <w:adjustRightInd w:val="0"/>
        <w:spacing w:line="276" w:lineRule="auto"/>
        <w:rPr>
          <w:rFonts w:cs="Arial"/>
          <w:lang w:eastAsia="en-AU"/>
        </w:rPr>
      </w:pPr>
      <w:r w:rsidRPr="00DD542D">
        <w:rPr>
          <w:rFonts w:cs="Arial"/>
          <w:lang w:eastAsia="en-AU"/>
        </w:rPr>
        <w:t>F</w:t>
      </w:r>
      <w:r w:rsidR="00F84EC6" w:rsidRPr="00DD542D">
        <w:rPr>
          <w:rFonts w:cs="Arial"/>
          <w:lang w:eastAsia="en-AU"/>
        </w:rPr>
        <w:t xml:space="preserve">urther information about health monitoring requirements </w:t>
      </w:r>
      <w:r w:rsidR="0086400C" w:rsidRPr="00DD542D">
        <w:rPr>
          <w:rFonts w:cs="Arial"/>
          <w:lang w:eastAsia="en-AU"/>
        </w:rPr>
        <w:t>is in:</w:t>
      </w:r>
    </w:p>
    <w:p w14:paraId="4FE8A818" w14:textId="77777777" w:rsidR="00F84EC6" w:rsidRPr="00DD542D" w:rsidRDefault="00306A08" w:rsidP="006B16DD">
      <w:pPr>
        <w:numPr>
          <w:ilvl w:val="0"/>
          <w:numId w:val="13"/>
        </w:numPr>
        <w:autoSpaceDE w:val="0"/>
        <w:autoSpaceDN w:val="0"/>
        <w:adjustRightInd w:val="0"/>
        <w:ind w:left="340" w:hanging="340"/>
        <w:rPr>
          <w:rFonts w:cs="Arial"/>
          <w:i/>
          <w:lang w:eastAsia="en-AU"/>
        </w:rPr>
      </w:pPr>
      <w:hyperlink r:id="rId17" w:history="1">
        <w:r w:rsidR="00F84EC6" w:rsidRPr="00411A7B">
          <w:rPr>
            <w:rStyle w:val="Hyperlink"/>
            <w:rFonts w:cs="Arial"/>
            <w:i/>
            <w:lang w:eastAsia="en-AU"/>
          </w:rPr>
          <w:t xml:space="preserve">Health </w:t>
        </w:r>
        <w:r w:rsidR="00185780" w:rsidRPr="00411A7B">
          <w:rPr>
            <w:rStyle w:val="Hyperlink"/>
            <w:rFonts w:cs="Arial"/>
            <w:i/>
            <w:lang w:eastAsia="en-AU"/>
          </w:rPr>
          <w:t>m</w:t>
        </w:r>
        <w:r w:rsidR="00F84EC6" w:rsidRPr="00411A7B">
          <w:rPr>
            <w:rStyle w:val="Hyperlink"/>
            <w:rFonts w:cs="Arial"/>
            <w:i/>
            <w:lang w:eastAsia="en-AU"/>
          </w:rPr>
          <w:t xml:space="preserve">onitoring for </w:t>
        </w:r>
        <w:r w:rsidR="00185780" w:rsidRPr="00411A7B">
          <w:rPr>
            <w:rStyle w:val="Hyperlink"/>
            <w:rFonts w:cs="Arial"/>
            <w:i/>
            <w:lang w:eastAsia="en-AU"/>
          </w:rPr>
          <w:t>e</w:t>
        </w:r>
        <w:r w:rsidR="00F84EC6" w:rsidRPr="00411A7B">
          <w:rPr>
            <w:rStyle w:val="Hyperlink"/>
            <w:rFonts w:cs="Arial"/>
            <w:i/>
            <w:lang w:eastAsia="en-AU"/>
          </w:rPr>
          <w:t xml:space="preserve">xposure to </w:t>
        </w:r>
        <w:r w:rsidR="00185780" w:rsidRPr="00411A7B">
          <w:rPr>
            <w:rStyle w:val="Hyperlink"/>
            <w:rFonts w:cs="Arial"/>
            <w:i/>
            <w:lang w:eastAsia="en-AU"/>
          </w:rPr>
          <w:t>h</w:t>
        </w:r>
        <w:r w:rsidR="00F84EC6" w:rsidRPr="00411A7B">
          <w:rPr>
            <w:rStyle w:val="Hyperlink"/>
            <w:rFonts w:cs="Arial"/>
            <w:i/>
            <w:lang w:eastAsia="en-AU"/>
          </w:rPr>
          <w:t xml:space="preserve">azardous </w:t>
        </w:r>
        <w:r w:rsidR="00185780" w:rsidRPr="00411A7B">
          <w:rPr>
            <w:rStyle w:val="Hyperlink"/>
            <w:rFonts w:cs="Arial"/>
            <w:i/>
            <w:lang w:eastAsia="en-AU"/>
          </w:rPr>
          <w:t>c</w:t>
        </w:r>
        <w:r w:rsidR="00F84EC6" w:rsidRPr="00411A7B">
          <w:rPr>
            <w:rStyle w:val="Hyperlink"/>
            <w:rFonts w:cs="Arial"/>
            <w:i/>
            <w:lang w:eastAsia="en-AU"/>
          </w:rPr>
          <w:t xml:space="preserve">hemicals – Guide for </w:t>
        </w:r>
        <w:r w:rsidR="00185780" w:rsidRPr="00411A7B">
          <w:rPr>
            <w:rStyle w:val="Hyperlink"/>
            <w:rFonts w:cs="Arial"/>
            <w:i/>
            <w:lang w:eastAsia="en-AU"/>
          </w:rPr>
          <w:t>w</w:t>
        </w:r>
        <w:r w:rsidR="00F84EC6" w:rsidRPr="00411A7B">
          <w:rPr>
            <w:rStyle w:val="Hyperlink"/>
            <w:rFonts w:cs="Arial"/>
            <w:i/>
            <w:lang w:eastAsia="en-AU"/>
          </w:rPr>
          <w:t>orkers</w:t>
        </w:r>
      </w:hyperlink>
    </w:p>
    <w:p w14:paraId="2B856DF9" w14:textId="77777777" w:rsidR="00F84EC6" w:rsidRPr="00DD542D" w:rsidRDefault="00306A08" w:rsidP="006B16DD">
      <w:pPr>
        <w:numPr>
          <w:ilvl w:val="0"/>
          <w:numId w:val="13"/>
        </w:numPr>
        <w:autoSpaceDE w:val="0"/>
        <w:autoSpaceDN w:val="0"/>
        <w:adjustRightInd w:val="0"/>
        <w:ind w:left="340" w:hanging="340"/>
        <w:rPr>
          <w:rFonts w:cs="Arial"/>
          <w:i/>
          <w:lang w:eastAsia="en-AU"/>
        </w:rPr>
      </w:pPr>
      <w:hyperlink r:id="rId18" w:history="1">
        <w:r w:rsidR="00F84EC6" w:rsidRPr="00411A7B">
          <w:rPr>
            <w:rStyle w:val="Hyperlink"/>
            <w:rFonts w:cs="Arial"/>
            <w:i/>
            <w:lang w:eastAsia="en-AU"/>
          </w:rPr>
          <w:t xml:space="preserve">Health </w:t>
        </w:r>
        <w:r w:rsidR="00185780" w:rsidRPr="00411A7B">
          <w:rPr>
            <w:rStyle w:val="Hyperlink"/>
            <w:rFonts w:cs="Arial"/>
            <w:i/>
            <w:lang w:eastAsia="en-AU"/>
          </w:rPr>
          <w:t>m</w:t>
        </w:r>
        <w:r w:rsidR="00F84EC6" w:rsidRPr="00411A7B">
          <w:rPr>
            <w:rStyle w:val="Hyperlink"/>
            <w:rFonts w:cs="Arial"/>
            <w:i/>
            <w:lang w:eastAsia="en-AU"/>
          </w:rPr>
          <w:t xml:space="preserve">onitoring for </w:t>
        </w:r>
        <w:r w:rsidR="00185780" w:rsidRPr="00411A7B">
          <w:rPr>
            <w:rStyle w:val="Hyperlink"/>
            <w:rFonts w:cs="Arial"/>
            <w:i/>
            <w:lang w:eastAsia="en-AU"/>
          </w:rPr>
          <w:t>e</w:t>
        </w:r>
        <w:r w:rsidR="00F84EC6" w:rsidRPr="00411A7B">
          <w:rPr>
            <w:rStyle w:val="Hyperlink"/>
            <w:rFonts w:cs="Arial"/>
            <w:i/>
            <w:lang w:eastAsia="en-AU"/>
          </w:rPr>
          <w:t xml:space="preserve">xposure to </w:t>
        </w:r>
        <w:r w:rsidR="00185780" w:rsidRPr="00411A7B">
          <w:rPr>
            <w:rStyle w:val="Hyperlink"/>
            <w:rFonts w:cs="Arial"/>
            <w:i/>
            <w:lang w:eastAsia="en-AU"/>
          </w:rPr>
          <w:t>h</w:t>
        </w:r>
        <w:r w:rsidR="00F84EC6" w:rsidRPr="00411A7B">
          <w:rPr>
            <w:rStyle w:val="Hyperlink"/>
            <w:rFonts w:cs="Arial"/>
            <w:i/>
            <w:lang w:eastAsia="en-AU"/>
          </w:rPr>
          <w:t xml:space="preserve">azardous </w:t>
        </w:r>
        <w:r w:rsidR="00185780" w:rsidRPr="00411A7B">
          <w:rPr>
            <w:rStyle w:val="Hyperlink"/>
            <w:rFonts w:cs="Arial"/>
            <w:i/>
            <w:lang w:eastAsia="en-AU"/>
          </w:rPr>
          <w:t>c</w:t>
        </w:r>
        <w:r w:rsidR="00F84EC6" w:rsidRPr="00411A7B">
          <w:rPr>
            <w:rStyle w:val="Hyperlink"/>
            <w:rFonts w:cs="Arial"/>
            <w:i/>
            <w:lang w:eastAsia="en-AU"/>
          </w:rPr>
          <w:t xml:space="preserve">hemicals – Guide for </w:t>
        </w:r>
        <w:r w:rsidR="00185780" w:rsidRPr="00411A7B">
          <w:rPr>
            <w:rStyle w:val="Hyperlink"/>
            <w:rFonts w:cs="Arial"/>
            <w:i/>
            <w:lang w:eastAsia="en-AU"/>
          </w:rPr>
          <w:t>p</w:t>
        </w:r>
        <w:r w:rsidR="00F84EC6" w:rsidRPr="00411A7B">
          <w:rPr>
            <w:rStyle w:val="Hyperlink"/>
            <w:rFonts w:cs="Arial"/>
            <w:i/>
            <w:lang w:eastAsia="en-AU"/>
          </w:rPr>
          <w:t xml:space="preserve">ersons </w:t>
        </w:r>
        <w:r w:rsidR="00185780" w:rsidRPr="00411A7B">
          <w:rPr>
            <w:rStyle w:val="Hyperlink"/>
            <w:rFonts w:cs="Arial"/>
            <w:i/>
            <w:lang w:eastAsia="en-AU"/>
          </w:rPr>
          <w:t>c</w:t>
        </w:r>
        <w:r w:rsidR="00F84EC6" w:rsidRPr="00411A7B">
          <w:rPr>
            <w:rStyle w:val="Hyperlink"/>
            <w:rFonts w:cs="Arial"/>
            <w:i/>
            <w:lang w:eastAsia="en-AU"/>
          </w:rPr>
          <w:t xml:space="preserve">onducting a </w:t>
        </w:r>
        <w:r w:rsidR="00185780" w:rsidRPr="00411A7B">
          <w:rPr>
            <w:rStyle w:val="Hyperlink"/>
            <w:rFonts w:cs="Arial"/>
            <w:i/>
            <w:lang w:eastAsia="en-AU"/>
          </w:rPr>
          <w:t>b</w:t>
        </w:r>
        <w:r w:rsidR="00F84EC6" w:rsidRPr="00411A7B">
          <w:rPr>
            <w:rStyle w:val="Hyperlink"/>
            <w:rFonts w:cs="Arial"/>
            <w:i/>
            <w:lang w:eastAsia="en-AU"/>
          </w:rPr>
          <w:t xml:space="preserve">usiness </w:t>
        </w:r>
        <w:r w:rsidR="00B52F94" w:rsidRPr="00411A7B">
          <w:rPr>
            <w:rStyle w:val="Hyperlink"/>
            <w:rFonts w:cs="Arial"/>
            <w:i/>
            <w:lang w:eastAsia="en-AU"/>
          </w:rPr>
          <w:br/>
        </w:r>
        <w:r w:rsidR="00F84EC6" w:rsidRPr="00411A7B">
          <w:rPr>
            <w:rStyle w:val="Hyperlink"/>
            <w:rFonts w:cs="Arial"/>
            <w:i/>
            <w:lang w:eastAsia="en-AU"/>
          </w:rPr>
          <w:t xml:space="preserve">or </w:t>
        </w:r>
        <w:r w:rsidR="00185780" w:rsidRPr="00411A7B">
          <w:rPr>
            <w:rStyle w:val="Hyperlink"/>
            <w:rFonts w:cs="Arial"/>
            <w:i/>
            <w:lang w:eastAsia="en-AU"/>
          </w:rPr>
          <w:t>u</w:t>
        </w:r>
        <w:r w:rsidR="00F84EC6" w:rsidRPr="00411A7B">
          <w:rPr>
            <w:rStyle w:val="Hyperlink"/>
            <w:rFonts w:cs="Arial"/>
            <w:i/>
            <w:lang w:eastAsia="en-AU"/>
          </w:rPr>
          <w:t>ndertaking</w:t>
        </w:r>
      </w:hyperlink>
      <w:r w:rsidR="00B906B9" w:rsidRPr="00DD542D">
        <w:rPr>
          <w:rFonts w:cs="Arial"/>
          <w:lang w:eastAsia="en-AU"/>
        </w:rPr>
        <w:t>, and</w:t>
      </w:r>
    </w:p>
    <w:p w14:paraId="38D8A759" w14:textId="77777777" w:rsidR="002179C3" w:rsidRPr="00DD542D" w:rsidRDefault="00306A08" w:rsidP="006B16DD">
      <w:pPr>
        <w:numPr>
          <w:ilvl w:val="0"/>
          <w:numId w:val="13"/>
        </w:numPr>
        <w:autoSpaceDE w:val="0"/>
        <w:autoSpaceDN w:val="0"/>
        <w:adjustRightInd w:val="0"/>
        <w:ind w:left="340" w:hanging="340"/>
        <w:rPr>
          <w:bCs/>
          <w:caps/>
        </w:rPr>
      </w:pPr>
      <w:hyperlink r:id="rId19" w:history="1">
        <w:r w:rsidR="00F84EC6" w:rsidRPr="00411A7B">
          <w:rPr>
            <w:rStyle w:val="Hyperlink"/>
            <w:rFonts w:cs="Arial"/>
            <w:i/>
            <w:lang w:eastAsia="en-AU"/>
          </w:rPr>
          <w:t xml:space="preserve">Health </w:t>
        </w:r>
        <w:r w:rsidR="00185780" w:rsidRPr="00411A7B">
          <w:rPr>
            <w:rStyle w:val="Hyperlink"/>
            <w:rFonts w:cs="Arial"/>
            <w:i/>
            <w:lang w:eastAsia="en-AU"/>
          </w:rPr>
          <w:t>m</w:t>
        </w:r>
        <w:r w:rsidR="00F84EC6" w:rsidRPr="00411A7B">
          <w:rPr>
            <w:rStyle w:val="Hyperlink"/>
            <w:rFonts w:cs="Arial"/>
            <w:i/>
            <w:lang w:eastAsia="en-AU"/>
          </w:rPr>
          <w:t xml:space="preserve">onitoring for </w:t>
        </w:r>
        <w:r w:rsidR="00185780" w:rsidRPr="00411A7B">
          <w:rPr>
            <w:rStyle w:val="Hyperlink"/>
            <w:rFonts w:cs="Arial"/>
            <w:i/>
            <w:lang w:eastAsia="en-AU"/>
          </w:rPr>
          <w:t>e</w:t>
        </w:r>
        <w:r w:rsidR="00F84EC6" w:rsidRPr="00411A7B">
          <w:rPr>
            <w:rStyle w:val="Hyperlink"/>
            <w:rFonts w:cs="Arial"/>
            <w:i/>
            <w:lang w:eastAsia="en-AU"/>
          </w:rPr>
          <w:t xml:space="preserve">xposure to </w:t>
        </w:r>
        <w:r w:rsidR="00185780" w:rsidRPr="00411A7B">
          <w:rPr>
            <w:rStyle w:val="Hyperlink"/>
            <w:rFonts w:cs="Arial"/>
            <w:i/>
            <w:lang w:eastAsia="en-AU"/>
          </w:rPr>
          <w:t>h</w:t>
        </w:r>
        <w:r w:rsidR="00F84EC6" w:rsidRPr="00411A7B">
          <w:rPr>
            <w:rStyle w:val="Hyperlink"/>
            <w:rFonts w:cs="Arial"/>
            <w:i/>
            <w:lang w:eastAsia="en-AU"/>
          </w:rPr>
          <w:t xml:space="preserve">azardous </w:t>
        </w:r>
        <w:r w:rsidR="00185780" w:rsidRPr="00411A7B">
          <w:rPr>
            <w:rStyle w:val="Hyperlink"/>
            <w:rFonts w:cs="Arial"/>
            <w:i/>
            <w:lang w:eastAsia="en-AU"/>
          </w:rPr>
          <w:t>c</w:t>
        </w:r>
        <w:r w:rsidR="00F84EC6" w:rsidRPr="00411A7B">
          <w:rPr>
            <w:rStyle w:val="Hyperlink"/>
            <w:rFonts w:cs="Arial"/>
            <w:i/>
            <w:lang w:eastAsia="en-AU"/>
          </w:rPr>
          <w:t xml:space="preserve">hemicals – Guide for </w:t>
        </w:r>
        <w:r w:rsidR="00185780" w:rsidRPr="00411A7B">
          <w:rPr>
            <w:rStyle w:val="Hyperlink"/>
            <w:rFonts w:cs="Arial"/>
            <w:i/>
            <w:lang w:eastAsia="en-AU"/>
          </w:rPr>
          <w:t>m</w:t>
        </w:r>
        <w:r w:rsidR="00F84EC6" w:rsidRPr="00411A7B">
          <w:rPr>
            <w:rStyle w:val="Hyperlink"/>
            <w:rFonts w:cs="Arial"/>
            <w:i/>
            <w:lang w:eastAsia="en-AU"/>
          </w:rPr>
          <w:t xml:space="preserve">edical </w:t>
        </w:r>
        <w:r w:rsidR="00185780" w:rsidRPr="00411A7B">
          <w:rPr>
            <w:rStyle w:val="Hyperlink"/>
            <w:rFonts w:cs="Arial"/>
            <w:i/>
            <w:lang w:eastAsia="en-AU"/>
          </w:rPr>
          <w:t>p</w:t>
        </w:r>
        <w:r w:rsidR="00F84EC6" w:rsidRPr="00411A7B">
          <w:rPr>
            <w:rStyle w:val="Hyperlink"/>
            <w:rFonts w:cs="Arial"/>
            <w:i/>
            <w:lang w:eastAsia="en-AU"/>
          </w:rPr>
          <w:t>ractitioners</w:t>
        </w:r>
        <w:bookmarkStart w:id="514" w:name="_Toc365290149"/>
        <w:bookmarkStart w:id="515" w:name="_Toc365290328"/>
        <w:bookmarkStart w:id="516" w:name="_Toc330886127"/>
        <w:bookmarkEnd w:id="514"/>
        <w:bookmarkEnd w:id="515"/>
      </w:hyperlink>
      <w:r w:rsidR="00B906B9" w:rsidRPr="00DD542D">
        <w:rPr>
          <w:rFonts w:cs="Arial"/>
          <w:lang w:eastAsia="en-AU"/>
        </w:rPr>
        <w:t>.</w:t>
      </w:r>
    </w:p>
    <w:p w14:paraId="6A98DC84" w14:textId="77777777" w:rsidR="004E3783" w:rsidRDefault="004E3783" w:rsidP="00DD542D">
      <w:pPr>
        <w:pStyle w:val="Heading2"/>
        <w:keepNext w:val="0"/>
        <w:ind w:left="578" w:hanging="578"/>
        <w:rPr>
          <w:szCs w:val="22"/>
          <w:lang w:eastAsia="en-AU"/>
        </w:rPr>
      </w:pPr>
      <w:bookmarkStart w:id="517" w:name="_Toc368555154"/>
      <w:bookmarkEnd w:id="516"/>
      <w:r>
        <w:rPr>
          <w:szCs w:val="22"/>
          <w:lang w:eastAsia="en-AU"/>
        </w:rPr>
        <w:t xml:space="preserve">Further </w:t>
      </w:r>
      <w:bookmarkEnd w:id="517"/>
      <w:r>
        <w:rPr>
          <w:szCs w:val="22"/>
          <w:lang w:eastAsia="en-AU"/>
        </w:rPr>
        <w:t>information</w:t>
      </w:r>
    </w:p>
    <w:p w14:paraId="0550B655" w14:textId="20C91000" w:rsidR="004E3783" w:rsidRDefault="004E3783" w:rsidP="00DD542D">
      <w:pPr>
        <w:rPr>
          <w:rStyle w:val="Hyperlink"/>
          <w:color w:val="000000"/>
          <w:u w:val="none"/>
          <w:lang w:eastAsia="en-AU"/>
        </w:rPr>
      </w:pPr>
      <w:r w:rsidRPr="00DD542D">
        <w:rPr>
          <w:rStyle w:val="Hyperlink"/>
          <w:color w:val="000000"/>
          <w:u w:val="none"/>
          <w:lang w:eastAsia="en-AU"/>
        </w:rPr>
        <w:t xml:space="preserve">For further information see the </w:t>
      </w:r>
      <w:hyperlink r:id="rId20" w:history="1">
        <w:r w:rsidRPr="00C83CAE">
          <w:rPr>
            <w:rStyle w:val="Hyperlink"/>
            <w:lang w:eastAsia="en-AU"/>
          </w:rPr>
          <w:t>Safe Work Australia</w:t>
        </w:r>
      </w:hyperlink>
      <w:r w:rsidRPr="00DD542D">
        <w:rPr>
          <w:rStyle w:val="Hyperlink"/>
          <w:color w:val="000000"/>
          <w:u w:val="none"/>
          <w:lang w:eastAsia="en-AU"/>
        </w:rPr>
        <w:t xml:space="preserve"> website (</w:t>
      </w:r>
      <w:hyperlink r:id="rId21" w:history="1">
        <w:r w:rsidR="00350B0E" w:rsidRPr="00C3776C">
          <w:rPr>
            <w:rStyle w:val="Hyperlink"/>
            <w:rFonts w:cs="Arial"/>
            <w:lang w:eastAsia="en-AU"/>
          </w:rPr>
          <w:t>www.swa.gov.au</w:t>
        </w:r>
      </w:hyperlink>
      <w:r w:rsidR="00DD542D" w:rsidRPr="00DD542D">
        <w:rPr>
          <w:rStyle w:val="Hyperlink"/>
          <w:color w:val="000000"/>
          <w:u w:val="none"/>
          <w:lang w:eastAsia="en-AU"/>
        </w:rPr>
        <w:t>)</w:t>
      </w:r>
      <w:r w:rsidR="00E96346">
        <w:rPr>
          <w:rStyle w:val="Hyperlink"/>
          <w:color w:val="000000"/>
          <w:u w:val="none"/>
          <w:lang w:eastAsia="en-AU"/>
        </w:rPr>
        <w:t>.</w:t>
      </w:r>
    </w:p>
    <w:p w14:paraId="44F273EB" w14:textId="4641A103" w:rsidR="00350B0E" w:rsidRDefault="00350B0E" w:rsidP="00350B0E">
      <w:pPr>
        <w:pStyle w:val="Heading2"/>
        <w:keepNext w:val="0"/>
        <w:ind w:left="578" w:hanging="578"/>
        <w:rPr>
          <w:rFonts w:eastAsiaTheme="minorHAnsi"/>
          <w:color w:val="000000"/>
        </w:rPr>
      </w:pPr>
      <w:r w:rsidRPr="00350B0E">
        <w:rPr>
          <w:szCs w:val="22"/>
          <w:lang w:eastAsia="en-AU"/>
        </w:rPr>
        <w:t>Amendments</w:t>
      </w:r>
    </w:p>
    <w:p w14:paraId="5ECACF52" w14:textId="6CF11D8D" w:rsidR="00350B0E" w:rsidRPr="00350B0E" w:rsidRDefault="00350B0E" w:rsidP="00350B0E">
      <w:pPr>
        <w:rPr>
          <w:rFonts w:eastAsiaTheme="minorHAnsi"/>
        </w:rPr>
      </w:pPr>
      <w:r>
        <w:rPr>
          <w:rFonts w:eastAsiaTheme="minorHAnsi"/>
        </w:rPr>
        <w:t xml:space="preserve">The example label on page 4 was updated in </w:t>
      </w:r>
      <w:r w:rsidR="006726F2">
        <w:rPr>
          <w:rFonts w:eastAsiaTheme="minorHAnsi"/>
        </w:rPr>
        <w:t>July 2020 to</w:t>
      </w:r>
      <w:r>
        <w:rPr>
          <w:rFonts w:eastAsiaTheme="minorHAnsi"/>
        </w:rPr>
        <w:t xml:space="preserve"> reflect Australia’s transition to GHS 7.</w:t>
      </w:r>
    </w:p>
    <w:sectPr w:rsidR="00350B0E" w:rsidRPr="00350B0E" w:rsidSect="0050365A">
      <w:headerReference w:type="even" r:id="rId22"/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1418" w:right="1134" w:bottom="1134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6B306" w14:textId="77777777" w:rsidR="000156C7" w:rsidRDefault="000156C7" w:rsidP="00C53643">
      <w:r>
        <w:separator/>
      </w:r>
    </w:p>
  </w:endnote>
  <w:endnote w:type="continuationSeparator" w:id="0">
    <w:p w14:paraId="7D311BA7" w14:textId="77777777" w:rsidR="000156C7" w:rsidRDefault="000156C7" w:rsidP="00C5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tham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F415A" w14:textId="69B7F0F0" w:rsidR="00DC330F" w:rsidRDefault="00DC330F" w:rsidP="00F1512E">
    <w:pPr>
      <w:pStyle w:val="Footer"/>
      <w:jc w:val="right"/>
      <w:rPr>
        <w:sz w:val="18"/>
        <w:szCs w:val="18"/>
      </w:rPr>
    </w:pPr>
    <w:r w:rsidRPr="001C53DA">
      <w:rPr>
        <w:i/>
        <w:sz w:val="18"/>
        <w:szCs w:val="18"/>
      </w:rPr>
      <w:t>Guide to handling isocyanates</w:t>
    </w:r>
    <w:r w:rsidRPr="001C53DA">
      <w:rPr>
        <w:i/>
        <w:sz w:val="18"/>
        <w:szCs w:val="18"/>
      </w:rPr>
      <w:ptab w:relativeTo="margin" w:alignment="center" w:leader="none"/>
    </w:r>
    <w:r w:rsidR="00657CBF">
      <w:rPr>
        <w:sz w:val="18"/>
        <w:szCs w:val="18"/>
      </w:rPr>
      <w:t>July</w:t>
    </w:r>
    <w:r w:rsidRPr="001C53DA">
      <w:rPr>
        <w:i/>
        <w:sz w:val="18"/>
        <w:szCs w:val="18"/>
      </w:rPr>
      <w:t xml:space="preserve"> </w:t>
    </w:r>
    <w:r w:rsidRPr="001C53DA">
      <w:rPr>
        <w:sz w:val="18"/>
        <w:szCs w:val="18"/>
      </w:rPr>
      <w:t>20</w:t>
    </w:r>
    <w:r w:rsidR="006726F2">
      <w:rPr>
        <w:sz w:val="18"/>
        <w:szCs w:val="18"/>
      </w:rPr>
      <w:t>20</w:t>
    </w:r>
    <w:r w:rsidRPr="001C53DA">
      <w:rPr>
        <w:sz w:val="18"/>
        <w:szCs w:val="18"/>
      </w:rPr>
      <w:ptab w:relativeTo="margin" w:alignment="right" w:leader="none"/>
    </w:r>
    <w:r w:rsidRPr="001C53DA">
      <w:rPr>
        <w:sz w:val="18"/>
        <w:szCs w:val="18"/>
      </w:rPr>
      <w:t xml:space="preserve">Page </w:t>
    </w:r>
    <w:r w:rsidRPr="001C53DA">
      <w:rPr>
        <w:sz w:val="18"/>
        <w:szCs w:val="18"/>
      </w:rPr>
      <w:fldChar w:fldCharType="begin"/>
    </w:r>
    <w:r w:rsidRPr="001C53DA">
      <w:rPr>
        <w:sz w:val="18"/>
        <w:szCs w:val="18"/>
      </w:rPr>
      <w:instrText xml:space="preserve"> PAGE </w:instrText>
    </w:r>
    <w:r w:rsidRPr="001C53DA">
      <w:rPr>
        <w:sz w:val="18"/>
        <w:szCs w:val="18"/>
      </w:rPr>
      <w:fldChar w:fldCharType="separate"/>
    </w:r>
    <w:r w:rsidR="00E35E3F">
      <w:rPr>
        <w:noProof/>
        <w:sz w:val="18"/>
        <w:szCs w:val="18"/>
      </w:rPr>
      <w:t>4</w:t>
    </w:r>
    <w:r w:rsidRPr="001C53DA">
      <w:rPr>
        <w:sz w:val="18"/>
        <w:szCs w:val="18"/>
      </w:rPr>
      <w:fldChar w:fldCharType="end"/>
    </w:r>
    <w:r w:rsidRPr="001C53DA">
      <w:rPr>
        <w:sz w:val="18"/>
        <w:szCs w:val="18"/>
      </w:rPr>
      <w:t xml:space="preserve"> of </w:t>
    </w:r>
    <w:r w:rsidRPr="001C53DA">
      <w:rPr>
        <w:sz w:val="18"/>
        <w:szCs w:val="18"/>
      </w:rPr>
      <w:fldChar w:fldCharType="begin"/>
    </w:r>
    <w:r w:rsidRPr="001C53DA">
      <w:rPr>
        <w:sz w:val="18"/>
        <w:szCs w:val="18"/>
      </w:rPr>
      <w:instrText xml:space="preserve"> NUMPAGES  </w:instrText>
    </w:r>
    <w:r w:rsidRPr="001C53DA">
      <w:rPr>
        <w:sz w:val="18"/>
        <w:szCs w:val="18"/>
      </w:rPr>
      <w:fldChar w:fldCharType="separate"/>
    </w:r>
    <w:r w:rsidR="00E35E3F">
      <w:rPr>
        <w:noProof/>
        <w:sz w:val="18"/>
        <w:szCs w:val="18"/>
      </w:rPr>
      <w:t>13</w:t>
    </w:r>
    <w:r w:rsidRPr="001C53DA">
      <w:rPr>
        <w:sz w:val="18"/>
        <w:szCs w:val="18"/>
      </w:rPr>
      <w:fldChar w:fldCharType="end"/>
    </w:r>
  </w:p>
  <w:p w14:paraId="203AD15F" w14:textId="77777777" w:rsidR="00DC330F" w:rsidRPr="001C53DA" w:rsidRDefault="00DC330F" w:rsidP="00F1512E">
    <w:pPr>
      <w:pStyle w:val="Footer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1A048" w14:textId="77777777" w:rsidR="00DC330F" w:rsidRDefault="00DC330F" w:rsidP="00EF15A5">
    <w:pPr>
      <w:pStyle w:val="Footer"/>
      <w:spacing w:before="0"/>
    </w:pPr>
    <w:r>
      <w:rPr>
        <w:rFonts w:eastAsia="Calibri"/>
        <w:noProof/>
        <w:sz w:val="18"/>
        <w:szCs w:val="18"/>
        <w:lang w:eastAsia="en-AU"/>
      </w:rPr>
      <w:drawing>
        <wp:inline distT="0" distB="0" distL="0" distR="0" wp14:anchorId="082FCFC7" wp14:editId="2D42ACC8">
          <wp:extent cx="1234286" cy="432000"/>
          <wp:effectExtent l="0" t="0" r="4445" b="6350"/>
          <wp:docPr id="9" name="Picture 9" descr="Creative Commons icon" title="Creative Commons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-n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286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ab/>
    </w:r>
    <w:r>
      <w:rPr>
        <w:rFonts w:eastAsia="Calibri"/>
        <w:sz w:val="18"/>
        <w:szCs w:val="18"/>
      </w:rPr>
      <w:t>978-1-76028</w:t>
    </w:r>
    <w:r w:rsidRPr="002C3146">
      <w:rPr>
        <w:rFonts w:eastAsia="Calibri"/>
        <w:sz w:val="18"/>
        <w:szCs w:val="18"/>
      </w:rPr>
      <w:t>-</w:t>
    </w:r>
    <w:r>
      <w:rPr>
        <w:rFonts w:eastAsia="Calibri"/>
        <w:sz w:val="18"/>
        <w:szCs w:val="18"/>
      </w:rPr>
      <w:t>116</w:t>
    </w:r>
    <w:r w:rsidRPr="002C3146">
      <w:rPr>
        <w:rFonts w:eastAsia="Calibri"/>
        <w:sz w:val="18"/>
        <w:szCs w:val="18"/>
      </w:rPr>
      <w:t>-</w:t>
    </w:r>
    <w:r>
      <w:rPr>
        <w:rFonts w:eastAsia="Calibri"/>
        <w:sz w:val="18"/>
        <w:szCs w:val="18"/>
      </w:rPr>
      <w:t>8</w:t>
    </w:r>
    <w:r w:rsidRPr="002C3146">
      <w:rPr>
        <w:rFonts w:eastAsia="Calibri"/>
        <w:sz w:val="18"/>
        <w:szCs w:val="18"/>
      </w:rPr>
      <w:t xml:space="preserve"> [PDF]</w:t>
    </w:r>
    <w:r>
      <w:rPr>
        <w:rFonts w:eastAsia="Calibri"/>
        <w:sz w:val="18"/>
        <w:szCs w:val="18"/>
      </w:rPr>
      <w:br/>
    </w:r>
    <w:r>
      <w:rPr>
        <w:rFonts w:eastAsia="Calibri"/>
        <w:sz w:val="18"/>
        <w:szCs w:val="18"/>
      </w:rPr>
      <w:tab/>
    </w:r>
    <w:r>
      <w:rPr>
        <w:rFonts w:eastAsia="Calibri"/>
        <w:sz w:val="18"/>
        <w:szCs w:val="18"/>
      </w:rPr>
      <w:tab/>
      <w:t>978-1-76028</w:t>
    </w:r>
    <w:r w:rsidRPr="002C3146">
      <w:rPr>
        <w:rFonts w:eastAsia="Calibri"/>
        <w:sz w:val="18"/>
        <w:szCs w:val="18"/>
      </w:rPr>
      <w:t>-</w:t>
    </w:r>
    <w:r>
      <w:rPr>
        <w:rFonts w:eastAsia="Calibri"/>
        <w:sz w:val="18"/>
        <w:szCs w:val="18"/>
      </w:rPr>
      <w:t>117</w:t>
    </w:r>
    <w:r w:rsidRPr="002C3146">
      <w:rPr>
        <w:rFonts w:eastAsia="Calibri"/>
        <w:sz w:val="18"/>
        <w:szCs w:val="18"/>
      </w:rPr>
      <w:t>-</w:t>
    </w:r>
    <w:r>
      <w:rPr>
        <w:rFonts w:eastAsia="Calibri"/>
        <w:sz w:val="18"/>
        <w:szCs w:val="18"/>
      </w:rPr>
      <w:t>5</w:t>
    </w:r>
    <w:r w:rsidRPr="002C3146">
      <w:rPr>
        <w:rFonts w:eastAsia="Calibri"/>
        <w:sz w:val="18"/>
        <w:szCs w:val="18"/>
      </w:rPr>
      <w:t xml:space="preserve"> [</w:t>
    </w:r>
    <w:r>
      <w:rPr>
        <w:rFonts w:eastAsia="Calibri"/>
        <w:sz w:val="18"/>
        <w:szCs w:val="18"/>
      </w:rPr>
      <w:t>DOCX</w:t>
    </w:r>
    <w:r w:rsidRPr="002C3146">
      <w:rPr>
        <w:rFonts w:eastAsia="Calibri"/>
        <w:sz w:val="18"/>
        <w:szCs w:val="18"/>
      </w:rPr>
      <w:t>]</w:t>
    </w:r>
    <w:r>
      <w:t xml:space="preserve"> </w:t>
    </w:r>
  </w:p>
  <w:p w14:paraId="58BED980" w14:textId="77777777" w:rsidR="00DC330F" w:rsidRPr="00741332" w:rsidRDefault="00DC330F" w:rsidP="00EF15A5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01A02" w14:textId="77777777" w:rsidR="000156C7" w:rsidRDefault="000156C7" w:rsidP="00C53643">
      <w:r>
        <w:separator/>
      </w:r>
    </w:p>
  </w:footnote>
  <w:footnote w:type="continuationSeparator" w:id="0">
    <w:p w14:paraId="34398A3E" w14:textId="77777777" w:rsidR="000156C7" w:rsidRDefault="000156C7" w:rsidP="00C53643">
      <w:r>
        <w:continuationSeparator/>
      </w:r>
    </w:p>
  </w:footnote>
  <w:footnote w:id="1">
    <w:p w14:paraId="71EB43ED" w14:textId="77777777" w:rsidR="00DC330F" w:rsidRPr="001460F1" w:rsidRDefault="00DC330F">
      <w:pPr>
        <w:pStyle w:val="FootnoteText"/>
        <w:rPr>
          <w:sz w:val="18"/>
          <w:szCs w:val="18"/>
        </w:rPr>
      </w:pPr>
      <w:r w:rsidRPr="001460F1">
        <w:rPr>
          <w:rStyle w:val="FootnoteReference"/>
          <w:sz w:val="18"/>
          <w:szCs w:val="18"/>
        </w:rPr>
        <w:footnoteRef/>
      </w:r>
      <w:r w:rsidRPr="001460F1">
        <w:rPr>
          <w:sz w:val="18"/>
          <w:szCs w:val="18"/>
        </w:rPr>
        <w:t xml:space="preserve"> Isocyanates can be generated as a result of breakdown of other materials</w:t>
      </w:r>
      <w:r>
        <w:rPr>
          <w:sz w:val="18"/>
          <w:szCs w:val="18"/>
        </w:rPr>
        <w:t>, for example</w:t>
      </w:r>
      <w:r w:rsidRPr="001460F1">
        <w:rPr>
          <w:sz w:val="18"/>
          <w:szCs w:val="18"/>
        </w:rPr>
        <w:t xml:space="preserve"> breaking down of polyurethane materials by heating.</w:t>
      </w:r>
    </w:p>
  </w:footnote>
  <w:footnote w:id="2">
    <w:p w14:paraId="6999E20B" w14:textId="77777777" w:rsidR="00DC330F" w:rsidRDefault="00DC330F" w:rsidP="00944467">
      <w:pPr>
        <w:pStyle w:val="FootnoteText"/>
      </w:pPr>
      <w:r w:rsidRPr="001460F1">
        <w:rPr>
          <w:rStyle w:val="FootnoteReference"/>
          <w:sz w:val="18"/>
          <w:szCs w:val="18"/>
        </w:rPr>
        <w:footnoteRef/>
      </w:r>
      <w:r w:rsidRPr="001460F1">
        <w:rPr>
          <w:sz w:val="18"/>
          <w:szCs w:val="18"/>
        </w:rPr>
        <w:t xml:space="preserve"> A monomer reacts with other monomers and molecules to form a long chain of molecules called polymers.</w:t>
      </w:r>
    </w:p>
  </w:footnote>
  <w:footnote w:id="3">
    <w:p w14:paraId="4F819F14" w14:textId="77777777" w:rsidR="00DC330F" w:rsidRDefault="00DC33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460F1">
        <w:rPr>
          <w:sz w:val="18"/>
          <w:szCs w:val="18"/>
        </w:rPr>
        <w:t>Some isocyanates are classifiable according to the GHS as Carcinogenicity Category 2 (</w:t>
      </w:r>
      <w:r>
        <w:rPr>
          <w:sz w:val="18"/>
          <w:szCs w:val="18"/>
        </w:rPr>
        <w:t>s</w:t>
      </w:r>
      <w:r w:rsidRPr="001460F1">
        <w:rPr>
          <w:sz w:val="18"/>
          <w:szCs w:val="18"/>
        </w:rPr>
        <w:t>uspected of causing cancer).</w:t>
      </w:r>
    </w:p>
  </w:footnote>
  <w:footnote w:id="4">
    <w:p w14:paraId="3AC0AF5D" w14:textId="77777777" w:rsidR="00DC330F" w:rsidRPr="00D73255" w:rsidRDefault="00DC330F">
      <w:pPr>
        <w:pStyle w:val="FootnoteText"/>
        <w:rPr>
          <w:b/>
          <w:color w:val="FF0000"/>
        </w:rPr>
      </w:pPr>
      <w:r>
        <w:rPr>
          <w:rStyle w:val="FootnoteReference"/>
        </w:rPr>
        <w:footnoteRef/>
      </w:r>
      <w:r>
        <w:t xml:space="preserve"> </w:t>
      </w:r>
      <w:r w:rsidRPr="004D33B3">
        <w:rPr>
          <w:sz w:val="18"/>
          <w:szCs w:val="18"/>
        </w:rPr>
        <w:t>European Union’s Annex VI to Regulation (EC) No 1272/2008</w:t>
      </w:r>
      <w:r w:rsidRPr="001460F1">
        <w:rPr>
          <w:sz w:val="18"/>
          <w:szCs w:val="18"/>
        </w:rPr>
        <w:t xml:space="preserve">, updated by the 1st Adaption to Technical Progress </w:t>
      </w:r>
      <w:r>
        <w:rPr>
          <w:sz w:val="18"/>
          <w:szCs w:val="18"/>
        </w:rPr>
        <w:br/>
      </w:r>
      <w:r w:rsidRPr="001460F1">
        <w:rPr>
          <w:sz w:val="18"/>
          <w:szCs w:val="18"/>
        </w:rPr>
        <w:t>to the Regulation</w:t>
      </w:r>
      <w:r>
        <w:rPr>
          <w:sz w:val="18"/>
          <w:szCs w:val="18"/>
        </w:rPr>
        <w:t>.</w:t>
      </w:r>
      <w:r w:rsidRPr="001460F1">
        <w:rPr>
          <w:sz w:val="18"/>
          <w:szCs w:val="18"/>
        </w:rPr>
        <w:t xml:space="preserve"> </w:t>
      </w:r>
      <w:r>
        <w:rPr>
          <w:sz w:val="18"/>
          <w:szCs w:val="18"/>
        </w:rPr>
        <w:t>For more information s</w:t>
      </w:r>
      <w:r w:rsidRPr="00F04554">
        <w:rPr>
          <w:sz w:val="18"/>
          <w:szCs w:val="18"/>
        </w:rPr>
        <w:t xml:space="preserve">earch the </w:t>
      </w:r>
      <w:hyperlink r:id="rId1" w:history="1">
        <w:r w:rsidRPr="004D33B3">
          <w:rPr>
            <w:rStyle w:val="Hyperlink"/>
            <w:sz w:val="18"/>
            <w:szCs w:val="18"/>
          </w:rPr>
          <w:t>European Chemicals Agency database</w:t>
        </w:r>
      </w:hyperlink>
      <w:r w:rsidRPr="00F04554">
        <w:rPr>
          <w:sz w:val="18"/>
          <w:szCs w:val="18"/>
        </w:rPr>
        <w:t>.</w:t>
      </w:r>
    </w:p>
  </w:footnote>
  <w:footnote w:id="5">
    <w:p w14:paraId="0D14483F" w14:textId="77777777" w:rsidR="00DC330F" w:rsidRPr="002A0B61" w:rsidRDefault="00DC330F">
      <w:pPr>
        <w:pStyle w:val="FootnoteText"/>
        <w:rPr>
          <w:rFonts w:cs="Arial"/>
          <w:b/>
          <w:color w:val="FF0000"/>
          <w:u w:val="single"/>
          <w:lang w:eastAsia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  <w:lang w:eastAsia="en-AU"/>
        </w:rPr>
        <w:t xml:space="preserve">International </w:t>
      </w:r>
      <w:r w:rsidRPr="008556CD">
        <w:rPr>
          <w:sz w:val="18"/>
          <w:szCs w:val="18"/>
          <w:lang w:eastAsia="en-AU"/>
        </w:rPr>
        <w:t>L</w:t>
      </w:r>
      <w:r>
        <w:rPr>
          <w:sz w:val="18"/>
          <w:szCs w:val="18"/>
          <w:lang w:eastAsia="en-AU"/>
        </w:rPr>
        <w:t xml:space="preserve">abour </w:t>
      </w:r>
      <w:r w:rsidRPr="008556CD">
        <w:rPr>
          <w:sz w:val="18"/>
          <w:szCs w:val="18"/>
          <w:lang w:eastAsia="en-AU"/>
        </w:rPr>
        <w:t>O</w:t>
      </w:r>
      <w:r>
        <w:rPr>
          <w:sz w:val="18"/>
          <w:szCs w:val="18"/>
          <w:lang w:eastAsia="en-AU"/>
        </w:rPr>
        <w:t>rganization</w:t>
      </w:r>
      <w:r w:rsidRPr="008556CD">
        <w:rPr>
          <w:sz w:val="18"/>
          <w:szCs w:val="18"/>
          <w:lang w:eastAsia="en-AU"/>
        </w:rPr>
        <w:t>’s</w:t>
      </w:r>
      <w:r>
        <w:rPr>
          <w:sz w:val="18"/>
          <w:szCs w:val="18"/>
          <w:lang w:eastAsia="en-AU"/>
        </w:rPr>
        <w:t xml:space="preserve"> (ILO)</w:t>
      </w:r>
      <w:r w:rsidRPr="008556CD">
        <w:rPr>
          <w:i/>
          <w:sz w:val="18"/>
          <w:szCs w:val="18"/>
          <w:lang w:eastAsia="en-AU"/>
        </w:rPr>
        <w:t xml:space="preserve"> Encyclopaedia of Occupational Health &amp; Safety</w:t>
      </w:r>
      <w:r>
        <w:rPr>
          <w:i/>
          <w:sz w:val="18"/>
          <w:szCs w:val="18"/>
          <w:lang w:eastAsia="en-A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A85D5" w14:textId="77777777" w:rsidR="00DC330F" w:rsidRDefault="00306A08">
    <w:pPr>
      <w:pStyle w:val="Header"/>
    </w:pPr>
    <w:r>
      <w:rPr>
        <w:noProof/>
      </w:rPr>
      <w:pict w14:anchorId="4CC131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248885" o:spid="_x0000_s2050" type="#_x0000_t136" style="position:absolute;margin-left:0;margin-top:0;width:471pt;height:188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2E42F" w14:textId="77777777" w:rsidR="00DC330F" w:rsidRDefault="00DC330F">
    <w:pPr>
      <w:pStyle w:val="Header"/>
    </w:pPr>
    <w:r>
      <w:rPr>
        <w:noProof/>
        <w:lang w:eastAsia="en-AU"/>
      </w:rPr>
      <w:drawing>
        <wp:inline distT="0" distB="0" distL="0" distR="0" wp14:anchorId="2A9F5DC9" wp14:editId="3EDDAE3A">
          <wp:extent cx="2082314" cy="432000"/>
          <wp:effectExtent l="0" t="0" r="0" b="6350"/>
          <wp:docPr id="6" name="Picture 6" descr="Safe Work Australia logo" title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314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44A4D" w14:textId="77777777" w:rsidR="00DC330F" w:rsidRDefault="00DC330F">
    <w:pPr>
      <w:pStyle w:val="Header"/>
    </w:pPr>
    <w:r>
      <w:rPr>
        <w:noProof/>
        <w:lang w:eastAsia="en-AU"/>
      </w:rPr>
      <w:drawing>
        <wp:inline distT="0" distB="0" distL="0" distR="0" wp14:anchorId="5971C87A" wp14:editId="7D24CF40">
          <wp:extent cx="2082314" cy="432000"/>
          <wp:effectExtent l="0" t="0" r="0" b="6350"/>
          <wp:docPr id="8" name="Picture 8" descr="Safe Work Australia logo" title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314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40F0"/>
    <w:multiLevelType w:val="hybridMultilevel"/>
    <w:tmpl w:val="84AE6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44D1"/>
    <w:multiLevelType w:val="hybridMultilevel"/>
    <w:tmpl w:val="275A332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B4586"/>
    <w:multiLevelType w:val="hybridMultilevel"/>
    <w:tmpl w:val="AB80B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C0632"/>
    <w:multiLevelType w:val="hybridMultilevel"/>
    <w:tmpl w:val="BF56B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8C"/>
    <w:multiLevelType w:val="hybridMultilevel"/>
    <w:tmpl w:val="6582B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C0025"/>
    <w:multiLevelType w:val="hybridMultilevel"/>
    <w:tmpl w:val="89B0C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94A39"/>
    <w:multiLevelType w:val="hybridMultilevel"/>
    <w:tmpl w:val="86ACF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F0B91"/>
    <w:multiLevelType w:val="hybridMultilevel"/>
    <w:tmpl w:val="BD6C47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7661D"/>
    <w:multiLevelType w:val="hybridMultilevel"/>
    <w:tmpl w:val="457AD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B182D"/>
    <w:multiLevelType w:val="hybridMultilevel"/>
    <w:tmpl w:val="26223F44"/>
    <w:lvl w:ilvl="0" w:tplc="70027D1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E8762A"/>
    <w:multiLevelType w:val="hybridMultilevel"/>
    <w:tmpl w:val="F208A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87871"/>
    <w:multiLevelType w:val="hybridMultilevel"/>
    <w:tmpl w:val="ABE4F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D3543"/>
    <w:multiLevelType w:val="hybridMultilevel"/>
    <w:tmpl w:val="F2262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33B6F"/>
    <w:multiLevelType w:val="hybridMultilevel"/>
    <w:tmpl w:val="8BD4C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94A55"/>
    <w:multiLevelType w:val="hybridMultilevel"/>
    <w:tmpl w:val="570E2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14628"/>
    <w:multiLevelType w:val="hybridMultilevel"/>
    <w:tmpl w:val="4C8C1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56A53"/>
    <w:multiLevelType w:val="multilevel"/>
    <w:tmpl w:val="D474E7B6"/>
    <w:lvl w:ilvl="0">
      <w:start w:val="1"/>
      <w:numFmt w:val="decimal"/>
      <w:pStyle w:val="Partheadings"/>
      <w:lvlText w:val="Part %1:"/>
      <w:lvlJc w:val="left"/>
      <w:pPr>
        <w:tabs>
          <w:tab w:val="num" w:pos="1674"/>
        </w:tabs>
        <w:ind w:left="167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pStyle w:val="StylePart2HeadingBold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5C17B8"/>
    <w:multiLevelType w:val="hybridMultilevel"/>
    <w:tmpl w:val="5582B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228D2"/>
    <w:multiLevelType w:val="hybridMultilevel"/>
    <w:tmpl w:val="93CC6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A3CAD"/>
    <w:multiLevelType w:val="hybridMultilevel"/>
    <w:tmpl w:val="14008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7"/>
  </w:num>
  <w:num w:numId="5">
    <w:abstractNumId w:val="17"/>
  </w:num>
  <w:num w:numId="6">
    <w:abstractNumId w:val="18"/>
  </w:num>
  <w:num w:numId="7">
    <w:abstractNumId w:val="6"/>
  </w:num>
  <w:num w:numId="8">
    <w:abstractNumId w:val="11"/>
  </w:num>
  <w:num w:numId="9">
    <w:abstractNumId w:val="15"/>
  </w:num>
  <w:num w:numId="10">
    <w:abstractNumId w:val="1"/>
  </w:num>
  <w:num w:numId="11">
    <w:abstractNumId w:val="13"/>
  </w:num>
  <w:num w:numId="12">
    <w:abstractNumId w:val="3"/>
  </w:num>
  <w:num w:numId="13">
    <w:abstractNumId w:val="0"/>
  </w:num>
  <w:num w:numId="14">
    <w:abstractNumId w:val="16"/>
  </w:num>
  <w:num w:numId="15">
    <w:abstractNumId w:val="9"/>
  </w:num>
  <w:num w:numId="16">
    <w:abstractNumId w:val="19"/>
  </w:num>
  <w:num w:numId="17">
    <w:abstractNumId w:val="12"/>
  </w:num>
  <w:num w:numId="18">
    <w:abstractNumId w:val="8"/>
  </w:num>
  <w:num w:numId="19">
    <w:abstractNumId w:val="10"/>
  </w:num>
  <w:num w:numId="2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6A1A77-36C2-4E73-9D7E-E4A1682CD334}"/>
    <w:docVar w:name="dgnword-eventsink" w:val="96669808"/>
  </w:docVars>
  <w:rsids>
    <w:rsidRoot w:val="00AA765A"/>
    <w:rsid w:val="000006B0"/>
    <w:rsid w:val="00002742"/>
    <w:rsid w:val="0000339F"/>
    <w:rsid w:val="00005C68"/>
    <w:rsid w:val="00006B1E"/>
    <w:rsid w:val="000105A2"/>
    <w:rsid w:val="00014623"/>
    <w:rsid w:val="00014B4D"/>
    <w:rsid w:val="000156C7"/>
    <w:rsid w:val="00017608"/>
    <w:rsid w:val="00020FCA"/>
    <w:rsid w:val="00021640"/>
    <w:rsid w:val="00024746"/>
    <w:rsid w:val="00027910"/>
    <w:rsid w:val="000305C8"/>
    <w:rsid w:val="00033C80"/>
    <w:rsid w:val="00033CF6"/>
    <w:rsid w:val="00037D18"/>
    <w:rsid w:val="00037FF4"/>
    <w:rsid w:val="00041954"/>
    <w:rsid w:val="00043112"/>
    <w:rsid w:val="00043386"/>
    <w:rsid w:val="000447E3"/>
    <w:rsid w:val="00044CE2"/>
    <w:rsid w:val="000454EA"/>
    <w:rsid w:val="000457A0"/>
    <w:rsid w:val="00045897"/>
    <w:rsid w:val="0004796C"/>
    <w:rsid w:val="0005013C"/>
    <w:rsid w:val="00050872"/>
    <w:rsid w:val="00050AB6"/>
    <w:rsid w:val="0005224B"/>
    <w:rsid w:val="0005249E"/>
    <w:rsid w:val="0005350B"/>
    <w:rsid w:val="000553EC"/>
    <w:rsid w:val="00055D15"/>
    <w:rsid w:val="0005608F"/>
    <w:rsid w:val="000620E6"/>
    <w:rsid w:val="0006289B"/>
    <w:rsid w:val="00062FC4"/>
    <w:rsid w:val="000632AF"/>
    <w:rsid w:val="000635AD"/>
    <w:rsid w:val="00063F57"/>
    <w:rsid w:val="00064AC5"/>
    <w:rsid w:val="00065F42"/>
    <w:rsid w:val="000667F8"/>
    <w:rsid w:val="0007105A"/>
    <w:rsid w:val="000714F7"/>
    <w:rsid w:val="00071972"/>
    <w:rsid w:val="00071B75"/>
    <w:rsid w:val="00071F1E"/>
    <w:rsid w:val="000730A1"/>
    <w:rsid w:val="000762FD"/>
    <w:rsid w:val="0007665A"/>
    <w:rsid w:val="00076D07"/>
    <w:rsid w:val="000776E6"/>
    <w:rsid w:val="00077BDB"/>
    <w:rsid w:val="000806D4"/>
    <w:rsid w:val="0008349F"/>
    <w:rsid w:val="00083B63"/>
    <w:rsid w:val="0008450A"/>
    <w:rsid w:val="00084731"/>
    <w:rsid w:val="00085DF0"/>
    <w:rsid w:val="000862A9"/>
    <w:rsid w:val="000869C8"/>
    <w:rsid w:val="000908EE"/>
    <w:rsid w:val="0009182C"/>
    <w:rsid w:val="0009356B"/>
    <w:rsid w:val="00093B6B"/>
    <w:rsid w:val="00096148"/>
    <w:rsid w:val="00096C39"/>
    <w:rsid w:val="00097B4A"/>
    <w:rsid w:val="00097C7B"/>
    <w:rsid w:val="000A067C"/>
    <w:rsid w:val="000A097C"/>
    <w:rsid w:val="000A202D"/>
    <w:rsid w:val="000A2077"/>
    <w:rsid w:val="000A3182"/>
    <w:rsid w:val="000A3237"/>
    <w:rsid w:val="000A5BF4"/>
    <w:rsid w:val="000A7E4A"/>
    <w:rsid w:val="000B09B6"/>
    <w:rsid w:val="000B09DC"/>
    <w:rsid w:val="000B0D69"/>
    <w:rsid w:val="000B0EAF"/>
    <w:rsid w:val="000B25F6"/>
    <w:rsid w:val="000B2D8E"/>
    <w:rsid w:val="000B42E3"/>
    <w:rsid w:val="000B4773"/>
    <w:rsid w:val="000B64AD"/>
    <w:rsid w:val="000C08D4"/>
    <w:rsid w:val="000C1644"/>
    <w:rsid w:val="000C75D1"/>
    <w:rsid w:val="000C76C8"/>
    <w:rsid w:val="000D1751"/>
    <w:rsid w:val="000D29C0"/>
    <w:rsid w:val="000D6423"/>
    <w:rsid w:val="000D6604"/>
    <w:rsid w:val="000E1076"/>
    <w:rsid w:val="000E1245"/>
    <w:rsid w:val="000E13EC"/>
    <w:rsid w:val="000E1822"/>
    <w:rsid w:val="000E420A"/>
    <w:rsid w:val="000E514C"/>
    <w:rsid w:val="000E78AE"/>
    <w:rsid w:val="000E7D23"/>
    <w:rsid w:val="000F0290"/>
    <w:rsid w:val="000F1001"/>
    <w:rsid w:val="000F6536"/>
    <w:rsid w:val="0010113D"/>
    <w:rsid w:val="001046C9"/>
    <w:rsid w:val="001057E1"/>
    <w:rsid w:val="0010663D"/>
    <w:rsid w:val="00110CF9"/>
    <w:rsid w:val="001121E6"/>
    <w:rsid w:val="00112687"/>
    <w:rsid w:val="00123C2F"/>
    <w:rsid w:val="00124380"/>
    <w:rsid w:val="001244A2"/>
    <w:rsid w:val="00125EB1"/>
    <w:rsid w:val="001272B3"/>
    <w:rsid w:val="001304DC"/>
    <w:rsid w:val="00132471"/>
    <w:rsid w:val="0013387C"/>
    <w:rsid w:val="0013506E"/>
    <w:rsid w:val="001376D1"/>
    <w:rsid w:val="0014089D"/>
    <w:rsid w:val="00140D0A"/>
    <w:rsid w:val="00143F82"/>
    <w:rsid w:val="001446ED"/>
    <w:rsid w:val="001460F1"/>
    <w:rsid w:val="00146674"/>
    <w:rsid w:val="0015182F"/>
    <w:rsid w:val="001538E6"/>
    <w:rsid w:val="001566A5"/>
    <w:rsid w:val="00156B9E"/>
    <w:rsid w:val="00156D0F"/>
    <w:rsid w:val="00160099"/>
    <w:rsid w:val="00160615"/>
    <w:rsid w:val="00160E00"/>
    <w:rsid w:val="00161805"/>
    <w:rsid w:val="00162100"/>
    <w:rsid w:val="00162A89"/>
    <w:rsid w:val="00162ACF"/>
    <w:rsid w:val="0016353D"/>
    <w:rsid w:val="00163F7C"/>
    <w:rsid w:val="001644CB"/>
    <w:rsid w:val="001660E1"/>
    <w:rsid w:val="00166233"/>
    <w:rsid w:val="00166D36"/>
    <w:rsid w:val="00170373"/>
    <w:rsid w:val="00171DC1"/>
    <w:rsid w:val="00172BFF"/>
    <w:rsid w:val="00172D8D"/>
    <w:rsid w:val="00173FA9"/>
    <w:rsid w:val="001743D1"/>
    <w:rsid w:val="001756AB"/>
    <w:rsid w:val="00183F76"/>
    <w:rsid w:val="0018499E"/>
    <w:rsid w:val="001849FA"/>
    <w:rsid w:val="00185780"/>
    <w:rsid w:val="00190A53"/>
    <w:rsid w:val="00190C62"/>
    <w:rsid w:val="0019241D"/>
    <w:rsid w:val="00193189"/>
    <w:rsid w:val="0019357D"/>
    <w:rsid w:val="001935F8"/>
    <w:rsid w:val="00194AFA"/>
    <w:rsid w:val="00194DA4"/>
    <w:rsid w:val="00195CFB"/>
    <w:rsid w:val="001966B3"/>
    <w:rsid w:val="001A0703"/>
    <w:rsid w:val="001A30BF"/>
    <w:rsid w:val="001A36B5"/>
    <w:rsid w:val="001A3894"/>
    <w:rsid w:val="001A6148"/>
    <w:rsid w:val="001B1660"/>
    <w:rsid w:val="001B1DF0"/>
    <w:rsid w:val="001B20C5"/>
    <w:rsid w:val="001B21BF"/>
    <w:rsid w:val="001B24F4"/>
    <w:rsid w:val="001B4717"/>
    <w:rsid w:val="001B68C2"/>
    <w:rsid w:val="001C1944"/>
    <w:rsid w:val="001C2840"/>
    <w:rsid w:val="001C2EFC"/>
    <w:rsid w:val="001C3058"/>
    <w:rsid w:val="001C30C9"/>
    <w:rsid w:val="001C53DA"/>
    <w:rsid w:val="001C5C19"/>
    <w:rsid w:val="001C7591"/>
    <w:rsid w:val="001C78CF"/>
    <w:rsid w:val="001D255D"/>
    <w:rsid w:val="001D31B3"/>
    <w:rsid w:val="001D7072"/>
    <w:rsid w:val="001E1B5D"/>
    <w:rsid w:val="001E2685"/>
    <w:rsid w:val="001E28A8"/>
    <w:rsid w:val="001E448F"/>
    <w:rsid w:val="001E450B"/>
    <w:rsid w:val="001E7B74"/>
    <w:rsid w:val="001F0680"/>
    <w:rsid w:val="001F070C"/>
    <w:rsid w:val="001F0776"/>
    <w:rsid w:val="001F1D89"/>
    <w:rsid w:val="001F45A4"/>
    <w:rsid w:val="001F5753"/>
    <w:rsid w:val="001F624F"/>
    <w:rsid w:val="001F7B46"/>
    <w:rsid w:val="0020167C"/>
    <w:rsid w:val="00201F2A"/>
    <w:rsid w:val="00202804"/>
    <w:rsid w:val="002035DF"/>
    <w:rsid w:val="00204E96"/>
    <w:rsid w:val="00204F0A"/>
    <w:rsid w:val="002065A2"/>
    <w:rsid w:val="0021416D"/>
    <w:rsid w:val="00214AD3"/>
    <w:rsid w:val="00216778"/>
    <w:rsid w:val="00217906"/>
    <w:rsid w:val="002179C3"/>
    <w:rsid w:val="002211E4"/>
    <w:rsid w:val="002214B7"/>
    <w:rsid w:val="00221835"/>
    <w:rsid w:val="00222222"/>
    <w:rsid w:val="00223000"/>
    <w:rsid w:val="002233AD"/>
    <w:rsid w:val="00226FFB"/>
    <w:rsid w:val="0022765D"/>
    <w:rsid w:val="00230050"/>
    <w:rsid w:val="00230CA4"/>
    <w:rsid w:val="00231BD7"/>
    <w:rsid w:val="00231E09"/>
    <w:rsid w:val="00232926"/>
    <w:rsid w:val="0023491B"/>
    <w:rsid w:val="0023750D"/>
    <w:rsid w:val="002404C5"/>
    <w:rsid w:val="0024109C"/>
    <w:rsid w:val="00241F94"/>
    <w:rsid w:val="002424EF"/>
    <w:rsid w:val="00244654"/>
    <w:rsid w:val="002479FE"/>
    <w:rsid w:val="00251D3C"/>
    <w:rsid w:val="002540B7"/>
    <w:rsid w:val="00255446"/>
    <w:rsid w:val="0026046F"/>
    <w:rsid w:val="00260FC4"/>
    <w:rsid w:val="00263332"/>
    <w:rsid w:val="002644CC"/>
    <w:rsid w:val="00266B46"/>
    <w:rsid w:val="0027107E"/>
    <w:rsid w:val="002712D4"/>
    <w:rsid w:val="002722EE"/>
    <w:rsid w:val="00272A60"/>
    <w:rsid w:val="00273A52"/>
    <w:rsid w:val="002754E0"/>
    <w:rsid w:val="002757E0"/>
    <w:rsid w:val="00276977"/>
    <w:rsid w:val="00280DC7"/>
    <w:rsid w:val="00280E7D"/>
    <w:rsid w:val="00281A4B"/>
    <w:rsid w:val="00291F26"/>
    <w:rsid w:val="002932F8"/>
    <w:rsid w:val="00293A10"/>
    <w:rsid w:val="002946D6"/>
    <w:rsid w:val="0029757C"/>
    <w:rsid w:val="002975BE"/>
    <w:rsid w:val="002A03B1"/>
    <w:rsid w:val="002A09FD"/>
    <w:rsid w:val="002A0B61"/>
    <w:rsid w:val="002A129C"/>
    <w:rsid w:val="002A1F25"/>
    <w:rsid w:val="002A4DC1"/>
    <w:rsid w:val="002A5FB5"/>
    <w:rsid w:val="002A7239"/>
    <w:rsid w:val="002B517F"/>
    <w:rsid w:val="002B56DC"/>
    <w:rsid w:val="002B5876"/>
    <w:rsid w:val="002C0B66"/>
    <w:rsid w:val="002C1288"/>
    <w:rsid w:val="002C288A"/>
    <w:rsid w:val="002C3146"/>
    <w:rsid w:val="002C36EE"/>
    <w:rsid w:val="002C4D01"/>
    <w:rsid w:val="002C71D0"/>
    <w:rsid w:val="002C72B3"/>
    <w:rsid w:val="002D1991"/>
    <w:rsid w:val="002D2849"/>
    <w:rsid w:val="002D2EDD"/>
    <w:rsid w:val="002D46EE"/>
    <w:rsid w:val="002D4AF4"/>
    <w:rsid w:val="002D4DB6"/>
    <w:rsid w:val="002D4E27"/>
    <w:rsid w:val="002D5491"/>
    <w:rsid w:val="002E0DB3"/>
    <w:rsid w:val="002E65FE"/>
    <w:rsid w:val="002F2E4E"/>
    <w:rsid w:val="002F38FB"/>
    <w:rsid w:val="002F3FE0"/>
    <w:rsid w:val="002F4899"/>
    <w:rsid w:val="002F56DB"/>
    <w:rsid w:val="002F7803"/>
    <w:rsid w:val="00300318"/>
    <w:rsid w:val="003025CE"/>
    <w:rsid w:val="00306A08"/>
    <w:rsid w:val="00310515"/>
    <w:rsid w:val="003125C1"/>
    <w:rsid w:val="00313A21"/>
    <w:rsid w:val="00313C7A"/>
    <w:rsid w:val="00315F13"/>
    <w:rsid w:val="003173C9"/>
    <w:rsid w:val="003210BD"/>
    <w:rsid w:val="00323641"/>
    <w:rsid w:val="00323B54"/>
    <w:rsid w:val="00323E1D"/>
    <w:rsid w:val="00324E86"/>
    <w:rsid w:val="00325472"/>
    <w:rsid w:val="003254B9"/>
    <w:rsid w:val="003254F3"/>
    <w:rsid w:val="0032639C"/>
    <w:rsid w:val="00326ABA"/>
    <w:rsid w:val="00330051"/>
    <w:rsid w:val="00332F46"/>
    <w:rsid w:val="0033473F"/>
    <w:rsid w:val="0033676B"/>
    <w:rsid w:val="003433DD"/>
    <w:rsid w:val="00344907"/>
    <w:rsid w:val="00345551"/>
    <w:rsid w:val="00345E8C"/>
    <w:rsid w:val="00350705"/>
    <w:rsid w:val="00350B0E"/>
    <w:rsid w:val="0035341D"/>
    <w:rsid w:val="00354087"/>
    <w:rsid w:val="003550DE"/>
    <w:rsid w:val="003555AC"/>
    <w:rsid w:val="00355DBF"/>
    <w:rsid w:val="003560CF"/>
    <w:rsid w:val="00356C86"/>
    <w:rsid w:val="00357D72"/>
    <w:rsid w:val="003612D2"/>
    <w:rsid w:val="00361346"/>
    <w:rsid w:val="00361404"/>
    <w:rsid w:val="00361BAD"/>
    <w:rsid w:val="00363068"/>
    <w:rsid w:val="003632E3"/>
    <w:rsid w:val="0036538D"/>
    <w:rsid w:val="00367224"/>
    <w:rsid w:val="0036722D"/>
    <w:rsid w:val="003701A0"/>
    <w:rsid w:val="00371A99"/>
    <w:rsid w:val="0037236B"/>
    <w:rsid w:val="003734B8"/>
    <w:rsid w:val="00373DC9"/>
    <w:rsid w:val="00375202"/>
    <w:rsid w:val="003757CE"/>
    <w:rsid w:val="0037613F"/>
    <w:rsid w:val="003815CE"/>
    <w:rsid w:val="00383049"/>
    <w:rsid w:val="00383257"/>
    <w:rsid w:val="00386156"/>
    <w:rsid w:val="00386440"/>
    <w:rsid w:val="0038775E"/>
    <w:rsid w:val="003878FB"/>
    <w:rsid w:val="00392261"/>
    <w:rsid w:val="00392907"/>
    <w:rsid w:val="0039683B"/>
    <w:rsid w:val="003A2D86"/>
    <w:rsid w:val="003A4D6A"/>
    <w:rsid w:val="003A5FD5"/>
    <w:rsid w:val="003A673D"/>
    <w:rsid w:val="003A6BE0"/>
    <w:rsid w:val="003A7E59"/>
    <w:rsid w:val="003B0465"/>
    <w:rsid w:val="003B12EE"/>
    <w:rsid w:val="003B333F"/>
    <w:rsid w:val="003B497F"/>
    <w:rsid w:val="003B4A02"/>
    <w:rsid w:val="003B6617"/>
    <w:rsid w:val="003B74DF"/>
    <w:rsid w:val="003B7F9B"/>
    <w:rsid w:val="003C0C35"/>
    <w:rsid w:val="003C5975"/>
    <w:rsid w:val="003C6821"/>
    <w:rsid w:val="003D307C"/>
    <w:rsid w:val="003D48EE"/>
    <w:rsid w:val="003D4CF4"/>
    <w:rsid w:val="003D5CA1"/>
    <w:rsid w:val="003D6C57"/>
    <w:rsid w:val="003D6F62"/>
    <w:rsid w:val="003E143B"/>
    <w:rsid w:val="003E18B2"/>
    <w:rsid w:val="003E1B95"/>
    <w:rsid w:val="003E2DDA"/>
    <w:rsid w:val="003E3F81"/>
    <w:rsid w:val="003E573F"/>
    <w:rsid w:val="003E5F95"/>
    <w:rsid w:val="003E639E"/>
    <w:rsid w:val="003F4633"/>
    <w:rsid w:val="003F509F"/>
    <w:rsid w:val="003F6178"/>
    <w:rsid w:val="003F61E2"/>
    <w:rsid w:val="003F6B12"/>
    <w:rsid w:val="003F79C4"/>
    <w:rsid w:val="00400080"/>
    <w:rsid w:val="0040017C"/>
    <w:rsid w:val="00401C84"/>
    <w:rsid w:val="0040350C"/>
    <w:rsid w:val="00404973"/>
    <w:rsid w:val="004062FF"/>
    <w:rsid w:val="00410178"/>
    <w:rsid w:val="00410924"/>
    <w:rsid w:val="00411A7B"/>
    <w:rsid w:val="00413B18"/>
    <w:rsid w:val="00414E6B"/>
    <w:rsid w:val="00420122"/>
    <w:rsid w:val="00423A36"/>
    <w:rsid w:val="00424616"/>
    <w:rsid w:val="00425314"/>
    <w:rsid w:val="00425F82"/>
    <w:rsid w:val="00427E9F"/>
    <w:rsid w:val="00431931"/>
    <w:rsid w:val="0043271B"/>
    <w:rsid w:val="00432CBF"/>
    <w:rsid w:val="00432F65"/>
    <w:rsid w:val="00435B23"/>
    <w:rsid w:val="004377FC"/>
    <w:rsid w:val="00437FB8"/>
    <w:rsid w:val="0044192C"/>
    <w:rsid w:val="004463A2"/>
    <w:rsid w:val="00446E10"/>
    <w:rsid w:val="0044703E"/>
    <w:rsid w:val="00450356"/>
    <w:rsid w:val="0045164C"/>
    <w:rsid w:val="004523DD"/>
    <w:rsid w:val="00452555"/>
    <w:rsid w:val="00452AEF"/>
    <w:rsid w:val="00454B7D"/>
    <w:rsid w:val="00455330"/>
    <w:rsid w:val="0046155E"/>
    <w:rsid w:val="00461B7E"/>
    <w:rsid w:val="00462657"/>
    <w:rsid w:val="00463204"/>
    <w:rsid w:val="0046537A"/>
    <w:rsid w:val="00465390"/>
    <w:rsid w:val="00465DC8"/>
    <w:rsid w:val="0046690D"/>
    <w:rsid w:val="004673A6"/>
    <w:rsid w:val="0047053E"/>
    <w:rsid w:val="00470B53"/>
    <w:rsid w:val="0047452E"/>
    <w:rsid w:val="00474540"/>
    <w:rsid w:val="0047484D"/>
    <w:rsid w:val="004763CF"/>
    <w:rsid w:val="00477758"/>
    <w:rsid w:val="00477977"/>
    <w:rsid w:val="00480A39"/>
    <w:rsid w:val="00481A87"/>
    <w:rsid w:val="0048315A"/>
    <w:rsid w:val="00483831"/>
    <w:rsid w:val="004853AF"/>
    <w:rsid w:val="004854A7"/>
    <w:rsid w:val="00486FE7"/>
    <w:rsid w:val="00487D89"/>
    <w:rsid w:val="00491909"/>
    <w:rsid w:val="00492441"/>
    <w:rsid w:val="004929E5"/>
    <w:rsid w:val="00492D92"/>
    <w:rsid w:val="00493EFC"/>
    <w:rsid w:val="004943FE"/>
    <w:rsid w:val="00496E55"/>
    <w:rsid w:val="00497B01"/>
    <w:rsid w:val="004A3D7A"/>
    <w:rsid w:val="004A4695"/>
    <w:rsid w:val="004A5265"/>
    <w:rsid w:val="004A71B5"/>
    <w:rsid w:val="004B0B76"/>
    <w:rsid w:val="004B14F4"/>
    <w:rsid w:val="004B2D74"/>
    <w:rsid w:val="004B6D3C"/>
    <w:rsid w:val="004B6E69"/>
    <w:rsid w:val="004C22C9"/>
    <w:rsid w:val="004C27EC"/>
    <w:rsid w:val="004C331B"/>
    <w:rsid w:val="004C4494"/>
    <w:rsid w:val="004C4974"/>
    <w:rsid w:val="004C5A2D"/>
    <w:rsid w:val="004C5F56"/>
    <w:rsid w:val="004D0477"/>
    <w:rsid w:val="004D1EC0"/>
    <w:rsid w:val="004D3307"/>
    <w:rsid w:val="004D33B3"/>
    <w:rsid w:val="004D3736"/>
    <w:rsid w:val="004D4433"/>
    <w:rsid w:val="004D49FE"/>
    <w:rsid w:val="004D6782"/>
    <w:rsid w:val="004D7C4F"/>
    <w:rsid w:val="004E0267"/>
    <w:rsid w:val="004E0472"/>
    <w:rsid w:val="004E09A8"/>
    <w:rsid w:val="004E1F4A"/>
    <w:rsid w:val="004E242B"/>
    <w:rsid w:val="004E28C6"/>
    <w:rsid w:val="004E2DB1"/>
    <w:rsid w:val="004E31F2"/>
    <w:rsid w:val="004E3783"/>
    <w:rsid w:val="004E3B53"/>
    <w:rsid w:val="004E5116"/>
    <w:rsid w:val="004E53C8"/>
    <w:rsid w:val="004E6DD2"/>
    <w:rsid w:val="004E7017"/>
    <w:rsid w:val="004F14F5"/>
    <w:rsid w:val="004F2342"/>
    <w:rsid w:val="004F2790"/>
    <w:rsid w:val="004F47B7"/>
    <w:rsid w:val="004F5212"/>
    <w:rsid w:val="00500A6F"/>
    <w:rsid w:val="00502128"/>
    <w:rsid w:val="00502218"/>
    <w:rsid w:val="00502266"/>
    <w:rsid w:val="0050365A"/>
    <w:rsid w:val="00503842"/>
    <w:rsid w:val="00504D40"/>
    <w:rsid w:val="00506A26"/>
    <w:rsid w:val="00507D88"/>
    <w:rsid w:val="00510A7A"/>
    <w:rsid w:val="0051102B"/>
    <w:rsid w:val="00515DC1"/>
    <w:rsid w:val="00515E4A"/>
    <w:rsid w:val="00517158"/>
    <w:rsid w:val="00517912"/>
    <w:rsid w:val="0052074F"/>
    <w:rsid w:val="00521A65"/>
    <w:rsid w:val="00524049"/>
    <w:rsid w:val="0052465E"/>
    <w:rsid w:val="00525DF5"/>
    <w:rsid w:val="00530971"/>
    <w:rsid w:val="00530C89"/>
    <w:rsid w:val="00532033"/>
    <w:rsid w:val="005334D4"/>
    <w:rsid w:val="005336D9"/>
    <w:rsid w:val="00533716"/>
    <w:rsid w:val="005338CE"/>
    <w:rsid w:val="00534221"/>
    <w:rsid w:val="00535117"/>
    <w:rsid w:val="00535DC8"/>
    <w:rsid w:val="00540C12"/>
    <w:rsid w:val="00540C22"/>
    <w:rsid w:val="00541082"/>
    <w:rsid w:val="00541B8B"/>
    <w:rsid w:val="00546376"/>
    <w:rsid w:val="00547C43"/>
    <w:rsid w:val="00550719"/>
    <w:rsid w:val="005508A2"/>
    <w:rsid w:val="0055228C"/>
    <w:rsid w:val="00552596"/>
    <w:rsid w:val="00553977"/>
    <w:rsid w:val="00556C03"/>
    <w:rsid w:val="00560228"/>
    <w:rsid w:val="005627C7"/>
    <w:rsid w:val="00562F80"/>
    <w:rsid w:val="00564864"/>
    <w:rsid w:val="00565483"/>
    <w:rsid w:val="00567F99"/>
    <w:rsid w:val="005714D1"/>
    <w:rsid w:val="00572139"/>
    <w:rsid w:val="005736D7"/>
    <w:rsid w:val="00573BD7"/>
    <w:rsid w:val="00575693"/>
    <w:rsid w:val="00575DBB"/>
    <w:rsid w:val="005825E0"/>
    <w:rsid w:val="005835E9"/>
    <w:rsid w:val="00583949"/>
    <w:rsid w:val="005862A2"/>
    <w:rsid w:val="00590351"/>
    <w:rsid w:val="00590BDF"/>
    <w:rsid w:val="00590C93"/>
    <w:rsid w:val="0059101C"/>
    <w:rsid w:val="005915AD"/>
    <w:rsid w:val="00592617"/>
    <w:rsid w:val="00593D3A"/>
    <w:rsid w:val="005950CF"/>
    <w:rsid w:val="00597D50"/>
    <w:rsid w:val="005A06F6"/>
    <w:rsid w:val="005A1940"/>
    <w:rsid w:val="005A1CEE"/>
    <w:rsid w:val="005A3271"/>
    <w:rsid w:val="005A3313"/>
    <w:rsid w:val="005A3746"/>
    <w:rsid w:val="005A4762"/>
    <w:rsid w:val="005A47BD"/>
    <w:rsid w:val="005A60E5"/>
    <w:rsid w:val="005A62DF"/>
    <w:rsid w:val="005A6BC5"/>
    <w:rsid w:val="005A6BCA"/>
    <w:rsid w:val="005A6FA2"/>
    <w:rsid w:val="005A766D"/>
    <w:rsid w:val="005A797D"/>
    <w:rsid w:val="005B0DA6"/>
    <w:rsid w:val="005B3D97"/>
    <w:rsid w:val="005B41B1"/>
    <w:rsid w:val="005B44CF"/>
    <w:rsid w:val="005B45F3"/>
    <w:rsid w:val="005B4EC2"/>
    <w:rsid w:val="005B5D35"/>
    <w:rsid w:val="005B5D67"/>
    <w:rsid w:val="005B5D83"/>
    <w:rsid w:val="005B5EC2"/>
    <w:rsid w:val="005B6D48"/>
    <w:rsid w:val="005B73BB"/>
    <w:rsid w:val="005C2BE3"/>
    <w:rsid w:val="005C4529"/>
    <w:rsid w:val="005C5B05"/>
    <w:rsid w:val="005C6032"/>
    <w:rsid w:val="005C644E"/>
    <w:rsid w:val="005C6D05"/>
    <w:rsid w:val="005D0B10"/>
    <w:rsid w:val="005D1365"/>
    <w:rsid w:val="005D20DD"/>
    <w:rsid w:val="005D236C"/>
    <w:rsid w:val="005D2FB3"/>
    <w:rsid w:val="005D6F40"/>
    <w:rsid w:val="005D7D5D"/>
    <w:rsid w:val="005E0BFD"/>
    <w:rsid w:val="005E0CB6"/>
    <w:rsid w:val="005E1313"/>
    <w:rsid w:val="005E2074"/>
    <w:rsid w:val="005E466C"/>
    <w:rsid w:val="005E6338"/>
    <w:rsid w:val="005F1ABC"/>
    <w:rsid w:val="005F41C9"/>
    <w:rsid w:val="005F4F01"/>
    <w:rsid w:val="005F5795"/>
    <w:rsid w:val="005F5C91"/>
    <w:rsid w:val="005F77D6"/>
    <w:rsid w:val="005F7F0C"/>
    <w:rsid w:val="00600FFE"/>
    <w:rsid w:val="006014DD"/>
    <w:rsid w:val="00603C5A"/>
    <w:rsid w:val="0060503C"/>
    <w:rsid w:val="00607AFD"/>
    <w:rsid w:val="006105A4"/>
    <w:rsid w:val="00610CEF"/>
    <w:rsid w:val="00611225"/>
    <w:rsid w:val="006114F5"/>
    <w:rsid w:val="006115AC"/>
    <w:rsid w:val="006169AF"/>
    <w:rsid w:val="00616D93"/>
    <w:rsid w:val="006204C5"/>
    <w:rsid w:val="00621A12"/>
    <w:rsid w:val="00623711"/>
    <w:rsid w:val="00624758"/>
    <w:rsid w:val="00624913"/>
    <w:rsid w:val="006265CE"/>
    <w:rsid w:val="00630B35"/>
    <w:rsid w:val="00632257"/>
    <w:rsid w:val="006378F5"/>
    <w:rsid w:val="00640BCB"/>
    <w:rsid w:val="00642845"/>
    <w:rsid w:val="0064435D"/>
    <w:rsid w:val="00651A74"/>
    <w:rsid w:val="00652D20"/>
    <w:rsid w:val="006544C0"/>
    <w:rsid w:val="006551E4"/>
    <w:rsid w:val="006554AB"/>
    <w:rsid w:val="00655923"/>
    <w:rsid w:val="006559E7"/>
    <w:rsid w:val="00656CFF"/>
    <w:rsid w:val="00657CBF"/>
    <w:rsid w:val="0066052C"/>
    <w:rsid w:val="00661339"/>
    <w:rsid w:val="00661563"/>
    <w:rsid w:val="00661760"/>
    <w:rsid w:val="00662290"/>
    <w:rsid w:val="0066617B"/>
    <w:rsid w:val="00666A7C"/>
    <w:rsid w:val="00667A27"/>
    <w:rsid w:val="00670DFE"/>
    <w:rsid w:val="00671D60"/>
    <w:rsid w:val="006726F2"/>
    <w:rsid w:val="00672836"/>
    <w:rsid w:val="00672E2B"/>
    <w:rsid w:val="00675B71"/>
    <w:rsid w:val="00676129"/>
    <w:rsid w:val="006766E0"/>
    <w:rsid w:val="006809D7"/>
    <w:rsid w:val="00683DB2"/>
    <w:rsid w:val="00684214"/>
    <w:rsid w:val="00684DCA"/>
    <w:rsid w:val="00686ECB"/>
    <w:rsid w:val="0068746E"/>
    <w:rsid w:val="006901F0"/>
    <w:rsid w:val="006932C3"/>
    <w:rsid w:val="00694204"/>
    <w:rsid w:val="00694640"/>
    <w:rsid w:val="00694C91"/>
    <w:rsid w:val="00695598"/>
    <w:rsid w:val="006957E0"/>
    <w:rsid w:val="006A1D67"/>
    <w:rsid w:val="006A2871"/>
    <w:rsid w:val="006A2E2E"/>
    <w:rsid w:val="006A46E1"/>
    <w:rsid w:val="006A4B9F"/>
    <w:rsid w:val="006A5F3A"/>
    <w:rsid w:val="006A78C3"/>
    <w:rsid w:val="006B01C4"/>
    <w:rsid w:val="006B16DD"/>
    <w:rsid w:val="006B1F81"/>
    <w:rsid w:val="006B2CA3"/>
    <w:rsid w:val="006B6706"/>
    <w:rsid w:val="006B7CF0"/>
    <w:rsid w:val="006C0127"/>
    <w:rsid w:val="006C1048"/>
    <w:rsid w:val="006C3613"/>
    <w:rsid w:val="006C54C2"/>
    <w:rsid w:val="006C7CE6"/>
    <w:rsid w:val="006D1491"/>
    <w:rsid w:val="006D45E6"/>
    <w:rsid w:val="006D5928"/>
    <w:rsid w:val="006D59BB"/>
    <w:rsid w:val="006D5FBE"/>
    <w:rsid w:val="006E1D28"/>
    <w:rsid w:val="006E7F80"/>
    <w:rsid w:val="006F090D"/>
    <w:rsid w:val="006F1DA3"/>
    <w:rsid w:val="006F26EB"/>
    <w:rsid w:val="006F3F33"/>
    <w:rsid w:val="006F3F4F"/>
    <w:rsid w:val="006F42FC"/>
    <w:rsid w:val="006F6B0E"/>
    <w:rsid w:val="00700050"/>
    <w:rsid w:val="00701B8E"/>
    <w:rsid w:val="00703502"/>
    <w:rsid w:val="00704330"/>
    <w:rsid w:val="007049BB"/>
    <w:rsid w:val="00710E99"/>
    <w:rsid w:val="00712366"/>
    <w:rsid w:val="007126E2"/>
    <w:rsid w:val="00713384"/>
    <w:rsid w:val="0071671F"/>
    <w:rsid w:val="00717234"/>
    <w:rsid w:val="00717486"/>
    <w:rsid w:val="007176B5"/>
    <w:rsid w:val="00717DE0"/>
    <w:rsid w:val="00720FE9"/>
    <w:rsid w:val="00721367"/>
    <w:rsid w:val="007238F6"/>
    <w:rsid w:val="00723A57"/>
    <w:rsid w:val="00730AFE"/>
    <w:rsid w:val="00732158"/>
    <w:rsid w:val="00732E1B"/>
    <w:rsid w:val="007337BE"/>
    <w:rsid w:val="007344C2"/>
    <w:rsid w:val="00735119"/>
    <w:rsid w:val="00735C06"/>
    <w:rsid w:val="00736A3E"/>
    <w:rsid w:val="007370AC"/>
    <w:rsid w:val="00737AB0"/>
    <w:rsid w:val="00737E6E"/>
    <w:rsid w:val="00740AFD"/>
    <w:rsid w:val="00741332"/>
    <w:rsid w:val="00742481"/>
    <w:rsid w:val="00742E0B"/>
    <w:rsid w:val="0074383C"/>
    <w:rsid w:val="007515B0"/>
    <w:rsid w:val="007543A4"/>
    <w:rsid w:val="00754791"/>
    <w:rsid w:val="00754D39"/>
    <w:rsid w:val="007562A2"/>
    <w:rsid w:val="0076188B"/>
    <w:rsid w:val="00763E6D"/>
    <w:rsid w:val="00765790"/>
    <w:rsid w:val="00765B36"/>
    <w:rsid w:val="00767C8C"/>
    <w:rsid w:val="00770E2C"/>
    <w:rsid w:val="00771501"/>
    <w:rsid w:val="0077264D"/>
    <w:rsid w:val="0077326B"/>
    <w:rsid w:val="00774A45"/>
    <w:rsid w:val="007753D3"/>
    <w:rsid w:val="00775792"/>
    <w:rsid w:val="007762FF"/>
    <w:rsid w:val="00776B87"/>
    <w:rsid w:val="00777313"/>
    <w:rsid w:val="007779EC"/>
    <w:rsid w:val="007804AB"/>
    <w:rsid w:val="007804F3"/>
    <w:rsid w:val="00780B7A"/>
    <w:rsid w:val="00782977"/>
    <w:rsid w:val="0078299C"/>
    <w:rsid w:val="00783703"/>
    <w:rsid w:val="00785DEC"/>
    <w:rsid w:val="00786FF6"/>
    <w:rsid w:val="00790B7F"/>
    <w:rsid w:val="007910F4"/>
    <w:rsid w:val="007935D5"/>
    <w:rsid w:val="00793969"/>
    <w:rsid w:val="007939CB"/>
    <w:rsid w:val="00796D9F"/>
    <w:rsid w:val="007A3FA9"/>
    <w:rsid w:val="007A41C9"/>
    <w:rsid w:val="007A4CE6"/>
    <w:rsid w:val="007A737C"/>
    <w:rsid w:val="007A7E26"/>
    <w:rsid w:val="007B0581"/>
    <w:rsid w:val="007B109D"/>
    <w:rsid w:val="007B115D"/>
    <w:rsid w:val="007B3FBC"/>
    <w:rsid w:val="007B546E"/>
    <w:rsid w:val="007B57CF"/>
    <w:rsid w:val="007B5E00"/>
    <w:rsid w:val="007B6D57"/>
    <w:rsid w:val="007C053D"/>
    <w:rsid w:val="007C1E97"/>
    <w:rsid w:val="007C1F57"/>
    <w:rsid w:val="007C20A0"/>
    <w:rsid w:val="007C5028"/>
    <w:rsid w:val="007C69F8"/>
    <w:rsid w:val="007C7DFA"/>
    <w:rsid w:val="007D2D7C"/>
    <w:rsid w:val="007D3283"/>
    <w:rsid w:val="007D4AD4"/>
    <w:rsid w:val="007D7A2A"/>
    <w:rsid w:val="007D7D2A"/>
    <w:rsid w:val="007E39D9"/>
    <w:rsid w:val="007E5113"/>
    <w:rsid w:val="007E52E2"/>
    <w:rsid w:val="007E5E9A"/>
    <w:rsid w:val="007E5EFC"/>
    <w:rsid w:val="007E68F4"/>
    <w:rsid w:val="007E7E4A"/>
    <w:rsid w:val="007F16B8"/>
    <w:rsid w:val="007F312F"/>
    <w:rsid w:val="007F3142"/>
    <w:rsid w:val="007F74BE"/>
    <w:rsid w:val="00800695"/>
    <w:rsid w:val="0080226B"/>
    <w:rsid w:val="00802433"/>
    <w:rsid w:val="008044F4"/>
    <w:rsid w:val="00804667"/>
    <w:rsid w:val="00805057"/>
    <w:rsid w:val="0080586E"/>
    <w:rsid w:val="0080611D"/>
    <w:rsid w:val="0080612A"/>
    <w:rsid w:val="00807DD7"/>
    <w:rsid w:val="00811078"/>
    <w:rsid w:val="008112A1"/>
    <w:rsid w:val="00811A17"/>
    <w:rsid w:val="00811D8D"/>
    <w:rsid w:val="008121BB"/>
    <w:rsid w:val="00812B6E"/>
    <w:rsid w:val="00812C22"/>
    <w:rsid w:val="00813C0C"/>
    <w:rsid w:val="00813FBD"/>
    <w:rsid w:val="008143FB"/>
    <w:rsid w:val="00814E9B"/>
    <w:rsid w:val="008158AB"/>
    <w:rsid w:val="00817EA6"/>
    <w:rsid w:val="0082221D"/>
    <w:rsid w:val="008246E5"/>
    <w:rsid w:val="008267B9"/>
    <w:rsid w:val="00830646"/>
    <w:rsid w:val="008360A8"/>
    <w:rsid w:val="008366BC"/>
    <w:rsid w:val="00843047"/>
    <w:rsid w:val="0084582B"/>
    <w:rsid w:val="008468DF"/>
    <w:rsid w:val="0084698E"/>
    <w:rsid w:val="00847A2A"/>
    <w:rsid w:val="00850179"/>
    <w:rsid w:val="00850F64"/>
    <w:rsid w:val="008514C3"/>
    <w:rsid w:val="00851A0F"/>
    <w:rsid w:val="00852040"/>
    <w:rsid w:val="00852BC2"/>
    <w:rsid w:val="0085477A"/>
    <w:rsid w:val="008556CD"/>
    <w:rsid w:val="00860DA6"/>
    <w:rsid w:val="0086281D"/>
    <w:rsid w:val="0086312B"/>
    <w:rsid w:val="008638F3"/>
    <w:rsid w:val="00863BD6"/>
    <w:rsid w:val="0086400C"/>
    <w:rsid w:val="008654CB"/>
    <w:rsid w:val="00865CA3"/>
    <w:rsid w:val="00867179"/>
    <w:rsid w:val="00870256"/>
    <w:rsid w:val="00870BCF"/>
    <w:rsid w:val="008733CA"/>
    <w:rsid w:val="008741EF"/>
    <w:rsid w:val="00874406"/>
    <w:rsid w:val="008749FF"/>
    <w:rsid w:val="0087595A"/>
    <w:rsid w:val="00876263"/>
    <w:rsid w:val="008772E9"/>
    <w:rsid w:val="00880CBE"/>
    <w:rsid w:val="008825D4"/>
    <w:rsid w:val="008834FE"/>
    <w:rsid w:val="00884D1D"/>
    <w:rsid w:val="00884FA2"/>
    <w:rsid w:val="0088511C"/>
    <w:rsid w:val="00885DD0"/>
    <w:rsid w:val="008878BE"/>
    <w:rsid w:val="00890E23"/>
    <w:rsid w:val="00892545"/>
    <w:rsid w:val="00897698"/>
    <w:rsid w:val="008A1DF7"/>
    <w:rsid w:val="008A42F8"/>
    <w:rsid w:val="008A4830"/>
    <w:rsid w:val="008B080B"/>
    <w:rsid w:val="008B1531"/>
    <w:rsid w:val="008B1C9A"/>
    <w:rsid w:val="008B28F4"/>
    <w:rsid w:val="008B38A2"/>
    <w:rsid w:val="008B40C2"/>
    <w:rsid w:val="008B6043"/>
    <w:rsid w:val="008C09EF"/>
    <w:rsid w:val="008C0DA4"/>
    <w:rsid w:val="008C2A5A"/>
    <w:rsid w:val="008C2D55"/>
    <w:rsid w:val="008C3BAF"/>
    <w:rsid w:val="008C4049"/>
    <w:rsid w:val="008C5610"/>
    <w:rsid w:val="008C6283"/>
    <w:rsid w:val="008C74BF"/>
    <w:rsid w:val="008D0617"/>
    <w:rsid w:val="008D199F"/>
    <w:rsid w:val="008D1B47"/>
    <w:rsid w:val="008D4898"/>
    <w:rsid w:val="008E0D48"/>
    <w:rsid w:val="008E0E08"/>
    <w:rsid w:val="008E25A4"/>
    <w:rsid w:val="008E285C"/>
    <w:rsid w:val="008E3AE9"/>
    <w:rsid w:val="008E4403"/>
    <w:rsid w:val="008E7556"/>
    <w:rsid w:val="008F0FA9"/>
    <w:rsid w:val="008F35DB"/>
    <w:rsid w:val="008F4132"/>
    <w:rsid w:val="008F72DB"/>
    <w:rsid w:val="008F7685"/>
    <w:rsid w:val="00900DA2"/>
    <w:rsid w:val="0090167A"/>
    <w:rsid w:val="00901BBE"/>
    <w:rsid w:val="00902D89"/>
    <w:rsid w:val="009035F7"/>
    <w:rsid w:val="00905ED9"/>
    <w:rsid w:val="00910B51"/>
    <w:rsid w:val="00911155"/>
    <w:rsid w:val="00911BFE"/>
    <w:rsid w:val="00914B2A"/>
    <w:rsid w:val="00914E2C"/>
    <w:rsid w:val="009156FD"/>
    <w:rsid w:val="009159F6"/>
    <w:rsid w:val="009169A9"/>
    <w:rsid w:val="00916A15"/>
    <w:rsid w:val="00917ACF"/>
    <w:rsid w:val="0092162C"/>
    <w:rsid w:val="0092213F"/>
    <w:rsid w:val="00922B4E"/>
    <w:rsid w:val="00923A83"/>
    <w:rsid w:val="00924DCF"/>
    <w:rsid w:val="00925746"/>
    <w:rsid w:val="009269C9"/>
    <w:rsid w:val="00926E1B"/>
    <w:rsid w:val="00930252"/>
    <w:rsid w:val="00931247"/>
    <w:rsid w:val="0093203F"/>
    <w:rsid w:val="00932DD2"/>
    <w:rsid w:val="0093382F"/>
    <w:rsid w:val="0093472A"/>
    <w:rsid w:val="00934B06"/>
    <w:rsid w:val="009354A2"/>
    <w:rsid w:val="009372F0"/>
    <w:rsid w:val="00937ADC"/>
    <w:rsid w:val="00937F55"/>
    <w:rsid w:val="00941FC8"/>
    <w:rsid w:val="009429BB"/>
    <w:rsid w:val="00942F36"/>
    <w:rsid w:val="0094371D"/>
    <w:rsid w:val="00944467"/>
    <w:rsid w:val="009465B6"/>
    <w:rsid w:val="0094682E"/>
    <w:rsid w:val="0095000B"/>
    <w:rsid w:val="00950158"/>
    <w:rsid w:val="009558AB"/>
    <w:rsid w:val="009571FD"/>
    <w:rsid w:val="009610A4"/>
    <w:rsid w:val="009625B6"/>
    <w:rsid w:val="00963AB5"/>
    <w:rsid w:val="009643C0"/>
    <w:rsid w:val="00966A15"/>
    <w:rsid w:val="00966ABE"/>
    <w:rsid w:val="0096716D"/>
    <w:rsid w:val="00967C91"/>
    <w:rsid w:val="00970D0A"/>
    <w:rsid w:val="009710F8"/>
    <w:rsid w:val="0097172A"/>
    <w:rsid w:val="009721A5"/>
    <w:rsid w:val="00973DAF"/>
    <w:rsid w:val="00974D12"/>
    <w:rsid w:val="00976EB0"/>
    <w:rsid w:val="009802EB"/>
    <w:rsid w:val="009817F7"/>
    <w:rsid w:val="00982A9C"/>
    <w:rsid w:val="00982CE3"/>
    <w:rsid w:val="00983A7D"/>
    <w:rsid w:val="00984E80"/>
    <w:rsid w:val="009851EC"/>
    <w:rsid w:val="009857B9"/>
    <w:rsid w:val="00986648"/>
    <w:rsid w:val="00986762"/>
    <w:rsid w:val="00993AFB"/>
    <w:rsid w:val="009951E1"/>
    <w:rsid w:val="00995569"/>
    <w:rsid w:val="00995FCD"/>
    <w:rsid w:val="009A02C9"/>
    <w:rsid w:val="009A1357"/>
    <w:rsid w:val="009A2A05"/>
    <w:rsid w:val="009A4884"/>
    <w:rsid w:val="009A5144"/>
    <w:rsid w:val="009A5773"/>
    <w:rsid w:val="009A61CC"/>
    <w:rsid w:val="009A67A4"/>
    <w:rsid w:val="009B37CB"/>
    <w:rsid w:val="009B3C58"/>
    <w:rsid w:val="009B5A36"/>
    <w:rsid w:val="009B6474"/>
    <w:rsid w:val="009B7FD2"/>
    <w:rsid w:val="009C2048"/>
    <w:rsid w:val="009C255C"/>
    <w:rsid w:val="009C30D2"/>
    <w:rsid w:val="009C31EE"/>
    <w:rsid w:val="009C4552"/>
    <w:rsid w:val="009C4D3B"/>
    <w:rsid w:val="009C4F28"/>
    <w:rsid w:val="009C69B0"/>
    <w:rsid w:val="009C6B1B"/>
    <w:rsid w:val="009D05A6"/>
    <w:rsid w:val="009D1786"/>
    <w:rsid w:val="009D2E1E"/>
    <w:rsid w:val="009D3275"/>
    <w:rsid w:val="009D3780"/>
    <w:rsid w:val="009D3C43"/>
    <w:rsid w:val="009D4ACF"/>
    <w:rsid w:val="009E1387"/>
    <w:rsid w:val="009E1CB3"/>
    <w:rsid w:val="009E55A0"/>
    <w:rsid w:val="009E762F"/>
    <w:rsid w:val="009F0AF0"/>
    <w:rsid w:val="009F2DED"/>
    <w:rsid w:val="009F483E"/>
    <w:rsid w:val="009F4B56"/>
    <w:rsid w:val="009F4BF9"/>
    <w:rsid w:val="00A02F4B"/>
    <w:rsid w:val="00A03464"/>
    <w:rsid w:val="00A0465F"/>
    <w:rsid w:val="00A04D78"/>
    <w:rsid w:val="00A05D33"/>
    <w:rsid w:val="00A060AE"/>
    <w:rsid w:val="00A07888"/>
    <w:rsid w:val="00A10C83"/>
    <w:rsid w:val="00A125C1"/>
    <w:rsid w:val="00A1346B"/>
    <w:rsid w:val="00A14553"/>
    <w:rsid w:val="00A164E9"/>
    <w:rsid w:val="00A2024A"/>
    <w:rsid w:val="00A208DD"/>
    <w:rsid w:val="00A20EE3"/>
    <w:rsid w:val="00A2342C"/>
    <w:rsid w:val="00A23460"/>
    <w:rsid w:val="00A23750"/>
    <w:rsid w:val="00A26A5B"/>
    <w:rsid w:val="00A2739B"/>
    <w:rsid w:val="00A31846"/>
    <w:rsid w:val="00A3194A"/>
    <w:rsid w:val="00A31ED1"/>
    <w:rsid w:val="00A32442"/>
    <w:rsid w:val="00A33D55"/>
    <w:rsid w:val="00A343EF"/>
    <w:rsid w:val="00A35BAC"/>
    <w:rsid w:val="00A36E33"/>
    <w:rsid w:val="00A37FBC"/>
    <w:rsid w:val="00A43CD2"/>
    <w:rsid w:val="00A43EED"/>
    <w:rsid w:val="00A45DFC"/>
    <w:rsid w:val="00A46C26"/>
    <w:rsid w:val="00A527BE"/>
    <w:rsid w:val="00A53614"/>
    <w:rsid w:val="00A54597"/>
    <w:rsid w:val="00A55481"/>
    <w:rsid w:val="00A574FC"/>
    <w:rsid w:val="00A6016A"/>
    <w:rsid w:val="00A60B5D"/>
    <w:rsid w:val="00A6366E"/>
    <w:rsid w:val="00A6514E"/>
    <w:rsid w:val="00A653EA"/>
    <w:rsid w:val="00A65549"/>
    <w:rsid w:val="00A65C46"/>
    <w:rsid w:val="00A66973"/>
    <w:rsid w:val="00A67630"/>
    <w:rsid w:val="00A67B2C"/>
    <w:rsid w:val="00A7124A"/>
    <w:rsid w:val="00A7218A"/>
    <w:rsid w:val="00A72673"/>
    <w:rsid w:val="00A72C58"/>
    <w:rsid w:val="00A75593"/>
    <w:rsid w:val="00A767F6"/>
    <w:rsid w:val="00A807B1"/>
    <w:rsid w:val="00A80D18"/>
    <w:rsid w:val="00A844E7"/>
    <w:rsid w:val="00A84C7F"/>
    <w:rsid w:val="00A85214"/>
    <w:rsid w:val="00A900D4"/>
    <w:rsid w:val="00A91768"/>
    <w:rsid w:val="00A9184B"/>
    <w:rsid w:val="00A918A2"/>
    <w:rsid w:val="00A92C2C"/>
    <w:rsid w:val="00A932CF"/>
    <w:rsid w:val="00A93E20"/>
    <w:rsid w:val="00A95DBD"/>
    <w:rsid w:val="00A9765E"/>
    <w:rsid w:val="00AA063A"/>
    <w:rsid w:val="00AA3058"/>
    <w:rsid w:val="00AA32C2"/>
    <w:rsid w:val="00AA765A"/>
    <w:rsid w:val="00AA7687"/>
    <w:rsid w:val="00AA774D"/>
    <w:rsid w:val="00AA78F3"/>
    <w:rsid w:val="00AA7B7E"/>
    <w:rsid w:val="00AA7E08"/>
    <w:rsid w:val="00AB1646"/>
    <w:rsid w:val="00AB1D36"/>
    <w:rsid w:val="00AB4B19"/>
    <w:rsid w:val="00AC1074"/>
    <w:rsid w:val="00AC2133"/>
    <w:rsid w:val="00AC4B3B"/>
    <w:rsid w:val="00AC4F16"/>
    <w:rsid w:val="00AC4F82"/>
    <w:rsid w:val="00AC5FD7"/>
    <w:rsid w:val="00AC6A8E"/>
    <w:rsid w:val="00AC6C0B"/>
    <w:rsid w:val="00AD089B"/>
    <w:rsid w:val="00AD15CA"/>
    <w:rsid w:val="00AD23C3"/>
    <w:rsid w:val="00AD2AC1"/>
    <w:rsid w:val="00AD3941"/>
    <w:rsid w:val="00AD46FB"/>
    <w:rsid w:val="00AD51D4"/>
    <w:rsid w:val="00AD66D9"/>
    <w:rsid w:val="00AE0CD3"/>
    <w:rsid w:val="00AE1221"/>
    <w:rsid w:val="00AE3E53"/>
    <w:rsid w:val="00AE6B3C"/>
    <w:rsid w:val="00AF3B95"/>
    <w:rsid w:val="00AF458B"/>
    <w:rsid w:val="00AF4810"/>
    <w:rsid w:val="00AF64E7"/>
    <w:rsid w:val="00B009F9"/>
    <w:rsid w:val="00B01BB0"/>
    <w:rsid w:val="00B02051"/>
    <w:rsid w:val="00B03AC0"/>
    <w:rsid w:val="00B0578B"/>
    <w:rsid w:val="00B060DA"/>
    <w:rsid w:val="00B10C77"/>
    <w:rsid w:val="00B11654"/>
    <w:rsid w:val="00B139EB"/>
    <w:rsid w:val="00B15E78"/>
    <w:rsid w:val="00B17260"/>
    <w:rsid w:val="00B175F5"/>
    <w:rsid w:val="00B207BB"/>
    <w:rsid w:val="00B208C5"/>
    <w:rsid w:val="00B2194A"/>
    <w:rsid w:val="00B21B3B"/>
    <w:rsid w:val="00B23C83"/>
    <w:rsid w:val="00B24E26"/>
    <w:rsid w:val="00B25C48"/>
    <w:rsid w:val="00B25E6B"/>
    <w:rsid w:val="00B25E85"/>
    <w:rsid w:val="00B317EE"/>
    <w:rsid w:val="00B32704"/>
    <w:rsid w:val="00B3328D"/>
    <w:rsid w:val="00B34148"/>
    <w:rsid w:val="00B3443D"/>
    <w:rsid w:val="00B34601"/>
    <w:rsid w:val="00B363CA"/>
    <w:rsid w:val="00B36E11"/>
    <w:rsid w:val="00B37142"/>
    <w:rsid w:val="00B409E2"/>
    <w:rsid w:val="00B4410E"/>
    <w:rsid w:val="00B44AD3"/>
    <w:rsid w:val="00B44BD6"/>
    <w:rsid w:val="00B452F7"/>
    <w:rsid w:val="00B46FAD"/>
    <w:rsid w:val="00B50AC1"/>
    <w:rsid w:val="00B521BD"/>
    <w:rsid w:val="00B52F94"/>
    <w:rsid w:val="00B55E5E"/>
    <w:rsid w:val="00B57714"/>
    <w:rsid w:val="00B66D77"/>
    <w:rsid w:val="00B6721E"/>
    <w:rsid w:val="00B7260D"/>
    <w:rsid w:val="00B7297D"/>
    <w:rsid w:val="00B7342A"/>
    <w:rsid w:val="00B739B2"/>
    <w:rsid w:val="00B742A2"/>
    <w:rsid w:val="00B7479D"/>
    <w:rsid w:val="00B80FD1"/>
    <w:rsid w:val="00B81C10"/>
    <w:rsid w:val="00B82C9F"/>
    <w:rsid w:val="00B83246"/>
    <w:rsid w:val="00B83DFE"/>
    <w:rsid w:val="00B85C2E"/>
    <w:rsid w:val="00B906B9"/>
    <w:rsid w:val="00B918C8"/>
    <w:rsid w:val="00B918E5"/>
    <w:rsid w:val="00B93B46"/>
    <w:rsid w:val="00B93C29"/>
    <w:rsid w:val="00B93E2C"/>
    <w:rsid w:val="00B94F19"/>
    <w:rsid w:val="00B95953"/>
    <w:rsid w:val="00B95EBD"/>
    <w:rsid w:val="00B9634A"/>
    <w:rsid w:val="00B964F8"/>
    <w:rsid w:val="00B972BD"/>
    <w:rsid w:val="00B974EB"/>
    <w:rsid w:val="00BA2E05"/>
    <w:rsid w:val="00BA4A6B"/>
    <w:rsid w:val="00BA5C24"/>
    <w:rsid w:val="00BB25DA"/>
    <w:rsid w:val="00BB353C"/>
    <w:rsid w:val="00BB6A18"/>
    <w:rsid w:val="00BB7395"/>
    <w:rsid w:val="00BB7FD2"/>
    <w:rsid w:val="00BC1F50"/>
    <w:rsid w:val="00BC208E"/>
    <w:rsid w:val="00BC7C86"/>
    <w:rsid w:val="00BD0182"/>
    <w:rsid w:val="00BD06A4"/>
    <w:rsid w:val="00BD07E1"/>
    <w:rsid w:val="00BD5243"/>
    <w:rsid w:val="00BD56EF"/>
    <w:rsid w:val="00BD58B6"/>
    <w:rsid w:val="00BD6978"/>
    <w:rsid w:val="00BE0BAE"/>
    <w:rsid w:val="00BE1774"/>
    <w:rsid w:val="00BE1E8D"/>
    <w:rsid w:val="00BE20E4"/>
    <w:rsid w:val="00BE2180"/>
    <w:rsid w:val="00BE316E"/>
    <w:rsid w:val="00BE32F2"/>
    <w:rsid w:val="00BE3B3A"/>
    <w:rsid w:val="00BE42B1"/>
    <w:rsid w:val="00BE498D"/>
    <w:rsid w:val="00BE4C15"/>
    <w:rsid w:val="00BE4D38"/>
    <w:rsid w:val="00BF048D"/>
    <w:rsid w:val="00BF0F3B"/>
    <w:rsid w:val="00BF37B3"/>
    <w:rsid w:val="00BF556F"/>
    <w:rsid w:val="00BF5F56"/>
    <w:rsid w:val="00BF6BD1"/>
    <w:rsid w:val="00BF70BD"/>
    <w:rsid w:val="00C00D08"/>
    <w:rsid w:val="00C016CD"/>
    <w:rsid w:val="00C01F46"/>
    <w:rsid w:val="00C028E3"/>
    <w:rsid w:val="00C03D52"/>
    <w:rsid w:val="00C067C5"/>
    <w:rsid w:val="00C06D77"/>
    <w:rsid w:val="00C2028F"/>
    <w:rsid w:val="00C20A6D"/>
    <w:rsid w:val="00C225AB"/>
    <w:rsid w:val="00C23ABC"/>
    <w:rsid w:val="00C23CE3"/>
    <w:rsid w:val="00C259C7"/>
    <w:rsid w:val="00C25B6B"/>
    <w:rsid w:val="00C26579"/>
    <w:rsid w:val="00C26E6A"/>
    <w:rsid w:val="00C27851"/>
    <w:rsid w:val="00C30362"/>
    <w:rsid w:val="00C3062C"/>
    <w:rsid w:val="00C32246"/>
    <w:rsid w:val="00C32288"/>
    <w:rsid w:val="00C32FCB"/>
    <w:rsid w:val="00C3338F"/>
    <w:rsid w:val="00C337CD"/>
    <w:rsid w:val="00C34628"/>
    <w:rsid w:val="00C3462B"/>
    <w:rsid w:val="00C34A70"/>
    <w:rsid w:val="00C36DDD"/>
    <w:rsid w:val="00C376DA"/>
    <w:rsid w:val="00C40A60"/>
    <w:rsid w:val="00C4232C"/>
    <w:rsid w:val="00C4240D"/>
    <w:rsid w:val="00C444DD"/>
    <w:rsid w:val="00C45586"/>
    <w:rsid w:val="00C45F12"/>
    <w:rsid w:val="00C50356"/>
    <w:rsid w:val="00C50A7F"/>
    <w:rsid w:val="00C52176"/>
    <w:rsid w:val="00C52AC5"/>
    <w:rsid w:val="00C53643"/>
    <w:rsid w:val="00C5370F"/>
    <w:rsid w:val="00C538E6"/>
    <w:rsid w:val="00C545C9"/>
    <w:rsid w:val="00C57558"/>
    <w:rsid w:val="00C607C0"/>
    <w:rsid w:val="00C6142F"/>
    <w:rsid w:val="00C64B38"/>
    <w:rsid w:val="00C64B4B"/>
    <w:rsid w:val="00C64E37"/>
    <w:rsid w:val="00C65E29"/>
    <w:rsid w:val="00C67417"/>
    <w:rsid w:val="00C6765E"/>
    <w:rsid w:val="00C67AAB"/>
    <w:rsid w:val="00C700C2"/>
    <w:rsid w:val="00C718F7"/>
    <w:rsid w:val="00C71A4E"/>
    <w:rsid w:val="00C71F46"/>
    <w:rsid w:val="00C727F5"/>
    <w:rsid w:val="00C72F68"/>
    <w:rsid w:val="00C737B7"/>
    <w:rsid w:val="00C74787"/>
    <w:rsid w:val="00C74E85"/>
    <w:rsid w:val="00C751BB"/>
    <w:rsid w:val="00C75B38"/>
    <w:rsid w:val="00C77AF3"/>
    <w:rsid w:val="00C80A31"/>
    <w:rsid w:val="00C814F7"/>
    <w:rsid w:val="00C81E7C"/>
    <w:rsid w:val="00C83CAE"/>
    <w:rsid w:val="00C84D2B"/>
    <w:rsid w:val="00C85295"/>
    <w:rsid w:val="00C854DC"/>
    <w:rsid w:val="00C8554A"/>
    <w:rsid w:val="00C9113E"/>
    <w:rsid w:val="00C91707"/>
    <w:rsid w:val="00C92F51"/>
    <w:rsid w:val="00C94BB6"/>
    <w:rsid w:val="00C94D48"/>
    <w:rsid w:val="00C95359"/>
    <w:rsid w:val="00C961B2"/>
    <w:rsid w:val="00C97397"/>
    <w:rsid w:val="00C97593"/>
    <w:rsid w:val="00CA1E42"/>
    <w:rsid w:val="00CA2511"/>
    <w:rsid w:val="00CA2A21"/>
    <w:rsid w:val="00CA2ED5"/>
    <w:rsid w:val="00CA36E3"/>
    <w:rsid w:val="00CA4711"/>
    <w:rsid w:val="00CA6829"/>
    <w:rsid w:val="00CA7667"/>
    <w:rsid w:val="00CB081E"/>
    <w:rsid w:val="00CB0CF9"/>
    <w:rsid w:val="00CB129D"/>
    <w:rsid w:val="00CB1BC4"/>
    <w:rsid w:val="00CB3913"/>
    <w:rsid w:val="00CB5039"/>
    <w:rsid w:val="00CB64C3"/>
    <w:rsid w:val="00CB6871"/>
    <w:rsid w:val="00CB702F"/>
    <w:rsid w:val="00CB722E"/>
    <w:rsid w:val="00CB72A5"/>
    <w:rsid w:val="00CC18DD"/>
    <w:rsid w:val="00CC4B88"/>
    <w:rsid w:val="00CC5579"/>
    <w:rsid w:val="00CC6FE6"/>
    <w:rsid w:val="00CD1E02"/>
    <w:rsid w:val="00CD2B8D"/>
    <w:rsid w:val="00CD2E0A"/>
    <w:rsid w:val="00CD3A61"/>
    <w:rsid w:val="00CD4651"/>
    <w:rsid w:val="00CD581D"/>
    <w:rsid w:val="00CD5F85"/>
    <w:rsid w:val="00CD7861"/>
    <w:rsid w:val="00CE0178"/>
    <w:rsid w:val="00CE20E0"/>
    <w:rsid w:val="00CE297F"/>
    <w:rsid w:val="00CE2B61"/>
    <w:rsid w:val="00CE2F1F"/>
    <w:rsid w:val="00CE334F"/>
    <w:rsid w:val="00CE439C"/>
    <w:rsid w:val="00CE4808"/>
    <w:rsid w:val="00CE6464"/>
    <w:rsid w:val="00CF26CD"/>
    <w:rsid w:val="00CF3382"/>
    <w:rsid w:val="00CF3A60"/>
    <w:rsid w:val="00CF54BE"/>
    <w:rsid w:val="00CF5E47"/>
    <w:rsid w:val="00CF66E0"/>
    <w:rsid w:val="00CF6BD9"/>
    <w:rsid w:val="00CF6E03"/>
    <w:rsid w:val="00D0248C"/>
    <w:rsid w:val="00D048BC"/>
    <w:rsid w:val="00D04F5A"/>
    <w:rsid w:val="00D0514D"/>
    <w:rsid w:val="00D05572"/>
    <w:rsid w:val="00D05AE3"/>
    <w:rsid w:val="00D0624F"/>
    <w:rsid w:val="00D07147"/>
    <w:rsid w:val="00D10CA5"/>
    <w:rsid w:val="00D11D69"/>
    <w:rsid w:val="00D13324"/>
    <w:rsid w:val="00D15992"/>
    <w:rsid w:val="00D15B12"/>
    <w:rsid w:val="00D20CC9"/>
    <w:rsid w:val="00D253E8"/>
    <w:rsid w:val="00D26F93"/>
    <w:rsid w:val="00D2742F"/>
    <w:rsid w:val="00D30211"/>
    <w:rsid w:val="00D31D41"/>
    <w:rsid w:val="00D32D3A"/>
    <w:rsid w:val="00D33256"/>
    <w:rsid w:val="00D34D23"/>
    <w:rsid w:val="00D3754D"/>
    <w:rsid w:val="00D3777F"/>
    <w:rsid w:val="00D37EA3"/>
    <w:rsid w:val="00D42013"/>
    <w:rsid w:val="00D44B80"/>
    <w:rsid w:val="00D454F5"/>
    <w:rsid w:val="00D4579E"/>
    <w:rsid w:val="00D4600F"/>
    <w:rsid w:val="00D504CD"/>
    <w:rsid w:val="00D50644"/>
    <w:rsid w:val="00D51609"/>
    <w:rsid w:val="00D530D9"/>
    <w:rsid w:val="00D53271"/>
    <w:rsid w:val="00D5373E"/>
    <w:rsid w:val="00D5475A"/>
    <w:rsid w:val="00D564A9"/>
    <w:rsid w:val="00D56F77"/>
    <w:rsid w:val="00D6096C"/>
    <w:rsid w:val="00D63333"/>
    <w:rsid w:val="00D63652"/>
    <w:rsid w:val="00D672A1"/>
    <w:rsid w:val="00D702C2"/>
    <w:rsid w:val="00D72F98"/>
    <w:rsid w:val="00D73255"/>
    <w:rsid w:val="00D73667"/>
    <w:rsid w:val="00D749AD"/>
    <w:rsid w:val="00D74E14"/>
    <w:rsid w:val="00D75709"/>
    <w:rsid w:val="00D75DDB"/>
    <w:rsid w:val="00D80072"/>
    <w:rsid w:val="00D81950"/>
    <w:rsid w:val="00D82DC3"/>
    <w:rsid w:val="00D86819"/>
    <w:rsid w:val="00D87202"/>
    <w:rsid w:val="00D90043"/>
    <w:rsid w:val="00D902BA"/>
    <w:rsid w:val="00D93650"/>
    <w:rsid w:val="00D93829"/>
    <w:rsid w:val="00D94330"/>
    <w:rsid w:val="00D95173"/>
    <w:rsid w:val="00D9571F"/>
    <w:rsid w:val="00D9718F"/>
    <w:rsid w:val="00DA0EE0"/>
    <w:rsid w:val="00DA0EE6"/>
    <w:rsid w:val="00DA1362"/>
    <w:rsid w:val="00DA14C8"/>
    <w:rsid w:val="00DA20F7"/>
    <w:rsid w:val="00DA2426"/>
    <w:rsid w:val="00DA257A"/>
    <w:rsid w:val="00DA3223"/>
    <w:rsid w:val="00DA36A7"/>
    <w:rsid w:val="00DA5A3A"/>
    <w:rsid w:val="00DB0814"/>
    <w:rsid w:val="00DB0ABF"/>
    <w:rsid w:val="00DB1CAD"/>
    <w:rsid w:val="00DB4B3F"/>
    <w:rsid w:val="00DB5A18"/>
    <w:rsid w:val="00DB6AB4"/>
    <w:rsid w:val="00DC13D2"/>
    <w:rsid w:val="00DC1566"/>
    <w:rsid w:val="00DC2101"/>
    <w:rsid w:val="00DC330F"/>
    <w:rsid w:val="00DC61EB"/>
    <w:rsid w:val="00DC65FB"/>
    <w:rsid w:val="00DC697A"/>
    <w:rsid w:val="00DD0495"/>
    <w:rsid w:val="00DD0CDC"/>
    <w:rsid w:val="00DD28A0"/>
    <w:rsid w:val="00DD3FF4"/>
    <w:rsid w:val="00DD542D"/>
    <w:rsid w:val="00DD568A"/>
    <w:rsid w:val="00DD766E"/>
    <w:rsid w:val="00DE083C"/>
    <w:rsid w:val="00DE250D"/>
    <w:rsid w:val="00DE2615"/>
    <w:rsid w:val="00DE294D"/>
    <w:rsid w:val="00DE3057"/>
    <w:rsid w:val="00DE3172"/>
    <w:rsid w:val="00DE3ADA"/>
    <w:rsid w:val="00DE3E13"/>
    <w:rsid w:val="00DE461E"/>
    <w:rsid w:val="00DE6726"/>
    <w:rsid w:val="00DE6B56"/>
    <w:rsid w:val="00DE6CB6"/>
    <w:rsid w:val="00DF0291"/>
    <w:rsid w:val="00DF5D66"/>
    <w:rsid w:val="00DF6F01"/>
    <w:rsid w:val="00DF7366"/>
    <w:rsid w:val="00E046E2"/>
    <w:rsid w:val="00E04A7A"/>
    <w:rsid w:val="00E051D9"/>
    <w:rsid w:val="00E05236"/>
    <w:rsid w:val="00E06C64"/>
    <w:rsid w:val="00E075B8"/>
    <w:rsid w:val="00E07A03"/>
    <w:rsid w:val="00E1202C"/>
    <w:rsid w:val="00E141E5"/>
    <w:rsid w:val="00E143B3"/>
    <w:rsid w:val="00E14FD7"/>
    <w:rsid w:val="00E160F2"/>
    <w:rsid w:val="00E20946"/>
    <w:rsid w:val="00E22E14"/>
    <w:rsid w:val="00E27BD6"/>
    <w:rsid w:val="00E30298"/>
    <w:rsid w:val="00E302C9"/>
    <w:rsid w:val="00E313B4"/>
    <w:rsid w:val="00E34582"/>
    <w:rsid w:val="00E35E3F"/>
    <w:rsid w:val="00E37E17"/>
    <w:rsid w:val="00E37E5B"/>
    <w:rsid w:val="00E4102B"/>
    <w:rsid w:val="00E43065"/>
    <w:rsid w:val="00E44D0C"/>
    <w:rsid w:val="00E4523F"/>
    <w:rsid w:val="00E4660E"/>
    <w:rsid w:val="00E468E0"/>
    <w:rsid w:val="00E46CD2"/>
    <w:rsid w:val="00E506E2"/>
    <w:rsid w:val="00E53BE9"/>
    <w:rsid w:val="00E53F56"/>
    <w:rsid w:val="00E5484D"/>
    <w:rsid w:val="00E5634C"/>
    <w:rsid w:val="00E572CB"/>
    <w:rsid w:val="00E57C36"/>
    <w:rsid w:val="00E603E6"/>
    <w:rsid w:val="00E61B58"/>
    <w:rsid w:val="00E63294"/>
    <w:rsid w:val="00E65DE5"/>
    <w:rsid w:val="00E67416"/>
    <w:rsid w:val="00E7053A"/>
    <w:rsid w:val="00E73A19"/>
    <w:rsid w:val="00E73D0D"/>
    <w:rsid w:val="00E76940"/>
    <w:rsid w:val="00E77831"/>
    <w:rsid w:val="00E778C3"/>
    <w:rsid w:val="00E814C2"/>
    <w:rsid w:val="00E82244"/>
    <w:rsid w:val="00E82CAE"/>
    <w:rsid w:val="00E83653"/>
    <w:rsid w:val="00E83CFE"/>
    <w:rsid w:val="00E84B05"/>
    <w:rsid w:val="00E858B1"/>
    <w:rsid w:val="00E85BB0"/>
    <w:rsid w:val="00E85F48"/>
    <w:rsid w:val="00E86C59"/>
    <w:rsid w:val="00E87994"/>
    <w:rsid w:val="00E94EB7"/>
    <w:rsid w:val="00E9593E"/>
    <w:rsid w:val="00E96346"/>
    <w:rsid w:val="00E97820"/>
    <w:rsid w:val="00EA0011"/>
    <w:rsid w:val="00EA17A8"/>
    <w:rsid w:val="00EA2789"/>
    <w:rsid w:val="00EA5739"/>
    <w:rsid w:val="00EA64BB"/>
    <w:rsid w:val="00EA7D0F"/>
    <w:rsid w:val="00EB28C7"/>
    <w:rsid w:val="00EB29B0"/>
    <w:rsid w:val="00EB2FDD"/>
    <w:rsid w:val="00EB3357"/>
    <w:rsid w:val="00EB4575"/>
    <w:rsid w:val="00EB47AC"/>
    <w:rsid w:val="00EB67FE"/>
    <w:rsid w:val="00EB6B19"/>
    <w:rsid w:val="00EC2EA2"/>
    <w:rsid w:val="00EC65E3"/>
    <w:rsid w:val="00ED157A"/>
    <w:rsid w:val="00ED3F80"/>
    <w:rsid w:val="00ED431C"/>
    <w:rsid w:val="00ED499D"/>
    <w:rsid w:val="00ED70F0"/>
    <w:rsid w:val="00EE1534"/>
    <w:rsid w:val="00EE3049"/>
    <w:rsid w:val="00EE4085"/>
    <w:rsid w:val="00EE5699"/>
    <w:rsid w:val="00EE606A"/>
    <w:rsid w:val="00EE641D"/>
    <w:rsid w:val="00EE70EF"/>
    <w:rsid w:val="00EE7F28"/>
    <w:rsid w:val="00EF15A5"/>
    <w:rsid w:val="00EF34E2"/>
    <w:rsid w:val="00EF4CC0"/>
    <w:rsid w:val="00EF557F"/>
    <w:rsid w:val="00EF64EA"/>
    <w:rsid w:val="00EF6BA2"/>
    <w:rsid w:val="00EF7D52"/>
    <w:rsid w:val="00F03E07"/>
    <w:rsid w:val="00F03E8F"/>
    <w:rsid w:val="00F04554"/>
    <w:rsid w:val="00F05C21"/>
    <w:rsid w:val="00F05C42"/>
    <w:rsid w:val="00F06FC6"/>
    <w:rsid w:val="00F072BE"/>
    <w:rsid w:val="00F07673"/>
    <w:rsid w:val="00F1346E"/>
    <w:rsid w:val="00F13B71"/>
    <w:rsid w:val="00F140F4"/>
    <w:rsid w:val="00F1512E"/>
    <w:rsid w:val="00F17695"/>
    <w:rsid w:val="00F177AE"/>
    <w:rsid w:val="00F20CBF"/>
    <w:rsid w:val="00F219BE"/>
    <w:rsid w:val="00F22269"/>
    <w:rsid w:val="00F22430"/>
    <w:rsid w:val="00F252D8"/>
    <w:rsid w:val="00F252E0"/>
    <w:rsid w:val="00F27F5E"/>
    <w:rsid w:val="00F30F3B"/>
    <w:rsid w:val="00F3121F"/>
    <w:rsid w:val="00F35848"/>
    <w:rsid w:val="00F36126"/>
    <w:rsid w:val="00F36173"/>
    <w:rsid w:val="00F36D32"/>
    <w:rsid w:val="00F36EAB"/>
    <w:rsid w:val="00F36FC3"/>
    <w:rsid w:val="00F467EC"/>
    <w:rsid w:val="00F515CA"/>
    <w:rsid w:val="00F51A11"/>
    <w:rsid w:val="00F52A97"/>
    <w:rsid w:val="00F537C8"/>
    <w:rsid w:val="00F543D8"/>
    <w:rsid w:val="00F56EBA"/>
    <w:rsid w:val="00F61369"/>
    <w:rsid w:val="00F61D69"/>
    <w:rsid w:val="00F61E1B"/>
    <w:rsid w:val="00F623B5"/>
    <w:rsid w:val="00F642F5"/>
    <w:rsid w:val="00F65044"/>
    <w:rsid w:val="00F66A41"/>
    <w:rsid w:val="00F67216"/>
    <w:rsid w:val="00F67347"/>
    <w:rsid w:val="00F678CF"/>
    <w:rsid w:val="00F71786"/>
    <w:rsid w:val="00F73094"/>
    <w:rsid w:val="00F73657"/>
    <w:rsid w:val="00F74826"/>
    <w:rsid w:val="00F74E7F"/>
    <w:rsid w:val="00F8080A"/>
    <w:rsid w:val="00F8377F"/>
    <w:rsid w:val="00F83CAB"/>
    <w:rsid w:val="00F83EDF"/>
    <w:rsid w:val="00F84EC6"/>
    <w:rsid w:val="00F85446"/>
    <w:rsid w:val="00F85CC1"/>
    <w:rsid w:val="00F86A35"/>
    <w:rsid w:val="00F8728C"/>
    <w:rsid w:val="00F90022"/>
    <w:rsid w:val="00F9246A"/>
    <w:rsid w:val="00F9345B"/>
    <w:rsid w:val="00F94E50"/>
    <w:rsid w:val="00F95222"/>
    <w:rsid w:val="00F9591A"/>
    <w:rsid w:val="00F972B2"/>
    <w:rsid w:val="00FA002D"/>
    <w:rsid w:val="00FA01B1"/>
    <w:rsid w:val="00FA10CC"/>
    <w:rsid w:val="00FA1A41"/>
    <w:rsid w:val="00FA29CC"/>
    <w:rsid w:val="00FA55CD"/>
    <w:rsid w:val="00FB09A6"/>
    <w:rsid w:val="00FB2357"/>
    <w:rsid w:val="00FB23A4"/>
    <w:rsid w:val="00FB2909"/>
    <w:rsid w:val="00FB33E2"/>
    <w:rsid w:val="00FB5434"/>
    <w:rsid w:val="00FB5F92"/>
    <w:rsid w:val="00FB6A68"/>
    <w:rsid w:val="00FB75F7"/>
    <w:rsid w:val="00FC0E86"/>
    <w:rsid w:val="00FC22ED"/>
    <w:rsid w:val="00FC29F1"/>
    <w:rsid w:val="00FC3D54"/>
    <w:rsid w:val="00FC5A5F"/>
    <w:rsid w:val="00FC698E"/>
    <w:rsid w:val="00FC6F5F"/>
    <w:rsid w:val="00FD16BC"/>
    <w:rsid w:val="00FD1D7E"/>
    <w:rsid w:val="00FD58F2"/>
    <w:rsid w:val="00FD6654"/>
    <w:rsid w:val="00FD78EF"/>
    <w:rsid w:val="00FE2627"/>
    <w:rsid w:val="00FE4C87"/>
    <w:rsid w:val="00FE4D40"/>
    <w:rsid w:val="00FE5747"/>
    <w:rsid w:val="00FE6866"/>
    <w:rsid w:val="00FF1CE9"/>
    <w:rsid w:val="00FF2B02"/>
    <w:rsid w:val="00FF437D"/>
    <w:rsid w:val="00FF5BB9"/>
    <w:rsid w:val="00FF7AF2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8537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25DF5"/>
    <w:pPr>
      <w:spacing w:before="1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2C3146"/>
    <w:pPr>
      <w:keepNext/>
      <w:spacing w:before="240" w:after="240"/>
      <w:outlineLvl w:val="0"/>
    </w:pPr>
    <w:rPr>
      <w:rFonts w:ascii="Arial Bold" w:eastAsia="Batang" w:hAnsi="Arial Bold" w:cs="Arial"/>
      <w:b/>
      <w:bCs/>
      <w:caps/>
      <w:color w:val="C00000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2C3146"/>
    <w:pPr>
      <w:keepNext/>
      <w:spacing w:before="240"/>
      <w:outlineLvl w:val="1"/>
    </w:pPr>
    <w:rPr>
      <w:rFonts w:ascii="Arial Bold" w:hAnsi="Arial Bold" w:cs="Arial"/>
      <w:b/>
      <w:bCs/>
      <w:iCs/>
      <w:color w:val="C00000"/>
      <w:sz w:val="22"/>
      <w:szCs w:val="28"/>
    </w:rPr>
  </w:style>
  <w:style w:type="paragraph" w:styleId="Heading3">
    <w:name w:val="heading 3"/>
    <w:basedOn w:val="Normal"/>
    <w:next w:val="Normal"/>
    <w:qFormat/>
    <w:rsid w:val="002C3146"/>
    <w:pPr>
      <w:keepNext/>
      <w:spacing w:before="240"/>
      <w:outlineLvl w:val="2"/>
    </w:pPr>
    <w:rPr>
      <w:rFonts w:cs="Arial"/>
      <w:b/>
      <w:bCs/>
      <w:i/>
      <w:color w:val="C00000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65A"/>
    <w:pPr>
      <w:ind w:left="720"/>
      <w:contextualSpacing/>
    </w:pPr>
  </w:style>
  <w:style w:type="table" w:styleId="TableGrid">
    <w:name w:val="Table Grid"/>
    <w:basedOn w:val="TableNormal"/>
    <w:uiPriority w:val="59"/>
    <w:rsid w:val="00AA7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65A"/>
    <w:rPr>
      <w:rFonts w:ascii="Tahoma" w:hAnsi="Tahoma" w:cs="Tahoma"/>
      <w:sz w:val="16"/>
      <w:szCs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76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765A"/>
    <w:rPr>
      <w:rFonts w:ascii="Courier New" w:hAnsi="Courier New" w:cs="Courier New"/>
    </w:rPr>
  </w:style>
  <w:style w:type="paragraph" w:customStyle="1" w:styleId="DraftHeading1">
    <w:name w:val="Draft Heading 1"/>
    <w:basedOn w:val="Normal"/>
    <w:next w:val="Normal"/>
    <w:rsid w:val="00AA765A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AA765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DraftHeading3">
    <w:name w:val="Draft Heading 3"/>
    <w:basedOn w:val="Normal"/>
    <w:next w:val="Normal"/>
    <w:rsid w:val="00AA765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DraftHeading4">
    <w:name w:val="Draft Heading 4"/>
    <w:basedOn w:val="Normal"/>
    <w:next w:val="Normal"/>
    <w:rsid w:val="00AA765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Heading-DIVISION">
    <w:name w:val="Heading - DIVISION"/>
    <w:next w:val="Normal"/>
    <w:rsid w:val="00AA765A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1"/>
    </w:pPr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AA765A"/>
    <w:pPr>
      <w:spacing w:before="100" w:beforeAutospacing="1" w:after="100" w:afterAutospacing="1"/>
    </w:pPr>
    <w:rPr>
      <w:rFonts w:ascii="Verdana" w:hAnsi="Verdana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A765A"/>
    <w:rPr>
      <w:b/>
      <w:bCs/>
    </w:rPr>
  </w:style>
  <w:style w:type="character" w:styleId="Hyperlink">
    <w:name w:val="Hyperlink"/>
    <w:basedOn w:val="DefaultParagraphFont"/>
    <w:uiPriority w:val="99"/>
    <w:unhideWhenUsed/>
    <w:rsid w:val="00AA76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6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65A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76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65A"/>
    <w:rPr>
      <w:rFonts w:ascii="Arial" w:hAnsi="Arial"/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A765A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42F36"/>
    <w:pPr>
      <w:tabs>
        <w:tab w:val="left" w:pos="880"/>
        <w:tab w:val="right" w:leader="dot" w:pos="9344"/>
      </w:tabs>
      <w:spacing w:after="100"/>
    </w:pPr>
    <w:rPr>
      <w:rFonts w:eastAsiaTheme="minorEastAsia" w:cs="Arial"/>
      <w:noProof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42F36"/>
    <w:pPr>
      <w:tabs>
        <w:tab w:val="left" w:pos="567"/>
        <w:tab w:val="left" w:pos="660"/>
        <w:tab w:val="right" w:leader="dot" w:pos="9344"/>
      </w:tabs>
      <w:spacing w:after="120"/>
      <w:ind w:left="340" w:hanging="340"/>
    </w:pPr>
    <w:rPr>
      <w:rFonts w:ascii="Arial Bold" w:eastAsiaTheme="minorEastAsia" w:hAnsi="Arial Bold" w:cs="Arial"/>
      <w:b/>
      <w:noProof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A765A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val="en-US"/>
    </w:rPr>
  </w:style>
  <w:style w:type="paragraph" w:customStyle="1" w:styleId="HeadingA">
    <w:name w:val="Heading A"/>
    <w:basedOn w:val="Heading1"/>
    <w:next w:val="Normal"/>
    <w:rsid w:val="00C03D52"/>
    <w:rPr>
      <w:rFonts w:eastAsia="Times New Roman"/>
      <w:kern w:val="32"/>
      <w:szCs w:val="24"/>
      <w:lang w:eastAsia="en-AU"/>
    </w:rPr>
  </w:style>
  <w:style w:type="paragraph" w:customStyle="1" w:styleId="RIGHTHANDPARA">
    <w:name w:val="RIGHT HAND PARA"/>
    <w:rsid w:val="00AA765A"/>
    <w:pPr>
      <w:autoSpaceDE w:val="0"/>
      <w:autoSpaceDN w:val="0"/>
      <w:ind w:left="5040"/>
    </w:pPr>
    <w:rPr>
      <w:rFonts w:ascii="Times" w:hAnsi="Times" w:cs="Times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6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65A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A76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65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65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A765A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AA765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A7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765A"/>
  </w:style>
  <w:style w:type="character" w:customStyle="1" w:styleId="CommentTextChar">
    <w:name w:val="Comment Text Char"/>
    <w:basedOn w:val="DefaultParagraphFont"/>
    <w:link w:val="CommentText"/>
    <w:uiPriority w:val="99"/>
    <w:rsid w:val="00AA765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65A"/>
    <w:rPr>
      <w:rFonts w:ascii="Arial" w:hAnsi="Arial"/>
      <w:b/>
      <w:bCs/>
      <w:lang w:eastAsia="en-US"/>
    </w:rPr>
  </w:style>
  <w:style w:type="character" w:customStyle="1" w:styleId="section21">
    <w:name w:val="section21"/>
    <w:basedOn w:val="DefaultParagraphFont"/>
    <w:rsid w:val="00AA765A"/>
    <w:rPr>
      <w:rFonts w:ascii="Verdana" w:hAnsi="Verdana" w:hint="default"/>
      <w:b/>
      <w:bCs/>
      <w:strike w:val="0"/>
      <w:dstrike w:val="0"/>
      <w:color w:val="996633"/>
      <w:sz w:val="20"/>
      <w:szCs w:val="20"/>
      <w:u w:val="none"/>
      <w:effect w:val="none"/>
    </w:rPr>
  </w:style>
  <w:style w:type="paragraph" w:styleId="BodyText">
    <w:name w:val="Body Text"/>
    <w:basedOn w:val="Normal"/>
    <w:link w:val="BodyTextChar"/>
    <w:uiPriority w:val="99"/>
    <w:unhideWhenUsed/>
    <w:rsid w:val="00AA765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AA765A"/>
    <w:rPr>
      <w:sz w:val="24"/>
      <w:szCs w:val="24"/>
    </w:rPr>
  </w:style>
  <w:style w:type="paragraph" w:styleId="Revision">
    <w:name w:val="Revision"/>
    <w:hidden/>
    <w:uiPriority w:val="99"/>
    <w:semiHidden/>
    <w:rsid w:val="00995569"/>
    <w:rPr>
      <w:rFonts w:ascii="Arial" w:hAnsi="Arial"/>
      <w:sz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90E23"/>
    <w:rPr>
      <w:color w:val="800080" w:themeColor="followedHyperlink"/>
      <w:u w:val="single"/>
    </w:rPr>
  </w:style>
  <w:style w:type="paragraph" w:customStyle="1" w:styleId="Definition">
    <w:name w:val="Definition"/>
    <w:basedOn w:val="BodyText"/>
    <w:rsid w:val="00A7124A"/>
    <w:pPr>
      <w:spacing w:before="120" w:beforeAutospacing="0" w:after="0" w:afterAutospacing="0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rsid w:val="002C3146"/>
    <w:rPr>
      <w:rFonts w:ascii="Arial Bold" w:hAnsi="Arial Bold" w:cs="Arial"/>
      <w:b/>
      <w:bCs/>
      <w:iCs/>
      <w:color w:val="C00000"/>
      <w:sz w:val="22"/>
      <w:szCs w:val="28"/>
      <w:lang w:eastAsia="en-US"/>
    </w:rPr>
  </w:style>
  <w:style w:type="paragraph" w:customStyle="1" w:styleId="Partheadings">
    <w:name w:val="Part headings"/>
    <w:basedOn w:val="Heading1"/>
    <w:next w:val="Heading1"/>
    <w:rsid w:val="00D93650"/>
    <w:pPr>
      <w:keepNext w:val="0"/>
      <w:widowControl w:val="0"/>
      <w:numPr>
        <w:numId w:val="14"/>
      </w:numPr>
      <w:tabs>
        <w:tab w:val="left" w:pos="426"/>
        <w:tab w:val="left" w:pos="567"/>
      </w:tabs>
      <w:jc w:val="both"/>
    </w:pPr>
    <w:rPr>
      <w:rFonts w:ascii="Franklin Gothic Book" w:eastAsia="MS Mincho" w:hAnsi="Franklin Gothic Book" w:cs="Times New Roman"/>
      <w:bCs w:val="0"/>
      <w:smallCaps/>
      <w:spacing w:val="24"/>
      <w:kern w:val="28"/>
      <w:sz w:val="20"/>
      <w:szCs w:val="20"/>
      <w:lang w:val="x-none"/>
    </w:rPr>
  </w:style>
  <w:style w:type="paragraph" w:customStyle="1" w:styleId="StylePart2HeadingBold">
    <w:name w:val="Style Part 2 Heading + Bold"/>
    <w:basedOn w:val="Normal"/>
    <w:link w:val="StylePart2HeadingBoldChar"/>
    <w:rsid w:val="00D93650"/>
    <w:pPr>
      <w:keepNext/>
      <w:numPr>
        <w:ilvl w:val="1"/>
        <w:numId w:val="14"/>
      </w:numPr>
      <w:outlineLvl w:val="1"/>
    </w:pPr>
    <w:rPr>
      <w:rFonts w:ascii="Franklin Gothic Book" w:eastAsia="MS Mincho" w:hAnsi="Franklin Gothic Book"/>
      <w:b/>
      <w:caps/>
      <w:kern w:val="28"/>
      <w:sz w:val="24"/>
      <w:szCs w:val="28"/>
      <w:lang w:val="x-none"/>
    </w:rPr>
  </w:style>
  <w:style w:type="character" w:customStyle="1" w:styleId="StylePart2HeadingBoldChar">
    <w:name w:val="Style Part 2 Heading + Bold Char"/>
    <w:link w:val="StylePart2HeadingBold"/>
    <w:rsid w:val="00D93650"/>
    <w:rPr>
      <w:rFonts w:ascii="Franklin Gothic Book" w:eastAsia="MS Mincho" w:hAnsi="Franklin Gothic Book"/>
      <w:b/>
      <w:caps/>
      <w:kern w:val="28"/>
      <w:sz w:val="24"/>
      <w:szCs w:val="28"/>
      <w:lang w:val="x-none" w:eastAsia="en-US"/>
    </w:rPr>
  </w:style>
  <w:style w:type="paragraph" w:customStyle="1" w:styleId="BodyText1">
    <w:name w:val="Body Text1"/>
    <w:basedOn w:val="Normal"/>
    <w:rsid w:val="004E0267"/>
    <w:pPr>
      <w:overflowPunct w:val="0"/>
      <w:autoSpaceDE w:val="0"/>
      <w:autoSpaceDN w:val="0"/>
      <w:adjustRightInd w:val="0"/>
      <w:spacing w:after="200" w:line="240" w:lineRule="exact"/>
      <w:textAlignment w:val="baseline"/>
    </w:pPr>
    <w:rPr>
      <w:rFonts w:ascii="Bookman" w:hAnsi="Bookman"/>
    </w:rPr>
  </w:style>
  <w:style w:type="paragraph" w:customStyle="1" w:styleId="Bodytext2">
    <w:name w:val="Body text2"/>
    <w:basedOn w:val="Normal"/>
    <w:rsid w:val="00A53614"/>
    <w:pPr>
      <w:overflowPunct w:val="0"/>
      <w:autoSpaceDE w:val="0"/>
      <w:autoSpaceDN w:val="0"/>
      <w:adjustRightInd w:val="0"/>
      <w:spacing w:after="200" w:line="240" w:lineRule="exact"/>
      <w:textAlignment w:val="baseline"/>
    </w:pPr>
    <w:rPr>
      <w:rFonts w:ascii="Bookman" w:hAnsi="Bookman"/>
      <w:spacing w:val="-3"/>
    </w:rPr>
  </w:style>
  <w:style w:type="table" w:customStyle="1" w:styleId="TableGrid1">
    <w:name w:val="Table Grid1"/>
    <w:basedOn w:val="TableNormal"/>
    <w:next w:val="TableGrid"/>
    <w:uiPriority w:val="59"/>
    <w:rsid w:val="00F20CB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uiPriority w:val="99"/>
    <w:rsid w:val="001566A5"/>
    <w:pPr>
      <w:suppressAutoHyphens/>
      <w:autoSpaceDE w:val="0"/>
      <w:autoSpaceDN w:val="0"/>
      <w:adjustRightInd w:val="0"/>
      <w:spacing w:after="170" w:line="220" w:lineRule="atLeast"/>
      <w:ind w:left="170"/>
      <w:textAlignment w:val="center"/>
    </w:pPr>
    <w:rPr>
      <w:rFonts w:ascii="Gotham Light" w:hAnsi="Gotham Light" w:cs="Gotham Light"/>
      <w:color w:val="000000"/>
      <w:sz w:val="18"/>
      <w:szCs w:val="18"/>
      <w:lang w:val="en-US" w:eastAsia="en-AU"/>
    </w:rPr>
  </w:style>
  <w:style w:type="character" w:customStyle="1" w:styleId="Bodycopyboldemphasis">
    <w:name w:val="Body copy bold (emphasis)"/>
    <w:uiPriority w:val="99"/>
    <w:rsid w:val="001566A5"/>
  </w:style>
  <w:style w:type="paragraph" w:customStyle="1" w:styleId="GreyBoxes">
    <w:name w:val="Grey Boxes"/>
    <w:basedOn w:val="Normal"/>
    <w:link w:val="GreyBoxesChar"/>
    <w:qFormat/>
    <w:rsid w:val="00D10C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tabs>
        <w:tab w:val="num" w:pos="432"/>
      </w:tabs>
    </w:pPr>
    <w:rPr>
      <w:rFonts w:cs="Arial"/>
      <w:bCs/>
      <w:szCs w:val="24"/>
      <w:lang w:eastAsia="en-AU"/>
    </w:rPr>
  </w:style>
  <w:style w:type="character" w:customStyle="1" w:styleId="GreyBoxesChar">
    <w:name w:val="Grey Boxes Char"/>
    <w:basedOn w:val="DefaultParagraphFont"/>
    <w:link w:val="GreyBoxes"/>
    <w:rsid w:val="00D10CA5"/>
    <w:rPr>
      <w:rFonts w:ascii="Arial" w:hAnsi="Arial" w:cs="Arial"/>
      <w:bCs/>
      <w:sz w:val="22"/>
      <w:szCs w:val="24"/>
      <w:shd w:val="pct12" w:color="auto" w:fill="auto"/>
    </w:rPr>
  </w:style>
  <w:style w:type="paragraph" w:styleId="Title">
    <w:name w:val="Title"/>
    <w:basedOn w:val="Normal"/>
    <w:next w:val="Normal"/>
    <w:link w:val="TitleChar"/>
    <w:uiPriority w:val="10"/>
    <w:qFormat/>
    <w:rsid w:val="006C1048"/>
    <w:pPr>
      <w:spacing w:before="0" w:after="120"/>
      <w:jc w:val="center"/>
    </w:pPr>
    <w:rPr>
      <w:rFonts w:ascii="Arial Bold" w:eastAsiaTheme="majorEastAsia" w:hAnsi="Arial Bold" w:cstheme="majorBidi"/>
      <w:b/>
      <w:color w:val="C00000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1048"/>
    <w:rPr>
      <w:rFonts w:ascii="Arial Bold" w:eastAsiaTheme="majorEastAsia" w:hAnsi="Arial Bold" w:cstheme="majorBidi"/>
      <w:b/>
      <w:color w:val="C00000"/>
      <w:spacing w:val="5"/>
      <w:kern w:val="28"/>
      <w:sz w:val="48"/>
      <w:szCs w:val="52"/>
      <w:lang w:eastAsia="en-US"/>
    </w:rPr>
  </w:style>
  <w:style w:type="character" w:customStyle="1" w:styleId="DefaultChar">
    <w:name w:val="Default Char"/>
    <w:basedOn w:val="DefaultParagraphFont"/>
    <w:link w:val="Default"/>
    <w:locked/>
    <w:rsid w:val="000B4773"/>
    <w:rPr>
      <w:rFonts w:ascii="Arial" w:hAnsi="Arial" w:cs="Arial"/>
      <w:color w:val="000000"/>
      <w:sz w:val="24"/>
      <w:szCs w:val="24"/>
    </w:rPr>
  </w:style>
  <w:style w:type="paragraph" w:customStyle="1" w:styleId="Default">
    <w:name w:val="Default"/>
    <w:link w:val="DefaultChar"/>
    <w:rsid w:val="000B477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0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afeworkaustralia.gov.au/sites/swa/about/publications/pages/spray-painting-and-powder-coating" TargetMode="External"/><Relationship Id="rId18" Type="http://schemas.openxmlformats.org/officeDocument/2006/relationships/hyperlink" Target="http://www.safeworkaustralia.gov.au/sites/swa/about/publications/pages/health-monitoring-guide-pcbu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swa.gov.au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hyperlink" Target="http://www.safeworkaustralia.gov.au/sites/swa/about/publications/pages/health-monitoring-guide-workers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safeworkaustralia.gov.au/sites/swa/about/publications/pages/first-aid-in-the-workplace" TargetMode="External"/><Relationship Id="rId20" Type="http://schemas.openxmlformats.org/officeDocument/2006/relationships/hyperlink" Target="http://www.safeworkaustralia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infrastructure.gov.au/transport/australia/dangerous/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safeworkaustralia.gov.au/sites/swa/about/publications/pages/labelling-hazardous-chemicals-cop" TargetMode="External"/><Relationship Id="rId19" Type="http://schemas.openxmlformats.org/officeDocument/2006/relationships/hyperlink" Target="http://www.safeworkaustralia.gov.au/sites/swa/about/publications/pages/health-monitoring-guide-medical-practition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ommerce.wa.gov.au/sites/default/files/atoms/files/hazardous_substances_spray_painting.pdf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ha.europa.eu/web/guest/information-on-chemicals/cl-inventory-databa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.Publications.Document" ma:contentTypeID="0x010100A3147459CEFB4138ACF45C1B93E95121001AC9209C673FD1488F9C0FD06E69F9BE" ma:contentTypeVersion="2" ma:contentTypeDescription="" ma:contentTypeScope="" ma:versionID="fe9dee28fb54ce06478c702ac7ad6af8">
  <xsd:schema xmlns:xsd="http://www.w3.org/2001/XMLSchema" xmlns:xs="http://www.w3.org/2001/XMLSchema" xmlns:p="http://schemas.microsoft.com/office/2006/metadata/properties" xmlns:ns1="http://schemas.microsoft.com/sharepoint/v3/fields" targetNamespace="http://schemas.microsoft.com/office/2006/metadata/properties" ma:root="true" ma:fieldsID="fa9bcd44d86d477eeb58161562f8ff1c" ns1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arentFolderID" minOccurs="0"/>
                <xsd:element ref="ns1:Publication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arentFolderID" ma:index="0" nillable="true" ma:displayName="Parent Folder ID" ma:internalName="ParentFolderID">
      <xsd:simpleType>
        <xsd:restriction base="dms:Text"/>
      </xsd:simpleType>
    </xsd:element>
    <xsd:element name="PublicationIdentifier" ma:index="1" nillable="true" ma:displayName="Publication Identifier" ma:internalName="PublicationIdentifi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entFolderID xmlns="http://schemas.microsoft.com/sharepoint/v3/fields">912</ParentFolderID>
    <PublicationIdentifier xmlns="http://schemas.microsoft.com/sharepoint/v3/fields">978-1-76028-117-5</PublicationIdentifi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E7ACB-F128-4B8B-9B86-931418A83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F7869-06DD-49B6-9851-D05AC7345625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D5EEC6-9047-4FE9-9061-225A64B2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5871</Words>
  <Characters>33471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handling isocyanates</vt:lpstr>
    </vt:vector>
  </TitlesOfParts>
  <LinksUpToDate>false</LinksUpToDate>
  <CharactersWithSpaces>39264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handling isocyanates</dc:title>
  <dc:creator/>
  <cp:lastModifiedBy/>
  <cp:revision>1</cp:revision>
  <dcterms:created xsi:type="dcterms:W3CDTF">2020-07-21T01:31:00Z</dcterms:created>
  <dcterms:modified xsi:type="dcterms:W3CDTF">2020-07-21T02:45:00Z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0x010100A3147459CEFB4138ACF45C1B93E95121001AC9209C673FD1488F9C0FD06E69F9BE</vt:lpwstr>
  </property>
</Properties>
</file>