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EAB173" w14:textId="5C61BB86" w:rsidR="00D60313" w:rsidRPr="00F2379A" w:rsidRDefault="00746222" w:rsidP="003D4709">
      <w:pPr>
        <w:pStyle w:val="SWACoverHeader"/>
        <w:rPr>
          <w:rFonts w:ascii="Arial" w:hAnsi="Arial" w:cs="Arial"/>
          <w:szCs w:val="44"/>
        </w:rPr>
      </w:pPr>
      <w:bookmarkStart w:id="0" w:name="_Hlk61336761"/>
      <w:bookmarkEnd w:id="0"/>
      <w:r w:rsidRPr="00F2379A">
        <w:rPr>
          <w:rFonts w:ascii="Arial" w:hAnsi="Arial" w:cs="Arial"/>
          <w:szCs w:val="44"/>
        </w:rPr>
        <w:drawing>
          <wp:anchor distT="0" distB="0" distL="114300" distR="114300" simplePos="0" relativeHeight="251658240" behindDoc="1" locked="0" layoutInCell="1" allowOverlap="1" wp14:anchorId="55EAB21E" wp14:editId="08F6B226">
            <wp:simplePos x="0" y="0"/>
            <wp:positionH relativeFrom="column">
              <wp:posOffset>-872328</wp:posOffset>
            </wp:positionH>
            <wp:positionV relativeFrom="paragraph">
              <wp:posOffset>1793240</wp:posOffset>
            </wp:positionV>
            <wp:extent cx="9261018" cy="3404178"/>
            <wp:effectExtent l="0" t="0" r="0" b="6350"/>
            <wp:wrapNone/>
            <wp:docPr id="6" name="Picture 6" descr="Front cover red and grey bann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ational Strat Comms\Publications\2016 Publications\SWA Updated Brand 161121\Jpegs for layout\Layered 45 Pages\Layered for cover.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9261018" cy="3404178"/>
                    </a:xfrm>
                    <a:prstGeom prst="rect">
                      <a:avLst/>
                    </a:prstGeom>
                    <a:noFill/>
                    <a:ln>
                      <a:noFill/>
                    </a:ln>
                  </pic:spPr>
                </pic:pic>
              </a:graphicData>
            </a:graphic>
            <wp14:sizeRelH relativeFrom="page">
              <wp14:pctWidth>0</wp14:pctWidth>
            </wp14:sizeRelH>
            <wp14:sizeRelV relativeFrom="page">
              <wp14:pctHeight>0</wp14:pctHeight>
            </wp14:sizeRelV>
          </wp:anchor>
        </w:drawing>
      </w:r>
      <w:r w:rsidR="005D507A" w:rsidRPr="00F2379A">
        <w:rPr>
          <w:rFonts w:ascii="Arial" w:hAnsi="Arial" w:cs="Arial"/>
        </w:rPr>
        <w:t>Measuring respirable crystalline silica</w:t>
      </w:r>
    </w:p>
    <w:p w14:paraId="55EAB174" w14:textId="73E66551" w:rsidR="00746222" w:rsidRPr="00F2379A" w:rsidRDefault="0089108E" w:rsidP="003D4709">
      <w:pPr>
        <w:pStyle w:val="SWACoverSubhead1"/>
      </w:pPr>
      <w:r w:rsidRPr="00F2379A">
        <w:t>20</w:t>
      </w:r>
      <w:r w:rsidR="00064592" w:rsidRPr="00F2379A">
        <w:t>20</w:t>
      </w:r>
    </w:p>
    <w:p w14:paraId="7C857211" w14:textId="77777777" w:rsidR="00673573" w:rsidRDefault="00673573" w:rsidP="00673573">
      <w:pPr>
        <w:pStyle w:val="SWACoverintroparagraph"/>
        <w:spacing w:before="0"/>
      </w:pPr>
    </w:p>
    <w:p w14:paraId="55EAB176" w14:textId="20AF34B3" w:rsidR="00BC6D23" w:rsidRDefault="5C38F2C4" w:rsidP="00673573">
      <w:pPr>
        <w:pStyle w:val="SWACoverintroparagraph"/>
        <w:spacing w:before="0"/>
      </w:pPr>
      <w:r w:rsidRPr="00F2379A">
        <w:t>Report into the effectiveness of sampling and analysis of respirable crystalline silica at a</w:t>
      </w:r>
      <w:r w:rsidR="00F067EF" w:rsidRPr="00F2379A">
        <w:t xml:space="preserve"> workplace exposure standard</w:t>
      </w:r>
      <w:r w:rsidRPr="00F2379A">
        <w:t xml:space="preserve"> </w:t>
      </w:r>
      <w:r w:rsidR="00F067EF" w:rsidRPr="00F2379A">
        <w:t>eight </w:t>
      </w:r>
      <w:r w:rsidRPr="00F2379A">
        <w:t>hour time weighted average of 0.02</w:t>
      </w:r>
      <w:r w:rsidR="00902BBB" w:rsidRPr="00F2379A">
        <w:t> </w:t>
      </w:r>
      <w:r w:rsidRPr="00F2379A">
        <w:t>mg/m</w:t>
      </w:r>
      <w:r w:rsidRPr="00673573">
        <w:rPr>
          <w:vertAlign w:val="superscript"/>
        </w:rPr>
        <w:t>3</w:t>
      </w:r>
      <w:r w:rsidRPr="00F2379A">
        <w:t xml:space="preserve"> </w:t>
      </w:r>
    </w:p>
    <w:p w14:paraId="35B5F7CE" w14:textId="20F0607F" w:rsidR="00673573" w:rsidRDefault="00673573" w:rsidP="00673573">
      <w:pPr>
        <w:pStyle w:val="SWACoverintroparagraph"/>
        <w:spacing w:before="0"/>
      </w:pPr>
    </w:p>
    <w:p w14:paraId="40B2A6A1" w14:textId="77777777" w:rsidR="00673573" w:rsidRPr="00F2379A" w:rsidRDefault="00673573" w:rsidP="00673573">
      <w:pPr>
        <w:pStyle w:val="SWACoverintroparagraph"/>
        <w:spacing w:before="0"/>
      </w:pPr>
    </w:p>
    <w:p w14:paraId="55EAB179" w14:textId="77777777" w:rsidR="001D7C48" w:rsidRPr="00F2379A" w:rsidRDefault="00EA37E9" w:rsidP="003D4709">
      <w:pPr>
        <w:pStyle w:val="SWACoverintroparagraph"/>
        <w:sectPr w:rsidR="001D7C48" w:rsidRPr="00F2379A" w:rsidSect="00E754C1">
          <w:headerReference w:type="even" r:id="rId13"/>
          <w:headerReference w:type="default" r:id="rId14"/>
          <w:footerReference w:type="even" r:id="rId15"/>
          <w:footerReference w:type="default" r:id="rId16"/>
          <w:headerReference w:type="first" r:id="rId17"/>
          <w:footerReference w:type="first" r:id="rId18"/>
          <w:type w:val="continuous"/>
          <w:pgSz w:w="11906" w:h="16838"/>
          <w:pgMar w:top="993" w:right="1800" w:bottom="1440" w:left="1276" w:header="708" w:footer="708" w:gutter="0"/>
          <w:cols w:space="242"/>
          <w:titlePg/>
          <w:docGrid w:linePitch="360"/>
        </w:sectPr>
      </w:pPr>
      <w:r w:rsidRPr="00F2379A">
        <w:rPr>
          <w:noProof/>
        </w:rPr>
        <w:drawing>
          <wp:inline distT="0" distB="0" distL="0" distR="0" wp14:anchorId="55EAB220" wp14:editId="5C4AC906">
            <wp:extent cx="2934970" cy="586740"/>
            <wp:effectExtent l="0" t="0" r="0" b="3810"/>
            <wp:docPr id="4" name="Picture 4" descr="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9">
                      <a:extLst>
                        <a:ext uri="{28A0092B-C50C-407E-A947-70E740481C1C}">
                          <a14:useLocalDpi xmlns:a14="http://schemas.microsoft.com/office/drawing/2010/main" val="0"/>
                        </a:ext>
                      </a:extLst>
                    </a:blip>
                    <a:stretch>
                      <a:fillRect/>
                    </a:stretch>
                  </pic:blipFill>
                  <pic:spPr>
                    <a:xfrm>
                      <a:off x="0" y="0"/>
                      <a:ext cx="2934970" cy="586740"/>
                    </a:xfrm>
                    <a:prstGeom prst="rect">
                      <a:avLst/>
                    </a:prstGeom>
                  </pic:spPr>
                </pic:pic>
              </a:graphicData>
            </a:graphic>
          </wp:inline>
        </w:drawing>
      </w:r>
    </w:p>
    <w:p w14:paraId="55EAB17B" w14:textId="77777777" w:rsidR="007F03B6" w:rsidRPr="00F2379A" w:rsidRDefault="007F03B6" w:rsidP="000206AC">
      <w:pPr>
        <w:pStyle w:val="SWADisclaimerheading"/>
        <w:rPr>
          <w:rFonts w:cs="Arial"/>
        </w:rPr>
      </w:pPr>
      <w:r w:rsidRPr="00F2379A">
        <w:rPr>
          <w:rFonts w:cs="Arial"/>
        </w:rPr>
        <w:lastRenderedPageBreak/>
        <w:t>Disclaimer</w:t>
      </w:r>
    </w:p>
    <w:p w14:paraId="4D625D0B" w14:textId="77777777" w:rsidR="005F3E94" w:rsidRPr="00F2379A" w:rsidRDefault="005F3E94" w:rsidP="005F3E94">
      <w:pPr>
        <w:pStyle w:val="SWADisclaimerheading"/>
        <w:rPr>
          <w:rFonts w:eastAsia="Times New Roman" w:cs="Arial"/>
          <w:b w:val="0"/>
          <w:color w:val="auto"/>
          <w:spacing w:val="0"/>
          <w:lang w:eastAsia="en-AU"/>
        </w:rPr>
      </w:pPr>
      <w:r w:rsidRPr="00F2379A">
        <w:rPr>
          <w:rFonts w:eastAsia="Times New Roman" w:cs="Arial"/>
          <w:b w:val="0"/>
          <w:color w:val="auto"/>
          <w:spacing w:val="0"/>
          <w:lang w:eastAsia="en-AU"/>
        </w:rPr>
        <w:t xml:space="preserve">Safe Work Australia is an Australian Government statutory agency established in 2009. Safe Work Australia includes Members from the Commonwealth, and each state and territory, Members representing the interests of workers and Members representing the interests of employers. </w:t>
      </w:r>
    </w:p>
    <w:p w14:paraId="51983F52" w14:textId="77777777" w:rsidR="005F3E94" w:rsidRPr="00F2379A" w:rsidRDefault="005F3E94" w:rsidP="005F3E94">
      <w:pPr>
        <w:pStyle w:val="SWADisclaimerheading"/>
        <w:rPr>
          <w:rFonts w:eastAsia="Times New Roman" w:cs="Arial"/>
          <w:b w:val="0"/>
          <w:color w:val="auto"/>
          <w:spacing w:val="0"/>
          <w:lang w:eastAsia="en-AU"/>
        </w:rPr>
      </w:pPr>
      <w:r w:rsidRPr="00F2379A">
        <w:rPr>
          <w:rFonts w:eastAsia="Times New Roman" w:cs="Arial"/>
          <w:b w:val="0"/>
          <w:color w:val="auto"/>
          <w:spacing w:val="0"/>
          <w:lang w:eastAsia="en-AU"/>
        </w:rPr>
        <w:t>Safe Work Australia works with the Commonwealth, state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jurisdiction.</w:t>
      </w:r>
    </w:p>
    <w:p w14:paraId="58C1FBD6" w14:textId="7BEEA32C" w:rsidR="005F3E94" w:rsidRPr="00F2379A" w:rsidRDefault="005F3E94" w:rsidP="005F3E94">
      <w:pPr>
        <w:pStyle w:val="SWADisclaimerheading"/>
        <w:rPr>
          <w:rFonts w:eastAsia="Times New Roman" w:cs="Arial"/>
          <w:b w:val="0"/>
          <w:color w:val="auto"/>
          <w:spacing w:val="0"/>
          <w:lang w:eastAsia="en-AU"/>
        </w:rPr>
      </w:pPr>
      <w:r w:rsidRPr="00F2379A">
        <w:rPr>
          <w:rFonts w:eastAsia="Times New Roman" w:cs="Arial"/>
          <w:b w:val="0"/>
          <w:color w:val="auto"/>
          <w:spacing w:val="0"/>
          <w:lang w:eastAsia="en-AU"/>
        </w:rPr>
        <w:t>ISBN XXXX-XXXX (Print)</w:t>
      </w:r>
    </w:p>
    <w:p w14:paraId="0CF6BACF" w14:textId="43EB6889" w:rsidR="002E6491" w:rsidRPr="00F2379A" w:rsidRDefault="002E6491" w:rsidP="005F3E94">
      <w:pPr>
        <w:pStyle w:val="SWADisclaimerheading"/>
        <w:rPr>
          <w:rFonts w:eastAsia="Times New Roman" w:cs="Arial"/>
          <w:b w:val="0"/>
          <w:color w:val="auto"/>
          <w:spacing w:val="0"/>
          <w:lang w:eastAsia="en-AU"/>
        </w:rPr>
      </w:pPr>
      <w:r w:rsidRPr="00F2379A">
        <w:rPr>
          <w:rFonts w:eastAsia="Times New Roman" w:cs="Arial"/>
          <w:b w:val="0"/>
          <w:color w:val="auto"/>
          <w:spacing w:val="0"/>
          <w:lang w:eastAsia="en-AU"/>
        </w:rPr>
        <w:t>ISBN XXXX-XXXX (Online PDF)</w:t>
      </w:r>
    </w:p>
    <w:p w14:paraId="24E732C9" w14:textId="420D4EED" w:rsidR="005F3E94" w:rsidRPr="00F2379A" w:rsidRDefault="005F3E94" w:rsidP="005F3E94">
      <w:pPr>
        <w:pStyle w:val="SWADisclaimerheading"/>
        <w:rPr>
          <w:rFonts w:eastAsia="Times New Roman" w:cs="Arial"/>
          <w:b w:val="0"/>
          <w:color w:val="auto"/>
          <w:spacing w:val="0"/>
          <w:lang w:eastAsia="en-AU"/>
        </w:rPr>
      </w:pPr>
      <w:r w:rsidRPr="00F2379A">
        <w:rPr>
          <w:rFonts w:eastAsia="Times New Roman" w:cs="Arial"/>
          <w:b w:val="0"/>
          <w:color w:val="auto"/>
          <w:spacing w:val="0"/>
          <w:lang w:eastAsia="en-AU"/>
        </w:rPr>
        <w:t>ISBN XXXX-XXXX (Online</w:t>
      </w:r>
      <w:r w:rsidR="002E6491" w:rsidRPr="00F2379A">
        <w:rPr>
          <w:rFonts w:eastAsia="Times New Roman" w:cs="Arial"/>
          <w:b w:val="0"/>
          <w:color w:val="auto"/>
          <w:spacing w:val="0"/>
          <w:lang w:eastAsia="en-AU"/>
        </w:rPr>
        <w:t xml:space="preserve"> DOCX</w:t>
      </w:r>
      <w:r w:rsidRPr="00F2379A">
        <w:rPr>
          <w:rFonts w:eastAsia="Times New Roman" w:cs="Arial"/>
          <w:b w:val="0"/>
          <w:color w:val="auto"/>
          <w:spacing w:val="0"/>
          <w:lang w:eastAsia="en-AU"/>
        </w:rPr>
        <w:t>)</w:t>
      </w:r>
    </w:p>
    <w:p w14:paraId="54940E07" w14:textId="77777777" w:rsidR="005F3E94" w:rsidRPr="00F2379A" w:rsidRDefault="005F3E94" w:rsidP="005F3E94">
      <w:pPr>
        <w:pStyle w:val="SWADisclaimerheading"/>
        <w:rPr>
          <w:rFonts w:cs="Arial"/>
        </w:rPr>
      </w:pPr>
      <w:r w:rsidRPr="00F2379A">
        <w:rPr>
          <w:rFonts w:cs="Arial"/>
        </w:rPr>
        <w:t>Creative Commons</w:t>
      </w:r>
    </w:p>
    <w:p w14:paraId="4EEB078C" w14:textId="2F6EAC7B" w:rsidR="005F3E94" w:rsidRPr="00F2379A" w:rsidRDefault="00D84D53" w:rsidP="005F3E94">
      <w:pPr>
        <w:pStyle w:val="SWADisclaimerheading"/>
        <w:rPr>
          <w:rFonts w:eastAsia="Times New Roman" w:cs="Arial"/>
          <w:b w:val="0"/>
          <w:color w:val="auto"/>
          <w:spacing w:val="0"/>
          <w:lang w:eastAsia="en-AU"/>
        </w:rPr>
      </w:pPr>
      <w:r w:rsidRPr="00F2379A">
        <w:rPr>
          <w:rFonts w:eastAsia="Times New Roman" w:cs="Arial"/>
          <w:b w:val="0"/>
          <w:color w:val="auto"/>
          <w:spacing w:val="0"/>
          <w:lang w:eastAsia="en-AU"/>
        </w:rPr>
        <w:t>With the exception of the Safe Work Australia logo, t</w:t>
      </w:r>
      <w:r w:rsidR="005F3E94" w:rsidRPr="00F2379A">
        <w:rPr>
          <w:rFonts w:eastAsia="Times New Roman" w:cs="Arial"/>
          <w:b w:val="0"/>
          <w:color w:val="auto"/>
          <w:spacing w:val="0"/>
          <w:lang w:eastAsia="en-AU"/>
        </w:rPr>
        <w:t>his copyright work is licensed under</w:t>
      </w:r>
      <w:r w:rsidRPr="00F2379A">
        <w:rPr>
          <w:rFonts w:eastAsia="Times New Roman" w:cs="Arial"/>
          <w:b w:val="0"/>
          <w:color w:val="auto"/>
          <w:spacing w:val="0"/>
          <w:lang w:eastAsia="en-AU"/>
        </w:rPr>
        <w:t xml:space="preserve"> a Creative Commons Attribution</w:t>
      </w:r>
      <w:r w:rsidR="005F3E94" w:rsidRPr="00F2379A">
        <w:rPr>
          <w:rFonts w:eastAsia="Times New Roman" w:cs="Arial"/>
          <w:b w:val="0"/>
          <w:color w:val="auto"/>
          <w:spacing w:val="0"/>
          <w:lang w:eastAsia="en-AU"/>
        </w:rPr>
        <w:t xml:space="preserve"> 4.0 </w:t>
      </w:r>
      <w:r w:rsidR="00B86A98" w:rsidRPr="00F2379A">
        <w:rPr>
          <w:rFonts w:eastAsia="Times New Roman" w:cs="Arial"/>
          <w:b w:val="0"/>
          <w:color w:val="auto"/>
          <w:spacing w:val="0"/>
          <w:lang w:eastAsia="en-AU"/>
        </w:rPr>
        <w:t xml:space="preserve">International </w:t>
      </w:r>
      <w:r w:rsidR="005F3E94" w:rsidRPr="00F2379A">
        <w:rPr>
          <w:rFonts w:eastAsia="Times New Roman" w:cs="Arial"/>
          <w:b w:val="0"/>
          <w:color w:val="auto"/>
          <w:spacing w:val="0"/>
          <w:lang w:eastAsia="en-AU"/>
        </w:rPr>
        <w:t>licence. To view a copy of this licence, visit creativecommons.org/licenses In essence, you are free to copy, communicate and adapt the work for non-commercial purposes, as long as you attribute the work to Safe Work Australia and abide by the other licence terms.</w:t>
      </w:r>
    </w:p>
    <w:p w14:paraId="298D5A01" w14:textId="77777777" w:rsidR="005F3E94" w:rsidRPr="00F2379A" w:rsidRDefault="005F3E94" w:rsidP="005F3E94">
      <w:pPr>
        <w:pStyle w:val="SWADisclaimerheading"/>
        <w:rPr>
          <w:rFonts w:cs="Arial"/>
          <w:color w:val="145B85"/>
        </w:rPr>
      </w:pPr>
      <w:r w:rsidRPr="00F2379A">
        <w:rPr>
          <w:rFonts w:cs="Arial"/>
        </w:rPr>
        <w:t>Contact information</w:t>
      </w:r>
    </w:p>
    <w:p w14:paraId="2EC2B188" w14:textId="71CB1436" w:rsidR="005F3E94" w:rsidRPr="00F2379A" w:rsidRDefault="005F3E94" w:rsidP="005F3E94">
      <w:pPr>
        <w:pStyle w:val="SWADisclaimerheading"/>
        <w:rPr>
          <w:rFonts w:cs="Arial"/>
        </w:rPr>
      </w:pPr>
      <w:r w:rsidRPr="00F2379A">
        <w:rPr>
          <w:rFonts w:eastAsia="Times New Roman" w:cs="Arial"/>
          <w:b w:val="0"/>
          <w:color w:val="auto"/>
          <w:spacing w:val="0"/>
          <w:lang w:eastAsia="en-AU"/>
        </w:rPr>
        <w:t xml:space="preserve">Safe Work Australia | </w:t>
      </w:r>
      <w:hyperlink r:id="rId20" w:history="1">
        <w:r w:rsidRPr="00F2379A">
          <w:rPr>
            <w:rStyle w:val="Hyperlink"/>
            <w:rFonts w:eastAsia="Times New Roman" w:cs="Arial"/>
            <w:b w:val="0"/>
            <w:spacing w:val="0"/>
            <w:lang w:eastAsia="en-AU"/>
          </w:rPr>
          <w:t>mailto:info@swa.gov.au</w:t>
        </w:r>
      </w:hyperlink>
      <w:r w:rsidRPr="00F2379A">
        <w:rPr>
          <w:rFonts w:eastAsia="Times New Roman" w:cs="Arial"/>
          <w:b w:val="0"/>
          <w:color w:val="auto"/>
          <w:spacing w:val="0"/>
          <w:lang w:eastAsia="en-AU"/>
        </w:rPr>
        <w:t xml:space="preserve"> | </w:t>
      </w:r>
      <w:hyperlink r:id="rId21" w:history="1">
        <w:r w:rsidRPr="00F2379A">
          <w:rPr>
            <w:rStyle w:val="Hyperlink"/>
            <w:rFonts w:eastAsia="Times New Roman" w:cs="Arial"/>
            <w:b w:val="0"/>
            <w:spacing w:val="0"/>
            <w:lang w:eastAsia="en-AU"/>
          </w:rPr>
          <w:t>www.swa.gov.au</w:t>
        </w:r>
      </w:hyperlink>
    </w:p>
    <w:p w14:paraId="55EAB18A" w14:textId="42ED21C7" w:rsidR="00D60313" w:rsidRPr="00F2379A" w:rsidRDefault="00D60313" w:rsidP="003D4709">
      <w:pPr>
        <w:pStyle w:val="SWADisclaimerbodytext"/>
        <w:sectPr w:rsidR="00D60313" w:rsidRPr="00F2379A" w:rsidSect="001D7C48">
          <w:pgSz w:w="11906" w:h="16838" w:code="9"/>
          <w:pgMar w:top="992" w:right="1797" w:bottom="1440" w:left="1276" w:header="709" w:footer="709" w:gutter="0"/>
          <w:cols w:space="242"/>
          <w:vAlign w:val="bottom"/>
          <w:titlePg/>
          <w:docGrid w:linePitch="360"/>
        </w:sectPr>
      </w:pPr>
    </w:p>
    <w:sdt>
      <w:sdtPr>
        <w:rPr>
          <w:rFonts w:ascii="Arial" w:eastAsia="Times New Roman" w:hAnsi="Arial" w:cs="Arial"/>
          <w:b/>
          <w:bCs/>
          <w:color w:val="auto"/>
          <w:sz w:val="20"/>
          <w:szCs w:val="24"/>
          <w:lang w:eastAsia="en-AU"/>
        </w:rPr>
        <w:id w:val="-2034717502"/>
        <w:docPartObj>
          <w:docPartGallery w:val="Table of Contents"/>
          <w:docPartUnique/>
        </w:docPartObj>
      </w:sdtPr>
      <w:sdtEndPr>
        <w:rPr>
          <w:rFonts w:eastAsiaTheme="minorEastAsia"/>
          <w:b w:val="0"/>
          <w:bCs w:val="0"/>
          <w:noProof/>
          <w:sz w:val="22"/>
          <w:szCs w:val="18"/>
          <w:lang w:eastAsia="en-US"/>
        </w:rPr>
      </w:sdtEndPr>
      <w:sdtContent>
        <w:p w14:paraId="55EAB18B" w14:textId="77777777" w:rsidR="00D60313" w:rsidRPr="00673573" w:rsidRDefault="00D60313" w:rsidP="003D4709">
          <w:pPr>
            <w:pStyle w:val="TOCHeading"/>
            <w:rPr>
              <w:rFonts w:ascii="Arial" w:hAnsi="Arial"/>
              <w:b/>
              <w:bCs/>
              <w:color w:val="C10A27"/>
              <w:sz w:val="28"/>
              <w:szCs w:val="28"/>
              <w:lang w:val="en-US" w:eastAsia="ja-JP"/>
            </w:rPr>
          </w:pPr>
          <w:r w:rsidRPr="00673573">
            <w:rPr>
              <w:rFonts w:ascii="Arial" w:hAnsi="Arial"/>
              <w:b/>
              <w:bCs/>
              <w:color w:val="C10A27"/>
              <w:sz w:val="28"/>
              <w:szCs w:val="28"/>
              <w:lang w:val="en-US" w:eastAsia="ja-JP"/>
            </w:rPr>
            <w:t>Contents</w:t>
          </w:r>
        </w:p>
        <w:p w14:paraId="3E986904" w14:textId="102C7C5B" w:rsidR="00B33C69" w:rsidRDefault="00D60313">
          <w:pPr>
            <w:pStyle w:val="TOC1"/>
            <w:tabs>
              <w:tab w:val="right" w:leader="dot" w:pos="9016"/>
            </w:tabs>
            <w:rPr>
              <w:rFonts w:asciiTheme="minorHAnsi" w:hAnsiTheme="minorHAnsi" w:cstheme="minorBidi"/>
              <w:noProof/>
              <w:szCs w:val="22"/>
              <w:lang w:eastAsia="en-AU"/>
            </w:rPr>
          </w:pPr>
          <w:r w:rsidRPr="00F2379A">
            <w:fldChar w:fldCharType="begin"/>
          </w:r>
          <w:r w:rsidRPr="00F2379A">
            <w:instrText xml:space="preserve"> TOC \o "1-3" \h \z \u </w:instrText>
          </w:r>
          <w:r w:rsidRPr="00F2379A">
            <w:fldChar w:fldCharType="separate"/>
          </w:r>
          <w:hyperlink w:anchor="_Toc63162203" w:history="1">
            <w:r w:rsidR="00B33C69" w:rsidRPr="009D7935">
              <w:rPr>
                <w:rStyle w:val="Hyperlink"/>
                <w:rFonts w:ascii="Arial Bold" w:hAnsi="Arial Bold"/>
                <w:b/>
                <w:bCs/>
                <w:noProof/>
                <w:kern w:val="28"/>
              </w:rPr>
              <w:t>Research report</w:t>
            </w:r>
            <w:r w:rsidR="00B33C69">
              <w:rPr>
                <w:noProof/>
                <w:webHidden/>
              </w:rPr>
              <w:tab/>
            </w:r>
            <w:r w:rsidR="00B33C69">
              <w:rPr>
                <w:noProof/>
                <w:webHidden/>
              </w:rPr>
              <w:fldChar w:fldCharType="begin"/>
            </w:r>
            <w:r w:rsidR="00B33C69">
              <w:rPr>
                <w:noProof/>
                <w:webHidden/>
              </w:rPr>
              <w:instrText xml:space="preserve"> PAGEREF _Toc63162203 \h </w:instrText>
            </w:r>
            <w:r w:rsidR="00B33C69">
              <w:rPr>
                <w:noProof/>
                <w:webHidden/>
              </w:rPr>
            </w:r>
            <w:r w:rsidR="00B33C69">
              <w:rPr>
                <w:noProof/>
                <w:webHidden/>
              </w:rPr>
              <w:fldChar w:fldCharType="separate"/>
            </w:r>
            <w:r w:rsidR="004B6AED">
              <w:rPr>
                <w:noProof/>
                <w:webHidden/>
              </w:rPr>
              <w:t>5</w:t>
            </w:r>
            <w:r w:rsidR="00B33C69">
              <w:rPr>
                <w:noProof/>
                <w:webHidden/>
              </w:rPr>
              <w:fldChar w:fldCharType="end"/>
            </w:r>
          </w:hyperlink>
        </w:p>
        <w:p w14:paraId="7801A51A" w14:textId="125B0F71" w:rsidR="00B33C69" w:rsidRDefault="006B4833">
          <w:pPr>
            <w:pStyle w:val="TOC1"/>
            <w:tabs>
              <w:tab w:val="right" w:leader="dot" w:pos="9016"/>
            </w:tabs>
            <w:rPr>
              <w:rFonts w:asciiTheme="minorHAnsi" w:hAnsiTheme="minorHAnsi" w:cstheme="minorBidi"/>
              <w:noProof/>
              <w:szCs w:val="22"/>
              <w:lang w:eastAsia="en-AU"/>
            </w:rPr>
          </w:pPr>
          <w:hyperlink w:anchor="_Toc63162204" w:history="1">
            <w:r w:rsidR="00B33C69" w:rsidRPr="009D7935">
              <w:rPr>
                <w:rStyle w:val="Hyperlink"/>
                <w:rFonts w:ascii="Arial Bold" w:hAnsi="Arial Bold"/>
                <w:b/>
                <w:noProof/>
                <w:kern w:val="32"/>
                <w:lang w:eastAsia="en-AU"/>
              </w:rPr>
              <w:t>Acknowledgements</w:t>
            </w:r>
            <w:r w:rsidR="00B33C69">
              <w:rPr>
                <w:noProof/>
                <w:webHidden/>
              </w:rPr>
              <w:tab/>
            </w:r>
            <w:r w:rsidR="00B33C69">
              <w:rPr>
                <w:noProof/>
                <w:webHidden/>
              </w:rPr>
              <w:fldChar w:fldCharType="begin"/>
            </w:r>
            <w:r w:rsidR="00B33C69">
              <w:rPr>
                <w:noProof/>
                <w:webHidden/>
              </w:rPr>
              <w:instrText xml:space="preserve"> PAGEREF _Toc63162204 \h </w:instrText>
            </w:r>
            <w:r w:rsidR="00B33C69">
              <w:rPr>
                <w:noProof/>
                <w:webHidden/>
              </w:rPr>
            </w:r>
            <w:r w:rsidR="00B33C69">
              <w:rPr>
                <w:noProof/>
                <w:webHidden/>
              </w:rPr>
              <w:fldChar w:fldCharType="separate"/>
            </w:r>
            <w:r w:rsidR="004B6AED">
              <w:rPr>
                <w:noProof/>
                <w:webHidden/>
              </w:rPr>
              <w:t>5</w:t>
            </w:r>
            <w:r w:rsidR="00B33C69">
              <w:rPr>
                <w:noProof/>
                <w:webHidden/>
              </w:rPr>
              <w:fldChar w:fldCharType="end"/>
            </w:r>
          </w:hyperlink>
        </w:p>
        <w:p w14:paraId="7227D0CD" w14:textId="79C733B9" w:rsidR="00B33C69" w:rsidRDefault="006B4833">
          <w:pPr>
            <w:pStyle w:val="TOC1"/>
            <w:tabs>
              <w:tab w:val="right" w:leader="dot" w:pos="9016"/>
            </w:tabs>
            <w:rPr>
              <w:rFonts w:asciiTheme="minorHAnsi" w:hAnsiTheme="minorHAnsi" w:cstheme="minorBidi"/>
              <w:noProof/>
              <w:szCs w:val="22"/>
              <w:lang w:eastAsia="en-AU"/>
            </w:rPr>
          </w:pPr>
          <w:hyperlink w:anchor="_Toc63162205" w:history="1">
            <w:r w:rsidR="00B33C69" w:rsidRPr="009D7935">
              <w:rPr>
                <w:rStyle w:val="Hyperlink"/>
                <w:rFonts w:ascii="Arial Bold" w:hAnsi="Arial Bold"/>
                <w:b/>
                <w:bCs/>
                <w:noProof/>
                <w:kern w:val="28"/>
              </w:rPr>
              <w:t>Executive Summary</w:t>
            </w:r>
            <w:r w:rsidR="00B33C69">
              <w:rPr>
                <w:noProof/>
                <w:webHidden/>
              </w:rPr>
              <w:tab/>
            </w:r>
            <w:r w:rsidR="00B33C69">
              <w:rPr>
                <w:noProof/>
                <w:webHidden/>
              </w:rPr>
              <w:fldChar w:fldCharType="begin"/>
            </w:r>
            <w:r w:rsidR="00B33C69">
              <w:rPr>
                <w:noProof/>
                <w:webHidden/>
              </w:rPr>
              <w:instrText xml:space="preserve"> PAGEREF _Toc63162205 \h </w:instrText>
            </w:r>
            <w:r w:rsidR="00B33C69">
              <w:rPr>
                <w:noProof/>
                <w:webHidden/>
              </w:rPr>
            </w:r>
            <w:r w:rsidR="00B33C69">
              <w:rPr>
                <w:noProof/>
                <w:webHidden/>
              </w:rPr>
              <w:fldChar w:fldCharType="separate"/>
            </w:r>
            <w:r w:rsidR="004B6AED">
              <w:rPr>
                <w:noProof/>
                <w:webHidden/>
              </w:rPr>
              <w:t>6</w:t>
            </w:r>
            <w:r w:rsidR="00B33C69">
              <w:rPr>
                <w:noProof/>
                <w:webHidden/>
              </w:rPr>
              <w:fldChar w:fldCharType="end"/>
            </w:r>
          </w:hyperlink>
        </w:p>
        <w:p w14:paraId="7C823A23" w14:textId="4B04573B" w:rsidR="00B33C69" w:rsidRDefault="006B4833">
          <w:pPr>
            <w:pStyle w:val="TOC2"/>
            <w:tabs>
              <w:tab w:val="right" w:leader="dot" w:pos="9016"/>
            </w:tabs>
            <w:rPr>
              <w:rFonts w:asciiTheme="minorHAnsi" w:hAnsiTheme="minorHAnsi" w:cstheme="minorBidi"/>
              <w:noProof/>
              <w:szCs w:val="22"/>
              <w:lang w:eastAsia="en-AU"/>
            </w:rPr>
          </w:pPr>
          <w:hyperlink w:anchor="_Toc63162206" w:history="1">
            <w:r w:rsidR="00B33C69" w:rsidRPr="009D7935">
              <w:rPr>
                <w:rStyle w:val="Hyperlink"/>
                <w:rFonts w:ascii="Arial Bold" w:hAnsi="Arial Bold"/>
                <w:b/>
                <w:noProof/>
                <w:lang w:eastAsia="en-AU"/>
              </w:rPr>
              <w:t>Results</w:t>
            </w:r>
            <w:r w:rsidR="00B33C69">
              <w:rPr>
                <w:noProof/>
                <w:webHidden/>
              </w:rPr>
              <w:tab/>
            </w:r>
            <w:r w:rsidR="00B33C69">
              <w:rPr>
                <w:noProof/>
                <w:webHidden/>
              </w:rPr>
              <w:fldChar w:fldCharType="begin"/>
            </w:r>
            <w:r w:rsidR="00B33C69">
              <w:rPr>
                <w:noProof/>
                <w:webHidden/>
              </w:rPr>
              <w:instrText xml:space="preserve"> PAGEREF _Toc63162206 \h </w:instrText>
            </w:r>
            <w:r w:rsidR="00B33C69">
              <w:rPr>
                <w:noProof/>
                <w:webHidden/>
              </w:rPr>
            </w:r>
            <w:r w:rsidR="00B33C69">
              <w:rPr>
                <w:noProof/>
                <w:webHidden/>
              </w:rPr>
              <w:fldChar w:fldCharType="separate"/>
            </w:r>
            <w:r w:rsidR="004B6AED">
              <w:rPr>
                <w:noProof/>
                <w:webHidden/>
              </w:rPr>
              <w:t>6</w:t>
            </w:r>
            <w:r w:rsidR="00B33C69">
              <w:rPr>
                <w:noProof/>
                <w:webHidden/>
              </w:rPr>
              <w:fldChar w:fldCharType="end"/>
            </w:r>
          </w:hyperlink>
        </w:p>
        <w:p w14:paraId="2AFD3FAF" w14:textId="624840B0" w:rsidR="00B33C69" w:rsidRDefault="006B4833">
          <w:pPr>
            <w:pStyle w:val="TOC2"/>
            <w:tabs>
              <w:tab w:val="right" w:leader="dot" w:pos="9016"/>
            </w:tabs>
            <w:rPr>
              <w:rFonts w:asciiTheme="minorHAnsi" w:hAnsiTheme="minorHAnsi" w:cstheme="minorBidi"/>
              <w:noProof/>
              <w:szCs w:val="22"/>
              <w:lang w:eastAsia="en-AU"/>
            </w:rPr>
          </w:pPr>
          <w:hyperlink w:anchor="_Toc63162207" w:history="1">
            <w:r w:rsidR="00B33C69" w:rsidRPr="009D7935">
              <w:rPr>
                <w:rStyle w:val="Hyperlink"/>
                <w:rFonts w:ascii="Arial Bold" w:hAnsi="Arial Bold"/>
                <w:b/>
                <w:noProof/>
                <w:lang w:eastAsia="en-AU"/>
              </w:rPr>
              <w:t>Recommendations for improvement of uncertainties in measuring RCS</w:t>
            </w:r>
            <w:r w:rsidR="00B33C69">
              <w:rPr>
                <w:noProof/>
                <w:webHidden/>
              </w:rPr>
              <w:tab/>
            </w:r>
            <w:r w:rsidR="00B33C69">
              <w:rPr>
                <w:noProof/>
                <w:webHidden/>
              </w:rPr>
              <w:fldChar w:fldCharType="begin"/>
            </w:r>
            <w:r w:rsidR="00B33C69">
              <w:rPr>
                <w:noProof/>
                <w:webHidden/>
              </w:rPr>
              <w:instrText xml:space="preserve"> PAGEREF _Toc63162207 \h </w:instrText>
            </w:r>
            <w:r w:rsidR="00B33C69">
              <w:rPr>
                <w:noProof/>
                <w:webHidden/>
              </w:rPr>
            </w:r>
            <w:r w:rsidR="00B33C69">
              <w:rPr>
                <w:noProof/>
                <w:webHidden/>
              </w:rPr>
              <w:fldChar w:fldCharType="separate"/>
            </w:r>
            <w:r w:rsidR="004B6AED">
              <w:rPr>
                <w:noProof/>
                <w:webHidden/>
              </w:rPr>
              <w:t>6</w:t>
            </w:r>
            <w:r w:rsidR="00B33C69">
              <w:rPr>
                <w:noProof/>
                <w:webHidden/>
              </w:rPr>
              <w:fldChar w:fldCharType="end"/>
            </w:r>
          </w:hyperlink>
        </w:p>
        <w:p w14:paraId="5080F6DD" w14:textId="5A682492" w:rsidR="00B33C69" w:rsidRDefault="006B4833">
          <w:pPr>
            <w:pStyle w:val="TOC1"/>
            <w:tabs>
              <w:tab w:val="left" w:pos="660"/>
              <w:tab w:val="right" w:leader="dot" w:pos="9016"/>
            </w:tabs>
            <w:rPr>
              <w:rFonts w:asciiTheme="minorHAnsi" w:hAnsiTheme="minorHAnsi" w:cstheme="minorBidi"/>
              <w:noProof/>
              <w:szCs w:val="22"/>
              <w:lang w:eastAsia="en-AU"/>
            </w:rPr>
          </w:pPr>
          <w:hyperlink w:anchor="_Toc63162208" w:history="1">
            <w:r w:rsidR="00B33C69" w:rsidRPr="009D7935">
              <w:rPr>
                <w:rStyle w:val="Hyperlink"/>
                <w:b/>
                <w:noProof/>
                <w:lang w:eastAsia="en-AU"/>
              </w:rPr>
              <w:t>1.</w:t>
            </w:r>
            <w:r w:rsidR="00B33C69">
              <w:rPr>
                <w:rFonts w:asciiTheme="minorHAnsi" w:hAnsiTheme="minorHAnsi" w:cstheme="minorBidi"/>
                <w:noProof/>
                <w:szCs w:val="22"/>
                <w:lang w:eastAsia="en-AU"/>
              </w:rPr>
              <w:tab/>
            </w:r>
            <w:r w:rsidR="00B33C69" w:rsidRPr="009D7935">
              <w:rPr>
                <w:rStyle w:val="Hyperlink"/>
                <w:b/>
                <w:noProof/>
                <w:lang w:eastAsia="en-AU"/>
              </w:rPr>
              <w:t>Introduction</w:t>
            </w:r>
            <w:r w:rsidR="00B33C69">
              <w:rPr>
                <w:noProof/>
                <w:webHidden/>
              </w:rPr>
              <w:tab/>
            </w:r>
            <w:r w:rsidR="00B33C69">
              <w:rPr>
                <w:noProof/>
                <w:webHidden/>
              </w:rPr>
              <w:fldChar w:fldCharType="begin"/>
            </w:r>
            <w:r w:rsidR="00B33C69">
              <w:rPr>
                <w:noProof/>
                <w:webHidden/>
              </w:rPr>
              <w:instrText xml:space="preserve"> PAGEREF _Toc63162208 \h </w:instrText>
            </w:r>
            <w:r w:rsidR="00B33C69">
              <w:rPr>
                <w:noProof/>
                <w:webHidden/>
              </w:rPr>
            </w:r>
            <w:r w:rsidR="00B33C69">
              <w:rPr>
                <w:noProof/>
                <w:webHidden/>
              </w:rPr>
              <w:fldChar w:fldCharType="separate"/>
            </w:r>
            <w:r w:rsidR="004B6AED">
              <w:rPr>
                <w:noProof/>
                <w:webHidden/>
              </w:rPr>
              <w:t>7</w:t>
            </w:r>
            <w:r w:rsidR="00B33C69">
              <w:rPr>
                <w:noProof/>
                <w:webHidden/>
              </w:rPr>
              <w:fldChar w:fldCharType="end"/>
            </w:r>
          </w:hyperlink>
        </w:p>
        <w:p w14:paraId="7E8B5166" w14:textId="5AD5F467" w:rsidR="00B33C69" w:rsidRDefault="006B4833">
          <w:pPr>
            <w:pStyle w:val="TOC1"/>
            <w:tabs>
              <w:tab w:val="right" w:leader="dot" w:pos="9016"/>
            </w:tabs>
            <w:rPr>
              <w:rFonts w:asciiTheme="minorHAnsi" w:hAnsiTheme="minorHAnsi" w:cstheme="minorBidi"/>
              <w:noProof/>
              <w:szCs w:val="22"/>
              <w:lang w:eastAsia="en-AU"/>
            </w:rPr>
          </w:pPr>
          <w:hyperlink w:anchor="_Toc63162209" w:history="1">
            <w:r w:rsidR="00B33C69" w:rsidRPr="009D7935">
              <w:rPr>
                <w:rStyle w:val="Hyperlink"/>
                <w:rFonts w:eastAsiaTheme="minorHAnsi"/>
                <w:b/>
                <w:noProof/>
                <w:lang w:eastAsia="en-AU"/>
              </w:rPr>
              <w:t>1.1 Polymorphs of crystalline silica</w:t>
            </w:r>
            <w:r w:rsidR="00B33C69">
              <w:rPr>
                <w:noProof/>
                <w:webHidden/>
              </w:rPr>
              <w:tab/>
            </w:r>
            <w:r w:rsidR="00B33C69">
              <w:rPr>
                <w:noProof/>
                <w:webHidden/>
              </w:rPr>
              <w:fldChar w:fldCharType="begin"/>
            </w:r>
            <w:r w:rsidR="00B33C69">
              <w:rPr>
                <w:noProof/>
                <w:webHidden/>
              </w:rPr>
              <w:instrText xml:space="preserve"> PAGEREF _Toc63162209 \h </w:instrText>
            </w:r>
            <w:r w:rsidR="00B33C69">
              <w:rPr>
                <w:noProof/>
                <w:webHidden/>
              </w:rPr>
            </w:r>
            <w:r w:rsidR="00B33C69">
              <w:rPr>
                <w:noProof/>
                <w:webHidden/>
              </w:rPr>
              <w:fldChar w:fldCharType="separate"/>
            </w:r>
            <w:r w:rsidR="004B6AED">
              <w:rPr>
                <w:noProof/>
                <w:webHidden/>
              </w:rPr>
              <w:t>7</w:t>
            </w:r>
            <w:r w:rsidR="00B33C69">
              <w:rPr>
                <w:noProof/>
                <w:webHidden/>
              </w:rPr>
              <w:fldChar w:fldCharType="end"/>
            </w:r>
          </w:hyperlink>
        </w:p>
        <w:p w14:paraId="41BEC372" w14:textId="60922DF1" w:rsidR="00B33C69" w:rsidRDefault="006B4833">
          <w:pPr>
            <w:pStyle w:val="TOC1"/>
            <w:tabs>
              <w:tab w:val="left" w:pos="660"/>
              <w:tab w:val="right" w:leader="dot" w:pos="9016"/>
            </w:tabs>
            <w:rPr>
              <w:rFonts w:asciiTheme="minorHAnsi" w:hAnsiTheme="minorHAnsi" w:cstheme="minorBidi"/>
              <w:noProof/>
              <w:szCs w:val="22"/>
              <w:lang w:eastAsia="en-AU"/>
            </w:rPr>
          </w:pPr>
          <w:hyperlink w:anchor="_Toc63162210" w:history="1">
            <w:r w:rsidR="00B33C69" w:rsidRPr="009D7935">
              <w:rPr>
                <w:rStyle w:val="Hyperlink"/>
                <w:b/>
                <w:noProof/>
                <w:lang w:eastAsia="en-AU"/>
              </w:rPr>
              <w:t>2.</w:t>
            </w:r>
            <w:r w:rsidR="00B33C69">
              <w:rPr>
                <w:rFonts w:asciiTheme="minorHAnsi" w:hAnsiTheme="minorHAnsi" w:cstheme="minorBidi"/>
                <w:noProof/>
                <w:szCs w:val="22"/>
                <w:lang w:eastAsia="en-AU"/>
              </w:rPr>
              <w:tab/>
            </w:r>
            <w:r w:rsidR="00B33C69" w:rsidRPr="009D7935">
              <w:rPr>
                <w:rStyle w:val="Hyperlink"/>
                <w:b/>
                <w:noProof/>
                <w:lang w:eastAsia="en-AU"/>
              </w:rPr>
              <w:t>Sampling respirable dust</w:t>
            </w:r>
            <w:r w:rsidR="00B33C69">
              <w:rPr>
                <w:noProof/>
                <w:webHidden/>
              </w:rPr>
              <w:tab/>
            </w:r>
            <w:r w:rsidR="00B33C69">
              <w:rPr>
                <w:noProof/>
                <w:webHidden/>
              </w:rPr>
              <w:fldChar w:fldCharType="begin"/>
            </w:r>
            <w:r w:rsidR="00B33C69">
              <w:rPr>
                <w:noProof/>
                <w:webHidden/>
              </w:rPr>
              <w:instrText xml:space="preserve"> PAGEREF _Toc63162210 \h </w:instrText>
            </w:r>
            <w:r w:rsidR="00B33C69">
              <w:rPr>
                <w:noProof/>
                <w:webHidden/>
              </w:rPr>
            </w:r>
            <w:r w:rsidR="00B33C69">
              <w:rPr>
                <w:noProof/>
                <w:webHidden/>
              </w:rPr>
              <w:fldChar w:fldCharType="separate"/>
            </w:r>
            <w:r w:rsidR="004B6AED">
              <w:rPr>
                <w:noProof/>
                <w:webHidden/>
              </w:rPr>
              <w:t>8</w:t>
            </w:r>
            <w:r w:rsidR="00B33C69">
              <w:rPr>
                <w:noProof/>
                <w:webHidden/>
              </w:rPr>
              <w:fldChar w:fldCharType="end"/>
            </w:r>
          </w:hyperlink>
        </w:p>
        <w:p w14:paraId="4E5CBCF6" w14:textId="3703AB80" w:rsidR="00B33C69" w:rsidRDefault="006B4833">
          <w:pPr>
            <w:pStyle w:val="TOC1"/>
            <w:tabs>
              <w:tab w:val="right" w:leader="dot" w:pos="9016"/>
            </w:tabs>
            <w:rPr>
              <w:rFonts w:asciiTheme="minorHAnsi" w:hAnsiTheme="minorHAnsi" w:cstheme="minorBidi"/>
              <w:noProof/>
              <w:szCs w:val="22"/>
              <w:lang w:eastAsia="en-AU"/>
            </w:rPr>
          </w:pPr>
          <w:hyperlink w:anchor="_Toc63162211" w:history="1">
            <w:r w:rsidR="00B33C69" w:rsidRPr="009D7935">
              <w:rPr>
                <w:rStyle w:val="Hyperlink"/>
                <w:rFonts w:eastAsiaTheme="minorHAnsi"/>
                <w:b/>
                <w:noProof/>
                <w:lang w:eastAsia="en-AU"/>
              </w:rPr>
              <w:t>2.1 Personal monitoring</w:t>
            </w:r>
            <w:r w:rsidR="00B33C69">
              <w:rPr>
                <w:noProof/>
                <w:webHidden/>
              </w:rPr>
              <w:tab/>
            </w:r>
            <w:r w:rsidR="00B33C69">
              <w:rPr>
                <w:noProof/>
                <w:webHidden/>
              </w:rPr>
              <w:fldChar w:fldCharType="begin"/>
            </w:r>
            <w:r w:rsidR="00B33C69">
              <w:rPr>
                <w:noProof/>
                <w:webHidden/>
              </w:rPr>
              <w:instrText xml:space="preserve"> PAGEREF _Toc63162211 \h </w:instrText>
            </w:r>
            <w:r w:rsidR="00B33C69">
              <w:rPr>
                <w:noProof/>
                <w:webHidden/>
              </w:rPr>
            </w:r>
            <w:r w:rsidR="00B33C69">
              <w:rPr>
                <w:noProof/>
                <w:webHidden/>
              </w:rPr>
              <w:fldChar w:fldCharType="separate"/>
            </w:r>
            <w:r w:rsidR="004B6AED">
              <w:rPr>
                <w:noProof/>
                <w:webHidden/>
              </w:rPr>
              <w:t>8</w:t>
            </w:r>
            <w:r w:rsidR="00B33C69">
              <w:rPr>
                <w:noProof/>
                <w:webHidden/>
              </w:rPr>
              <w:fldChar w:fldCharType="end"/>
            </w:r>
          </w:hyperlink>
        </w:p>
        <w:p w14:paraId="56CA0D52" w14:textId="7C234A9A" w:rsidR="00B33C69" w:rsidRDefault="006B4833">
          <w:pPr>
            <w:pStyle w:val="TOC1"/>
            <w:tabs>
              <w:tab w:val="right" w:leader="dot" w:pos="9016"/>
            </w:tabs>
            <w:rPr>
              <w:rFonts w:asciiTheme="minorHAnsi" w:hAnsiTheme="minorHAnsi" w:cstheme="minorBidi"/>
              <w:noProof/>
              <w:szCs w:val="22"/>
              <w:lang w:eastAsia="en-AU"/>
            </w:rPr>
          </w:pPr>
          <w:hyperlink w:anchor="_Toc63162212" w:history="1">
            <w:r w:rsidR="00B33C69" w:rsidRPr="009D7935">
              <w:rPr>
                <w:rStyle w:val="Hyperlink"/>
                <w:rFonts w:eastAsiaTheme="minorHAnsi"/>
                <w:b/>
                <w:noProof/>
                <w:lang w:eastAsia="en-AU"/>
              </w:rPr>
              <w:t>2.2 Sampling equipment for respirable dust</w:t>
            </w:r>
            <w:r w:rsidR="00B33C69">
              <w:rPr>
                <w:noProof/>
                <w:webHidden/>
              </w:rPr>
              <w:tab/>
            </w:r>
            <w:r w:rsidR="00B33C69">
              <w:rPr>
                <w:noProof/>
                <w:webHidden/>
              </w:rPr>
              <w:fldChar w:fldCharType="begin"/>
            </w:r>
            <w:r w:rsidR="00B33C69">
              <w:rPr>
                <w:noProof/>
                <w:webHidden/>
              </w:rPr>
              <w:instrText xml:space="preserve"> PAGEREF _Toc63162212 \h </w:instrText>
            </w:r>
            <w:r w:rsidR="00B33C69">
              <w:rPr>
                <w:noProof/>
                <w:webHidden/>
              </w:rPr>
            </w:r>
            <w:r w:rsidR="00B33C69">
              <w:rPr>
                <w:noProof/>
                <w:webHidden/>
              </w:rPr>
              <w:fldChar w:fldCharType="separate"/>
            </w:r>
            <w:r w:rsidR="004B6AED">
              <w:rPr>
                <w:noProof/>
                <w:webHidden/>
              </w:rPr>
              <w:t>10</w:t>
            </w:r>
            <w:r w:rsidR="00B33C69">
              <w:rPr>
                <w:noProof/>
                <w:webHidden/>
              </w:rPr>
              <w:fldChar w:fldCharType="end"/>
            </w:r>
          </w:hyperlink>
        </w:p>
        <w:p w14:paraId="206DE878" w14:textId="4662BEB6" w:rsidR="00B33C69" w:rsidRDefault="006B4833">
          <w:pPr>
            <w:pStyle w:val="TOC1"/>
            <w:tabs>
              <w:tab w:val="right" w:leader="dot" w:pos="9016"/>
            </w:tabs>
            <w:rPr>
              <w:rFonts w:asciiTheme="minorHAnsi" w:hAnsiTheme="minorHAnsi" w:cstheme="minorBidi"/>
              <w:noProof/>
              <w:szCs w:val="22"/>
              <w:lang w:eastAsia="en-AU"/>
            </w:rPr>
          </w:pPr>
          <w:hyperlink w:anchor="_Toc63162213" w:history="1">
            <w:r w:rsidR="00B33C69" w:rsidRPr="009D7935">
              <w:rPr>
                <w:rStyle w:val="Hyperlink"/>
                <w:rFonts w:eastAsiaTheme="minorHAnsi"/>
                <w:b/>
                <w:noProof/>
                <w:lang w:eastAsia="en-AU"/>
              </w:rPr>
              <w:t>2.3 Bulk and static air sampling techniques</w:t>
            </w:r>
            <w:r w:rsidR="00B33C69">
              <w:rPr>
                <w:noProof/>
                <w:webHidden/>
              </w:rPr>
              <w:tab/>
            </w:r>
            <w:r w:rsidR="00B33C69">
              <w:rPr>
                <w:noProof/>
                <w:webHidden/>
              </w:rPr>
              <w:fldChar w:fldCharType="begin"/>
            </w:r>
            <w:r w:rsidR="00B33C69">
              <w:rPr>
                <w:noProof/>
                <w:webHidden/>
              </w:rPr>
              <w:instrText xml:space="preserve"> PAGEREF _Toc63162213 \h </w:instrText>
            </w:r>
            <w:r w:rsidR="00B33C69">
              <w:rPr>
                <w:noProof/>
                <w:webHidden/>
              </w:rPr>
            </w:r>
            <w:r w:rsidR="00B33C69">
              <w:rPr>
                <w:noProof/>
                <w:webHidden/>
              </w:rPr>
              <w:fldChar w:fldCharType="separate"/>
            </w:r>
            <w:r w:rsidR="004B6AED">
              <w:rPr>
                <w:noProof/>
                <w:webHidden/>
              </w:rPr>
              <w:t>10</w:t>
            </w:r>
            <w:r w:rsidR="00B33C69">
              <w:rPr>
                <w:noProof/>
                <w:webHidden/>
              </w:rPr>
              <w:fldChar w:fldCharType="end"/>
            </w:r>
          </w:hyperlink>
        </w:p>
        <w:p w14:paraId="337C09BA" w14:textId="64006656" w:rsidR="00B33C69" w:rsidRDefault="006B4833">
          <w:pPr>
            <w:pStyle w:val="TOC1"/>
            <w:tabs>
              <w:tab w:val="left" w:pos="660"/>
              <w:tab w:val="right" w:leader="dot" w:pos="9016"/>
            </w:tabs>
            <w:rPr>
              <w:rFonts w:asciiTheme="minorHAnsi" w:hAnsiTheme="minorHAnsi" w:cstheme="minorBidi"/>
              <w:noProof/>
              <w:szCs w:val="22"/>
              <w:lang w:eastAsia="en-AU"/>
            </w:rPr>
          </w:pPr>
          <w:hyperlink w:anchor="_Toc63162214" w:history="1">
            <w:r w:rsidR="00B33C69" w:rsidRPr="009D7935">
              <w:rPr>
                <w:rStyle w:val="Hyperlink"/>
                <w:b/>
                <w:noProof/>
                <w:lang w:eastAsia="en-AU"/>
              </w:rPr>
              <w:t>3.</w:t>
            </w:r>
            <w:r w:rsidR="00B33C69">
              <w:rPr>
                <w:rFonts w:asciiTheme="minorHAnsi" w:hAnsiTheme="minorHAnsi" w:cstheme="minorBidi"/>
                <w:noProof/>
                <w:szCs w:val="22"/>
                <w:lang w:eastAsia="en-AU"/>
              </w:rPr>
              <w:tab/>
            </w:r>
            <w:r w:rsidR="00B33C69" w:rsidRPr="009D7935">
              <w:rPr>
                <w:rStyle w:val="Hyperlink"/>
                <w:b/>
                <w:noProof/>
                <w:lang w:eastAsia="en-AU"/>
              </w:rPr>
              <w:t>Sampling methodology</w:t>
            </w:r>
            <w:r w:rsidR="00B33C69">
              <w:rPr>
                <w:noProof/>
                <w:webHidden/>
              </w:rPr>
              <w:tab/>
            </w:r>
            <w:r w:rsidR="00B33C69">
              <w:rPr>
                <w:noProof/>
                <w:webHidden/>
              </w:rPr>
              <w:fldChar w:fldCharType="begin"/>
            </w:r>
            <w:r w:rsidR="00B33C69">
              <w:rPr>
                <w:noProof/>
                <w:webHidden/>
              </w:rPr>
              <w:instrText xml:space="preserve"> PAGEREF _Toc63162214 \h </w:instrText>
            </w:r>
            <w:r w:rsidR="00B33C69">
              <w:rPr>
                <w:noProof/>
                <w:webHidden/>
              </w:rPr>
            </w:r>
            <w:r w:rsidR="00B33C69">
              <w:rPr>
                <w:noProof/>
                <w:webHidden/>
              </w:rPr>
              <w:fldChar w:fldCharType="separate"/>
            </w:r>
            <w:r w:rsidR="004B6AED">
              <w:rPr>
                <w:noProof/>
                <w:webHidden/>
              </w:rPr>
              <w:t>12</w:t>
            </w:r>
            <w:r w:rsidR="00B33C69">
              <w:rPr>
                <w:noProof/>
                <w:webHidden/>
              </w:rPr>
              <w:fldChar w:fldCharType="end"/>
            </w:r>
          </w:hyperlink>
        </w:p>
        <w:p w14:paraId="388DFF02" w14:textId="216B9408" w:rsidR="00B33C69" w:rsidRDefault="006B4833">
          <w:pPr>
            <w:pStyle w:val="TOC1"/>
            <w:tabs>
              <w:tab w:val="right" w:leader="dot" w:pos="9016"/>
            </w:tabs>
            <w:rPr>
              <w:rFonts w:asciiTheme="minorHAnsi" w:hAnsiTheme="minorHAnsi" w:cstheme="minorBidi"/>
              <w:noProof/>
              <w:szCs w:val="22"/>
              <w:lang w:eastAsia="en-AU"/>
            </w:rPr>
          </w:pPr>
          <w:hyperlink w:anchor="_Toc63162215" w:history="1">
            <w:r w:rsidR="00B33C69" w:rsidRPr="009D7935">
              <w:rPr>
                <w:rStyle w:val="Hyperlink"/>
                <w:rFonts w:eastAsiaTheme="minorHAnsi"/>
                <w:b/>
                <w:noProof/>
                <w:lang w:eastAsia="en-AU"/>
              </w:rPr>
              <w:t>3.1 Number of personal monitoring air samples required in a workforce</w:t>
            </w:r>
            <w:r w:rsidR="00B33C69">
              <w:rPr>
                <w:noProof/>
                <w:webHidden/>
              </w:rPr>
              <w:tab/>
            </w:r>
            <w:r w:rsidR="00B33C69">
              <w:rPr>
                <w:noProof/>
                <w:webHidden/>
              </w:rPr>
              <w:fldChar w:fldCharType="begin"/>
            </w:r>
            <w:r w:rsidR="00B33C69">
              <w:rPr>
                <w:noProof/>
                <w:webHidden/>
              </w:rPr>
              <w:instrText xml:space="preserve"> PAGEREF _Toc63162215 \h </w:instrText>
            </w:r>
            <w:r w:rsidR="00B33C69">
              <w:rPr>
                <w:noProof/>
                <w:webHidden/>
              </w:rPr>
            </w:r>
            <w:r w:rsidR="00B33C69">
              <w:rPr>
                <w:noProof/>
                <w:webHidden/>
              </w:rPr>
              <w:fldChar w:fldCharType="separate"/>
            </w:r>
            <w:r w:rsidR="004B6AED">
              <w:rPr>
                <w:noProof/>
                <w:webHidden/>
              </w:rPr>
              <w:t>12</w:t>
            </w:r>
            <w:r w:rsidR="00B33C69">
              <w:rPr>
                <w:noProof/>
                <w:webHidden/>
              </w:rPr>
              <w:fldChar w:fldCharType="end"/>
            </w:r>
          </w:hyperlink>
        </w:p>
        <w:p w14:paraId="3A7CD2C8" w14:textId="7600BCEE" w:rsidR="00B33C69" w:rsidRDefault="006B4833">
          <w:pPr>
            <w:pStyle w:val="TOC1"/>
            <w:tabs>
              <w:tab w:val="right" w:leader="dot" w:pos="9016"/>
            </w:tabs>
            <w:rPr>
              <w:rFonts w:asciiTheme="minorHAnsi" w:hAnsiTheme="minorHAnsi" w:cstheme="minorBidi"/>
              <w:noProof/>
              <w:szCs w:val="22"/>
              <w:lang w:eastAsia="en-AU"/>
            </w:rPr>
          </w:pPr>
          <w:hyperlink w:anchor="_Toc63162216" w:history="1">
            <w:r w:rsidR="00B33C69" w:rsidRPr="009D7935">
              <w:rPr>
                <w:rStyle w:val="Hyperlink"/>
                <w:rFonts w:eastAsiaTheme="minorHAnsi"/>
                <w:b/>
                <w:noProof/>
                <w:lang w:eastAsia="en-AU"/>
              </w:rPr>
              <w:t>3.2 Interpreting sampling results</w:t>
            </w:r>
            <w:r w:rsidR="00B33C69">
              <w:rPr>
                <w:noProof/>
                <w:webHidden/>
              </w:rPr>
              <w:tab/>
            </w:r>
            <w:r w:rsidR="00B33C69">
              <w:rPr>
                <w:noProof/>
                <w:webHidden/>
              </w:rPr>
              <w:fldChar w:fldCharType="begin"/>
            </w:r>
            <w:r w:rsidR="00B33C69">
              <w:rPr>
                <w:noProof/>
                <w:webHidden/>
              </w:rPr>
              <w:instrText xml:space="preserve"> PAGEREF _Toc63162216 \h </w:instrText>
            </w:r>
            <w:r w:rsidR="00B33C69">
              <w:rPr>
                <w:noProof/>
                <w:webHidden/>
              </w:rPr>
            </w:r>
            <w:r w:rsidR="00B33C69">
              <w:rPr>
                <w:noProof/>
                <w:webHidden/>
              </w:rPr>
              <w:fldChar w:fldCharType="separate"/>
            </w:r>
            <w:r w:rsidR="004B6AED">
              <w:rPr>
                <w:noProof/>
                <w:webHidden/>
              </w:rPr>
              <w:t>12</w:t>
            </w:r>
            <w:r w:rsidR="00B33C69">
              <w:rPr>
                <w:noProof/>
                <w:webHidden/>
              </w:rPr>
              <w:fldChar w:fldCharType="end"/>
            </w:r>
          </w:hyperlink>
        </w:p>
        <w:p w14:paraId="61AF2170" w14:textId="77F500B4" w:rsidR="00B33C69" w:rsidRDefault="006B4833">
          <w:pPr>
            <w:pStyle w:val="TOC1"/>
            <w:tabs>
              <w:tab w:val="right" w:leader="dot" w:pos="9016"/>
            </w:tabs>
            <w:rPr>
              <w:rFonts w:asciiTheme="minorHAnsi" w:hAnsiTheme="minorHAnsi" w:cstheme="minorBidi"/>
              <w:noProof/>
              <w:szCs w:val="22"/>
              <w:lang w:eastAsia="en-AU"/>
            </w:rPr>
          </w:pPr>
          <w:hyperlink w:anchor="_Toc63162217" w:history="1">
            <w:r w:rsidR="00B33C69" w:rsidRPr="009D7935">
              <w:rPr>
                <w:rStyle w:val="Hyperlink"/>
                <w:rFonts w:eastAsiaTheme="minorHAnsi"/>
                <w:b/>
                <w:noProof/>
                <w:lang w:eastAsia="en-AU"/>
              </w:rPr>
              <w:t>3.3 Measurement requirements for eight hour and 12 hour adjusted WES</w:t>
            </w:r>
            <w:r w:rsidR="00B33C69">
              <w:rPr>
                <w:noProof/>
                <w:webHidden/>
              </w:rPr>
              <w:tab/>
            </w:r>
            <w:r w:rsidR="00B33C69">
              <w:rPr>
                <w:noProof/>
                <w:webHidden/>
              </w:rPr>
              <w:fldChar w:fldCharType="begin"/>
            </w:r>
            <w:r w:rsidR="00B33C69">
              <w:rPr>
                <w:noProof/>
                <w:webHidden/>
              </w:rPr>
              <w:instrText xml:space="preserve"> PAGEREF _Toc63162217 \h </w:instrText>
            </w:r>
            <w:r w:rsidR="00B33C69">
              <w:rPr>
                <w:noProof/>
                <w:webHidden/>
              </w:rPr>
            </w:r>
            <w:r w:rsidR="00B33C69">
              <w:rPr>
                <w:noProof/>
                <w:webHidden/>
              </w:rPr>
              <w:fldChar w:fldCharType="separate"/>
            </w:r>
            <w:r w:rsidR="004B6AED">
              <w:rPr>
                <w:noProof/>
                <w:webHidden/>
              </w:rPr>
              <w:t>14</w:t>
            </w:r>
            <w:r w:rsidR="00B33C69">
              <w:rPr>
                <w:noProof/>
                <w:webHidden/>
              </w:rPr>
              <w:fldChar w:fldCharType="end"/>
            </w:r>
          </w:hyperlink>
        </w:p>
        <w:p w14:paraId="16A2BD47" w14:textId="3524E090" w:rsidR="00B33C69" w:rsidRDefault="006B4833">
          <w:pPr>
            <w:pStyle w:val="TOC1"/>
            <w:tabs>
              <w:tab w:val="left" w:pos="660"/>
              <w:tab w:val="right" w:leader="dot" w:pos="9016"/>
            </w:tabs>
            <w:rPr>
              <w:rFonts w:asciiTheme="minorHAnsi" w:hAnsiTheme="minorHAnsi" w:cstheme="minorBidi"/>
              <w:noProof/>
              <w:szCs w:val="22"/>
              <w:lang w:eastAsia="en-AU"/>
            </w:rPr>
          </w:pPr>
          <w:hyperlink w:anchor="_Toc63162218" w:history="1">
            <w:r w:rsidR="00B33C69" w:rsidRPr="009D7935">
              <w:rPr>
                <w:rStyle w:val="Hyperlink"/>
                <w:b/>
                <w:noProof/>
                <w:lang w:eastAsia="en-AU"/>
              </w:rPr>
              <w:t>4.</w:t>
            </w:r>
            <w:r w:rsidR="00B33C69">
              <w:rPr>
                <w:rFonts w:asciiTheme="minorHAnsi" w:hAnsiTheme="minorHAnsi" w:cstheme="minorBidi"/>
                <w:noProof/>
                <w:szCs w:val="22"/>
                <w:lang w:eastAsia="en-AU"/>
              </w:rPr>
              <w:tab/>
            </w:r>
            <w:r w:rsidR="00B33C69" w:rsidRPr="009D7935">
              <w:rPr>
                <w:rStyle w:val="Hyperlink"/>
                <w:b/>
                <w:noProof/>
                <w:lang w:eastAsia="en-AU"/>
              </w:rPr>
              <w:t>Analytical equipment, techniques and methods</w:t>
            </w:r>
            <w:r w:rsidR="00B33C69">
              <w:rPr>
                <w:noProof/>
                <w:webHidden/>
              </w:rPr>
              <w:tab/>
            </w:r>
            <w:r w:rsidR="00B33C69">
              <w:rPr>
                <w:noProof/>
                <w:webHidden/>
              </w:rPr>
              <w:fldChar w:fldCharType="begin"/>
            </w:r>
            <w:r w:rsidR="00B33C69">
              <w:rPr>
                <w:noProof/>
                <w:webHidden/>
              </w:rPr>
              <w:instrText xml:space="preserve"> PAGEREF _Toc63162218 \h </w:instrText>
            </w:r>
            <w:r w:rsidR="00B33C69">
              <w:rPr>
                <w:noProof/>
                <w:webHidden/>
              </w:rPr>
            </w:r>
            <w:r w:rsidR="00B33C69">
              <w:rPr>
                <w:noProof/>
                <w:webHidden/>
              </w:rPr>
              <w:fldChar w:fldCharType="separate"/>
            </w:r>
            <w:r w:rsidR="004B6AED">
              <w:rPr>
                <w:noProof/>
                <w:webHidden/>
              </w:rPr>
              <w:t>16</w:t>
            </w:r>
            <w:r w:rsidR="00B33C69">
              <w:rPr>
                <w:noProof/>
                <w:webHidden/>
              </w:rPr>
              <w:fldChar w:fldCharType="end"/>
            </w:r>
          </w:hyperlink>
        </w:p>
        <w:p w14:paraId="7C43FC5E" w14:textId="76AFE0CB" w:rsidR="00B33C69" w:rsidRDefault="006B4833">
          <w:pPr>
            <w:pStyle w:val="TOC1"/>
            <w:tabs>
              <w:tab w:val="right" w:leader="dot" w:pos="9016"/>
            </w:tabs>
            <w:rPr>
              <w:rFonts w:asciiTheme="minorHAnsi" w:hAnsiTheme="minorHAnsi" w:cstheme="minorBidi"/>
              <w:noProof/>
              <w:szCs w:val="22"/>
              <w:lang w:eastAsia="en-AU"/>
            </w:rPr>
          </w:pPr>
          <w:hyperlink w:anchor="_Toc63162219" w:history="1">
            <w:r w:rsidR="00B33C69" w:rsidRPr="009D7935">
              <w:rPr>
                <w:rStyle w:val="Hyperlink"/>
                <w:rFonts w:eastAsiaTheme="minorHAnsi"/>
                <w:b/>
                <w:noProof/>
                <w:lang w:eastAsia="en-AU"/>
              </w:rPr>
              <w:t>4.1 Analytical equipment and techniques</w:t>
            </w:r>
            <w:r w:rsidR="00B33C69">
              <w:rPr>
                <w:noProof/>
                <w:webHidden/>
              </w:rPr>
              <w:tab/>
            </w:r>
            <w:r w:rsidR="00B33C69">
              <w:rPr>
                <w:noProof/>
                <w:webHidden/>
              </w:rPr>
              <w:fldChar w:fldCharType="begin"/>
            </w:r>
            <w:r w:rsidR="00B33C69">
              <w:rPr>
                <w:noProof/>
                <w:webHidden/>
              </w:rPr>
              <w:instrText xml:space="preserve"> PAGEREF _Toc63162219 \h </w:instrText>
            </w:r>
            <w:r w:rsidR="00B33C69">
              <w:rPr>
                <w:noProof/>
                <w:webHidden/>
              </w:rPr>
            </w:r>
            <w:r w:rsidR="00B33C69">
              <w:rPr>
                <w:noProof/>
                <w:webHidden/>
              </w:rPr>
              <w:fldChar w:fldCharType="separate"/>
            </w:r>
            <w:r w:rsidR="004B6AED">
              <w:rPr>
                <w:noProof/>
                <w:webHidden/>
              </w:rPr>
              <w:t>16</w:t>
            </w:r>
            <w:r w:rsidR="00B33C69">
              <w:rPr>
                <w:noProof/>
                <w:webHidden/>
              </w:rPr>
              <w:fldChar w:fldCharType="end"/>
            </w:r>
          </w:hyperlink>
        </w:p>
        <w:p w14:paraId="5735AF76" w14:textId="2C9DAE2C" w:rsidR="00B33C69" w:rsidRDefault="006B4833">
          <w:pPr>
            <w:pStyle w:val="TOC1"/>
            <w:tabs>
              <w:tab w:val="right" w:leader="dot" w:pos="9016"/>
            </w:tabs>
            <w:rPr>
              <w:rFonts w:asciiTheme="minorHAnsi" w:hAnsiTheme="minorHAnsi" w:cstheme="minorBidi"/>
              <w:noProof/>
              <w:szCs w:val="22"/>
              <w:lang w:eastAsia="en-AU"/>
            </w:rPr>
          </w:pPr>
          <w:hyperlink w:anchor="_Toc63162220" w:history="1">
            <w:r w:rsidR="00B33C69" w:rsidRPr="009D7935">
              <w:rPr>
                <w:rStyle w:val="Hyperlink"/>
                <w:noProof/>
              </w:rPr>
              <w:t>4.1.1 Analysis by XRD</w:t>
            </w:r>
            <w:r w:rsidR="00B33C69">
              <w:rPr>
                <w:noProof/>
                <w:webHidden/>
              </w:rPr>
              <w:tab/>
            </w:r>
            <w:r w:rsidR="00B33C69">
              <w:rPr>
                <w:noProof/>
                <w:webHidden/>
              </w:rPr>
              <w:fldChar w:fldCharType="begin"/>
            </w:r>
            <w:r w:rsidR="00B33C69">
              <w:rPr>
                <w:noProof/>
                <w:webHidden/>
              </w:rPr>
              <w:instrText xml:space="preserve"> PAGEREF _Toc63162220 \h </w:instrText>
            </w:r>
            <w:r w:rsidR="00B33C69">
              <w:rPr>
                <w:noProof/>
                <w:webHidden/>
              </w:rPr>
            </w:r>
            <w:r w:rsidR="00B33C69">
              <w:rPr>
                <w:noProof/>
                <w:webHidden/>
              </w:rPr>
              <w:fldChar w:fldCharType="separate"/>
            </w:r>
            <w:r w:rsidR="004B6AED">
              <w:rPr>
                <w:noProof/>
                <w:webHidden/>
              </w:rPr>
              <w:t>16</w:t>
            </w:r>
            <w:r w:rsidR="00B33C69">
              <w:rPr>
                <w:noProof/>
                <w:webHidden/>
              </w:rPr>
              <w:fldChar w:fldCharType="end"/>
            </w:r>
          </w:hyperlink>
        </w:p>
        <w:p w14:paraId="419931E3" w14:textId="6FB94E12" w:rsidR="00B33C69" w:rsidRDefault="006B4833">
          <w:pPr>
            <w:pStyle w:val="TOC1"/>
            <w:tabs>
              <w:tab w:val="right" w:leader="dot" w:pos="9016"/>
            </w:tabs>
            <w:rPr>
              <w:rFonts w:asciiTheme="minorHAnsi" w:hAnsiTheme="minorHAnsi" w:cstheme="minorBidi"/>
              <w:noProof/>
              <w:szCs w:val="22"/>
              <w:lang w:eastAsia="en-AU"/>
            </w:rPr>
          </w:pPr>
          <w:hyperlink w:anchor="_Toc63162221" w:history="1">
            <w:r w:rsidR="00B33C69" w:rsidRPr="009D7935">
              <w:rPr>
                <w:rStyle w:val="Hyperlink"/>
                <w:noProof/>
              </w:rPr>
              <w:t>4.1.2 Analysis by FTIR</w:t>
            </w:r>
            <w:r w:rsidR="00B33C69">
              <w:rPr>
                <w:noProof/>
                <w:webHidden/>
              </w:rPr>
              <w:tab/>
            </w:r>
            <w:r w:rsidR="00B33C69">
              <w:rPr>
                <w:noProof/>
                <w:webHidden/>
              </w:rPr>
              <w:fldChar w:fldCharType="begin"/>
            </w:r>
            <w:r w:rsidR="00B33C69">
              <w:rPr>
                <w:noProof/>
                <w:webHidden/>
              </w:rPr>
              <w:instrText xml:space="preserve"> PAGEREF _Toc63162221 \h </w:instrText>
            </w:r>
            <w:r w:rsidR="00B33C69">
              <w:rPr>
                <w:noProof/>
                <w:webHidden/>
              </w:rPr>
            </w:r>
            <w:r w:rsidR="00B33C69">
              <w:rPr>
                <w:noProof/>
                <w:webHidden/>
              </w:rPr>
              <w:fldChar w:fldCharType="separate"/>
            </w:r>
            <w:r w:rsidR="004B6AED">
              <w:rPr>
                <w:noProof/>
                <w:webHidden/>
              </w:rPr>
              <w:t>17</w:t>
            </w:r>
            <w:r w:rsidR="00B33C69">
              <w:rPr>
                <w:noProof/>
                <w:webHidden/>
              </w:rPr>
              <w:fldChar w:fldCharType="end"/>
            </w:r>
          </w:hyperlink>
        </w:p>
        <w:p w14:paraId="2D1B9A26" w14:textId="0F915E66" w:rsidR="00B33C69" w:rsidRDefault="006B4833">
          <w:pPr>
            <w:pStyle w:val="TOC1"/>
            <w:tabs>
              <w:tab w:val="right" w:leader="dot" w:pos="9016"/>
            </w:tabs>
            <w:rPr>
              <w:rFonts w:asciiTheme="minorHAnsi" w:hAnsiTheme="minorHAnsi" w:cstheme="minorBidi"/>
              <w:noProof/>
              <w:szCs w:val="22"/>
              <w:lang w:eastAsia="en-AU"/>
            </w:rPr>
          </w:pPr>
          <w:hyperlink w:anchor="_Toc63162222" w:history="1">
            <w:r w:rsidR="00B33C69" w:rsidRPr="009D7935">
              <w:rPr>
                <w:rStyle w:val="Hyperlink"/>
                <w:noProof/>
              </w:rPr>
              <w:t>4.1.3 Sample filters</w:t>
            </w:r>
            <w:r w:rsidR="00B33C69">
              <w:rPr>
                <w:noProof/>
                <w:webHidden/>
              </w:rPr>
              <w:tab/>
            </w:r>
            <w:r w:rsidR="00B33C69">
              <w:rPr>
                <w:noProof/>
                <w:webHidden/>
              </w:rPr>
              <w:fldChar w:fldCharType="begin"/>
            </w:r>
            <w:r w:rsidR="00B33C69">
              <w:rPr>
                <w:noProof/>
                <w:webHidden/>
              </w:rPr>
              <w:instrText xml:space="preserve"> PAGEREF _Toc63162222 \h </w:instrText>
            </w:r>
            <w:r w:rsidR="00B33C69">
              <w:rPr>
                <w:noProof/>
                <w:webHidden/>
              </w:rPr>
            </w:r>
            <w:r w:rsidR="00B33C69">
              <w:rPr>
                <w:noProof/>
                <w:webHidden/>
              </w:rPr>
              <w:fldChar w:fldCharType="separate"/>
            </w:r>
            <w:r w:rsidR="004B6AED">
              <w:rPr>
                <w:noProof/>
                <w:webHidden/>
              </w:rPr>
              <w:t>18</w:t>
            </w:r>
            <w:r w:rsidR="00B33C69">
              <w:rPr>
                <w:noProof/>
                <w:webHidden/>
              </w:rPr>
              <w:fldChar w:fldCharType="end"/>
            </w:r>
          </w:hyperlink>
        </w:p>
        <w:p w14:paraId="16F55EA0" w14:textId="73B24978" w:rsidR="00B33C69" w:rsidRDefault="006B4833">
          <w:pPr>
            <w:pStyle w:val="TOC1"/>
            <w:tabs>
              <w:tab w:val="right" w:leader="dot" w:pos="9016"/>
            </w:tabs>
            <w:rPr>
              <w:rFonts w:asciiTheme="minorHAnsi" w:hAnsiTheme="minorHAnsi" w:cstheme="minorBidi"/>
              <w:noProof/>
              <w:szCs w:val="22"/>
              <w:lang w:eastAsia="en-AU"/>
            </w:rPr>
          </w:pPr>
          <w:hyperlink w:anchor="_Toc63162223" w:history="1">
            <w:r w:rsidR="00B33C69" w:rsidRPr="009D7935">
              <w:rPr>
                <w:rStyle w:val="Hyperlink"/>
                <w:rFonts w:eastAsiaTheme="minorHAnsi"/>
                <w:b/>
                <w:noProof/>
                <w:lang w:eastAsia="en-AU"/>
              </w:rPr>
              <w:t>4.2 Country specific RCS sampling and analytical methods</w:t>
            </w:r>
            <w:r w:rsidR="00B33C69">
              <w:rPr>
                <w:noProof/>
                <w:webHidden/>
              </w:rPr>
              <w:tab/>
            </w:r>
            <w:r w:rsidR="00B33C69">
              <w:rPr>
                <w:noProof/>
                <w:webHidden/>
              </w:rPr>
              <w:fldChar w:fldCharType="begin"/>
            </w:r>
            <w:r w:rsidR="00B33C69">
              <w:rPr>
                <w:noProof/>
                <w:webHidden/>
              </w:rPr>
              <w:instrText xml:space="preserve"> PAGEREF _Toc63162223 \h </w:instrText>
            </w:r>
            <w:r w:rsidR="00B33C69">
              <w:rPr>
                <w:noProof/>
                <w:webHidden/>
              </w:rPr>
            </w:r>
            <w:r w:rsidR="00B33C69">
              <w:rPr>
                <w:noProof/>
                <w:webHidden/>
              </w:rPr>
              <w:fldChar w:fldCharType="separate"/>
            </w:r>
            <w:r w:rsidR="004B6AED">
              <w:rPr>
                <w:noProof/>
                <w:webHidden/>
              </w:rPr>
              <w:t>18</w:t>
            </w:r>
            <w:r w:rsidR="00B33C69">
              <w:rPr>
                <w:noProof/>
                <w:webHidden/>
              </w:rPr>
              <w:fldChar w:fldCharType="end"/>
            </w:r>
          </w:hyperlink>
        </w:p>
        <w:p w14:paraId="5E3BEA27" w14:textId="02D97B11" w:rsidR="00B33C69" w:rsidRDefault="006B4833">
          <w:pPr>
            <w:pStyle w:val="TOC1"/>
            <w:tabs>
              <w:tab w:val="left" w:pos="660"/>
              <w:tab w:val="right" w:leader="dot" w:pos="9016"/>
            </w:tabs>
            <w:rPr>
              <w:rFonts w:asciiTheme="minorHAnsi" w:hAnsiTheme="minorHAnsi" w:cstheme="minorBidi"/>
              <w:noProof/>
              <w:szCs w:val="22"/>
              <w:lang w:eastAsia="en-AU"/>
            </w:rPr>
          </w:pPr>
          <w:hyperlink w:anchor="_Toc63162224" w:history="1">
            <w:r w:rsidR="00B33C69" w:rsidRPr="009D7935">
              <w:rPr>
                <w:rStyle w:val="Hyperlink"/>
                <w:b/>
                <w:noProof/>
                <w:lang w:eastAsia="en-AU"/>
              </w:rPr>
              <w:t>5.</w:t>
            </w:r>
            <w:r w:rsidR="00B33C69">
              <w:rPr>
                <w:rFonts w:asciiTheme="minorHAnsi" w:hAnsiTheme="minorHAnsi" w:cstheme="minorBidi"/>
                <w:noProof/>
                <w:szCs w:val="22"/>
                <w:lang w:eastAsia="en-AU"/>
              </w:rPr>
              <w:tab/>
            </w:r>
            <w:r w:rsidR="00B33C69" w:rsidRPr="009D7935">
              <w:rPr>
                <w:rStyle w:val="Hyperlink"/>
                <w:b/>
                <w:noProof/>
                <w:lang w:eastAsia="en-AU"/>
              </w:rPr>
              <w:t>Sources of error when sampling RCS</w:t>
            </w:r>
            <w:r w:rsidR="00B33C69">
              <w:rPr>
                <w:noProof/>
                <w:webHidden/>
              </w:rPr>
              <w:tab/>
            </w:r>
            <w:r w:rsidR="00B33C69">
              <w:rPr>
                <w:noProof/>
                <w:webHidden/>
              </w:rPr>
              <w:fldChar w:fldCharType="begin"/>
            </w:r>
            <w:r w:rsidR="00B33C69">
              <w:rPr>
                <w:noProof/>
                <w:webHidden/>
              </w:rPr>
              <w:instrText xml:space="preserve"> PAGEREF _Toc63162224 \h </w:instrText>
            </w:r>
            <w:r w:rsidR="00B33C69">
              <w:rPr>
                <w:noProof/>
                <w:webHidden/>
              </w:rPr>
            </w:r>
            <w:r w:rsidR="00B33C69">
              <w:rPr>
                <w:noProof/>
                <w:webHidden/>
              </w:rPr>
              <w:fldChar w:fldCharType="separate"/>
            </w:r>
            <w:r w:rsidR="004B6AED">
              <w:rPr>
                <w:noProof/>
                <w:webHidden/>
              </w:rPr>
              <w:t>20</w:t>
            </w:r>
            <w:r w:rsidR="00B33C69">
              <w:rPr>
                <w:noProof/>
                <w:webHidden/>
              </w:rPr>
              <w:fldChar w:fldCharType="end"/>
            </w:r>
          </w:hyperlink>
        </w:p>
        <w:p w14:paraId="3B92C5B1" w14:textId="410C00E5" w:rsidR="00B33C69" w:rsidRDefault="006B4833">
          <w:pPr>
            <w:pStyle w:val="TOC1"/>
            <w:tabs>
              <w:tab w:val="right" w:leader="dot" w:pos="9016"/>
            </w:tabs>
            <w:rPr>
              <w:rFonts w:asciiTheme="minorHAnsi" w:hAnsiTheme="minorHAnsi" w:cstheme="minorBidi"/>
              <w:noProof/>
              <w:szCs w:val="22"/>
              <w:lang w:eastAsia="en-AU"/>
            </w:rPr>
          </w:pPr>
          <w:hyperlink w:anchor="_Toc63162225" w:history="1">
            <w:r w:rsidR="00B33C69" w:rsidRPr="009D7935">
              <w:rPr>
                <w:rStyle w:val="Hyperlink"/>
                <w:rFonts w:eastAsiaTheme="minorHAnsi"/>
                <w:b/>
                <w:noProof/>
                <w:lang w:eastAsia="en-AU"/>
              </w:rPr>
              <w:t>5.1 Exposure assessment strategies</w:t>
            </w:r>
            <w:r w:rsidR="00B33C69">
              <w:rPr>
                <w:noProof/>
                <w:webHidden/>
              </w:rPr>
              <w:tab/>
            </w:r>
            <w:r w:rsidR="00B33C69">
              <w:rPr>
                <w:noProof/>
                <w:webHidden/>
              </w:rPr>
              <w:fldChar w:fldCharType="begin"/>
            </w:r>
            <w:r w:rsidR="00B33C69">
              <w:rPr>
                <w:noProof/>
                <w:webHidden/>
              </w:rPr>
              <w:instrText xml:space="preserve"> PAGEREF _Toc63162225 \h </w:instrText>
            </w:r>
            <w:r w:rsidR="00B33C69">
              <w:rPr>
                <w:noProof/>
                <w:webHidden/>
              </w:rPr>
            </w:r>
            <w:r w:rsidR="00B33C69">
              <w:rPr>
                <w:noProof/>
                <w:webHidden/>
              </w:rPr>
              <w:fldChar w:fldCharType="separate"/>
            </w:r>
            <w:r w:rsidR="004B6AED">
              <w:rPr>
                <w:noProof/>
                <w:webHidden/>
              </w:rPr>
              <w:t>20</w:t>
            </w:r>
            <w:r w:rsidR="00B33C69">
              <w:rPr>
                <w:noProof/>
                <w:webHidden/>
              </w:rPr>
              <w:fldChar w:fldCharType="end"/>
            </w:r>
          </w:hyperlink>
        </w:p>
        <w:p w14:paraId="08B6E3E2" w14:textId="1667703B" w:rsidR="00B33C69" w:rsidRDefault="006B4833">
          <w:pPr>
            <w:pStyle w:val="TOC1"/>
            <w:tabs>
              <w:tab w:val="right" w:leader="dot" w:pos="9016"/>
            </w:tabs>
            <w:rPr>
              <w:rFonts w:asciiTheme="minorHAnsi" w:hAnsiTheme="minorHAnsi" w:cstheme="minorBidi"/>
              <w:noProof/>
              <w:szCs w:val="22"/>
              <w:lang w:eastAsia="en-AU"/>
            </w:rPr>
          </w:pPr>
          <w:hyperlink w:anchor="_Toc63162226" w:history="1">
            <w:r w:rsidR="00B33C69" w:rsidRPr="009D7935">
              <w:rPr>
                <w:rStyle w:val="Hyperlink"/>
                <w:rFonts w:eastAsiaTheme="minorHAnsi"/>
                <w:b/>
                <w:noProof/>
                <w:lang w:eastAsia="en-AU"/>
              </w:rPr>
              <w:t>5.2 Sampler error</w:t>
            </w:r>
            <w:r w:rsidR="00B33C69">
              <w:rPr>
                <w:noProof/>
                <w:webHidden/>
              </w:rPr>
              <w:tab/>
            </w:r>
            <w:r w:rsidR="00B33C69">
              <w:rPr>
                <w:noProof/>
                <w:webHidden/>
              </w:rPr>
              <w:fldChar w:fldCharType="begin"/>
            </w:r>
            <w:r w:rsidR="00B33C69">
              <w:rPr>
                <w:noProof/>
                <w:webHidden/>
              </w:rPr>
              <w:instrText xml:space="preserve"> PAGEREF _Toc63162226 \h </w:instrText>
            </w:r>
            <w:r w:rsidR="00B33C69">
              <w:rPr>
                <w:noProof/>
                <w:webHidden/>
              </w:rPr>
            </w:r>
            <w:r w:rsidR="00B33C69">
              <w:rPr>
                <w:noProof/>
                <w:webHidden/>
              </w:rPr>
              <w:fldChar w:fldCharType="separate"/>
            </w:r>
            <w:r w:rsidR="004B6AED">
              <w:rPr>
                <w:noProof/>
                <w:webHidden/>
              </w:rPr>
              <w:t>20</w:t>
            </w:r>
            <w:r w:rsidR="00B33C69">
              <w:rPr>
                <w:noProof/>
                <w:webHidden/>
              </w:rPr>
              <w:fldChar w:fldCharType="end"/>
            </w:r>
          </w:hyperlink>
        </w:p>
        <w:p w14:paraId="6B50FAA3" w14:textId="7A844029" w:rsidR="00B33C69" w:rsidRDefault="006B4833">
          <w:pPr>
            <w:pStyle w:val="TOC1"/>
            <w:tabs>
              <w:tab w:val="left" w:pos="660"/>
              <w:tab w:val="right" w:leader="dot" w:pos="9016"/>
            </w:tabs>
            <w:rPr>
              <w:rFonts w:asciiTheme="minorHAnsi" w:hAnsiTheme="minorHAnsi" w:cstheme="minorBidi"/>
              <w:noProof/>
              <w:szCs w:val="22"/>
              <w:lang w:eastAsia="en-AU"/>
            </w:rPr>
          </w:pPr>
          <w:hyperlink w:anchor="_Toc63162227" w:history="1">
            <w:r w:rsidR="00B33C69" w:rsidRPr="009D7935">
              <w:rPr>
                <w:rStyle w:val="Hyperlink"/>
                <w:b/>
                <w:noProof/>
                <w:lang w:eastAsia="en-AU"/>
              </w:rPr>
              <w:t>6.</w:t>
            </w:r>
            <w:r w:rsidR="00B33C69">
              <w:rPr>
                <w:rFonts w:asciiTheme="minorHAnsi" w:hAnsiTheme="minorHAnsi" w:cstheme="minorBidi"/>
                <w:noProof/>
                <w:szCs w:val="22"/>
                <w:lang w:eastAsia="en-AU"/>
              </w:rPr>
              <w:tab/>
            </w:r>
            <w:r w:rsidR="00B33C69" w:rsidRPr="009D7935">
              <w:rPr>
                <w:rStyle w:val="Hyperlink"/>
                <w:b/>
                <w:noProof/>
                <w:lang w:eastAsia="en-AU"/>
              </w:rPr>
              <w:t>Analytical Methods: detection limits and measurement uncertainty</w:t>
            </w:r>
            <w:r w:rsidR="00B33C69">
              <w:rPr>
                <w:noProof/>
                <w:webHidden/>
              </w:rPr>
              <w:tab/>
            </w:r>
            <w:r w:rsidR="00B33C69">
              <w:rPr>
                <w:noProof/>
                <w:webHidden/>
              </w:rPr>
              <w:fldChar w:fldCharType="begin"/>
            </w:r>
            <w:r w:rsidR="00B33C69">
              <w:rPr>
                <w:noProof/>
                <w:webHidden/>
              </w:rPr>
              <w:instrText xml:space="preserve"> PAGEREF _Toc63162227 \h </w:instrText>
            </w:r>
            <w:r w:rsidR="00B33C69">
              <w:rPr>
                <w:noProof/>
                <w:webHidden/>
              </w:rPr>
            </w:r>
            <w:r w:rsidR="00B33C69">
              <w:rPr>
                <w:noProof/>
                <w:webHidden/>
              </w:rPr>
              <w:fldChar w:fldCharType="separate"/>
            </w:r>
            <w:r w:rsidR="004B6AED">
              <w:rPr>
                <w:noProof/>
                <w:webHidden/>
              </w:rPr>
              <w:t>22</w:t>
            </w:r>
            <w:r w:rsidR="00B33C69">
              <w:rPr>
                <w:noProof/>
                <w:webHidden/>
              </w:rPr>
              <w:fldChar w:fldCharType="end"/>
            </w:r>
          </w:hyperlink>
        </w:p>
        <w:p w14:paraId="1CAC3F7F" w14:textId="26555FEB" w:rsidR="00B33C69" w:rsidRDefault="006B4833">
          <w:pPr>
            <w:pStyle w:val="TOC1"/>
            <w:tabs>
              <w:tab w:val="right" w:leader="dot" w:pos="9016"/>
            </w:tabs>
            <w:rPr>
              <w:rFonts w:asciiTheme="minorHAnsi" w:hAnsiTheme="minorHAnsi" w:cstheme="minorBidi"/>
              <w:noProof/>
              <w:szCs w:val="22"/>
              <w:lang w:eastAsia="en-AU"/>
            </w:rPr>
          </w:pPr>
          <w:hyperlink w:anchor="_Toc63162228" w:history="1">
            <w:r w:rsidR="00B33C69" w:rsidRPr="009D7935">
              <w:rPr>
                <w:rStyle w:val="Hyperlink"/>
                <w:rFonts w:eastAsiaTheme="minorHAnsi"/>
                <w:b/>
                <w:noProof/>
                <w:lang w:eastAsia="en-AU"/>
              </w:rPr>
              <w:t>6.1 Detection limits</w:t>
            </w:r>
            <w:r w:rsidR="00B33C69">
              <w:rPr>
                <w:noProof/>
                <w:webHidden/>
              </w:rPr>
              <w:tab/>
            </w:r>
            <w:r w:rsidR="00B33C69">
              <w:rPr>
                <w:noProof/>
                <w:webHidden/>
              </w:rPr>
              <w:fldChar w:fldCharType="begin"/>
            </w:r>
            <w:r w:rsidR="00B33C69">
              <w:rPr>
                <w:noProof/>
                <w:webHidden/>
              </w:rPr>
              <w:instrText xml:space="preserve"> PAGEREF _Toc63162228 \h </w:instrText>
            </w:r>
            <w:r w:rsidR="00B33C69">
              <w:rPr>
                <w:noProof/>
                <w:webHidden/>
              </w:rPr>
            </w:r>
            <w:r w:rsidR="00B33C69">
              <w:rPr>
                <w:noProof/>
                <w:webHidden/>
              </w:rPr>
              <w:fldChar w:fldCharType="separate"/>
            </w:r>
            <w:r w:rsidR="004B6AED">
              <w:rPr>
                <w:noProof/>
                <w:webHidden/>
              </w:rPr>
              <w:t>22</w:t>
            </w:r>
            <w:r w:rsidR="00B33C69">
              <w:rPr>
                <w:noProof/>
                <w:webHidden/>
              </w:rPr>
              <w:fldChar w:fldCharType="end"/>
            </w:r>
          </w:hyperlink>
        </w:p>
        <w:p w14:paraId="170C9D6B" w14:textId="1EB0609C" w:rsidR="00B33C69" w:rsidRDefault="006B4833">
          <w:pPr>
            <w:pStyle w:val="TOC1"/>
            <w:tabs>
              <w:tab w:val="right" w:leader="dot" w:pos="9016"/>
            </w:tabs>
            <w:rPr>
              <w:rFonts w:asciiTheme="minorHAnsi" w:hAnsiTheme="minorHAnsi" w:cstheme="minorBidi"/>
              <w:noProof/>
              <w:szCs w:val="22"/>
              <w:lang w:eastAsia="en-AU"/>
            </w:rPr>
          </w:pPr>
          <w:hyperlink w:anchor="_Toc63162229" w:history="1">
            <w:r w:rsidR="00B33C69" w:rsidRPr="009D7935">
              <w:rPr>
                <w:rStyle w:val="Hyperlink"/>
                <w:rFonts w:eastAsiaTheme="minorHAnsi"/>
                <w:b/>
                <w:noProof/>
                <w:lang w:eastAsia="en-AU"/>
              </w:rPr>
              <w:t>6.2 Measurement uncertainty</w:t>
            </w:r>
            <w:r w:rsidR="00B33C69">
              <w:rPr>
                <w:noProof/>
                <w:webHidden/>
              </w:rPr>
              <w:tab/>
            </w:r>
            <w:r w:rsidR="00B33C69">
              <w:rPr>
                <w:noProof/>
                <w:webHidden/>
              </w:rPr>
              <w:fldChar w:fldCharType="begin"/>
            </w:r>
            <w:r w:rsidR="00B33C69">
              <w:rPr>
                <w:noProof/>
                <w:webHidden/>
              </w:rPr>
              <w:instrText xml:space="preserve"> PAGEREF _Toc63162229 \h </w:instrText>
            </w:r>
            <w:r w:rsidR="00B33C69">
              <w:rPr>
                <w:noProof/>
                <w:webHidden/>
              </w:rPr>
            </w:r>
            <w:r w:rsidR="00B33C69">
              <w:rPr>
                <w:noProof/>
                <w:webHidden/>
              </w:rPr>
              <w:fldChar w:fldCharType="separate"/>
            </w:r>
            <w:r w:rsidR="004B6AED">
              <w:rPr>
                <w:noProof/>
                <w:webHidden/>
              </w:rPr>
              <w:t>23</w:t>
            </w:r>
            <w:r w:rsidR="00B33C69">
              <w:rPr>
                <w:noProof/>
                <w:webHidden/>
              </w:rPr>
              <w:fldChar w:fldCharType="end"/>
            </w:r>
          </w:hyperlink>
        </w:p>
        <w:p w14:paraId="59FFC0C6" w14:textId="00DC7C77" w:rsidR="00B33C69" w:rsidRDefault="006B4833">
          <w:pPr>
            <w:pStyle w:val="TOC1"/>
            <w:tabs>
              <w:tab w:val="left" w:pos="660"/>
              <w:tab w:val="right" w:leader="dot" w:pos="9016"/>
            </w:tabs>
            <w:rPr>
              <w:rFonts w:asciiTheme="minorHAnsi" w:hAnsiTheme="minorHAnsi" w:cstheme="minorBidi"/>
              <w:noProof/>
              <w:szCs w:val="22"/>
              <w:lang w:eastAsia="en-AU"/>
            </w:rPr>
          </w:pPr>
          <w:hyperlink w:anchor="_Toc63162230" w:history="1">
            <w:r w:rsidR="00B33C69" w:rsidRPr="009D7935">
              <w:rPr>
                <w:rStyle w:val="Hyperlink"/>
                <w:b/>
                <w:noProof/>
                <w:lang w:eastAsia="en-AU"/>
              </w:rPr>
              <w:t>7.</w:t>
            </w:r>
            <w:r w:rsidR="00B33C69">
              <w:rPr>
                <w:rFonts w:asciiTheme="minorHAnsi" w:hAnsiTheme="minorHAnsi" w:cstheme="minorBidi"/>
                <w:noProof/>
                <w:szCs w:val="22"/>
                <w:lang w:eastAsia="en-AU"/>
              </w:rPr>
              <w:tab/>
            </w:r>
            <w:r w:rsidR="00B33C69" w:rsidRPr="009D7935">
              <w:rPr>
                <w:rStyle w:val="Hyperlink"/>
                <w:b/>
                <w:noProof/>
                <w:lang w:eastAsia="en-AU"/>
              </w:rPr>
              <w:t>RCS analysis: calibration and measurement uncertainty</w:t>
            </w:r>
            <w:r w:rsidR="00B33C69">
              <w:rPr>
                <w:noProof/>
                <w:webHidden/>
              </w:rPr>
              <w:tab/>
            </w:r>
            <w:r w:rsidR="00B33C69">
              <w:rPr>
                <w:noProof/>
                <w:webHidden/>
              </w:rPr>
              <w:fldChar w:fldCharType="begin"/>
            </w:r>
            <w:r w:rsidR="00B33C69">
              <w:rPr>
                <w:noProof/>
                <w:webHidden/>
              </w:rPr>
              <w:instrText xml:space="preserve"> PAGEREF _Toc63162230 \h </w:instrText>
            </w:r>
            <w:r w:rsidR="00B33C69">
              <w:rPr>
                <w:noProof/>
                <w:webHidden/>
              </w:rPr>
            </w:r>
            <w:r w:rsidR="00B33C69">
              <w:rPr>
                <w:noProof/>
                <w:webHidden/>
              </w:rPr>
              <w:fldChar w:fldCharType="separate"/>
            </w:r>
            <w:r w:rsidR="004B6AED">
              <w:rPr>
                <w:noProof/>
                <w:webHidden/>
              </w:rPr>
              <w:t>24</w:t>
            </w:r>
            <w:r w:rsidR="00B33C69">
              <w:rPr>
                <w:noProof/>
                <w:webHidden/>
              </w:rPr>
              <w:fldChar w:fldCharType="end"/>
            </w:r>
          </w:hyperlink>
        </w:p>
        <w:p w14:paraId="439360E5" w14:textId="113C7CA3" w:rsidR="00B33C69" w:rsidRDefault="006B4833">
          <w:pPr>
            <w:pStyle w:val="TOC1"/>
            <w:tabs>
              <w:tab w:val="right" w:leader="dot" w:pos="9016"/>
            </w:tabs>
            <w:rPr>
              <w:rFonts w:asciiTheme="minorHAnsi" w:hAnsiTheme="minorHAnsi" w:cstheme="minorBidi"/>
              <w:noProof/>
              <w:szCs w:val="22"/>
              <w:lang w:eastAsia="en-AU"/>
            </w:rPr>
          </w:pPr>
          <w:hyperlink w:anchor="_Toc63162231" w:history="1">
            <w:r w:rsidR="00B33C69" w:rsidRPr="009D7935">
              <w:rPr>
                <w:rStyle w:val="Hyperlink"/>
                <w:rFonts w:eastAsiaTheme="minorHAnsi"/>
                <w:b/>
                <w:noProof/>
                <w:lang w:eastAsia="en-AU"/>
              </w:rPr>
              <w:t>7.1 Calibration of analytical equipment</w:t>
            </w:r>
            <w:r w:rsidR="00B33C69">
              <w:rPr>
                <w:noProof/>
                <w:webHidden/>
              </w:rPr>
              <w:tab/>
            </w:r>
            <w:r w:rsidR="00B33C69">
              <w:rPr>
                <w:noProof/>
                <w:webHidden/>
              </w:rPr>
              <w:fldChar w:fldCharType="begin"/>
            </w:r>
            <w:r w:rsidR="00B33C69">
              <w:rPr>
                <w:noProof/>
                <w:webHidden/>
              </w:rPr>
              <w:instrText xml:space="preserve"> PAGEREF _Toc63162231 \h </w:instrText>
            </w:r>
            <w:r w:rsidR="00B33C69">
              <w:rPr>
                <w:noProof/>
                <w:webHidden/>
              </w:rPr>
            </w:r>
            <w:r w:rsidR="00B33C69">
              <w:rPr>
                <w:noProof/>
                <w:webHidden/>
              </w:rPr>
              <w:fldChar w:fldCharType="separate"/>
            </w:r>
            <w:r w:rsidR="004B6AED">
              <w:rPr>
                <w:noProof/>
                <w:webHidden/>
              </w:rPr>
              <w:t>24</w:t>
            </w:r>
            <w:r w:rsidR="00B33C69">
              <w:rPr>
                <w:noProof/>
                <w:webHidden/>
              </w:rPr>
              <w:fldChar w:fldCharType="end"/>
            </w:r>
          </w:hyperlink>
        </w:p>
        <w:p w14:paraId="07F8F96D" w14:textId="45140410" w:rsidR="00B33C69" w:rsidRDefault="006B4833">
          <w:pPr>
            <w:pStyle w:val="TOC1"/>
            <w:tabs>
              <w:tab w:val="right" w:leader="dot" w:pos="9016"/>
            </w:tabs>
            <w:rPr>
              <w:rFonts w:asciiTheme="minorHAnsi" w:hAnsiTheme="minorHAnsi" w:cstheme="minorBidi"/>
              <w:noProof/>
              <w:szCs w:val="22"/>
              <w:lang w:eastAsia="en-AU"/>
            </w:rPr>
          </w:pPr>
          <w:hyperlink w:anchor="_Toc63162232" w:history="1">
            <w:r w:rsidR="00B33C69" w:rsidRPr="009D7935">
              <w:rPr>
                <w:rStyle w:val="Hyperlink"/>
                <w:noProof/>
              </w:rPr>
              <w:t>7.1.1 Calibration standards</w:t>
            </w:r>
            <w:r w:rsidR="00B33C69">
              <w:rPr>
                <w:noProof/>
                <w:webHidden/>
              </w:rPr>
              <w:tab/>
            </w:r>
            <w:r w:rsidR="00B33C69">
              <w:rPr>
                <w:noProof/>
                <w:webHidden/>
              </w:rPr>
              <w:fldChar w:fldCharType="begin"/>
            </w:r>
            <w:r w:rsidR="00B33C69">
              <w:rPr>
                <w:noProof/>
                <w:webHidden/>
              </w:rPr>
              <w:instrText xml:space="preserve"> PAGEREF _Toc63162232 \h </w:instrText>
            </w:r>
            <w:r w:rsidR="00B33C69">
              <w:rPr>
                <w:noProof/>
                <w:webHidden/>
              </w:rPr>
            </w:r>
            <w:r w:rsidR="00B33C69">
              <w:rPr>
                <w:noProof/>
                <w:webHidden/>
              </w:rPr>
              <w:fldChar w:fldCharType="separate"/>
            </w:r>
            <w:r w:rsidR="004B6AED">
              <w:rPr>
                <w:noProof/>
                <w:webHidden/>
              </w:rPr>
              <w:t>24</w:t>
            </w:r>
            <w:r w:rsidR="00B33C69">
              <w:rPr>
                <w:noProof/>
                <w:webHidden/>
              </w:rPr>
              <w:fldChar w:fldCharType="end"/>
            </w:r>
          </w:hyperlink>
        </w:p>
        <w:p w14:paraId="758581F7" w14:textId="0156110C" w:rsidR="00B33C69" w:rsidRDefault="006B4833">
          <w:pPr>
            <w:pStyle w:val="TOC1"/>
            <w:tabs>
              <w:tab w:val="right" w:leader="dot" w:pos="9016"/>
            </w:tabs>
            <w:rPr>
              <w:rFonts w:asciiTheme="minorHAnsi" w:hAnsiTheme="minorHAnsi" w:cstheme="minorBidi"/>
              <w:noProof/>
              <w:szCs w:val="22"/>
              <w:lang w:eastAsia="en-AU"/>
            </w:rPr>
          </w:pPr>
          <w:hyperlink w:anchor="_Toc63162233" w:history="1">
            <w:r w:rsidR="00B33C69" w:rsidRPr="009D7935">
              <w:rPr>
                <w:rStyle w:val="Hyperlink"/>
                <w:noProof/>
              </w:rPr>
              <w:t>7.1.2 PSD and calibration</w:t>
            </w:r>
            <w:r w:rsidR="00B33C69">
              <w:rPr>
                <w:noProof/>
                <w:webHidden/>
              </w:rPr>
              <w:tab/>
            </w:r>
            <w:r w:rsidR="00B33C69">
              <w:rPr>
                <w:noProof/>
                <w:webHidden/>
              </w:rPr>
              <w:fldChar w:fldCharType="begin"/>
            </w:r>
            <w:r w:rsidR="00B33C69">
              <w:rPr>
                <w:noProof/>
                <w:webHidden/>
              </w:rPr>
              <w:instrText xml:space="preserve"> PAGEREF _Toc63162233 \h </w:instrText>
            </w:r>
            <w:r w:rsidR="00B33C69">
              <w:rPr>
                <w:noProof/>
                <w:webHidden/>
              </w:rPr>
            </w:r>
            <w:r w:rsidR="00B33C69">
              <w:rPr>
                <w:noProof/>
                <w:webHidden/>
              </w:rPr>
              <w:fldChar w:fldCharType="separate"/>
            </w:r>
            <w:r w:rsidR="004B6AED">
              <w:rPr>
                <w:noProof/>
                <w:webHidden/>
              </w:rPr>
              <w:t>24</w:t>
            </w:r>
            <w:r w:rsidR="00B33C69">
              <w:rPr>
                <w:noProof/>
                <w:webHidden/>
              </w:rPr>
              <w:fldChar w:fldCharType="end"/>
            </w:r>
          </w:hyperlink>
        </w:p>
        <w:p w14:paraId="1DD7E9DA" w14:textId="00B8048D" w:rsidR="00B33C69" w:rsidRDefault="006B4833">
          <w:pPr>
            <w:pStyle w:val="TOC1"/>
            <w:tabs>
              <w:tab w:val="right" w:leader="dot" w:pos="9016"/>
            </w:tabs>
            <w:rPr>
              <w:rFonts w:asciiTheme="minorHAnsi" w:hAnsiTheme="minorHAnsi" w:cstheme="minorBidi"/>
              <w:noProof/>
              <w:szCs w:val="22"/>
              <w:lang w:eastAsia="en-AU"/>
            </w:rPr>
          </w:pPr>
          <w:hyperlink w:anchor="_Toc63162234" w:history="1">
            <w:r w:rsidR="00B33C69" w:rsidRPr="009D7935">
              <w:rPr>
                <w:rStyle w:val="Hyperlink"/>
                <w:rFonts w:eastAsiaTheme="minorHAnsi"/>
                <w:b/>
                <w:noProof/>
                <w:lang w:eastAsia="en-AU"/>
              </w:rPr>
              <w:t>7.2 Measurement uncertainty in analytical methods</w:t>
            </w:r>
            <w:r w:rsidR="00B33C69">
              <w:rPr>
                <w:noProof/>
                <w:webHidden/>
              </w:rPr>
              <w:tab/>
            </w:r>
            <w:r w:rsidR="00B33C69">
              <w:rPr>
                <w:noProof/>
                <w:webHidden/>
              </w:rPr>
              <w:fldChar w:fldCharType="begin"/>
            </w:r>
            <w:r w:rsidR="00B33C69">
              <w:rPr>
                <w:noProof/>
                <w:webHidden/>
              </w:rPr>
              <w:instrText xml:space="preserve"> PAGEREF _Toc63162234 \h </w:instrText>
            </w:r>
            <w:r w:rsidR="00B33C69">
              <w:rPr>
                <w:noProof/>
                <w:webHidden/>
              </w:rPr>
            </w:r>
            <w:r w:rsidR="00B33C69">
              <w:rPr>
                <w:noProof/>
                <w:webHidden/>
              </w:rPr>
              <w:fldChar w:fldCharType="separate"/>
            </w:r>
            <w:r w:rsidR="004B6AED">
              <w:rPr>
                <w:noProof/>
                <w:webHidden/>
              </w:rPr>
              <w:t>25</w:t>
            </w:r>
            <w:r w:rsidR="00B33C69">
              <w:rPr>
                <w:noProof/>
                <w:webHidden/>
              </w:rPr>
              <w:fldChar w:fldCharType="end"/>
            </w:r>
          </w:hyperlink>
        </w:p>
        <w:p w14:paraId="7F331341" w14:textId="7DF3DF84" w:rsidR="00B33C69" w:rsidRDefault="006B4833">
          <w:pPr>
            <w:pStyle w:val="TOC1"/>
            <w:tabs>
              <w:tab w:val="left" w:pos="660"/>
              <w:tab w:val="right" w:leader="dot" w:pos="9016"/>
            </w:tabs>
            <w:rPr>
              <w:rFonts w:asciiTheme="minorHAnsi" w:hAnsiTheme="minorHAnsi" w:cstheme="minorBidi"/>
              <w:noProof/>
              <w:szCs w:val="22"/>
              <w:lang w:eastAsia="en-AU"/>
            </w:rPr>
          </w:pPr>
          <w:hyperlink w:anchor="_Toc63162235" w:history="1">
            <w:r w:rsidR="00B33C69" w:rsidRPr="009D7935">
              <w:rPr>
                <w:rStyle w:val="Hyperlink"/>
                <w:b/>
                <w:noProof/>
                <w:lang w:eastAsia="en-AU"/>
              </w:rPr>
              <w:t>8.</w:t>
            </w:r>
            <w:r w:rsidR="00B33C69">
              <w:rPr>
                <w:rFonts w:asciiTheme="minorHAnsi" w:hAnsiTheme="minorHAnsi" w:cstheme="minorBidi"/>
                <w:noProof/>
                <w:szCs w:val="22"/>
                <w:lang w:eastAsia="en-AU"/>
              </w:rPr>
              <w:tab/>
            </w:r>
            <w:r w:rsidR="00B33C69" w:rsidRPr="009D7935">
              <w:rPr>
                <w:rStyle w:val="Hyperlink"/>
                <w:b/>
                <w:noProof/>
                <w:lang w:eastAsia="en-AU"/>
              </w:rPr>
              <w:t>Management of bias and error in analytical methods: interlaboratory proficiency testing</w:t>
            </w:r>
            <w:r w:rsidR="00B33C69">
              <w:rPr>
                <w:noProof/>
                <w:webHidden/>
              </w:rPr>
              <w:tab/>
            </w:r>
            <w:r w:rsidR="00B33C69">
              <w:rPr>
                <w:noProof/>
                <w:webHidden/>
              </w:rPr>
              <w:fldChar w:fldCharType="begin"/>
            </w:r>
            <w:r w:rsidR="00B33C69">
              <w:rPr>
                <w:noProof/>
                <w:webHidden/>
              </w:rPr>
              <w:instrText xml:space="preserve"> PAGEREF _Toc63162235 \h </w:instrText>
            </w:r>
            <w:r w:rsidR="00B33C69">
              <w:rPr>
                <w:noProof/>
                <w:webHidden/>
              </w:rPr>
            </w:r>
            <w:r w:rsidR="00B33C69">
              <w:rPr>
                <w:noProof/>
                <w:webHidden/>
              </w:rPr>
              <w:fldChar w:fldCharType="separate"/>
            </w:r>
            <w:r w:rsidR="004B6AED">
              <w:rPr>
                <w:noProof/>
                <w:webHidden/>
              </w:rPr>
              <w:t>27</w:t>
            </w:r>
            <w:r w:rsidR="00B33C69">
              <w:rPr>
                <w:noProof/>
                <w:webHidden/>
              </w:rPr>
              <w:fldChar w:fldCharType="end"/>
            </w:r>
          </w:hyperlink>
        </w:p>
        <w:p w14:paraId="65769441" w14:textId="5F19F67F" w:rsidR="00B33C69" w:rsidRDefault="006B4833">
          <w:pPr>
            <w:pStyle w:val="TOC1"/>
            <w:tabs>
              <w:tab w:val="right" w:leader="dot" w:pos="9016"/>
            </w:tabs>
            <w:rPr>
              <w:rFonts w:asciiTheme="minorHAnsi" w:hAnsiTheme="minorHAnsi" w:cstheme="minorBidi"/>
              <w:noProof/>
              <w:szCs w:val="22"/>
              <w:lang w:eastAsia="en-AU"/>
            </w:rPr>
          </w:pPr>
          <w:hyperlink w:anchor="_Toc63162236" w:history="1">
            <w:r w:rsidR="00B33C69" w:rsidRPr="009D7935">
              <w:rPr>
                <w:rStyle w:val="Hyperlink"/>
                <w:rFonts w:eastAsiaTheme="minorHAnsi"/>
                <w:b/>
                <w:noProof/>
                <w:lang w:eastAsia="en-AU"/>
              </w:rPr>
              <w:t>8.1 Proficiency testing</w:t>
            </w:r>
            <w:r w:rsidR="00B33C69">
              <w:rPr>
                <w:noProof/>
                <w:webHidden/>
              </w:rPr>
              <w:tab/>
            </w:r>
            <w:r w:rsidR="00B33C69">
              <w:rPr>
                <w:noProof/>
                <w:webHidden/>
              </w:rPr>
              <w:fldChar w:fldCharType="begin"/>
            </w:r>
            <w:r w:rsidR="00B33C69">
              <w:rPr>
                <w:noProof/>
                <w:webHidden/>
              </w:rPr>
              <w:instrText xml:space="preserve"> PAGEREF _Toc63162236 \h </w:instrText>
            </w:r>
            <w:r w:rsidR="00B33C69">
              <w:rPr>
                <w:noProof/>
                <w:webHidden/>
              </w:rPr>
            </w:r>
            <w:r w:rsidR="00B33C69">
              <w:rPr>
                <w:noProof/>
                <w:webHidden/>
              </w:rPr>
              <w:fldChar w:fldCharType="separate"/>
            </w:r>
            <w:r w:rsidR="004B6AED">
              <w:rPr>
                <w:noProof/>
                <w:webHidden/>
              </w:rPr>
              <w:t>27</w:t>
            </w:r>
            <w:r w:rsidR="00B33C69">
              <w:rPr>
                <w:noProof/>
                <w:webHidden/>
              </w:rPr>
              <w:fldChar w:fldCharType="end"/>
            </w:r>
          </w:hyperlink>
        </w:p>
        <w:p w14:paraId="11227455" w14:textId="36123294" w:rsidR="00B33C69" w:rsidRDefault="006B4833">
          <w:pPr>
            <w:pStyle w:val="TOC1"/>
            <w:tabs>
              <w:tab w:val="right" w:leader="dot" w:pos="9016"/>
            </w:tabs>
            <w:rPr>
              <w:rFonts w:asciiTheme="minorHAnsi" w:hAnsiTheme="minorHAnsi" w:cstheme="minorBidi"/>
              <w:noProof/>
              <w:szCs w:val="22"/>
              <w:lang w:eastAsia="en-AU"/>
            </w:rPr>
          </w:pPr>
          <w:hyperlink w:anchor="_Toc63162237" w:history="1">
            <w:r w:rsidR="00B33C69" w:rsidRPr="009D7935">
              <w:rPr>
                <w:rStyle w:val="Hyperlink"/>
                <w:rFonts w:eastAsiaTheme="minorHAnsi"/>
                <w:b/>
                <w:noProof/>
                <w:lang w:eastAsia="en-AU"/>
              </w:rPr>
              <w:t>8.2 RCS analysis accreditation and proficiency testing agencies</w:t>
            </w:r>
            <w:r w:rsidR="00B33C69">
              <w:rPr>
                <w:noProof/>
                <w:webHidden/>
              </w:rPr>
              <w:tab/>
            </w:r>
            <w:r w:rsidR="00B33C69">
              <w:rPr>
                <w:noProof/>
                <w:webHidden/>
              </w:rPr>
              <w:fldChar w:fldCharType="begin"/>
            </w:r>
            <w:r w:rsidR="00B33C69">
              <w:rPr>
                <w:noProof/>
                <w:webHidden/>
              </w:rPr>
              <w:instrText xml:space="preserve"> PAGEREF _Toc63162237 \h </w:instrText>
            </w:r>
            <w:r w:rsidR="00B33C69">
              <w:rPr>
                <w:noProof/>
                <w:webHidden/>
              </w:rPr>
            </w:r>
            <w:r w:rsidR="00B33C69">
              <w:rPr>
                <w:noProof/>
                <w:webHidden/>
              </w:rPr>
              <w:fldChar w:fldCharType="separate"/>
            </w:r>
            <w:r w:rsidR="004B6AED">
              <w:rPr>
                <w:noProof/>
                <w:webHidden/>
              </w:rPr>
              <w:t>29</w:t>
            </w:r>
            <w:r w:rsidR="00B33C69">
              <w:rPr>
                <w:noProof/>
                <w:webHidden/>
              </w:rPr>
              <w:fldChar w:fldCharType="end"/>
            </w:r>
          </w:hyperlink>
        </w:p>
        <w:p w14:paraId="71D597E0" w14:textId="5DF177F7" w:rsidR="00B33C69" w:rsidRDefault="006B4833">
          <w:pPr>
            <w:pStyle w:val="TOC1"/>
            <w:tabs>
              <w:tab w:val="left" w:pos="660"/>
              <w:tab w:val="right" w:leader="dot" w:pos="9016"/>
            </w:tabs>
            <w:rPr>
              <w:rFonts w:asciiTheme="minorHAnsi" w:hAnsiTheme="minorHAnsi" w:cstheme="minorBidi"/>
              <w:noProof/>
              <w:szCs w:val="22"/>
              <w:lang w:eastAsia="en-AU"/>
            </w:rPr>
          </w:pPr>
          <w:hyperlink w:anchor="_Toc63162238" w:history="1">
            <w:r w:rsidR="00B33C69" w:rsidRPr="009D7935">
              <w:rPr>
                <w:rStyle w:val="Hyperlink"/>
                <w:b/>
                <w:noProof/>
                <w:lang w:eastAsia="en-AU"/>
              </w:rPr>
              <w:t>9.</w:t>
            </w:r>
            <w:r w:rsidR="00B33C69">
              <w:rPr>
                <w:rFonts w:asciiTheme="minorHAnsi" w:hAnsiTheme="minorHAnsi" w:cstheme="minorBidi"/>
                <w:noProof/>
                <w:szCs w:val="22"/>
                <w:lang w:eastAsia="en-AU"/>
              </w:rPr>
              <w:tab/>
            </w:r>
            <w:r w:rsidR="00B33C69" w:rsidRPr="009D7935">
              <w:rPr>
                <w:rStyle w:val="Hyperlink"/>
                <w:b/>
                <w:noProof/>
                <w:lang w:eastAsia="en-AU"/>
              </w:rPr>
              <w:t>9. Discussion</w:t>
            </w:r>
            <w:r w:rsidR="00B33C69">
              <w:rPr>
                <w:noProof/>
                <w:webHidden/>
              </w:rPr>
              <w:tab/>
            </w:r>
            <w:r w:rsidR="00B33C69">
              <w:rPr>
                <w:noProof/>
                <w:webHidden/>
              </w:rPr>
              <w:fldChar w:fldCharType="begin"/>
            </w:r>
            <w:r w:rsidR="00B33C69">
              <w:rPr>
                <w:noProof/>
                <w:webHidden/>
              </w:rPr>
              <w:instrText xml:space="preserve"> PAGEREF _Toc63162238 \h </w:instrText>
            </w:r>
            <w:r w:rsidR="00B33C69">
              <w:rPr>
                <w:noProof/>
                <w:webHidden/>
              </w:rPr>
            </w:r>
            <w:r w:rsidR="00B33C69">
              <w:rPr>
                <w:noProof/>
                <w:webHidden/>
              </w:rPr>
              <w:fldChar w:fldCharType="separate"/>
            </w:r>
            <w:r w:rsidR="004B6AED">
              <w:rPr>
                <w:noProof/>
                <w:webHidden/>
              </w:rPr>
              <w:t>30</w:t>
            </w:r>
            <w:r w:rsidR="00B33C69">
              <w:rPr>
                <w:noProof/>
                <w:webHidden/>
              </w:rPr>
              <w:fldChar w:fldCharType="end"/>
            </w:r>
          </w:hyperlink>
        </w:p>
        <w:p w14:paraId="2A3052A7" w14:textId="0E835380" w:rsidR="00B33C69" w:rsidRDefault="006B4833">
          <w:pPr>
            <w:pStyle w:val="TOC1"/>
            <w:tabs>
              <w:tab w:val="right" w:leader="dot" w:pos="9016"/>
            </w:tabs>
            <w:rPr>
              <w:rFonts w:asciiTheme="minorHAnsi" w:hAnsiTheme="minorHAnsi" w:cstheme="minorBidi"/>
              <w:noProof/>
              <w:szCs w:val="22"/>
              <w:lang w:eastAsia="en-AU"/>
            </w:rPr>
          </w:pPr>
          <w:hyperlink w:anchor="_Toc63162239" w:history="1">
            <w:r w:rsidR="00B33C69" w:rsidRPr="009D7935">
              <w:rPr>
                <w:rStyle w:val="Hyperlink"/>
                <w:rFonts w:eastAsiaTheme="minorHAnsi"/>
                <w:b/>
                <w:noProof/>
                <w:lang w:eastAsia="en-AU"/>
              </w:rPr>
              <w:t>9.1 Sampling programs and equipment</w:t>
            </w:r>
            <w:r w:rsidR="00B33C69">
              <w:rPr>
                <w:noProof/>
                <w:webHidden/>
              </w:rPr>
              <w:tab/>
            </w:r>
            <w:r w:rsidR="00B33C69">
              <w:rPr>
                <w:noProof/>
                <w:webHidden/>
              </w:rPr>
              <w:fldChar w:fldCharType="begin"/>
            </w:r>
            <w:r w:rsidR="00B33C69">
              <w:rPr>
                <w:noProof/>
                <w:webHidden/>
              </w:rPr>
              <w:instrText xml:space="preserve"> PAGEREF _Toc63162239 \h </w:instrText>
            </w:r>
            <w:r w:rsidR="00B33C69">
              <w:rPr>
                <w:noProof/>
                <w:webHidden/>
              </w:rPr>
            </w:r>
            <w:r w:rsidR="00B33C69">
              <w:rPr>
                <w:noProof/>
                <w:webHidden/>
              </w:rPr>
              <w:fldChar w:fldCharType="separate"/>
            </w:r>
            <w:r w:rsidR="004B6AED">
              <w:rPr>
                <w:noProof/>
                <w:webHidden/>
              </w:rPr>
              <w:t>30</w:t>
            </w:r>
            <w:r w:rsidR="00B33C69">
              <w:rPr>
                <w:noProof/>
                <w:webHidden/>
              </w:rPr>
              <w:fldChar w:fldCharType="end"/>
            </w:r>
          </w:hyperlink>
        </w:p>
        <w:p w14:paraId="1ADFA843" w14:textId="45D7C00C" w:rsidR="00B33C69" w:rsidRDefault="006B4833">
          <w:pPr>
            <w:pStyle w:val="TOC1"/>
            <w:tabs>
              <w:tab w:val="right" w:leader="dot" w:pos="9016"/>
            </w:tabs>
            <w:rPr>
              <w:rFonts w:asciiTheme="minorHAnsi" w:hAnsiTheme="minorHAnsi" w:cstheme="minorBidi"/>
              <w:noProof/>
              <w:szCs w:val="22"/>
              <w:lang w:eastAsia="en-AU"/>
            </w:rPr>
          </w:pPr>
          <w:hyperlink w:anchor="_Toc63162240" w:history="1">
            <w:r w:rsidR="00B33C69" w:rsidRPr="009D7935">
              <w:rPr>
                <w:rStyle w:val="Hyperlink"/>
                <w:noProof/>
              </w:rPr>
              <w:t>9.1.1 Sampling programs</w:t>
            </w:r>
            <w:r w:rsidR="00B33C69">
              <w:rPr>
                <w:noProof/>
                <w:webHidden/>
              </w:rPr>
              <w:tab/>
            </w:r>
            <w:r w:rsidR="00B33C69">
              <w:rPr>
                <w:noProof/>
                <w:webHidden/>
              </w:rPr>
              <w:fldChar w:fldCharType="begin"/>
            </w:r>
            <w:r w:rsidR="00B33C69">
              <w:rPr>
                <w:noProof/>
                <w:webHidden/>
              </w:rPr>
              <w:instrText xml:space="preserve"> PAGEREF _Toc63162240 \h </w:instrText>
            </w:r>
            <w:r w:rsidR="00B33C69">
              <w:rPr>
                <w:noProof/>
                <w:webHidden/>
              </w:rPr>
            </w:r>
            <w:r w:rsidR="00B33C69">
              <w:rPr>
                <w:noProof/>
                <w:webHidden/>
              </w:rPr>
              <w:fldChar w:fldCharType="separate"/>
            </w:r>
            <w:r w:rsidR="004B6AED">
              <w:rPr>
                <w:noProof/>
                <w:webHidden/>
              </w:rPr>
              <w:t>30</w:t>
            </w:r>
            <w:r w:rsidR="00B33C69">
              <w:rPr>
                <w:noProof/>
                <w:webHidden/>
              </w:rPr>
              <w:fldChar w:fldCharType="end"/>
            </w:r>
          </w:hyperlink>
        </w:p>
        <w:p w14:paraId="1146D2C8" w14:textId="445A1724" w:rsidR="00B33C69" w:rsidRDefault="006B4833">
          <w:pPr>
            <w:pStyle w:val="TOC1"/>
            <w:tabs>
              <w:tab w:val="right" w:leader="dot" w:pos="9016"/>
            </w:tabs>
            <w:rPr>
              <w:rFonts w:asciiTheme="minorHAnsi" w:hAnsiTheme="minorHAnsi" w:cstheme="minorBidi"/>
              <w:noProof/>
              <w:szCs w:val="22"/>
              <w:lang w:eastAsia="en-AU"/>
            </w:rPr>
          </w:pPr>
          <w:hyperlink w:anchor="_Toc63162241" w:history="1">
            <w:r w:rsidR="00B33C69" w:rsidRPr="009D7935">
              <w:rPr>
                <w:rStyle w:val="Hyperlink"/>
                <w:noProof/>
              </w:rPr>
              <w:t>9.1.2 Sampling equipment – samplers and sample pumps</w:t>
            </w:r>
            <w:r w:rsidR="00B33C69">
              <w:rPr>
                <w:noProof/>
                <w:webHidden/>
              </w:rPr>
              <w:tab/>
            </w:r>
            <w:r w:rsidR="00B33C69">
              <w:rPr>
                <w:noProof/>
                <w:webHidden/>
              </w:rPr>
              <w:fldChar w:fldCharType="begin"/>
            </w:r>
            <w:r w:rsidR="00B33C69">
              <w:rPr>
                <w:noProof/>
                <w:webHidden/>
              </w:rPr>
              <w:instrText xml:space="preserve"> PAGEREF _Toc63162241 \h </w:instrText>
            </w:r>
            <w:r w:rsidR="00B33C69">
              <w:rPr>
                <w:noProof/>
                <w:webHidden/>
              </w:rPr>
            </w:r>
            <w:r w:rsidR="00B33C69">
              <w:rPr>
                <w:noProof/>
                <w:webHidden/>
              </w:rPr>
              <w:fldChar w:fldCharType="separate"/>
            </w:r>
            <w:r w:rsidR="004B6AED">
              <w:rPr>
                <w:noProof/>
                <w:webHidden/>
              </w:rPr>
              <w:t>30</w:t>
            </w:r>
            <w:r w:rsidR="00B33C69">
              <w:rPr>
                <w:noProof/>
                <w:webHidden/>
              </w:rPr>
              <w:fldChar w:fldCharType="end"/>
            </w:r>
          </w:hyperlink>
        </w:p>
        <w:p w14:paraId="6510FE39" w14:textId="411B5779" w:rsidR="00B33C69" w:rsidRDefault="006B4833">
          <w:pPr>
            <w:pStyle w:val="TOC1"/>
            <w:tabs>
              <w:tab w:val="right" w:leader="dot" w:pos="9016"/>
            </w:tabs>
            <w:rPr>
              <w:rFonts w:asciiTheme="minorHAnsi" w:hAnsiTheme="minorHAnsi" w:cstheme="minorBidi"/>
              <w:noProof/>
              <w:szCs w:val="22"/>
              <w:lang w:eastAsia="en-AU"/>
            </w:rPr>
          </w:pPr>
          <w:hyperlink w:anchor="_Toc63162242" w:history="1">
            <w:r w:rsidR="00B33C69" w:rsidRPr="009D7935">
              <w:rPr>
                <w:rStyle w:val="Hyperlink"/>
                <w:rFonts w:eastAsiaTheme="minorHAnsi"/>
                <w:b/>
                <w:noProof/>
                <w:lang w:eastAsia="en-AU"/>
              </w:rPr>
              <w:t>9.2 Analytical processes and reporting</w:t>
            </w:r>
            <w:r w:rsidR="00B33C69">
              <w:rPr>
                <w:noProof/>
                <w:webHidden/>
              </w:rPr>
              <w:tab/>
            </w:r>
            <w:r w:rsidR="00B33C69">
              <w:rPr>
                <w:noProof/>
                <w:webHidden/>
              </w:rPr>
              <w:fldChar w:fldCharType="begin"/>
            </w:r>
            <w:r w:rsidR="00B33C69">
              <w:rPr>
                <w:noProof/>
                <w:webHidden/>
              </w:rPr>
              <w:instrText xml:space="preserve"> PAGEREF _Toc63162242 \h </w:instrText>
            </w:r>
            <w:r w:rsidR="00B33C69">
              <w:rPr>
                <w:noProof/>
                <w:webHidden/>
              </w:rPr>
            </w:r>
            <w:r w:rsidR="00B33C69">
              <w:rPr>
                <w:noProof/>
                <w:webHidden/>
              </w:rPr>
              <w:fldChar w:fldCharType="separate"/>
            </w:r>
            <w:r w:rsidR="004B6AED">
              <w:rPr>
                <w:noProof/>
                <w:webHidden/>
              </w:rPr>
              <w:t>31</w:t>
            </w:r>
            <w:r w:rsidR="00B33C69">
              <w:rPr>
                <w:noProof/>
                <w:webHidden/>
              </w:rPr>
              <w:fldChar w:fldCharType="end"/>
            </w:r>
          </w:hyperlink>
        </w:p>
        <w:p w14:paraId="57F5BA0E" w14:textId="6240A65A" w:rsidR="00B33C69" w:rsidRDefault="006B4833">
          <w:pPr>
            <w:pStyle w:val="TOC1"/>
            <w:tabs>
              <w:tab w:val="right" w:leader="dot" w:pos="9016"/>
            </w:tabs>
            <w:rPr>
              <w:rFonts w:asciiTheme="minorHAnsi" w:hAnsiTheme="minorHAnsi" w:cstheme="minorBidi"/>
              <w:noProof/>
              <w:szCs w:val="22"/>
              <w:lang w:eastAsia="en-AU"/>
            </w:rPr>
          </w:pPr>
          <w:hyperlink w:anchor="_Toc63162243" w:history="1">
            <w:r w:rsidR="00B33C69" w:rsidRPr="009D7935">
              <w:rPr>
                <w:rStyle w:val="Hyperlink"/>
                <w:noProof/>
              </w:rPr>
              <w:t>9.2.1 Analytical methods</w:t>
            </w:r>
            <w:r w:rsidR="00B33C69">
              <w:rPr>
                <w:noProof/>
                <w:webHidden/>
              </w:rPr>
              <w:tab/>
            </w:r>
            <w:r w:rsidR="00B33C69">
              <w:rPr>
                <w:noProof/>
                <w:webHidden/>
              </w:rPr>
              <w:fldChar w:fldCharType="begin"/>
            </w:r>
            <w:r w:rsidR="00B33C69">
              <w:rPr>
                <w:noProof/>
                <w:webHidden/>
              </w:rPr>
              <w:instrText xml:space="preserve"> PAGEREF _Toc63162243 \h </w:instrText>
            </w:r>
            <w:r w:rsidR="00B33C69">
              <w:rPr>
                <w:noProof/>
                <w:webHidden/>
              </w:rPr>
            </w:r>
            <w:r w:rsidR="00B33C69">
              <w:rPr>
                <w:noProof/>
                <w:webHidden/>
              </w:rPr>
              <w:fldChar w:fldCharType="separate"/>
            </w:r>
            <w:r w:rsidR="004B6AED">
              <w:rPr>
                <w:noProof/>
                <w:webHidden/>
              </w:rPr>
              <w:t>31</w:t>
            </w:r>
            <w:r w:rsidR="00B33C69">
              <w:rPr>
                <w:noProof/>
                <w:webHidden/>
              </w:rPr>
              <w:fldChar w:fldCharType="end"/>
            </w:r>
          </w:hyperlink>
        </w:p>
        <w:p w14:paraId="08EF93C4" w14:textId="580BC8F6" w:rsidR="00B33C69" w:rsidRDefault="006B4833">
          <w:pPr>
            <w:pStyle w:val="TOC1"/>
            <w:tabs>
              <w:tab w:val="right" w:leader="dot" w:pos="9016"/>
            </w:tabs>
            <w:rPr>
              <w:rFonts w:asciiTheme="minorHAnsi" w:hAnsiTheme="minorHAnsi" w:cstheme="minorBidi"/>
              <w:noProof/>
              <w:szCs w:val="22"/>
              <w:lang w:eastAsia="en-AU"/>
            </w:rPr>
          </w:pPr>
          <w:hyperlink w:anchor="_Toc63162244" w:history="1">
            <w:r w:rsidR="00B33C69" w:rsidRPr="009D7935">
              <w:rPr>
                <w:rStyle w:val="Hyperlink"/>
                <w:noProof/>
              </w:rPr>
              <w:t>9.2.2 Calibration and proficiency testing</w:t>
            </w:r>
            <w:r w:rsidR="00B33C69">
              <w:rPr>
                <w:noProof/>
                <w:webHidden/>
              </w:rPr>
              <w:tab/>
            </w:r>
            <w:r w:rsidR="00B33C69">
              <w:rPr>
                <w:noProof/>
                <w:webHidden/>
              </w:rPr>
              <w:fldChar w:fldCharType="begin"/>
            </w:r>
            <w:r w:rsidR="00B33C69">
              <w:rPr>
                <w:noProof/>
                <w:webHidden/>
              </w:rPr>
              <w:instrText xml:space="preserve"> PAGEREF _Toc63162244 \h </w:instrText>
            </w:r>
            <w:r w:rsidR="00B33C69">
              <w:rPr>
                <w:noProof/>
                <w:webHidden/>
              </w:rPr>
            </w:r>
            <w:r w:rsidR="00B33C69">
              <w:rPr>
                <w:noProof/>
                <w:webHidden/>
              </w:rPr>
              <w:fldChar w:fldCharType="separate"/>
            </w:r>
            <w:r w:rsidR="004B6AED">
              <w:rPr>
                <w:noProof/>
                <w:webHidden/>
              </w:rPr>
              <w:t>31</w:t>
            </w:r>
            <w:r w:rsidR="00B33C69">
              <w:rPr>
                <w:noProof/>
                <w:webHidden/>
              </w:rPr>
              <w:fldChar w:fldCharType="end"/>
            </w:r>
          </w:hyperlink>
        </w:p>
        <w:p w14:paraId="6A047029" w14:textId="0F1B0F07" w:rsidR="00B33C69" w:rsidRDefault="006B4833">
          <w:pPr>
            <w:pStyle w:val="TOC1"/>
            <w:tabs>
              <w:tab w:val="right" w:leader="dot" w:pos="9016"/>
            </w:tabs>
            <w:rPr>
              <w:rFonts w:asciiTheme="minorHAnsi" w:hAnsiTheme="minorHAnsi" w:cstheme="minorBidi"/>
              <w:noProof/>
              <w:szCs w:val="22"/>
              <w:lang w:eastAsia="en-AU"/>
            </w:rPr>
          </w:pPr>
          <w:hyperlink w:anchor="_Toc63162245" w:history="1">
            <w:r w:rsidR="00B33C69" w:rsidRPr="009D7935">
              <w:rPr>
                <w:rStyle w:val="Hyperlink"/>
                <w:noProof/>
              </w:rPr>
              <w:t>9.2.3 Reporting</w:t>
            </w:r>
            <w:r w:rsidR="00B33C69">
              <w:rPr>
                <w:noProof/>
                <w:webHidden/>
              </w:rPr>
              <w:tab/>
            </w:r>
            <w:r w:rsidR="00B33C69">
              <w:rPr>
                <w:noProof/>
                <w:webHidden/>
              </w:rPr>
              <w:fldChar w:fldCharType="begin"/>
            </w:r>
            <w:r w:rsidR="00B33C69">
              <w:rPr>
                <w:noProof/>
                <w:webHidden/>
              </w:rPr>
              <w:instrText xml:space="preserve"> PAGEREF _Toc63162245 \h </w:instrText>
            </w:r>
            <w:r w:rsidR="00B33C69">
              <w:rPr>
                <w:noProof/>
                <w:webHidden/>
              </w:rPr>
            </w:r>
            <w:r w:rsidR="00B33C69">
              <w:rPr>
                <w:noProof/>
                <w:webHidden/>
              </w:rPr>
              <w:fldChar w:fldCharType="separate"/>
            </w:r>
            <w:r w:rsidR="004B6AED">
              <w:rPr>
                <w:noProof/>
                <w:webHidden/>
              </w:rPr>
              <w:t>33</w:t>
            </w:r>
            <w:r w:rsidR="00B33C69">
              <w:rPr>
                <w:noProof/>
                <w:webHidden/>
              </w:rPr>
              <w:fldChar w:fldCharType="end"/>
            </w:r>
          </w:hyperlink>
        </w:p>
        <w:p w14:paraId="474FCA4F" w14:textId="60FAF44E" w:rsidR="00B33C69" w:rsidRDefault="006B4833">
          <w:pPr>
            <w:pStyle w:val="TOC1"/>
            <w:tabs>
              <w:tab w:val="left" w:pos="660"/>
              <w:tab w:val="right" w:leader="dot" w:pos="9016"/>
            </w:tabs>
            <w:rPr>
              <w:rFonts w:asciiTheme="minorHAnsi" w:hAnsiTheme="minorHAnsi" w:cstheme="minorBidi"/>
              <w:noProof/>
              <w:szCs w:val="22"/>
              <w:lang w:eastAsia="en-AU"/>
            </w:rPr>
          </w:pPr>
          <w:hyperlink w:anchor="_Toc63162246" w:history="1">
            <w:r w:rsidR="00B33C69" w:rsidRPr="009D7935">
              <w:rPr>
                <w:rStyle w:val="Hyperlink"/>
                <w:b/>
                <w:noProof/>
                <w:lang w:eastAsia="en-AU"/>
              </w:rPr>
              <w:t>10.</w:t>
            </w:r>
            <w:r w:rsidR="00B33C69">
              <w:rPr>
                <w:rFonts w:asciiTheme="minorHAnsi" w:hAnsiTheme="minorHAnsi" w:cstheme="minorBidi"/>
                <w:noProof/>
                <w:szCs w:val="22"/>
                <w:lang w:eastAsia="en-AU"/>
              </w:rPr>
              <w:tab/>
            </w:r>
            <w:r w:rsidR="00B33C69" w:rsidRPr="009D7935">
              <w:rPr>
                <w:rStyle w:val="Hyperlink"/>
                <w:b/>
                <w:noProof/>
                <w:lang w:eastAsia="en-AU"/>
              </w:rPr>
              <w:t>Conclusion</w:t>
            </w:r>
            <w:r w:rsidR="00B33C69">
              <w:rPr>
                <w:noProof/>
                <w:webHidden/>
              </w:rPr>
              <w:tab/>
            </w:r>
            <w:r w:rsidR="00B33C69">
              <w:rPr>
                <w:noProof/>
                <w:webHidden/>
              </w:rPr>
              <w:fldChar w:fldCharType="begin"/>
            </w:r>
            <w:r w:rsidR="00B33C69">
              <w:rPr>
                <w:noProof/>
                <w:webHidden/>
              </w:rPr>
              <w:instrText xml:space="preserve"> PAGEREF _Toc63162246 \h </w:instrText>
            </w:r>
            <w:r w:rsidR="00B33C69">
              <w:rPr>
                <w:noProof/>
                <w:webHidden/>
              </w:rPr>
            </w:r>
            <w:r w:rsidR="00B33C69">
              <w:rPr>
                <w:noProof/>
                <w:webHidden/>
              </w:rPr>
              <w:fldChar w:fldCharType="separate"/>
            </w:r>
            <w:r w:rsidR="004B6AED">
              <w:rPr>
                <w:noProof/>
                <w:webHidden/>
              </w:rPr>
              <w:t>34</w:t>
            </w:r>
            <w:r w:rsidR="00B33C69">
              <w:rPr>
                <w:noProof/>
                <w:webHidden/>
              </w:rPr>
              <w:fldChar w:fldCharType="end"/>
            </w:r>
          </w:hyperlink>
        </w:p>
        <w:p w14:paraId="5B110460" w14:textId="64CF67AD" w:rsidR="00B33C69" w:rsidRDefault="006B4833">
          <w:pPr>
            <w:pStyle w:val="TOC1"/>
            <w:tabs>
              <w:tab w:val="left" w:pos="660"/>
              <w:tab w:val="right" w:leader="dot" w:pos="9016"/>
            </w:tabs>
            <w:rPr>
              <w:rFonts w:asciiTheme="minorHAnsi" w:hAnsiTheme="minorHAnsi" w:cstheme="minorBidi"/>
              <w:noProof/>
              <w:szCs w:val="22"/>
              <w:lang w:eastAsia="en-AU"/>
            </w:rPr>
          </w:pPr>
          <w:hyperlink w:anchor="_Toc63162247" w:history="1">
            <w:r w:rsidR="00B33C69" w:rsidRPr="009D7935">
              <w:rPr>
                <w:rStyle w:val="Hyperlink"/>
                <w:b/>
                <w:noProof/>
                <w:lang w:eastAsia="en-AU"/>
              </w:rPr>
              <w:t>11.</w:t>
            </w:r>
            <w:r w:rsidR="00B33C69">
              <w:rPr>
                <w:rFonts w:asciiTheme="minorHAnsi" w:hAnsiTheme="minorHAnsi" w:cstheme="minorBidi"/>
                <w:noProof/>
                <w:szCs w:val="22"/>
                <w:lang w:eastAsia="en-AU"/>
              </w:rPr>
              <w:tab/>
            </w:r>
            <w:r w:rsidR="00B33C69" w:rsidRPr="009D7935">
              <w:rPr>
                <w:rStyle w:val="Hyperlink"/>
                <w:b/>
                <w:noProof/>
                <w:lang w:eastAsia="en-AU"/>
              </w:rPr>
              <w:t>Recommendations to improve RCS measurement</w:t>
            </w:r>
            <w:r w:rsidR="00B33C69">
              <w:rPr>
                <w:noProof/>
                <w:webHidden/>
              </w:rPr>
              <w:tab/>
            </w:r>
            <w:r w:rsidR="00B33C69">
              <w:rPr>
                <w:noProof/>
                <w:webHidden/>
              </w:rPr>
              <w:fldChar w:fldCharType="begin"/>
            </w:r>
            <w:r w:rsidR="00B33C69">
              <w:rPr>
                <w:noProof/>
                <w:webHidden/>
              </w:rPr>
              <w:instrText xml:space="preserve"> PAGEREF _Toc63162247 \h </w:instrText>
            </w:r>
            <w:r w:rsidR="00B33C69">
              <w:rPr>
                <w:noProof/>
                <w:webHidden/>
              </w:rPr>
            </w:r>
            <w:r w:rsidR="00B33C69">
              <w:rPr>
                <w:noProof/>
                <w:webHidden/>
              </w:rPr>
              <w:fldChar w:fldCharType="separate"/>
            </w:r>
            <w:r w:rsidR="004B6AED">
              <w:rPr>
                <w:noProof/>
                <w:webHidden/>
              </w:rPr>
              <w:t>35</w:t>
            </w:r>
            <w:r w:rsidR="00B33C69">
              <w:rPr>
                <w:noProof/>
                <w:webHidden/>
              </w:rPr>
              <w:fldChar w:fldCharType="end"/>
            </w:r>
          </w:hyperlink>
        </w:p>
        <w:p w14:paraId="36E1C240" w14:textId="0FD92549" w:rsidR="00B33C69" w:rsidRDefault="006B4833">
          <w:pPr>
            <w:pStyle w:val="TOC1"/>
            <w:tabs>
              <w:tab w:val="left" w:pos="660"/>
              <w:tab w:val="right" w:leader="dot" w:pos="9016"/>
            </w:tabs>
            <w:rPr>
              <w:rFonts w:asciiTheme="minorHAnsi" w:hAnsiTheme="minorHAnsi" w:cstheme="minorBidi"/>
              <w:noProof/>
              <w:szCs w:val="22"/>
              <w:lang w:eastAsia="en-AU"/>
            </w:rPr>
          </w:pPr>
          <w:hyperlink w:anchor="_Toc63162248" w:history="1">
            <w:r w:rsidR="00B33C69" w:rsidRPr="009D7935">
              <w:rPr>
                <w:rStyle w:val="Hyperlink"/>
                <w:b/>
                <w:noProof/>
                <w:lang w:eastAsia="en-AU"/>
              </w:rPr>
              <w:t>12.</w:t>
            </w:r>
            <w:r w:rsidR="00B33C69">
              <w:rPr>
                <w:rFonts w:asciiTheme="minorHAnsi" w:hAnsiTheme="minorHAnsi" w:cstheme="minorBidi"/>
                <w:noProof/>
                <w:szCs w:val="22"/>
                <w:lang w:eastAsia="en-AU"/>
              </w:rPr>
              <w:tab/>
            </w:r>
            <w:r w:rsidR="00B33C69" w:rsidRPr="009D7935">
              <w:rPr>
                <w:rStyle w:val="Hyperlink"/>
                <w:b/>
                <w:noProof/>
                <w:lang w:eastAsia="en-AU"/>
              </w:rPr>
              <w:t>References</w:t>
            </w:r>
            <w:r w:rsidR="00B33C69">
              <w:rPr>
                <w:noProof/>
                <w:webHidden/>
              </w:rPr>
              <w:tab/>
            </w:r>
            <w:r w:rsidR="00B33C69">
              <w:rPr>
                <w:noProof/>
                <w:webHidden/>
              </w:rPr>
              <w:fldChar w:fldCharType="begin"/>
            </w:r>
            <w:r w:rsidR="00B33C69">
              <w:rPr>
                <w:noProof/>
                <w:webHidden/>
              </w:rPr>
              <w:instrText xml:space="preserve"> PAGEREF _Toc63162248 \h </w:instrText>
            </w:r>
            <w:r w:rsidR="00B33C69">
              <w:rPr>
                <w:noProof/>
                <w:webHidden/>
              </w:rPr>
            </w:r>
            <w:r w:rsidR="00B33C69">
              <w:rPr>
                <w:noProof/>
                <w:webHidden/>
              </w:rPr>
              <w:fldChar w:fldCharType="separate"/>
            </w:r>
            <w:r w:rsidR="004B6AED">
              <w:rPr>
                <w:noProof/>
                <w:webHidden/>
              </w:rPr>
              <w:t>36</w:t>
            </w:r>
            <w:r w:rsidR="00B33C69">
              <w:rPr>
                <w:noProof/>
                <w:webHidden/>
              </w:rPr>
              <w:fldChar w:fldCharType="end"/>
            </w:r>
          </w:hyperlink>
        </w:p>
        <w:p w14:paraId="0DE5CFE5" w14:textId="1D806925" w:rsidR="00B33C69" w:rsidRDefault="006B4833">
          <w:pPr>
            <w:pStyle w:val="TOC1"/>
            <w:tabs>
              <w:tab w:val="left" w:pos="660"/>
              <w:tab w:val="right" w:leader="dot" w:pos="9016"/>
            </w:tabs>
            <w:rPr>
              <w:rFonts w:asciiTheme="minorHAnsi" w:hAnsiTheme="minorHAnsi" w:cstheme="minorBidi"/>
              <w:noProof/>
              <w:szCs w:val="22"/>
              <w:lang w:eastAsia="en-AU"/>
            </w:rPr>
          </w:pPr>
          <w:hyperlink w:anchor="_Toc63162249" w:history="1">
            <w:r w:rsidR="00B33C69" w:rsidRPr="009D7935">
              <w:rPr>
                <w:rStyle w:val="Hyperlink"/>
                <w:b/>
                <w:noProof/>
                <w:lang w:eastAsia="en-AU"/>
              </w:rPr>
              <w:t>13.</w:t>
            </w:r>
            <w:r w:rsidR="00B33C69">
              <w:rPr>
                <w:rFonts w:asciiTheme="minorHAnsi" w:hAnsiTheme="minorHAnsi" w:cstheme="minorBidi"/>
                <w:noProof/>
                <w:szCs w:val="22"/>
                <w:lang w:eastAsia="en-AU"/>
              </w:rPr>
              <w:tab/>
            </w:r>
            <w:r w:rsidR="00B33C69" w:rsidRPr="009D7935">
              <w:rPr>
                <w:rStyle w:val="Hyperlink"/>
                <w:b/>
                <w:noProof/>
                <w:lang w:eastAsia="en-AU"/>
              </w:rPr>
              <w:t>Appendices</w:t>
            </w:r>
            <w:r w:rsidR="00B33C69">
              <w:rPr>
                <w:noProof/>
                <w:webHidden/>
              </w:rPr>
              <w:tab/>
            </w:r>
            <w:r w:rsidR="00B33C69">
              <w:rPr>
                <w:noProof/>
                <w:webHidden/>
              </w:rPr>
              <w:fldChar w:fldCharType="begin"/>
            </w:r>
            <w:r w:rsidR="00B33C69">
              <w:rPr>
                <w:noProof/>
                <w:webHidden/>
              </w:rPr>
              <w:instrText xml:space="preserve"> PAGEREF _Toc63162249 \h </w:instrText>
            </w:r>
            <w:r w:rsidR="00B33C69">
              <w:rPr>
                <w:noProof/>
                <w:webHidden/>
              </w:rPr>
            </w:r>
            <w:r w:rsidR="00B33C69">
              <w:rPr>
                <w:noProof/>
                <w:webHidden/>
              </w:rPr>
              <w:fldChar w:fldCharType="separate"/>
            </w:r>
            <w:r w:rsidR="004B6AED">
              <w:rPr>
                <w:noProof/>
                <w:webHidden/>
              </w:rPr>
              <w:t>41</w:t>
            </w:r>
            <w:r w:rsidR="00B33C69">
              <w:rPr>
                <w:noProof/>
                <w:webHidden/>
              </w:rPr>
              <w:fldChar w:fldCharType="end"/>
            </w:r>
          </w:hyperlink>
        </w:p>
        <w:p w14:paraId="446531F9" w14:textId="0E2F2B95" w:rsidR="00B33C69" w:rsidRDefault="006B4833">
          <w:pPr>
            <w:pStyle w:val="TOC1"/>
            <w:tabs>
              <w:tab w:val="right" w:leader="dot" w:pos="9016"/>
            </w:tabs>
            <w:rPr>
              <w:rFonts w:asciiTheme="minorHAnsi" w:hAnsiTheme="minorHAnsi" w:cstheme="minorBidi"/>
              <w:noProof/>
              <w:szCs w:val="22"/>
              <w:lang w:eastAsia="en-AU"/>
            </w:rPr>
          </w:pPr>
          <w:hyperlink w:anchor="_Toc63162250" w:history="1">
            <w:r w:rsidR="00B33C69" w:rsidRPr="009D7935">
              <w:rPr>
                <w:rStyle w:val="Hyperlink"/>
                <w:rFonts w:ascii="Arial Bold" w:hAnsi="Arial Bold"/>
                <w:b/>
                <w:noProof/>
                <w:kern w:val="32"/>
                <w:lang w:eastAsia="en-AU"/>
              </w:rPr>
              <w:t>Appendix A: Comparison of respirable dust efficiency curves</w:t>
            </w:r>
            <w:r w:rsidR="00B33C69">
              <w:rPr>
                <w:noProof/>
                <w:webHidden/>
              </w:rPr>
              <w:tab/>
            </w:r>
            <w:r w:rsidR="00B33C69">
              <w:rPr>
                <w:noProof/>
                <w:webHidden/>
              </w:rPr>
              <w:fldChar w:fldCharType="begin"/>
            </w:r>
            <w:r w:rsidR="00B33C69">
              <w:rPr>
                <w:noProof/>
                <w:webHidden/>
              </w:rPr>
              <w:instrText xml:space="preserve"> PAGEREF _Toc63162250 \h </w:instrText>
            </w:r>
            <w:r w:rsidR="00B33C69">
              <w:rPr>
                <w:noProof/>
                <w:webHidden/>
              </w:rPr>
            </w:r>
            <w:r w:rsidR="00B33C69">
              <w:rPr>
                <w:noProof/>
                <w:webHidden/>
              </w:rPr>
              <w:fldChar w:fldCharType="separate"/>
            </w:r>
            <w:r w:rsidR="004B6AED">
              <w:rPr>
                <w:noProof/>
                <w:webHidden/>
              </w:rPr>
              <w:t>41</w:t>
            </w:r>
            <w:r w:rsidR="00B33C69">
              <w:rPr>
                <w:noProof/>
                <w:webHidden/>
              </w:rPr>
              <w:fldChar w:fldCharType="end"/>
            </w:r>
          </w:hyperlink>
        </w:p>
        <w:p w14:paraId="793AF69E" w14:textId="7F73AD59" w:rsidR="00B33C69" w:rsidRDefault="006B4833">
          <w:pPr>
            <w:pStyle w:val="TOC2"/>
            <w:tabs>
              <w:tab w:val="right" w:leader="dot" w:pos="9016"/>
            </w:tabs>
            <w:rPr>
              <w:rFonts w:asciiTheme="minorHAnsi" w:hAnsiTheme="minorHAnsi" w:cstheme="minorBidi"/>
              <w:noProof/>
              <w:szCs w:val="22"/>
              <w:lang w:eastAsia="en-AU"/>
            </w:rPr>
          </w:pPr>
          <w:hyperlink w:anchor="_Toc63162251" w:history="1">
            <w:r w:rsidR="00B33C69" w:rsidRPr="009D7935">
              <w:rPr>
                <w:rStyle w:val="Hyperlink"/>
                <w:rFonts w:ascii="Arial Bold" w:hAnsi="Arial Bold"/>
                <w:b/>
                <w:noProof/>
                <w:lang w:eastAsia="en-AU"/>
              </w:rPr>
              <w:t>Comparison of respirable dust efficiency curves</w:t>
            </w:r>
            <w:r w:rsidR="00B33C69">
              <w:rPr>
                <w:noProof/>
                <w:webHidden/>
              </w:rPr>
              <w:tab/>
            </w:r>
            <w:r w:rsidR="00B33C69">
              <w:rPr>
                <w:noProof/>
                <w:webHidden/>
              </w:rPr>
              <w:fldChar w:fldCharType="begin"/>
            </w:r>
            <w:r w:rsidR="00B33C69">
              <w:rPr>
                <w:noProof/>
                <w:webHidden/>
              </w:rPr>
              <w:instrText xml:space="preserve"> PAGEREF _Toc63162251 \h </w:instrText>
            </w:r>
            <w:r w:rsidR="00B33C69">
              <w:rPr>
                <w:noProof/>
                <w:webHidden/>
              </w:rPr>
            </w:r>
            <w:r w:rsidR="00B33C69">
              <w:rPr>
                <w:noProof/>
                <w:webHidden/>
              </w:rPr>
              <w:fldChar w:fldCharType="separate"/>
            </w:r>
            <w:r w:rsidR="004B6AED">
              <w:rPr>
                <w:noProof/>
                <w:webHidden/>
              </w:rPr>
              <w:t>41</w:t>
            </w:r>
            <w:r w:rsidR="00B33C69">
              <w:rPr>
                <w:noProof/>
                <w:webHidden/>
              </w:rPr>
              <w:fldChar w:fldCharType="end"/>
            </w:r>
          </w:hyperlink>
        </w:p>
        <w:p w14:paraId="66141171" w14:textId="26F5D808" w:rsidR="00B33C69" w:rsidRDefault="006B4833">
          <w:pPr>
            <w:pStyle w:val="TOC1"/>
            <w:tabs>
              <w:tab w:val="right" w:leader="dot" w:pos="9016"/>
            </w:tabs>
            <w:rPr>
              <w:rFonts w:asciiTheme="minorHAnsi" w:hAnsiTheme="minorHAnsi" w:cstheme="minorBidi"/>
              <w:noProof/>
              <w:szCs w:val="22"/>
              <w:lang w:eastAsia="en-AU"/>
            </w:rPr>
          </w:pPr>
          <w:hyperlink w:anchor="_Toc63162252" w:history="1">
            <w:r w:rsidR="00B33C69" w:rsidRPr="009D7935">
              <w:rPr>
                <w:rStyle w:val="Hyperlink"/>
                <w:rFonts w:ascii="Arial Bold" w:hAnsi="Arial Bold"/>
                <w:b/>
                <w:noProof/>
                <w:kern w:val="32"/>
                <w:lang w:eastAsia="en-AU"/>
              </w:rPr>
              <w:t>Appendix B: Comparison of respirable dust sampler 50% cut off point</w:t>
            </w:r>
            <w:r w:rsidR="00B33C69">
              <w:rPr>
                <w:noProof/>
                <w:webHidden/>
              </w:rPr>
              <w:tab/>
            </w:r>
            <w:r w:rsidR="00B33C69">
              <w:rPr>
                <w:noProof/>
                <w:webHidden/>
              </w:rPr>
              <w:fldChar w:fldCharType="begin"/>
            </w:r>
            <w:r w:rsidR="00B33C69">
              <w:rPr>
                <w:noProof/>
                <w:webHidden/>
              </w:rPr>
              <w:instrText xml:space="preserve"> PAGEREF _Toc63162252 \h </w:instrText>
            </w:r>
            <w:r w:rsidR="00B33C69">
              <w:rPr>
                <w:noProof/>
                <w:webHidden/>
              </w:rPr>
            </w:r>
            <w:r w:rsidR="00B33C69">
              <w:rPr>
                <w:noProof/>
                <w:webHidden/>
              </w:rPr>
              <w:fldChar w:fldCharType="separate"/>
            </w:r>
            <w:r w:rsidR="004B6AED">
              <w:rPr>
                <w:noProof/>
                <w:webHidden/>
              </w:rPr>
              <w:t>43</w:t>
            </w:r>
            <w:r w:rsidR="00B33C69">
              <w:rPr>
                <w:noProof/>
                <w:webHidden/>
              </w:rPr>
              <w:fldChar w:fldCharType="end"/>
            </w:r>
          </w:hyperlink>
        </w:p>
        <w:p w14:paraId="55EAB195" w14:textId="3507D1DA" w:rsidR="00D60313" w:rsidRPr="00F2379A" w:rsidRDefault="00D60313" w:rsidP="003D4709">
          <w:r w:rsidRPr="00F2379A">
            <w:rPr>
              <w:b/>
              <w:bCs/>
              <w:noProof/>
            </w:rPr>
            <w:fldChar w:fldCharType="end"/>
          </w:r>
        </w:p>
      </w:sdtContent>
    </w:sdt>
    <w:p w14:paraId="55EAB196" w14:textId="77777777" w:rsidR="00D60313" w:rsidRPr="00F2379A" w:rsidRDefault="00D60313" w:rsidP="003D4709">
      <w:r w:rsidRPr="00F2379A">
        <w:br w:type="page"/>
      </w:r>
    </w:p>
    <w:p w14:paraId="55EAB197" w14:textId="77777777" w:rsidR="003411E8" w:rsidRPr="00673573" w:rsidRDefault="00396555" w:rsidP="00673573">
      <w:pPr>
        <w:pStyle w:val="Title"/>
        <w:tabs>
          <w:tab w:val="center" w:pos="8222"/>
        </w:tabs>
        <w:overflowPunct w:val="0"/>
        <w:autoSpaceDE w:val="0"/>
        <w:autoSpaceDN w:val="0"/>
        <w:adjustRightInd w:val="0"/>
        <w:spacing w:before="240" w:after="120"/>
        <w:contextualSpacing w:val="0"/>
        <w:textAlignment w:val="baseline"/>
        <w:outlineLvl w:val="0"/>
        <w:rPr>
          <w:rFonts w:ascii="Arial Bold" w:hAnsi="Arial Bold" w:cs="Arial"/>
          <w:b/>
          <w:bCs/>
          <w:color w:val="C00000"/>
          <w:spacing w:val="0"/>
          <w:kern w:val="28"/>
          <w:sz w:val="36"/>
          <w:szCs w:val="32"/>
        </w:rPr>
      </w:pPr>
      <w:bookmarkStart w:id="1" w:name="_Toc63162203"/>
      <w:r w:rsidRPr="00673573">
        <w:rPr>
          <w:rFonts w:ascii="Arial Bold" w:hAnsi="Arial Bold" w:cs="Arial"/>
          <w:b/>
          <w:bCs/>
          <w:color w:val="C00000"/>
          <w:spacing w:val="0"/>
          <w:kern w:val="28"/>
          <w:sz w:val="36"/>
          <w:szCs w:val="32"/>
        </w:rPr>
        <w:lastRenderedPageBreak/>
        <w:t>Research report</w:t>
      </w:r>
      <w:bookmarkEnd w:id="1"/>
    </w:p>
    <w:p w14:paraId="55EAB198" w14:textId="746798E1" w:rsidR="003411E8" w:rsidRPr="00673573" w:rsidRDefault="00064592" w:rsidP="00673573">
      <w:pPr>
        <w:pStyle w:val="Heading1"/>
        <w:keepLines w:val="0"/>
        <w:spacing w:before="360" w:after="120"/>
        <w:rPr>
          <w:rFonts w:ascii="Arial Bold" w:hAnsi="Arial Bold" w:cs="Arial"/>
          <w:b/>
          <w:color w:val="auto"/>
          <w:kern w:val="32"/>
          <w:sz w:val="28"/>
          <w:szCs w:val="22"/>
          <w:lang w:eastAsia="en-AU"/>
        </w:rPr>
      </w:pPr>
      <w:bookmarkStart w:id="2" w:name="_Toc63162204"/>
      <w:r w:rsidRPr="00673573">
        <w:rPr>
          <w:rFonts w:ascii="Arial Bold" w:hAnsi="Arial Bold" w:cs="Arial"/>
          <w:b/>
          <w:color w:val="auto"/>
          <w:kern w:val="32"/>
          <w:sz w:val="28"/>
          <w:szCs w:val="22"/>
          <w:lang w:eastAsia="en-AU"/>
        </w:rPr>
        <w:t>Acknowledgements</w:t>
      </w:r>
      <w:bookmarkEnd w:id="2"/>
    </w:p>
    <w:p w14:paraId="20D8EBD1" w14:textId="6E8AD865" w:rsidR="00C04F77" w:rsidRDefault="00064592" w:rsidP="003D4709">
      <w:r w:rsidRPr="00F2379A">
        <w:t xml:space="preserve">This Report was written by Laurie Glossop and Chris White with the draft </w:t>
      </w:r>
      <w:r w:rsidR="005D507A" w:rsidRPr="00F2379A">
        <w:t>r</w:t>
      </w:r>
      <w:r w:rsidRPr="00F2379A">
        <w:t xml:space="preserve">eport being reviewed by several people with significant knowledge and experience in relation to respirable crystalline silica. </w:t>
      </w:r>
      <w:r w:rsidR="00C04F77">
        <w:t xml:space="preserve">The reviewers did this work on a voluntary basis which was much appreciated. </w:t>
      </w:r>
    </w:p>
    <w:p w14:paraId="053E1044" w14:textId="3CCE3B33" w:rsidR="00064592" w:rsidRPr="00F2379A" w:rsidRDefault="00064592" w:rsidP="003D4709">
      <w:r w:rsidRPr="00F2379A">
        <w:t xml:space="preserve">This final </w:t>
      </w:r>
      <w:r w:rsidR="005D507A" w:rsidRPr="00F2379A">
        <w:t>r</w:t>
      </w:r>
      <w:r w:rsidRPr="00F2379A">
        <w:t xml:space="preserve">eport has taken into account the reviewers’ comments, but the </w:t>
      </w:r>
      <w:r w:rsidR="005D507A" w:rsidRPr="00F2379A">
        <w:t>r</w:t>
      </w:r>
      <w:r w:rsidRPr="00F2379A">
        <w:t>eport has not adopted all their suggested changes</w:t>
      </w:r>
      <w:r w:rsidR="00DF40AC">
        <w:t>,</w:t>
      </w:r>
      <w:r w:rsidRPr="00F2379A">
        <w:t xml:space="preserve"> so the </w:t>
      </w:r>
      <w:r w:rsidR="005D507A" w:rsidRPr="00F2379A">
        <w:t>r</w:t>
      </w:r>
      <w:r w:rsidRPr="00F2379A">
        <w:t xml:space="preserve">eport is not necessarily endorsed by the reviewers. </w:t>
      </w:r>
    </w:p>
    <w:p w14:paraId="3902AF16" w14:textId="77777777" w:rsidR="00064592" w:rsidRPr="00F2379A" w:rsidRDefault="00064592" w:rsidP="003D4709">
      <w:r w:rsidRPr="00F2379A">
        <w:t>The reviewers in alphabetical order were:</w:t>
      </w:r>
    </w:p>
    <w:p w14:paraId="3703A32E" w14:textId="77777777" w:rsidR="00064592" w:rsidRPr="00F2379A" w:rsidRDefault="00064592" w:rsidP="003D4709">
      <w:pPr>
        <w:pStyle w:val="ListParagraph"/>
        <w:numPr>
          <w:ilvl w:val="0"/>
          <w:numId w:val="4"/>
        </w:numPr>
      </w:pPr>
      <w:r w:rsidRPr="00F2379A">
        <w:t>Ian Firth</w:t>
      </w:r>
    </w:p>
    <w:p w14:paraId="2197DA6E" w14:textId="77777777" w:rsidR="00064592" w:rsidRPr="00F2379A" w:rsidRDefault="00064592" w:rsidP="003D4709">
      <w:pPr>
        <w:pStyle w:val="ListParagraph"/>
        <w:numPr>
          <w:ilvl w:val="0"/>
          <w:numId w:val="4"/>
        </w:numPr>
      </w:pPr>
      <w:r w:rsidRPr="00F2379A">
        <w:t xml:space="preserve">Akemi Ichikawa </w:t>
      </w:r>
    </w:p>
    <w:p w14:paraId="59A362B6" w14:textId="77777777" w:rsidR="00064592" w:rsidRPr="00F2379A" w:rsidRDefault="00064592" w:rsidP="003D4709">
      <w:pPr>
        <w:pStyle w:val="ListParagraph"/>
        <w:numPr>
          <w:ilvl w:val="0"/>
          <w:numId w:val="4"/>
        </w:numPr>
      </w:pPr>
      <w:r w:rsidRPr="00F2379A">
        <w:t>Peter Knott</w:t>
      </w:r>
    </w:p>
    <w:p w14:paraId="6C0EB529" w14:textId="4BE7E762" w:rsidR="00064592" w:rsidRPr="00F2379A" w:rsidRDefault="0304AD9C" w:rsidP="003D4709">
      <w:pPr>
        <w:pStyle w:val="ListParagraph"/>
        <w:numPr>
          <w:ilvl w:val="0"/>
          <w:numId w:val="4"/>
        </w:numPr>
      </w:pPr>
      <w:r w:rsidRPr="00F2379A">
        <w:t>Martin Mazereeuw.</w:t>
      </w:r>
    </w:p>
    <w:p w14:paraId="36B87FFC" w14:textId="5CC879CA" w:rsidR="4D2BEC0B" w:rsidRPr="00F2379A" w:rsidRDefault="4D2BEC0B" w:rsidP="003D4709"/>
    <w:p w14:paraId="087D9DD1" w14:textId="3B93A144" w:rsidR="4D2BEC0B" w:rsidRPr="00F2379A" w:rsidRDefault="4D2BEC0B" w:rsidP="003D4709"/>
    <w:p w14:paraId="63134EB5" w14:textId="3B7DAFDF" w:rsidR="349352F1" w:rsidRPr="00F2379A" w:rsidRDefault="349352F1" w:rsidP="003D4709"/>
    <w:p w14:paraId="2AA2AEE3" w14:textId="77777777" w:rsidR="00064592" w:rsidRPr="00F2379A" w:rsidRDefault="00064592" w:rsidP="003D4709">
      <w:pPr>
        <w:rPr>
          <w:rFonts w:eastAsiaTheme="majorEastAsia"/>
          <w:sz w:val="24"/>
          <w:szCs w:val="28"/>
        </w:rPr>
      </w:pPr>
      <w:r w:rsidRPr="00F2379A">
        <w:br w:type="page"/>
      </w:r>
    </w:p>
    <w:p w14:paraId="55EAB199" w14:textId="68B1BF0B" w:rsidR="003411E8" w:rsidRPr="00B846C4" w:rsidRDefault="00064592" w:rsidP="00B846C4">
      <w:pPr>
        <w:pStyle w:val="Title"/>
        <w:tabs>
          <w:tab w:val="center" w:pos="8222"/>
        </w:tabs>
        <w:overflowPunct w:val="0"/>
        <w:autoSpaceDE w:val="0"/>
        <w:autoSpaceDN w:val="0"/>
        <w:adjustRightInd w:val="0"/>
        <w:spacing w:before="240" w:after="120"/>
        <w:contextualSpacing w:val="0"/>
        <w:textAlignment w:val="baseline"/>
        <w:outlineLvl w:val="0"/>
        <w:rPr>
          <w:rFonts w:ascii="Arial Bold" w:hAnsi="Arial Bold" w:cs="Arial"/>
          <w:b/>
          <w:bCs/>
          <w:color w:val="C00000"/>
          <w:spacing w:val="0"/>
          <w:kern w:val="28"/>
          <w:sz w:val="36"/>
          <w:szCs w:val="32"/>
        </w:rPr>
      </w:pPr>
      <w:bookmarkStart w:id="3" w:name="_Toc63162205"/>
      <w:bookmarkStart w:id="4" w:name="_Hlk58489713"/>
      <w:r w:rsidRPr="00B846C4">
        <w:rPr>
          <w:rFonts w:ascii="Arial Bold" w:hAnsi="Arial Bold" w:cs="Arial"/>
          <w:b/>
          <w:bCs/>
          <w:color w:val="C00000"/>
          <w:spacing w:val="0"/>
          <w:kern w:val="28"/>
          <w:sz w:val="36"/>
          <w:szCs w:val="32"/>
        </w:rPr>
        <w:lastRenderedPageBreak/>
        <w:t>Executive Summary</w:t>
      </w:r>
      <w:bookmarkEnd w:id="3"/>
    </w:p>
    <w:p w14:paraId="4455883E" w14:textId="7BBFDFA2" w:rsidR="005D507A" w:rsidRPr="00F2379A" w:rsidRDefault="5C38F2C4" w:rsidP="003D4709">
      <w:r w:rsidRPr="00F2379A">
        <w:t xml:space="preserve">Following an independent review of the workplace exposure standard (WES) for respirable crystalline silica (RCS), the health-based recommendation for RCS was to reduce the </w:t>
      </w:r>
      <w:r w:rsidR="00902BBB" w:rsidRPr="00F2379A">
        <w:t xml:space="preserve">workplace exposure standard </w:t>
      </w:r>
      <w:r w:rsidR="009F7671">
        <w:t>eight</w:t>
      </w:r>
      <w:r w:rsidR="00C75B21">
        <w:t xml:space="preserve"> </w:t>
      </w:r>
      <w:r w:rsidR="00C04F77" w:rsidRPr="00F2379A">
        <w:t>hour</w:t>
      </w:r>
      <w:r w:rsidRPr="00F2379A">
        <w:t xml:space="preserve"> time weighted average (</w:t>
      </w:r>
      <w:r w:rsidR="00C14660">
        <w:t>WES-TWA</w:t>
      </w:r>
      <w:r w:rsidRPr="00F2379A">
        <w:t xml:space="preserve">) exposure from 0.1 to 0.02 </w:t>
      </w:r>
      <w:r w:rsidR="00C75B21">
        <w:t>milligrams per cubic metre (</w:t>
      </w:r>
      <w:r w:rsidRPr="00F2379A">
        <w:t>mg/m</w:t>
      </w:r>
      <w:r w:rsidRPr="00F2379A">
        <w:rPr>
          <w:vertAlign w:val="superscript"/>
        </w:rPr>
        <w:t>3</w:t>
      </w:r>
      <w:r w:rsidR="00C75B21">
        <w:t>)</w:t>
      </w:r>
      <w:r w:rsidRPr="00F2379A">
        <w:t xml:space="preserve">. However, stakeholders raised concerns about whether this WES could be accurately measured with sufficient precision, particularly when the TWA needs to be adjusted to account for work shifts </w:t>
      </w:r>
      <w:r w:rsidR="00C04F77">
        <w:t xml:space="preserve">much </w:t>
      </w:r>
      <w:r w:rsidRPr="00F2379A">
        <w:t xml:space="preserve">longer than eight hours. As a result, Ministers for Work Health and Safety (WHS) agreed to reduce the </w:t>
      </w:r>
      <w:r w:rsidR="00C14660">
        <w:t>WES-</w:t>
      </w:r>
      <w:r w:rsidRPr="00F2379A">
        <w:t>TWA for RCS to 0.05 mg/m</w:t>
      </w:r>
      <w:r w:rsidRPr="00F2379A">
        <w:rPr>
          <w:vertAlign w:val="superscript"/>
        </w:rPr>
        <w:t>3</w:t>
      </w:r>
      <w:r w:rsidRPr="00F2379A">
        <w:t xml:space="preserve"> and agreed for Safe Work Australia to undertake further work to investigate the measurement concerns.</w:t>
      </w:r>
    </w:p>
    <w:p w14:paraId="205895F5" w14:textId="0AF34F27" w:rsidR="005D507A" w:rsidRPr="00F2379A" w:rsidRDefault="0941DDC3" w:rsidP="003D4709">
      <w:r w:rsidRPr="00F2379A">
        <w:t>Safe Work Australia engaged Glossop Consultancy</w:t>
      </w:r>
      <w:r w:rsidR="008D1100" w:rsidRPr="00F2379A">
        <w:t xml:space="preserve"> </w:t>
      </w:r>
      <w:r w:rsidRPr="00F2379A">
        <w:t>to research and report on the uncertainty</w:t>
      </w:r>
      <w:r w:rsidR="00902BBB" w:rsidRPr="00F2379A">
        <w:t xml:space="preserve"> and </w:t>
      </w:r>
      <w:r w:rsidRPr="00F2379A">
        <w:t xml:space="preserve">effectiveness of sampling and analysis of RCS at and below a </w:t>
      </w:r>
      <w:r w:rsidR="00C14660">
        <w:t>WES-TWA</w:t>
      </w:r>
      <w:r w:rsidRPr="00F2379A">
        <w:t xml:space="preserve"> of 0.02 mg/m</w:t>
      </w:r>
      <w:r w:rsidRPr="00F2379A">
        <w:rPr>
          <w:vertAlign w:val="superscript"/>
        </w:rPr>
        <w:t>3</w:t>
      </w:r>
      <w:r w:rsidRPr="00F2379A">
        <w:t xml:space="preserve">. </w:t>
      </w:r>
      <w:r w:rsidR="00C14660">
        <w:t>In the remainder of the report the WES</w:t>
      </w:r>
      <w:r w:rsidR="00732771">
        <w:t>-TWA</w:t>
      </w:r>
      <w:r w:rsidR="00C14660">
        <w:t xml:space="preserve"> will be written simply as WES for readability. </w:t>
      </w:r>
    </w:p>
    <w:p w14:paraId="017D8CE8" w14:textId="77777777" w:rsidR="005D507A" w:rsidRPr="00F2379A" w:rsidRDefault="005D507A" w:rsidP="003D4709">
      <w:r w:rsidRPr="00F2379A">
        <w:t>The report was informed through a literature review and targeted interviews with domestic and international experts in occupational hygiene and laboratory analysis.</w:t>
      </w:r>
    </w:p>
    <w:p w14:paraId="48935CE6" w14:textId="77777777" w:rsidR="005D507A" w:rsidRPr="00C75B21" w:rsidRDefault="005D507A" w:rsidP="00B846C4">
      <w:pPr>
        <w:pStyle w:val="Heading2"/>
        <w:keepNext w:val="0"/>
        <w:keepLines w:val="0"/>
        <w:spacing w:before="240" w:after="120"/>
        <w:rPr>
          <w:rFonts w:ascii="Arial Bold" w:hAnsi="Arial Bold"/>
          <w:b/>
          <w:color w:val="auto"/>
          <w:sz w:val="24"/>
          <w:lang w:eastAsia="en-AU"/>
        </w:rPr>
      </w:pPr>
      <w:bookmarkStart w:id="5" w:name="_Toc63162206"/>
      <w:r w:rsidRPr="00C75B21">
        <w:rPr>
          <w:rFonts w:ascii="Arial Bold" w:hAnsi="Arial Bold"/>
          <w:b/>
          <w:color w:val="auto"/>
          <w:sz w:val="24"/>
          <w:lang w:eastAsia="en-AU"/>
        </w:rPr>
        <w:t>Results</w:t>
      </w:r>
      <w:bookmarkEnd w:id="5"/>
    </w:p>
    <w:p w14:paraId="585FBB5F" w14:textId="04EFF107" w:rsidR="005D507A" w:rsidRPr="00F2379A" w:rsidRDefault="5C38F2C4" w:rsidP="003D4709">
      <w:r w:rsidRPr="00F2379A">
        <w:t>Accurately measuring RCS exposures is dependent on correct</w:t>
      </w:r>
      <w:r w:rsidR="002D6C12" w:rsidRPr="00F2379A">
        <w:t xml:space="preserve"> </w:t>
      </w:r>
      <w:r w:rsidRPr="00F2379A">
        <w:t>sampling (respirable dust samplers and representative exposures)</w:t>
      </w:r>
      <w:r w:rsidR="00C04F77">
        <w:t>,</w:t>
      </w:r>
      <w:r w:rsidRPr="00F2379A">
        <w:t xml:space="preserve"> </w:t>
      </w:r>
      <w:r w:rsidR="009F7671" w:rsidRPr="00F2379A">
        <w:t>proficient</w:t>
      </w:r>
      <w:r w:rsidR="00C04F77">
        <w:t xml:space="preserve"> </w:t>
      </w:r>
      <w:r w:rsidRPr="00F2379A">
        <w:t xml:space="preserve">analysis and reporting of results with the degree of uncertainty of the measurement </w:t>
      </w:r>
      <w:r w:rsidR="00902BBB" w:rsidRPr="00F2379A">
        <w:t>included.</w:t>
      </w:r>
      <w:r w:rsidRPr="00F2379A">
        <w:t xml:space="preserve"> This report found that uncertainty in measurement </w:t>
      </w:r>
      <w:r w:rsidR="002D6C12" w:rsidRPr="00F2379A">
        <w:t xml:space="preserve">is significantly increased </w:t>
      </w:r>
      <w:r w:rsidRPr="00F2379A">
        <w:t xml:space="preserve">at and below a </w:t>
      </w:r>
      <w:r w:rsidR="00C14660">
        <w:t>WES</w:t>
      </w:r>
      <w:r w:rsidRPr="00F2379A">
        <w:t xml:space="preserve"> of 0.02 </w:t>
      </w:r>
      <w:r w:rsidR="002D6C12" w:rsidRPr="00F2379A">
        <w:t>mg/m</w:t>
      </w:r>
      <w:r w:rsidR="002D6C12" w:rsidRPr="00F2379A">
        <w:rPr>
          <w:vertAlign w:val="superscript"/>
        </w:rPr>
        <w:t>3</w:t>
      </w:r>
      <w:r w:rsidR="002D6C12" w:rsidRPr="00F2379A">
        <w:t>. The uncertaint</w:t>
      </w:r>
      <w:r w:rsidR="00902BBB" w:rsidRPr="00F2379A">
        <w:t>ies for measuring RCS are</w:t>
      </w:r>
      <w:r w:rsidRPr="00F2379A">
        <w:t xml:space="preserve"> compounded by several factors including sampling error, analytical uncertainty and laboratory reporting and performance.</w:t>
      </w:r>
    </w:p>
    <w:p w14:paraId="6BA40C51" w14:textId="1F44318B" w:rsidR="005D507A" w:rsidRPr="00B846C4" w:rsidRDefault="00013784" w:rsidP="00B846C4">
      <w:pPr>
        <w:pStyle w:val="Heading2"/>
        <w:keepNext w:val="0"/>
        <w:keepLines w:val="0"/>
        <w:spacing w:before="240" w:after="120"/>
        <w:rPr>
          <w:rFonts w:ascii="Arial Bold" w:hAnsi="Arial Bold"/>
          <w:b/>
          <w:color w:val="auto"/>
          <w:sz w:val="24"/>
          <w:lang w:eastAsia="en-AU"/>
        </w:rPr>
      </w:pPr>
      <w:bookmarkStart w:id="6" w:name="_Toc63162207"/>
      <w:r w:rsidRPr="00B846C4">
        <w:rPr>
          <w:rFonts w:ascii="Arial Bold" w:hAnsi="Arial Bold"/>
          <w:b/>
          <w:color w:val="auto"/>
          <w:sz w:val="24"/>
          <w:lang w:eastAsia="en-AU"/>
        </w:rPr>
        <w:t>Recommendations</w:t>
      </w:r>
      <w:r w:rsidR="004D00E8" w:rsidRPr="00B846C4">
        <w:rPr>
          <w:rFonts w:ascii="Arial Bold" w:hAnsi="Arial Bold"/>
          <w:b/>
          <w:color w:val="auto"/>
          <w:sz w:val="24"/>
          <w:lang w:eastAsia="en-AU"/>
        </w:rPr>
        <w:t xml:space="preserve"> for </w:t>
      </w:r>
      <w:r w:rsidRPr="00B846C4">
        <w:rPr>
          <w:rFonts w:ascii="Arial Bold" w:hAnsi="Arial Bold"/>
          <w:b/>
          <w:color w:val="auto"/>
          <w:sz w:val="24"/>
          <w:lang w:eastAsia="en-AU"/>
        </w:rPr>
        <w:t>improvement of uncertainties in measuring RCS</w:t>
      </w:r>
      <w:bookmarkEnd w:id="6"/>
    </w:p>
    <w:p w14:paraId="414AAA72" w14:textId="77777777" w:rsidR="005D507A" w:rsidRPr="00F2379A" w:rsidRDefault="005D507A" w:rsidP="003D4709">
      <w:r w:rsidRPr="00F2379A">
        <w:t>To assist with improving available methods, it is recommended that further work be undertaken to:</w:t>
      </w:r>
    </w:p>
    <w:p w14:paraId="6879A915" w14:textId="6EFB924D" w:rsidR="005D507A" w:rsidRPr="00F2379A" w:rsidRDefault="5C38F2C4" w:rsidP="003D4709">
      <w:pPr>
        <w:pStyle w:val="ListParagraph"/>
        <w:numPr>
          <w:ilvl w:val="0"/>
          <w:numId w:val="40"/>
        </w:numPr>
      </w:pPr>
      <w:r w:rsidRPr="00F2379A">
        <w:t>Introduce or encourage a system of RCS sampler validation including requiring manufacturers to demonstrate that their equipment performs in accordance with the Australian Standard for respirable dust. The current Australian Standard adopts the International Standards Organisation respirable dust definition.</w:t>
      </w:r>
    </w:p>
    <w:p w14:paraId="1E588A62" w14:textId="283C68D3" w:rsidR="005D507A" w:rsidRPr="00F2379A" w:rsidRDefault="5C38F2C4" w:rsidP="003D4709">
      <w:pPr>
        <w:pStyle w:val="ListParagraph"/>
        <w:numPr>
          <w:ilvl w:val="0"/>
          <w:numId w:val="40"/>
        </w:numPr>
      </w:pPr>
      <w:r w:rsidRPr="00F2379A">
        <w:t>Review standing guidelines on sampler compliance with respirable dust efficiency curves with a view to adopt international standards for compliance in Australia.</w:t>
      </w:r>
    </w:p>
    <w:p w14:paraId="45C19FD4" w14:textId="77777777" w:rsidR="005D507A" w:rsidRPr="00F2379A" w:rsidRDefault="005D507A" w:rsidP="003D4709">
      <w:pPr>
        <w:pStyle w:val="ListParagraph"/>
        <w:numPr>
          <w:ilvl w:val="0"/>
          <w:numId w:val="40"/>
        </w:numPr>
      </w:pPr>
      <w:r w:rsidRPr="00F2379A">
        <w:t xml:space="preserve">Require all laboratories that undertake RCS sample analysis to: </w:t>
      </w:r>
    </w:p>
    <w:p w14:paraId="301D53C5" w14:textId="77777777" w:rsidR="005D507A" w:rsidRPr="00F2379A" w:rsidRDefault="005D507A" w:rsidP="003D4709">
      <w:pPr>
        <w:pStyle w:val="ListParagraph"/>
        <w:numPr>
          <w:ilvl w:val="1"/>
          <w:numId w:val="41"/>
        </w:numPr>
      </w:pPr>
      <w:r w:rsidRPr="00F2379A">
        <w:t xml:space="preserve">be enrolled in an appropriate quality assurance program, and </w:t>
      </w:r>
    </w:p>
    <w:p w14:paraId="7023788B" w14:textId="77777777" w:rsidR="005D507A" w:rsidRPr="00F2379A" w:rsidRDefault="005D507A" w:rsidP="003D4709">
      <w:pPr>
        <w:pStyle w:val="ListParagraph"/>
        <w:numPr>
          <w:ilvl w:val="1"/>
          <w:numId w:val="41"/>
        </w:numPr>
      </w:pPr>
      <w:r w:rsidRPr="00F2379A">
        <w:t>report limits of detection, limits of quantitation and uncertainty with RCS sample results.</w:t>
      </w:r>
    </w:p>
    <w:p w14:paraId="4D5263C8" w14:textId="1D5708E9" w:rsidR="005D507A" w:rsidRPr="00F2379A" w:rsidRDefault="712A4F73" w:rsidP="003D4709">
      <w:pPr>
        <w:pStyle w:val="ListParagraph"/>
        <w:numPr>
          <w:ilvl w:val="0"/>
          <w:numId w:val="40"/>
        </w:numPr>
      </w:pPr>
      <w:r w:rsidRPr="00F2379A">
        <w:t>Improve quality assurance programs and for them to provide validation samples to reflect real world RCS samples that often have interfering minerals in analysis</w:t>
      </w:r>
      <w:r w:rsidR="003E3B3E">
        <w:t xml:space="preserve"> and </w:t>
      </w:r>
      <w:r w:rsidR="00732771">
        <w:t xml:space="preserve">to provide sample filter </w:t>
      </w:r>
      <w:r w:rsidR="003E3B3E">
        <w:t xml:space="preserve">loadings closer to the Limit of Detection </w:t>
      </w:r>
      <w:r w:rsidR="00732771">
        <w:t xml:space="preserve">(LoD) </w:t>
      </w:r>
      <w:r w:rsidR="003E3B3E">
        <w:t>and Limit of Quantitation</w:t>
      </w:r>
      <w:r w:rsidR="00732771">
        <w:t xml:space="preserve"> (LoQ</w:t>
      </w:r>
      <w:r w:rsidR="001610BE">
        <w:t>)</w:t>
      </w:r>
      <w:r w:rsidRPr="00F2379A">
        <w:t>.</w:t>
      </w:r>
    </w:p>
    <w:p w14:paraId="06C394A1" w14:textId="2BA38BD7" w:rsidR="005D507A" w:rsidRPr="00F2379A" w:rsidRDefault="712A4F73" w:rsidP="003D4709">
      <w:pPr>
        <w:pStyle w:val="ListParagraph"/>
        <w:numPr>
          <w:ilvl w:val="0"/>
          <w:numId w:val="40"/>
        </w:numPr>
      </w:pPr>
      <w:r w:rsidRPr="00F2379A">
        <w:t>Develop a comprehensive suite of guidance materials aimed at improving best practice throughout the air monitoring and analysis process as has been adopted for asbestos.</w:t>
      </w:r>
    </w:p>
    <w:p w14:paraId="344BEECA" w14:textId="40DB41B9" w:rsidR="004B6E11" w:rsidRPr="00F2379A" w:rsidRDefault="004B6E11" w:rsidP="003D4709">
      <w:pPr>
        <w:pStyle w:val="ListParagraph"/>
      </w:pPr>
    </w:p>
    <w:bookmarkEnd w:id="4"/>
    <w:p w14:paraId="6B1F5A78" w14:textId="2CCD10CB" w:rsidR="007C3177" w:rsidRPr="00F2379A" w:rsidRDefault="00064592" w:rsidP="003D4709">
      <w:pPr>
        <w:pStyle w:val="ListParagraph"/>
      </w:pPr>
      <w:r w:rsidRPr="00F2379A">
        <w:br/>
      </w:r>
      <w:r w:rsidRPr="00F2379A">
        <w:rPr>
          <w:sz w:val="28"/>
        </w:rPr>
        <w:br w:type="page"/>
      </w:r>
    </w:p>
    <w:p w14:paraId="55EAB1B4" w14:textId="77777777" w:rsidR="00A200D7" w:rsidRPr="00F2379A" w:rsidRDefault="00A200D7" w:rsidP="003D4709">
      <w:pPr>
        <w:pStyle w:val="SWAFeaturetext"/>
        <w:sectPr w:rsidR="00A200D7" w:rsidRPr="00F2379A" w:rsidSect="009F2E47">
          <w:footerReference w:type="default" r:id="rId22"/>
          <w:pgSz w:w="11906" w:h="16838"/>
          <w:pgMar w:top="992" w:right="1440" w:bottom="1440" w:left="1440" w:header="709" w:footer="709" w:gutter="0"/>
          <w:cols w:space="708"/>
          <w:titlePg/>
          <w:docGrid w:linePitch="360"/>
        </w:sectPr>
      </w:pPr>
    </w:p>
    <w:p w14:paraId="1FC35B5D" w14:textId="7F6D1867" w:rsidR="00B659AA" w:rsidRPr="00B846C4" w:rsidRDefault="00064592" w:rsidP="00B846C4">
      <w:pPr>
        <w:pStyle w:val="SWA1stHeading"/>
        <w:numPr>
          <w:ilvl w:val="3"/>
          <w:numId w:val="40"/>
        </w:numPr>
        <w:spacing w:before="360" w:after="120"/>
        <w:ind w:left="709" w:hanging="709"/>
        <w:rPr>
          <w:rFonts w:cs="Arial"/>
          <w:b/>
          <w:szCs w:val="22"/>
          <w:lang w:eastAsia="en-AU"/>
        </w:rPr>
      </w:pPr>
      <w:bookmarkStart w:id="7" w:name="_Toc63162208"/>
      <w:r w:rsidRPr="00B846C4">
        <w:rPr>
          <w:rFonts w:cs="Arial"/>
          <w:b/>
          <w:szCs w:val="22"/>
          <w:lang w:eastAsia="en-AU"/>
        </w:rPr>
        <w:lastRenderedPageBreak/>
        <w:t>Introduction</w:t>
      </w:r>
      <w:bookmarkEnd w:id="7"/>
    </w:p>
    <w:p w14:paraId="2494B735" w14:textId="02D16F56" w:rsidR="00FF222F" w:rsidRPr="00F2379A" w:rsidRDefault="00064592" w:rsidP="003D4709">
      <w:r w:rsidRPr="00F2379A">
        <w:t xml:space="preserve">Setting a standard for a working lifetime of exposure to a hazardous chemical is both a matter of science and judgement. The rationale for the </w:t>
      </w:r>
      <w:r w:rsidR="00EA1D23" w:rsidRPr="00F2379A">
        <w:t xml:space="preserve">recommended </w:t>
      </w:r>
      <w:r w:rsidRPr="00F2379A">
        <w:t xml:space="preserve">workplace exposure standard (WES) for respirable crystalline silica (RCS) is primarily based on the dose-response relationships observed in epidemiological studies of exposed cohorts for specific endpoints, such as silicosis or lung cancer. The focal point of exposure assessment – both sampling and analysis – is to determine the quantity of crystalline silica in the respirable fraction of dust. Measuring the respirable fraction of dust is important as this is the size fraction that penetrates to the non-ciliated and gas-exchange areas of the lungs and where the toxic effect of RCS is exhibited </w:t>
      </w:r>
      <w:r w:rsidRPr="00F2379A">
        <w:fldChar w:fldCharType="begin">
          <w:fldData xml:space="preserve">PEVuZE5vdGU+PENpdGU+PEF1dGhvcj5EYW5pZWxzPC9BdXRob3I+PFllYXI+MjAyMDwvWWVhcj48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</w:fldData>
        </w:fldChar>
      </w:r>
      <w:r w:rsidRPr="00F2379A">
        <w:instrText xml:space="preserve"> ADDIN EN.CITE </w:instrText>
      </w:r>
      <w:r w:rsidRPr="00F2379A">
        <w:fldChar w:fldCharType="begin">
          <w:fldData xml:space="preserve">PEVuZE5vdGU+PENpdGU+PEF1dGhvcj5EYW5pZWxzPC9BdXRob3I+PFllYXI+MjAyMDwvWWVhcj48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</w:fldData>
        </w:fldChar>
      </w:r>
      <w:r w:rsidRPr="00F2379A">
        <w:instrText xml:space="preserve"> ADDIN EN.CITE.DATA </w:instrText>
      </w:r>
      <w:r w:rsidRPr="00F2379A">
        <w:fldChar w:fldCharType="end"/>
      </w:r>
      <w:r w:rsidRPr="00F2379A">
        <w:fldChar w:fldCharType="separate"/>
      </w:r>
      <w:r w:rsidRPr="00F2379A">
        <w:rPr>
          <w:noProof/>
        </w:rPr>
        <w:t>(</w:t>
      </w:r>
      <w:hyperlink w:anchor="_ENREF_15" w:tooltip="Daniels, 2020 #164" w:history="1">
        <w:r w:rsidRPr="00F2379A">
          <w:rPr>
            <w:noProof/>
          </w:rPr>
          <w:t>Daniels et al., 2020</w:t>
        </w:r>
      </w:hyperlink>
      <w:r w:rsidRPr="00F2379A">
        <w:rPr>
          <w:noProof/>
        </w:rPr>
        <w:t xml:space="preserve">; </w:t>
      </w:r>
      <w:hyperlink w:anchor="_ENREF_19" w:tooltip="Eschenbacher, 2000 #169" w:history="1">
        <w:r w:rsidRPr="00F2379A">
          <w:rPr>
            <w:noProof/>
          </w:rPr>
          <w:t>Eschenbacher, Kullman, &amp; Gomberg, 2000</w:t>
        </w:r>
      </w:hyperlink>
      <w:r w:rsidRPr="00F2379A">
        <w:rPr>
          <w:noProof/>
        </w:rPr>
        <w:t xml:space="preserve">; </w:t>
      </w:r>
      <w:hyperlink w:anchor="_ENREF_60" w:tooltip="Standards Australia, 2009 #89" w:history="1">
        <w:r w:rsidRPr="00F2379A">
          <w:rPr>
            <w:noProof/>
          </w:rPr>
          <w:t>Standards Australia, 2009</w:t>
        </w:r>
      </w:hyperlink>
      <w:r w:rsidRPr="00F2379A">
        <w:rPr>
          <w:noProof/>
        </w:rPr>
        <w:t>)</w:t>
      </w:r>
      <w:r w:rsidRPr="00F2379A">
        <w:fldChar w:fldCharType="end"/>
      </w:r>
      <w:r w:rsidRPr="00F2379A">
        <w:t>.</w:t>
      </w:r>
    </w:p>
    <w:p w14:paraId="3F0B6110" w14:textId="51876579" w:rsidR="00064592" w:rsidRPr="00F2379A" w:rsidRDefault="73B35E86" w:rsidP="003D4709">
      <w:r w:rsidRPr="00F2379A">
        <w:t xml:space="preserve">This report reviews the current methodologies for the sampling, analysis and reporting of RCS in the occupational setting at a health-based </w:t>
      </w:r>
      <w:r w:rsidR="00902BBB" w:rsidRPr="00F2379A">
        <w:t xml:space="preserve">workplace exposure standard </w:t>
      </w:r>
      <w:r w:rsidR="001D1F4D">
        <w:t>8-</w:t>
      </w:r>
      <w:r w:rsidR="00902BBB" w:rsidRPr="00F2379A">
        <w:t xml:space="preserve"> </w:t>
      </w:r>
      <w:r w:rsidRPr="00F2379A">
        <w:t>hour time</w:t>
      </w:r>
      <w:r w:rsidR="00902BBB" w:rsidRPr="00F2379A">
        <w:t xml:space="preserve"> </w:t>
      </w:r>
      <w:r w:rsidRPr="00F2379A">
        <w:t>weighted average (</w:t>
      </w:r>
      <w:r w:rsidR="00C14660">
        <w:t>WES</w:t>
      </w:r>
      <w:r w:rsidRPr="00F2379A">
        <w:t>) of 0.02 mg/m</w:t>
      </w:r>
      <w:r w:rsidRPr="00F2379A">
        <w:rPr>
          <w:vertAlign w:val="superscript"/>
        </w:rPr>
        <w:t>3</w:t>
      </w:r>
      <w:r w:rsidRPr="00F2379A">
        <w:t xml:space="preserve"> proposed by Safe Work Australia (SWA). In many workplaces the adjusted WES will be 30% lower</w:t>
      </w:r>
      <w:r w:rsidR="000A27D8" w:rsidRPr="00F2379A">
        <w:t xml:space="preserve"> </w:t>
      </w:r>
      <w:r w:rsidRPr="00F2379A">
        <w:t xml:space="preserve">due to </w:t>
      </w:r>
      <w:r w:rsidR="00013784" w:rsidRPr="00F2379A">
        <w:t xml:space="preserve">the </w:t>
      </w:r>
      <w:r w:rsidRPr="00F2379A">
        <w:t>extended 12 hour shifts practised in some industries</w:t>
      </w:r>
      <w:r w:rsidR="000A27D8" w:rsidRPr="00F2379A">
        <w:t>, especially mining</w:t>
      </w:r>
      <w:r w:rsidRPr="00F2379A">
        <w:t>. This means an adjusted WES of 0.014</w:t>
      </w:r>
      <w:r w:rsidR="00EA55CE">
        <w:t> </w:t>
      </w:r>
      <w:r w:rsidRPr="00F2379A">
        <w:t>mg/m</w:t>
      </w:r>
      <w:r w:rsidRPr="00F2379A">
        <w:rPr>
          <w:vertAlign w:val="superscript"/>
        </w:rPr>
        <w:t>3</w:t>
      </w:r>
      <w:r w:rsidRPr="00F2379A">
        <w:t xml:space="preserve"> must be complied with.  </w:t>
      </w:r>
    </w:p>
    <w:p w14:paraId="38DF4F80" w14:textId="66D0A01A" w:rsidR="00B542C4" w:rsidRPr="00D97749" w:rsidRDefault="00B542C4" w:rsidP="00D97749">
      <w:pPr>
        <w:pStyle w:val="SWA1stHeading"/>
        <w:spacing w:before="360" w:after="120"/>
        <w:ind w:left="709" w:hanging="709"/>
        <w:rPr>
          <w:rFonts w:eastAsiaTheme="minorHAnsi" w:cs="Arial"/>
          <w:b/>
          <w:szCs w:val="22"/>
          <w:lang w:eastAsia="en-AU"/>
        </w:rPr>
      </w:pPr>
      <w:bookmarkStart w:id="8" w:name="_Toc63162209"/>
      <w:r w:rsidRPr="00D97749">
        <w:rPr>
          <w:rFonts w:eastAsiaTheme="minorHAnsi" w:cs="Arial"/>
          <w:b/>
          <w:szCs w:val="22"/>
          <w:lang w:eastAsia="en-AU"/>
        </w:rPr>
        <w:t xml:space="preserve">1.1 </w:t>
      </w:r>
      <w:r w:rsidR="00064592" w:rsidRPr="00D97749">
        <w:rPr>
          <w:rFonts w:eastAsiaTheme="minorHAnsi" w:cs="Arial"/>
          <w:b/>
          <w:szCs w:val="22"/>
          <w:lang w:eastAsia="en-AU"/>
        </w:rPr>
        <w:t xml:space="preserve">Polymorphs of </w:t>
      </w:r>
      <w:r w:rsidR="0015161D" w:rsidRPr="00D97749">
        <w:rPr>
          <w:rFonts w:eastAsiaTheme="minorHAnsi" w:cs="Arial"/>
          <w:b/>
          <w:szCs w:val="22"/>
          <w:lang w:eastAsia="en-AU"/>
        </w:rPr>
        <w:t>c</w:t>
      </w:r>
      <w:r w:rsidR="00064592" w:rsidRPr="00D97749">
        <w:rPr>
          <w:rFonts w:eastAsiaTheme="minorHAnsi" w:cs="Arial"/>
          <w:b/>
          <w:szCs w:val="22"/>
          <w:lang w:eastAsia="en-AU"/>
        </w:rPr>
        <w:t xml:space="preserve">rystalline </w:t>
      </w:r>
      <w:r w:rsidR="0015161D" w:rsidRPr="00D97749">
        <w:rPr>
          <w:rFonts w:eastAsiaTheme="minorHAnsi" w:cs="Arial"/>
          <w:b/>
          <w:szCs w:val="22"/>
          <w:lang w:eastAsia="en-AU"/>
        </w:rPr>
        <w:t>s</w:t>
      </w:r>
      <w:r w:rsidR="00064592" w:rsidRPr="00D97749">
        <w:rPr>
          <w:rFonts w:eastAsiaTheme="minorHAnsi" w:cs="Arial"/>
          <w:b/>
          <w:szCs w:val="22"/>
          <w:lang w:eastAsia="en-AU"/>
        </w:rPr>
        <w:t>ilica</w:t>
      </w:r>
      <w:bookmarkEnd w:id="8"/>
    </w:p>
    <w:p w14:paraId="1A48B732" w14:textId="77777777" w:rsidR="00EA1D23" w:rsidRPr="00F2379A" w:rsidRDefault="00064592" w:rsidP="00EA55CE">
      <w:pPr>
        <w:pStyle w:val="ListParagraph"/>
        <w:ind w:left="0"/>
      </w:pPr>
      <w:r w:rsidRPr="00F2379A">
        <w:t xml:space="preserve">The major polymorphs (same chemical formula, but different crystalline structure) of crystalline silica are: </w:t>
      </w:r>
    </w:p>
    <w:p w14:paraId="1291E402" w14:textId="77777777" w:rsidR="00EA1D23" w:rsidRPr="00F2379A" w:rsidRDefault="00064592" w:rsidP="003D4709">
      <w:pPr>
        <w:pStyle w:val="ListParagraph"/>
        <w:numPr>
          <w:ilvl w:val="0"/>
          <w:numId w:val="37"/>
        </w:numPr>
      </w:pPr>
      <m:oMath>
        <m:r>
          <w:rPr>
            <w:rFonts w:ascii="Cambria Math" w:hAnsi="Cambria Math"/>
          </w:rPr>
          <m:t>α</m:t>
        </m:r>
      </m:oMath>
      <w:r w:rsidRPr="00F2379A">
        <w:t>-quartz</w:t>
      </w:r>
    </w:p>
    <w:p w14:paraId="45EF3B0F" w14:textId="6C9AEB9C" w:rsidR="00EA1D23" w:rsidRPr="00F2379A" w:rsidRDefault="00064592" w:rsidP="003D4709">
      <w:pPr>
        <w:pStyle w:val="ListParagraph"/>
        <w:numPr>
          <w:ilvl w:val="0"/>
          <w:numId w:val="37"/>
        </w:numPr>
      </w:pPr>
      <w:r w:rsidRPr="00F2379A">
        <w:t>cristobalite</w:t>
      </w:r>
    </w:p>
    <w:p w14:paraId="38BCF26C" w14:textId="0E4D9FE2" w:rsidR="00EA1D23" w:rsidRPr="00F2379A" w:rsidRDefault="00064592" w:rsidP="003D4709">
      <w:pPr>
        <w:pStyle w:val="ListParagraph"/>
        <w:numPr>
          <w:ilvl w:val="0"/>
          <w:numId w:val="37"/>
        </w:numPr>
      </w:pPr>
      <w:r w:rsidRPr="00F2379A">
        <w:t>tridymite</w:t>
      </w:r>
    </w:p>
    <w:p w14:paraId="5BAB6072" w14:textId="52FB5D45" w:rsidR="00EA1D23" w:rsidRPr="00F2379A" w:rsidRDefault="00064592" w:rsidP="003D4709">
      <w:pPr>
        <w:pStyle w:val="ListParagraph"/>
        <w:numPr>
          <w:ilvl w:val="0"/>
          <w:numId w:val="37"/>
        </w:numPr>
      </w:pPr>
      <w:r w:rsidRPr="00F2379A">
        <w:t>chert</w:t>
      </w:r>
    </w:p>
    <w:p w14:paraId="0AF4E35B" w14:textId="1035F470" w:rsidR="00EA1D23" w:rsidRPr="00F2379A" w:rsidRDefault="00EA1D23" w:rsidP="003D4709">
      <w:pPr>
        <w:pStyle w:val="ListParagraph"/>
        <w:numPr>
          <w:ilvl w:val="0"/>
          <w:numId w:val="37"/>
        </w:numPr>
      </w:pPr>
      <w:r w:rsidRPr="00F2379A">
        <w:t>t</w:t>
      </w:r>
      <w:r w:rsidR="00064592" w:rsidRPr="00F2379A">
        <w:t>ripoli</w:t>
      </w:r>
      <w:r w:rsidRPr="00F2379A">
        <w:t>,</w:t>
      </w:r>
      <w:r w:rsidR="00064592" w:rsidRPr="00F2379A">
        <w:t xml:space="preserve"> and </w:t>
      </w:r>
    </w:p>
    <w:p w14:paraId="7310242C" w14:textId="77777777" w:rsidR="00EA1D23" w:rsidRPr="00F2379A" w:rsidRDefault="00EA1D23" w:rsidP="003D4709">
      <w:pPr>
        <w:pStyle w:val="ListParagraph"/>
        <w:numPr>
          <w:ilvl w:val="0"/>
          <w:numId w:val="37"/>
        </w:numPr>
      </w:pPr>
      <w:r w:rsidRPr="00F2379A">
        <w:t xml:space="preserve">some, </w:t>
      </w:r>
      <w:r w:rsidR="00064592" w:rsidRPr="00F2379A">
        <w:t xml:space="preserve">even rarer polymorphs. </w:t>
      </w:r>
    </w:p>
    <w:p w14:paraId="093D0DB6" w14:textId="77777777" w:rsidR="00902BBB" w:rsidRPr="00F2379A" w:rsidRDefault="00064592" w:rsidP="003D4709">
      <w:r w:rsidRPr="00F2379A">
        <w:t xml:space="preserve">The most common exposure is to </w:t>
      </w:r>
      <m:oMath>
        <m:r>
          <w:rPr>
            <w:rFonts w:ascii="Cambria Math" w:hAnsi="Cambria Math"/>
          </w:rPr>
          <m:t>α</m:t>
        </m:r>
      </m:oMath>
      <w:r w:rsidRPr="00F2379A">
        <w:t>-quartz (commonly termed quartz) followed by cristobalite (comparatively uncommon). Exposure to other polymorphs is much rarer</w:t>
      </w:r>
      <w:r w:rsidR="000A27D8" w:rsidRPr="00F2379A">
        <w:t xml:space="preserve"> again</w:t>
      </w:r>
      <w:r w:rsidRPr="00F2379A">
        <w:t xml:space="preserve">, to the extent their review is not warranted. One exception is chert – a cryptocrystalline form of silica that is found in abundance in the iron ore deposits of Western Australia </w:t>
      </w:r>
      <w:r w:rsidRPr="00F2379A">
        <w:fldChar w:fldCharType="begin"/>
      </w:r>
      <w:r w:rsidRPr="00F2379A">
        <w:instrText xml:space="preserve"> ADDIN EN.CITE &lt;EndNote&gt;&lt;Cite&gt;&lt;Author&gt;Trendall&lt;/Author&gt;&lt;Year&gt;1970&lt;/Year&gt;&lt;RecNum&gt;200&lt;/RecNum&gt;&lt;DisplayText&gt;(Trendall &amp;amp; Blockley, 1970)&lt;/DisplayText&gt;&lt;record&gt;&lt;rec-number&gt;200&lt;/rec-number&gt;&lt;foreign-keys&gt;&lt;key app="EN" db-id="0zftrprwuxd2aoex2z15pxtb505evd5faxpd" timestamp="1592730718"&gt;200&lt;/key&gt;&lt;/foreign-keys&gt;&lt;ref-type name="Book"&gt;6&lt;/ref-type&gt;&lt;contributors&gt;&lt;authors&gt;&lt;author&gt;Trendall, A. F.&lt;/author&gt;&lt;author&gt;Blockley, J. G.&lt;/author&gt;&lt;/authors&gt;&lt;secondary-authors&gt;&lt;author&gt;Geological Survey of Western Australia&lt;/author&gt;&lt;/secondary-authors&gt;&lt;/contributors&gt;&lt;titles&gt;&lt;title&gt;Bulletin 119: The iron formations of the Precambrian Hamersley Group, Western Australia&lt;/title&gt;&lt;/titles&gt;&lt;dates&gt;&lt;year&gt;1970&lt;/year&gt;&lt;/dates&gt;&lt;pub-location&gt;Perth, Western Australia&lt;/pub-location&gt;&lt;publisher&gt;WA Government Publisher&lt;/publisher&gt;&lt;urls&gt;&lt;/urls&gt;&lt;/record&gt;&lt;/Cite&gt;&lt;/EndNote&gt;</w:instrText>
      </w:r>
      <w:r w:rsidRPr="00F2379A">
        <w:fldChar w:fldCharType="separate"/>
      </w:r>
      <w:r w:rsidRPr="00F2379A">
        <w:rPr>
          <w:noProof/>
        </w:rPr>
        <w:t>(</w:t>
      </w:r>
      <w:hyperlink w:anchor="_ENREF_62" w:tooltip="Trendall, 1970 #200" w:history="1">
        <w:r w:rsidRPr="00F2379A">
          <w:rPr>
            <w:noProof/>
          </w:rPr>
          <w:t>Trendall &amp; Blockley, 1970</w:t>
        </w:r>
      </w:hyperlink>
      <w:r w:rsidRPr="00F2379A">
        <w:rPr>
          <w:noProof/>
        </w:rPr>
        <w:t>)</w:t>
      </w:r>
      <w:r w:rsidRPr="00F2379A">
        <w:fldChar w:fldCharType="end"/>
      </w:r>
      <w:r w:rsidRPr="00F2379A">
        <w:t xml:space="preserve">. Chert is considered by the International Agency for Research on Cancer (IARC) to be a human carcinogen like </w:t>
      </w:r>
      <m:oMath>
        <m:r>
          <w:rPr>
            <w:rFonts w:ascii="Cambria Math" w:hAnsi="Cambria Math"/>
          </w:rPr>
          <m:t>α</m:t>
        </m:r>
      </m:oMath>
      <w:r w:rsidRPr="00F2379A">
        <w:t xml:space="preserve">-quartz </w:t>
      </w:r>
      <w:r w:rsidRPr="00F2379A">
        <w:fldChar w:fldCharType="begin"/>
      </w:r>
      <w:r w:rsidRPr="00F2379A">
        <w:instrText xml:space="preserve"> ADDIN EN.CITE &lt;EndNote&gt;&lt;Cite&gt;&lt;Author&gt;IARC&lt;/Author&gt;&lt;Year&gt;1997&lt;/Year&gt;&lt;RecNum&gt;119&lt;/RecNum&gt;&lt;DisplayText&gt;(IARC, 1997)&lt;/DisplayText&gt;&lt;record&gt;&lt;rec-number&gt;119&lt;/rec-number&gt;&lt;foreign-keys&gt;&lt;key app="EN" db-id="0zftrprwuxd2aoex2z15pxtb505evd5faxpd" timestamp="1588313858"&gt;119&lt;/key&gt;&lt;/foreign-keys&gt;&lt;ref-type name="Conference Proceedings"&gt;10&lt;/ref-type&gt;&lt;contributors&gt;&lt;authors&gt;&lt;author&gt;IARC&lt;/author&gt;&lt;/authors&gt;&lt;/contributors&gt;&lt;titles&gt;&lt;title&gt;IARC Working Group on the Evaluation of Carcinogenic Risks to Humans: Silica, some silicates, coal dust, and para-aramid fibrils&lt;/title&gt;&lt;/titles&gt;&lt;dates&gt;&lt;year&gt;1997&lt;/year&gt;&lt;/dates&gt;&lt;pub-location&gt;Lyon, France&lt;/pub-location&gt;&lt;publisher&gt;IARC ; World Health Organization Distribution and Sales&lt;/publisher&gt;&lt;isbn&gt;9789283212683 9283212681&lt;/isbn&gt;&lt;urls&gt;&lt;/urls&gt;&lt;remote-database-name&gt;/z-wcorg/&lt;/remote-database-name&gt;&lt;remote-database-provider&gt;http://worldcat.org&lt;/remote-database-provider&gt;&lt;language&gt;English&lt;/language&gt;&lt;/record&gt;&lt;/Cite&gt;&lt;/EndNote&gt;</w:instrText>
      </w:r>
      <w:r w:rsidRPr="00F2379A">
        <w:fldChar w:fldCharType="separate"/>
      </w:r>
      <w:r w:rsidRPr="00F2379A">
        <w:t>(</w:t>
      </w:r>
      <w:hyperlink w:anchor="_ENREF_30" w:tooltip="IARC, 1997 #119" w:history="1">
        <w:r w:rsidRPr="00F2379A">
          <w:t>IARC, 1997</w:t>
        </w:r>
      </w:hyperlink>
      <w:r w:rsidRPr="00F2379A">
        <w:t>)</w:t>
      </w:r>
      <w:r w:rsidRPr="00F2379A">
        <w:fldChar w:fldCharType="end"/>
      </w:r>
      <w:r w:rsidRPr="00F2379A">
        <w:t xml:space="preserve">. </w:t>
      </w:r>
    </w:p>
    <w:p w14:paraId="2DC16DEC" w14:textId="2EF1B1C1" w:rsidR="00064592" w:rsidRPr="00F2379A" w:rsidRDefault="00064592" w:rsidP="003D4709">
      <w:r w:rsidRPr="00F2379A">
        <w:t xml:space="preserve">In this report the term RCS predominantly refers to the respirable fraction of </w:t>
      </w:r>
      <m:oMath>
        <m:r>
          <w:rPr>
            <w:rFonts w:ascii="Cambria Math" w:hAnsi="Cambria Math"/>
          </w:rPr>
          <m:t>α</m:t>
        </m:r>
      </m:oMath>
      <w:r w:rsidRPr="00F2379A">
        <w:t>-quartz.</w:t>
      </w:r>
    </w:p>
    <w:p w14:paraId="566CDC10" w14:textId="77777777" w:rsidR="004B59CA" w:rsidRPr="00F2379A" w:rsidRDefault="004B59CA" w:rsidP="003D4709">
      <w:pPr>
        <w:rPr>
          <w:rFonts w:eastAsiaTheme="majorEastAsia"/>
          <w:color w:val="AF1E2D"/>
          <w:sz w:val="32"/>
          <w:szCs w:val="22"/>
        </w:rPr>
      </w:pPr>
      <w:r w:rsidRPr="00F2379A">
        <w:br w:type="page"/>
      </w:r>
    </w:p>
    <w:p w14:paraId="0A2FC577" w14:textId="77777777" w:rsidR="00D94C12" w:rsidRDefault="00D94C12" w:rsidP="003D4709"/>
    <w:p w14:paraId="2A694B51" w14:textId="5958F7E3" w:rsidR="00D94C12" w:rsidRPr="00B846C4" w:rsidRDefault="00D94C12" w:rsidP="00B846C4">
      <w:pPr>
        <w:pStyle w:val="SWA1stHeading"/>
        <w:numPr>
          <w:ilvl w:val="3"/>
          <w:numId w:val="40"/>
        </w:numPr>
        <w:spacing w:before="360" w:after="120"/>
        <w:ind w:left="709" w:hanging="709"/>
        <w:rPr>
          <w:rFonts w:cs="Arial"/>
          <w:b/>
          <w:szCs w:val="22"/>
          <w:lang w:eastAsia="en-AU"/>
        </w:rPr>
      </w:pPr>
      <w:bookmarkStart w:id="9" w:name="_Toc63162210"/>
      <w:r w:rsidRPr="00B846C4">
        <w:rPr>
          <w:rFonts w:cs="Arial"/>
          <w:b/>
          <w:szCs w:val="22"/>
          <w:lang w:eastAsia="en-AU"/>
        </w:rPr>
        <w:t>Sampling respirable dust</w:t>
      </w:r>
      <w:bookmarkEnd w:id="9"/>
    </w:p>
    <w:p w14:paraId="247B1CA6" w14:textId="77777777" w:rsidR="00D94C12" w:rsidRPr="00D97749" w:rsidRDefault="00D94C12" w:rsidP="00D97749">
      <w:pPr>
        <w:pStyle w:val="SWA1stHeading"/>
        <w:spacing w:before="360" w:after="120"/>
        <w:ind w:left="709" w:hanging="709"/>
        <w:rPr>
          <w:rFonts w:eastAsiaTheme="minorHAnsi" w:cs="Arial"/>
          <w:b/>
          <w:szCs w:val="22"/>
          <w:lang w:eastAsia="en-AU"/>
        </w:rPr>
      </w:pPr>
      <w:bookmarkStart w:id="10" w:name="_Toc63162211"/>
      <w:r w:rsidRPr="00D97749">
        <w:rPr>
          <w:rFonts w:eastAsiaTheme="minorHAnsi" w:cs="Arial"/>
          <w:b/>
          <w:szCs w:val="22"/>
          <w:lang w:eastAsia="en-AU"/>
        </w:rPr>
        <w:t>2.1 Personal monitoring</w:t>
      </w:r>
      <w:bookmarkEnd w:id="10"/>
    </w:p>
    <w:p w14:paraId="2206C4F4" w14:textId="77777777" w:rsidR="00D94C12" w:rsidRDefault="00D94C12" w:rsidP="00D94C12">
      <w:r>
        <w:t xml:space="preserve">The procedure for personal monitoring of respirable dust is set out </w:t>
      </w:r>
      <w:r w:rsidRPr="00AD53F6">
        <w:rPr>
          <w:i/>
          <w:iCs/>
        </w:rPr>
        <w:t>in AS 2985-2009:</w:t>
      </w:r>
      <w:r>
        <w:rPr>
          <w:i/>
        </w:rPr>
        <w:t xml:space="preserve"> Workplace atmospheres – Method for sampling and gravimetric determination of dust </w:t>
      </w:r>
      <w:r>
        <w:fldChar w:fldCharType="begin"/>
      </w:r>
      <w:r>
        <w:instrText xml:space="preserve"> ADDIN EN.CITE &lt;EndNote&gt;&lt;Cite&gt;&lt;Author&gt;Standards Australia&lt;/Author&gt;&lt;Year&gt;2009&lt;/Year&gt;&lt;RecNum&gt;89&lt;/RecNum&gt;&lt;DisplayText&gt;(Standards Australia, 2009)&lt;/DisplayText&gt;&lt;record&gt;&lt;rec-number&gt;89&lt;/rec-number&gt;&lt;foreign-keys&gt;&lt;key app="EN" db-id="0zftrprwuxd2aoex2z15pxtb505evd5faxpd" timestamp="1586572493"&gt;89&lt;/key&gt;&lt;/foreign-keys&gt;&lt;ref-type name="Standard"&gt;58&lt;/ref-type&gt;&lt;contributors&gt;&lt;authors&gt;&lt;author&gt;Standards Australia,&lt;/author&gt;&lt;/authors&gt;&lt;/contributors&gt;&lt;titles&gt;&lt;title&gt;AS 2985 - 2009 Workplace atmospheres-method for the sampling and gravimetric determination of respirable dust&lt;/title&gt;&lt;/titles&gt;&lt;volume&gt;AS 2985-2009&lt;/volume&gt;&lt;dates&gt;&lt;year&gt;2009&lt;/year&gt;&lt;/dates&gt;&lt;pub-location&gt;Homebush NSW&lt;/pub-location&gt;&lt;publisher&gt;Standards Australia&lt;/publisher&gt;&lt;urls&gt;&lt;/urls&gt;&lt;/record&gt;&lt;/Cite&gt;&lt;/EndNote&gt;</w:instrText>
      </w:r>
      <w:r>
        <w:fldChar w:fldCharType="separate"/>
      </w:r>
      <w:r>
        <w:rPr>
          <w:noProof/>
        </w:rPr>
        <w:t>(</w:t>
      </w:r>
      <w:hyperlink r:id="rId23" w:anchor="_ENREF_60" w:tooltip="Standards Australia, 2009 #89" w:history="1">
        <w:r>
          <w:rPr>
            <w:rStyle w:val="Hyperlink"/>
            <w:noProof/>
            <w:color w:val="auto"/>
            <w:u w:val="none"/>
          </w:rPr>
          <w:t>Standards Australia, 2009</w:t>
        </w:r>
      </w:hyperlink>
      <w:r>
        <w:rPr>
          <w:noProof/>
        </w:rPr>
        <w:t>)</w:t>
      </w:r>
      <w:r>
        <w:fldChar w:fldCharType="end"/>
      </w:r>
      <w:r>
        <w:t xml:space="preserve">. </w:t>
      </w:r>
    </w:p>
    <w:p w14:paraId="78BE8467" w14:textId="77777777" w:rsidR="00D94C12" w:rsidRDefault="00D94C12" w:rsidP="00D94C12">
      <w:r>
        <w:t xml:space="preserve">The standard requires the use of size-selective samplers that conform to the sampling efficiency curve specified </w:t>
      </w:r>
      <w:r w:rsidRPr="00AD53F6">
        <w:t>in ISO 7708:1995:</w:t>
      </w:r>
      <w:r>
        <w:rPr>
          <w:i/>
        </w:rPr>
        <w:t xml:space="preserve"> Air quality – Particle size fraction definitions for health-related sampling for respirable dust </w:t>
      </w:r>
      <w:r>
        <w:fldChar w:fldCharType="begin"/>
      </w:r>
      <w:r>
        <w:instrText xml:space="preserve"> ADDIN EN.CITE &lt;EndNote&gt;&lt;Cite&gt;&lt;Author&gt;International Organization for Standarization&lt;/Author&gt;&lt;Year&gt;1995&lt;/Year&gt;&lt;RecNum&gt;113&lt;/RecNum&gt;&lt;DisplayText&gt;(International Organization for Standarization, 1995)&lt;/DisplayText&gt;&lt;record&gt;&lt;rec-number&gt;113&lt;/rec-number&gt;&lt;foreign-keys&gt;&lt;key app="EN" db-id="0zftrprwuxd2aoex2z15pxtb505evd5faxpd" timestamp="1588296165"&gt;113&lt;/key&gt;&lt;/foreign-keys&gt;&lt;ref-type name="Standard"&gt;58&lt;/ref-type&gt;&lt;contributors&gt;&lt;authors&gt;&lt;author&gt;International Organization for Standarization,&lt;/author&gt;&lt;/authors&gt;&lt;/contributors&gt;&lt;titles&gt;&lt;title&gt;ISO 7708-1995: Air quality - Particle size fraction definition for health-related sampling&lt;/title&gt;&lt;/titles&gt;&lt;dates&gt;&lt;year&gt;1995&lt;/year&gt;&lt;/dates&gt;&lt;pub-location&gt;Geneve: Switzerland&lt;/pub-location&gt;&lt;publisher&gt;International Organization for Standarization&lt;/publisher&gt;&lt;urls&gt;&lt;/urls&gt;&lt;/record&gt;&lt;/Cite&gt;&lt;/EndNote&gt;</w:instrText>
      </w:r>
      <w:r>
        <w:fldChar w:fldCharType="separate"/>
      </w:r>
      <w:r>
        <w:rPr>
          <w:noProof/>
        </w:rPr>
        <w:t>(</w:t>
      </w:r>
      <w:hyperlink r:id="rId24" w:anchor="_ENREF_33" w:tooltip="International Organization for Standarization, 1995 #113" w:history="1">
        <w:r>
          <w:rPr>
            <w:rStyle w:val="Hyperlink"/>
            <w:noProof/>
            <w:color w:val="auto"/>
            <w:u w:val="none"/>
          </w:rPr>
          <w:t>International Organization for Standarization, 1995</w:t>
        </w:r>
      </w:hyperlink>
      <w:r>
        <w:rPr>
          <w:noProof/>
        </w:rPr>
        <w:t>)</w:t>
      </w:r>
      <w:r>
        <w:fldChar w:fldCharType="end"/>
      </w:r>
      <w:r>
        <w:t>.</w:t>
      </w:r>
    </w:p>
    <w:p w14:paraId="3FEA535C" w14:textId="77777777" w:rsidR="00D94C12" w:rsidRDefault="00D94C12" w:rsidP="00D94C12">
      <w:r>
        <w:t>In the case of the respirable fraction of dust, samplers must collect a distribution of particle sizes according to the sampling efficiency curve. This distribution represents dust that can reach into the unciliated sections of the lungs where it may consequently cause disease.</w:t>
      </w:r>
    </w:p>
    <w:p w14:paraId="1B8CD8A6" w14:textId="5AEFFCB6" w:rsidR="00D94C12" w:rsidRDefault="00D94C12" w:rsidP="00D94C12">
      <w:r>
        <w:t xml:space="preserve">The ISO 7708:1995 respirable convention for the collection efficiency of a sampler expressed as a percentage of the inhalable fraction is described as having a median diameter </w:t>
      </w:r>
      <w:r w:rsidRPr="004C3D38">
        <w:t>(D</w:t>
      </w:r>
      <w:r w:rsidRPr="004C3D38">
        <w:rPr>
          <w:vertAlign w:val="subscript"/>
        </w:rPr>
        <w:t>50</w:t>
      </w:r>
      <w:r>
        <w:rPr>
          <w:shd w:val="clear" w:color="auto" w:fill="FFFFFF"/>
        </w:rPr>
        <w:t xml:space="preserve">) of 4.25 micrometres (microns; </w:t>
      </w:r>
      <w:r>
        <w:t>µm</w:t>
      </w:r>
      <w:r>
        <w:rPr>
          <w:shd w:val="clear" w:color="auto" w:fill="FFFFFF"/>
        </w:rPr>
        <w:t>)</w:t>
      </w:r>
      <w:r>
        <w:rPr>
          <w:rStyle w:val="apple-converted-space"/>
          <w:color w:val="201F1E"/>
          <w:shd w:val="clear" w:color="auto" w:fill="FFFFFF"/>
        </w:rPr>
        <w:t> </w:t>
      </w:r>
      <w:r>
        <w:t xml:space="preserve">equivalent aerodynamic diameter from a cumulative lognormal distribution having a geometric standard deviation of 1.5. Table 1 (from AS 2985-2009) sets out the respirability of particulate with an equivalent aerodynamic diameter ranging from 0 to 18 µm (with a </w:t>
      </w:r>
      <w:r w:rsidRPr="004C3D38">
        <w:t>D</w:t>
      </w:r>
      <w:r w:rsidRPr="004C3D38">
        <w:rPr>
          <w:vertAlign w:val="subscript"/>
        </w:rPr>
        <w:t>50</w:t>
      </w:r>
      <w:r w:rsidRPr="004C3D38">
        <w:rPr>
          <w:shd w:val="clear" w:color="auto" w:fill="FFFFFF"/>
        </w:rPr>
        <w:t xml:space="preserve"> </w:t>
      </w:r>
      <w:r>
        <w:rPr>
          <w:shd w:val="clear" w:color="auto" w:fill="FFFFFF"/>
        </w:rPr>
        <w:t xml:space="preserve">of 4.25 </w:t>
      </w:r>
      <w:r>
        <w:t>µm). In the highlighted example (in red</w:t>
      </w:r>
      <w:r w:rsidR="004C3D38">
        <w:t xml:space="preserve"> in Table 1 below</w:t>
      </w:r>
      <w:r>
        <w:t xml:space="preserve">), 2% of particles with an equivalent aerodynamic diameter of 10 µm will be captured on the filter and 98% will not be captured. </w:t>
      </w:r>
    </w:p>
    <w:p w14:paraId="0560252F" w14:textId="77777777" w:rsidR="00D94C12" w:rsidRPr="00C75B21" w:rsidRDefault="00D94C12" w:rsidP="003F6914">
      <w:pPr>
        <w:pStyle w:val="Caption"/>
        <w:spacing w:before="0" w:after="240"/>
        <w:rPr>
          <w:rFonts w:eastAsia="Times New Roman" w:cs="Times New Roman"/>
          <w:smallCaps w:val="0"/>
          <w:color w:val="auto"/>
          <w:spacing w:val="0"/>
          <w:sz w:val="18"/>
          <w:lang w:eastAsia="en-AU"/>
        </w:rPr>
      </w:pPr>
      <w:r w:rsidRPr="00C75B21">
        <w:rPr>
          <w:rFonts w:eastAsia="Times New Roman" w:cs="Times New Roman"/>
          <w:smallCaps w:val="0"/>
          <w:color w:val="auto"/>
          <w:spacing w:val="0"/>
          <w:sz w:val="18"/>
          <w:lang w:eastAsia="en-AU"/>
        </w:rPr>
        <w:t xml:space="preserve">Table 1: </w:t>
      </w:r>
      <w:r w:rsidRPr="00C75B21">
        <w:rPr>
          <w:rFonts w:eastAsia="Times New Roman" w:cs="Times New Roman"/>
          <w:b w:val="0"/>
          <w:bCs w:val="0"/>
          <w:smallCaps w:val="0"/>
          <w:color w:val="auto"/>
          <w:spacing w:val="0"/>
          <w:sz w:val="18"/>
          <w:lang w:eastAsia="en-AU"/>
        </w:rPr>
        <w:t>Respirability of particulate matter (Standards Australia, 2009)</w:t>
      </w:r>
    </w:p>
    <w:p w14:paraId="547F3D7C" w14:textId="4709D86A" w:rsidR="00D94C12" w:rsidRDefault="00D94C12" w:rsidP="00D94C12">
      <w:r>
        <w:rPr>
          <w:noProof/>
        </w:rPr>
        <w:drawing>
          <wp:inline distT="0" distB="0" distL="0" distR="0" wp14:anchorId="5883A517" wp14:editId="7C9DA683">
            <wp:extent cx="2495550" cy="2095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95550" cy="2095500"/>
                    </a:xfrm>
                    <a:prstGeom prst="rect">
                      <a:avLst/>
                    </a:prstGeom>
                    <a:noFill/>
                    <a:ln>
                      <a:noFill/>
                    </a:ln>
                  </pic:spPr>
                </pic:pic>
              </a:graphicData>
            </a:graphic>
          </wp:inline>
        </w:drawing>
      </w:r>
    </w:p>
    <w:p w14:paraId="3066ADD7" w14:textId="77777777" w:rsidR="00D94C12" w:rsidRDefault="00D94C12" w:rsidP="00D94C12"/>
    <w:p w14:paraId="6E27EB3E" w14:textId="4695CE22" w:rsidR="00D94C12" w:rsidRDefault="00D94C12" w:rsidP="00D94C12">
      <w:r>
        <w:t xml:space="preserve">ISO 7708:1995 (pp.6-7) refers to two respirable conventions; that which is expressed as a percentage of the of the </w:t>
      </w:r>
      <w:r w:rsidRPr="00AD53F6">
        <w:t>inhalable convention with a D</w:t>
      </w:r>
      <w:r w:rsidRPr="00AD53F6">
        <w:rPr>
          <w:vertAlign w:val="subscript"/>
        </w:rPr>
        <w:t>50</w:t>
      </w:r>
      <w:r w:rsidRPr="00AD53F6">
        <w:rPr>
          <w:shd w:val="clear" w:color="auto" w:fill="FFFFFF"/>
        </w:rPr>
        <w:t xml:space="preserve"> of 4.25 </w:t>
      </w:r>
      <w:r w:rsidRPr="00AD53F6">
        <w:t>µm; and that which expressed as a percentage of the of the total airborne particles</w:t>
      </w:r>
      <w:r>
        <w:t xml:space="preserve"> with a </w:t>
      </w:r>
      <w:r w:rsidRPr="00AD53F6">
        <w:t>D</w:t>
      </w:r>
      <w:r w:rsidRPr="00AD53F6">
        <w:rPr>
          <w:vertAlign w:val="subscript"/>
        </w:rPr>
        <w:t>50</w:t>
      </w:r>
      <w:r w:rsidRPr="00AD53F6">
        <w:rPr>
          <w:shd w:val="clear" w:color="auto" w:fill="FFFFFF"/>
        </w:rPr>
        <w:t xml:space="preserve"> of</w:t>
      </w:r>
      <w:r>
        <w:rPr>
          <w:shd w:val="clear" w:color="auto" w:fill="FFFFFF"/>
        </w:rPr>
        <w:t xml:space="preserve"> 4.0 </w:t>
      </w:r>
      <w:r>
        <w:t>µm. Noting the technical difficulties of measuring total airborne particles the standard defines the respirable fraction as the “</w:t>
      </w:r>
      <w:r w:rsidRPr="00AD53F6">
        <w:rPr>
          <w:i/>
          <w:iCs/>
        </w:rPr>
        <w:t>Mass fraction of inhaled particles which penetrate to the unciliated airways</w:t>
      </w:r>
      <w:r w:rsidR="00AD53F6">
        <w:t>”</w:t>
      </w:r>
      <w:r>
        <w:t xml:space="preserve"> (1995, p.2).</w:t>
      </w:r>
    </w:p>
    <w:p w14:paraId="0C789712" w14:textId="696135EE" w:rsidR="00D94C12" w:rsidRDefault="00D94C12" w:rsidP="00B33C69">
      <w:pPr>
        <w:rPr>
          <w:szCs w:val="22"/>
        </w:rPr>
      </w:pPr>
      <w:r>
        <w:rPr>
          <w:szCs w:val="22"/>
        </w:rPr>
        <w:t>However, while AS 2985-2009 requires the respirable convention (as expressed as a percentage of the of the</w:t>
      </w:r>
      <w:r w:rsidRPr="00AD53F6">
        <w:rPr>
          <w:szCs w:val="22"/>
        </w:rPr>
        <w:t xml:space="preserve"> inhalable</w:t>
      </w:r>
      <w:r>
        <w:rPr>
          <w:szCs w:val="22"/>
        </w:rPr>
        <w:t xml:space="preserve"> convention with a </w:t>
      </w:r>
      <w:r w:rsidRPr="00AD53F6">
        <w:rPr>
          <w:szCs w:val="22"/>
        </w:rPr>
        <w:t>D</w:t>
      </w:r>
      <w:r w:rsidRPr="00AD53F6">
        <w:rPr>
          <w:szCs w:val="22"/>
          <w:vertAlign w:val="subscript"/>
        </w:rPr>
        <w:t>50</w:t>
      </w:r>
      <w:r w:rsidRPr="00AD53F6">
        <w:rPr>
          <w:szCs w:val="22"/>
          <w:shd w:val="clear" w:color="auto" w:fill="FFFFFF"/>
        </w:rPr>
        <w:t xml:space="preserve"> </w:t>
      </w:r>
      <w:r>
        <w:rPr>
          <w:szCs w:val="22"/>
          <w:shd w:val="clear" w:color="auto" w:fill="FFFFFF"/>
        </w:rPr>
        <w:t xml:space="preserve">of 4.25 </w:t>
      </w:r>
      <w:r>
        <w:rPr>
          <w:szCs w:val="22"/>
        </w:rPr>
        <w:t xml:space="preserve">µm) some organisations </w:t>
      </w:r>
      <w:r>
        <w:rPr>
          <w:szCs w:val="22"/>
        </w:rPr>
        <w:lastRenderedPageBreak/>
        <w:t xml:space="preserve">(ACGIH, NIOSH, CEN) refer to sampler efficiencies with a </w:t>
      </w:r>
      <w:r w:rsidRPr="00AD53F6">
        <w:rPr>
          <w:szCs w:val="22"/>
        </w:rPr>
        <w:t>D</w:t>
      </w:r>
      <w:r w:rsidRPr="00AD53F6">
        <w:rPr>
          <w:szCs w:val="22"/>
          <w:vertAlign w:val="subscript"/>
        </w:rPr>
        <w:t>50</w:t>
      </w:r>
      <w:r w:rsidRPr="00AD53F6">
        <w:rPr>
          <w:szCs w:val="22"/>
          <w:shd w:val="clear" w:color="auto" w:fill="FFFFFF"/>
        </w:rPr>
        <w:t xml:space="preserve"> o</w:t>
      </w:r>
      <w:r>
        <w:rPr>
          <w:szCs w:val="22"/>
          <w:shd w:val="clear" w:color="auto" w:fill="FFFFFF"/>
        </w:rPr>
        <w:t xml:space="preserve">f 4.0 </w:t>
      </w:r>
      <w:r>
        <w:rPr>
          <w:szCs w:val="22"/>
        </w:rPr>
        <w:t xml:space="preserve">µm. For example, </w:t>
      </w:r>
      <w:r w:rsidR="00AD53F6">
        <w:rPr>
          <w:szCs w:val="22"/>
        </w:rPr>
        <w:t>F</w:t>
      </w:r>
      <w:r>
        <w:rPr>
          <w:szCs w:val="22"/>
        </w:rPr>
        <w:t>igure</w:t>
      </w:r>
      <w:r w:rsidR="00AD53F6">
        <w:rPr>
          <w:szCs w:val="22"/>
        </w:rPr>
        <w:t> </w:t>
      </w:r>
      <w:r>
        <w:rPr>
          <w:szCs w:val="22"/>
        </w:rPr>
        <w:t xml:space="preserve">1 shows the sampling convention referenced by </w:t>
      </w:r>
      <w:r w:rsidRPr="00AD53F6">
        <w:rPr>
          <w:szCs w:val="22"/>
        </w:rPr>
        <w:t>EN 481:1993</w:t>
      </w:r>
      <w:r>
        <w:rPr>
          <w:i/>
          <w:iCs/>
          <w:szCs w:val="22"/>
        </w:rPr>
        <w:t xml:space="preserve"> Workplace atmospheres. Size fraction definitions for measurement of airborne particles</w:t>
      </w:r>
      <w:r>
        <w:rPr>
          <w:szCs w:val="22"/>
        </w:rPr>
        <w:t xml:space="preserve">. This definition relates to </w:t>
      </w:r>
      <w:r w:rsidRPr="00AD53F6">
        <w:rPr>
          <w:szCs w:val="22"/>
        </w:rPr>
        <w:t>total dust and not</w:t>
      </w:r>
      <w:r>
        <w:rPr>
          <w:szCs w:val="22"/>
        </w:rPr>
        <w:t xml:space="preserve"> the inhalable fraction which has led to some confusion when referring to the respirable efficiency curve.  </w:t>
      </w:r>
    </w:p>
    <w:p w14:paraId="09485699" w14:textId="62AC9B9D" w:rsidR="00D94C12" w:rsidRDefault="003F6914" w:rsidP="00D94C12">
      <w:r>
        <w:rPr>
          <w:noProof/>
        </w:rPr>
        <w:drawing>
          <wp:inline distT="0" distB="0" distL="0" distR="0" wp14:anchorId="12DACED3" wp14:editId="6F3D20A2">
            <wp:extent cx="5467350" cy="3905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67350" cy="3905250"/>
                    </a:xfrm>
                    <a:prstGeom prst="rect">
                      <a:avLst/>
                    </a:prstGeom>
                  </pic:spPr>
                </pic:pic>
              </a:graphicData>
            </a:graphic>
          </wp:inline>
        </w:drawing>
      </w:r>
    </w:p>
    <w:p w14:paraId="372EE2E1" w14:textId="77777777" w:rsidR="00D94C12" w:rsidRPr="00C75B21" w:rsidRDefault="00D94C12" w:rsidP="003F6914">
      <w:pPr>
        <w:pStyle w:val="Caption"/>
        <w:spacing w:before="0" w:after="240"/>
        <w:rPr>
          <w:rFonts w:eastAsia="Times New Roman" w:cs="Times New Roman"/>
          <w:smallCaps w:val="0"/>
          <w:color w:val="auto"/>
          <w:spacing w:val="0"/>
          <w:sz w:val="18"/>
          <w:lang w:eastAsia="en-AU"/>
        </w:rPr>
      </w:pPr>
      <w:r w:rsidRPr="00C75B21">
        <w:rPr>
          <w:rFonts w:eastAsia="Times New Roman" w:cs="Times New Roman"/>
          <w:smallCaps w:val="0"/>
          <w:color w:val="auto"/>
          <w:spacing w:val="0"/>
          <w:sz w:val="18"/>
          <w:lang w:eastAsia="en-AU"/>
        </w:rPr>
        <w:t xml:space="preserve">Figure 1: </w:t>
      </w:r>
      <w:r w:rsidRPr="00C75B21">
        <w:rPr>
          <w:rFonts w:eastAsia="Times New Roman" w:cs="Times New Roman"/>
          <w:b w:val="0"/>
          <w:bCs w:val="0"/>
          <w:smallCaps w:val="0"/>
          <w:color w:val="auto"/>
          <w:spacing w:val="0"/>
          <w:sz w:val="18"/>
          <w:lang w:eastAsia="en-AU"/>
        </w:rPr>
        <w:t>ISO/CEN sampling conventions (note: x-axis is logarithmic starting at 1µm)</w:t>
      </w:r>
    </w:p>
    <w:p w14:paraId="7387DB12" w14:textId="77777777" w:rsidR="00D94C12" w:rsidRDefault="00D94C12" w:rsidP="00D94C12">
      <w:pPr>
        <w:rPr>
          <w:lang w:eastAsia="en-AU"/>
        </w:rPr>
      </w:pPr>
      <w:r>
        <w:rPr>
          <w:szCs w:val="22"/>
        </w:rPr>
        <w:t>The selection of one convention over the other will have consequences in terms of the required sampler efficiency; and increased measurement uncertainty while both conventions are in use.</w:t>
      </w:r>
    </w:p>
    <w:p w14:paraId="459E579D" w14:textId="7F3E0AC3" w:rsidR="006D6606" w:rsidRPr="00F2379A" w:rsidRDefault="00064592" w:rsidP="003D4709">
      <w:r w:rsidRPr="00F2379A">
        <w:t xml:space="preserve">The procedure for the set-up and use of personal monitoring (sampling) equipment for the measurement of respirable dust exposures is provided in AS 2895-2009. </w:t>
      </w:r>
    </w:p>
    <w:p w14:paraId="67C8B224" w14:textId="031567D6" w:rsidR="006D6606" w:rsidRPr="00F2379A" w:rsidRDefault="00064592" w:rsidP="003D4709">
      <w:r w:rsidRPr="00F2379A">
        <w:t>This standard provides example flow rates for various samplers to enable the required capture of the ISO 7708:1995 curve (</w:t>
      </w:r>
      <w:r w:rsidR="006D6606" w:rsidRPr="00F2379A">
        <w:t xml:space="preserve">Figure 1 above; </w:t>
      </w:r>
      <w:r w:rsidRPr="00F2379A">
        <w:t xml:space="preserve">2.2 </w:t>
      </w:r>
      <w:r w:rsidR="006D6606" w:rsidRPr="00F2379A">
        <w:t>litres per minute</w:t>
      </w:r>
      <w:r w:rsidRPr="00F2379A">
        <w:t xml:space="preserve"> </w:t>
      </w:r>
      <w:r w:rsidR="00F70A13" w:rsidRPr="00F2379A">
        <w:t xml:space="preserve">[L/min] </w:t>
      </w:r>
      <w:r w:rsidRPr="00F2379A">
        <w:t>for British Cast Iron Research Association [BCIRA] and Safety in Mines Personal Equipment for Dust Sampling [SIMPEDS] cyclones and 2.</w:t>
      </w:r>
      <w:r w:rsidR="006D6606" w:rsidRPr="00F2379A">
        <w:t>5 </w:t>
      </w:r>
      <w:r w:rsidR="00F70A13" w:rsidRPr="00F2379A">
        <w:t>L/min</w:t>
      </w:r>
      <w:r w:rsidRPr="00F2379A">
        <w:t xml:space="preserve"> for aluminium cyclones). However, flow rates for other samplers may be set by the manufacturer to meet the ISO 7708:1995 curve. </w:t>
      </w:r>
    </w:p>
    <w:p w14:paraId="3B9600F3" w14:textId="673D262D" w:rsidR="00064592" w:rsidRPr="00F2379A" w:rsidRDefault="00064592" w:rsidP="003D4709">
      <w:r w:rsidRPr="00F2379A">
        <w:t xml:space="preserve">In order to be representative of an individual’s exposure, personal sampling must be carried out within an individual’s breathing zone, defined as a “… </w:t>
      </w:r>
      <w:r w:rsidRPr="00F2379A">
        <w:rPr>
          <w:i/>
          <w:iCs/>
        </w:rPr>
        <w:t>hemisphere of 300 mm (30 cm) radius extending in front of the face and measured from the mid-point of a line joining the ears</w:t>
      </w:r>
      <w:r w:rsidRPr="00F2379A">
        <w:t xml:space="preserve">” </w:t>
      </w:r>
      <w:r w:rsidRPr="00F2379A">
        <w:fldChar w:fldCharType="begin"/>
      </w:r>
      <w:r w:rsidRPr="00F2379A">
        <w:instrText xml:space="preserve"> ADDIN EN.CITE &lt;EndNote&gt;&lt;Cite&gt;&lt;Author&gt;Standards Australia&lt;/Author&gt;&lt;Year&gt;2009&lt;/Year&gt;&lt;RecNum&gt;89&lt;/RecNum&gt;&lt;Pages&gt;6&lt;/Pages&gt;&lt;DisplayText&gt;(Standards Australia, 2009, p. 6)&lt;/DisplayText&gt;&lt;record&gt;&lt;rec-number&gt;89&lt;/rec-number&gt;&lt;foreign-keys&gt;&lt;key app="EN" db-id="0zftrprwuxd2aoex2z15pxtb505evd5faxpd" timestamp="1586572493"&gt;89&lt;/key&gt;&lt;/foreign-keys&gt;&lt;ref-type name="Standard"&gt;58&lt;/ref-type&gt;&lt;contributors&gt;&lt;authors&gt;&lt;author&gt;Standards Australia,&lt;/author&gt;&lt;/authors&gt;&lt;/contributors&gt;&lt;titles&gt;&lt;title&gt;AS 2985 - 2009 Workplace atmospheres-method for the sampling and gravimetric determination of respirable dust&lt;/title&gt;&lt;/titles&gt;&lt;volume&gt;AS 2985-2009&lt;/volume&gt;&lt;dates&gt;&lt;year&gt;2009&lt;/year&gt;&lt;/dates&gt;&lt;pub-location&gt;Homebush NSW&lt;/pub-location&gt;&lt;publisher&gt;Standards Australia&lt;/publisher&gt;&lt;urls&gt;&lt;/urls&gt;&lt;/record&gt;&lt;/Cite&gt;&lt;/EndNote&gt;</w:instrText>
      </w:r>
      <w:r w:rsidRPr="00F2379A">
        <w:fldChar w:fldCharType="separate"/>
      </w:r>
      <w:r w:rsidRPr="00F2379A">
        <w:rPr>
          <w:noProof/>
        </w:rPr>
        <w:t>(</w:t>
      </w:r>
      <w:hyperlink w:anchor="_ENREF_60" w:tooltip="Standards Australia, 2009 #89" w:history="1">
        <w:r w:rsidRPr="00F2379A">
          <w:rPr>
            <w:noProof/>
          </w:rPr>
          <w:t>Standards Australia, 2009, p. 6</w:t>
        </w:r>
      </w:hyperlink>
      <w:r w:rsidRPr="00F2379A">
        <w:rPr>
          <w:noProof/>
        </w:rPr>
        <w:t>)</w:t>
      </w:r>
      <w:r w:rsidRPr="00F2379A">
        <w:fldChar w:fldCharType="end"/>
      </w:r>
      <w:r w:rsidRPr="00F2379A">
        <w:t xml:space="preserve">. An illustration of a worker’s breathing zone is provided in </w:t>
      </w:r>
      <w:r w:rsidR="006D6606" w:rsidRPr="00F2379A">
        <w:t>F</w:t>
      </w:r>
      <w:r w:rsidRPr="00F2379A">
        <w:t>igure 2.</w:t>
      </w:r>
    </w:p>
    <w:p w14:paraId="04AF4C70" w14:textId="77777777" w:rsidR="00064592" w:rsidRPr="00F2379A" w:rsidRDefault="00064592" w:rsidP="003D4709">
      <w:r w:rsidRPr="00F2379A">
        <w:lastRenderedPageBreak/>
        <w:t xml:space="preserve">                                                                </w:t>
      </w:r>
      <w:r w:rsidRPr="00F2379A">
        <w:rPr>
          <w:noProof/>
        </w:rPr>
        <mc:AlternateContent>
          <mc:Choice Requires="wpg">
            <w:drawing>
              <wp:inline distT="0" distB="0" distL="0" distR="0" wp14:anchorId="22738EDA" wp14:editId="463C1018">
                <wp:extent cx="2120900" cy="2463800"/>
                <wp:effectExtent l="0" t="0" r="0" b="0"/>
                <wp:docPr id="2" name="Group 2" descr="The area of a worker’s breathing zone shown by a circle of a 30 centimetre radius extending in front of a person’s face." title="Worker’s breathing zone"/>
                <wp:cNvGraphicFramePr/>
                <a:graphic xmlns:a="http://schemas.openxmlformats.org/drawingml/2006/main">
                  <a:graphicData uri="http://schemas.microsoft.com/office/word/2010/wordprocessingGroup">
                    <wpg:wgp>
                      <wpg:cNvGrpSpPr/>
                      <wpg:grpSpPr>
                        <a:xfrm>
                          <a:off x="0" y="0"/>
                          <a:ext cx="2120900" cy="2463800"/>
                          <a:chOff x="0" y="1118604"/>
                          <a:chExt cx="3670261" cy="4640211"/>
                        </a:xfrm>
                      </wpg:grpSpPr>
                      <pic:pic xmlns:pic="http://schemas.openxmlformats.org/drawingml/2006/picture">
                        <pic:nvPicPr>
                          <pic:cNvPr id="5" name="Picture 5" descr="The area of a worker’s breathing zone shown by a circle of a 30 centimetre radius extending in front of a person’s face." title="A worker's breathing zone"/>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1118604"/>
                            <a:ext cx="1381984" cy="4640211"/>
                          </a:xfrm>
                          <a:prstGeom prst="rect">
                            <a:avLst/>
                          </a:prstGeom>
                          <a:noFill/>
                        </pic:spPr>
                      </pic:pic>
                      <wps:wsp>
                        <wps:cNvPr id="10" name="Text Box 2"/>
                        <wps:cNvSpPr txBox="1">
                          <a:spLocks noChangeArrowheads="1"/>
                        </wps:cNvSpPr>
                        <wps:spPr bwMode="auto">
                          <a:xfrm>
                            <a:off x="1381983" y="1614693"/>
                            <a:ext cx="2288278" cy="1026958"/>
                          </a:xfrm>
                          <a:prstGeom prst="rect">
                            <a:avLst/>
                          </a:prstGeom>
                          <a:solidFill>
                            <a:srgbClr val="FFFFFF"/>
                          </a:solidFill>
                          <a:ln w="9525">
                            <a:noFill/>
                            <a:miter lim="800000"/>
                            <a:headEnd/>
                            <a:tailEnd/>
                          </a:ln>
                        </wps:spPr>
                        <wps:txbx>
                          <w:txbxContent>
                            <w:p w14:paraId="7941D1DB" w14:textId="77777777" w:rsidR="00DF40AC" w:rsidRDefault="00DF40AC" w:rsidP="003D4709">
                              <w:r>
                                <w:t>30cm breathing zone</w:t>
                              </w:r>
                            </w:p>
                          </w:txbxContent>
                        </wps:txbx>
                        <wps:bodyPr rot="0" vert="horz" wrap="square" lIns="91440" tIns="45720" rIns="91440" bIns="45720" anchor="t" anchorCtr="0">
                          <a:noAutofit/>
                        </wps:bodyPr>
                      </wps:wsp>
                    </wpg:wgp>
                  </a:graphicData>
                </a:graphic>
              </wp:inline>
            </w:drawing>
          </mc:Choice>
          <mc:Fallback>
            <w:pict>
              <v:group w14:anchorId="22738EDA" id="Group 2" o:spid="_x0000_s1026" alt="Title: Worker’s breathing zone - Description: The area of a worker’s breathing zone shown by a circle of a 30 centimetre radius extending in front of a person’s face." style="width:167pt;height:194pt;mso-position-horizontal-relative:char;mso-position-vertical-relative:line" coordorigin=",11186" coordsize="36702,46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The area of a worker’s breathing zone shown by a circle of a 30 centimetre radius extending in front of a person’s face." style="position:absolute;top:11186;width:13819;height:46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">
                  <v:imagedata r:id="rId28" o:title="The area of a worker’s breathing zone shown by a circle of a 30 centimetre radius extending in front of a person’s face"/>
                </v:shape>
                <v:shapetype id="_x0000_t202" coordsize="21600,21600" o:spt="202" path="m,l,21600r21600,l21600,xe">
                  <v:stroke joinstyle="miter"/>
                  <v:path gradientshapeok="t" o:connecttype="rect"/>
                </v:shapetype>
                <v:shape id="Text Box 2" o:spid="_x0000_s1028" type="#_x0000_t202" style="position:absolute;left:13819;top:16146;width:22883;height:10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7941D1DB" w14:textId="77777777" w:rsidR="00DF40AC" w:rsidRDefault="00DF40AC" w:rsidP="003D4709">
                        <w:r>
                          <w:t>30cm breathing zone</w:t>
                        </w:r>
                      </w:p>
                    </w:txbxContent>
                  </v:textbox>
                </v:shape>
                <w10:anchorlock/>
              </v:group>
            </w:pict>
          </mc:Fallback>
        </mc:AlternateContent>
      </w:r>
    </w:p>
    <w:p w14:paraId="49C6D36F" w14:textId="54141637" w:rsidR="00064592" w:rsidRPr="00C75B21" w:rsidRDefault="00064592" w:rsidP="003D4709">
      <w:pPr>
        <w:rPr>
          <w:sz w:val="18"/>
        </w:rPr>
      </w:pPr>
      <w:r w:rsidRPr="00C75B21">
        <w:rPr>
          <w:b/>
          <w:bCs/>
          <w:sz w:val="18"/>
        </w:rPr>
        <w:t xml:space="preserve">Figure </w:t>
      </w:r>
      <w:r w:rsidRPr="00C75B21">
        <w:rPr>
          <w:b/>
          <w:bCs/>
          <w:sz w:val="18"/>
        </w:rPr>
        <w:fldChar w:fldCharType="begin"/>
      </w:r>
      <w:r w:rsidRPr="00C75B21">
        <w:rPr>
          <w:b/>
          <w:bCs/>
          <w:sz w:val="18"/>
        </w:rPr>
        <w:instrText>SEQ Figure \* ARABIC</w:instrText>
      </w:r>
      <w:r w:rsidRPr="00C75B21">
        <w:rPr>
          <w:b/>
          <w:bCs/>
          <w:sz w:val="18"/>
        </w:rPr>
        <w:fldChar w:fldCharType="separate"/>
      </w:r>
      <w:r w:rsidRPr="00C75B21">
        <w:rPr>
          <w:b/>
          <w:bCs/>
          <w:sz w:val="18"/>
        </w:rPr>
        <w:t>2</w:t>
      </w:r>
      <w:r w:rsidRPr="00C75B21">
        <w:rPr>
          <w:b/>
          <w:bCs/>
          <w:sz w:val="18"/>
        </w:rPr>
        <w:fldChar w:fldCharType="end"/>
      </w:r>
      <w:r w:rsidRPr="00C75B21">
        <w:rPr>
          <w:b/>
          <w:bCs/>
          <w:sz w:val="18"/>
        </w:rPr>
        <w:t>:</w:t>
      </w:r>
      <w:r w:rsidRPr="00C75B21">
        <w:rPr>
          <w:sz w:val="18"/>
        </w:rPr>
        <w:t xml:space="preserve"> Worker breathing zone from which personal samples must be taken</w:t>
      </w:r>
    </w:p>
    <w:p w14:paraId="39E30CB8" w14:textId="4FB369D2" w:rsidR="00064592" w:rsidRPr="00D97749" w:rsidRDefault="00064592" w:rsidP="00D97749">
      <w:pPr>
        <w:pStyle w:val="SWA1stHeading"/>
        <w:spacing w:before="360" w:after="120"/>
        <w:ind w:left="709" w:hanging="709"/>
        <w:rPr>
          <w:rFonts w:eastAsiaTheme="minorHAnsi" w:cs="Arial"/>
          <w:b/>
          <w:szCs w:val="22"/>
          <w:lang w:eastAsia="en-AU"/>
        </w:rPr>
      </w:pPr>
      <w:bookmarkStart w:id="11" w:name="_Toc63162212"/>
      <w:r w:rsidRPr="00D97749">
        <w:rPr>
          <w:rFonts w:eastAsiaTheme="minorHAnsi" w:cs="Arial"/>
          <w:b/>
          <w:szCs w:val="22"/>
          <w:lang w:eastAsia="en-AU"/>
        </w:rPr>
        <w:t xml:space="preserve">2.2 Sampling </w:t>
      </w:r>
      <w:r w:rsidR="00A37075" w:rsidRPr="00D97749">
        <w:rPr>
          <w:rFonts w:eastAsiaTheme="minorHAnsi" w:cs="Arial"/>
          <w:b/>
          <w:szCs w:val="22"/>
          <w:lang w:eastAsia="en-AU"/>
        </w:rPr>
        <w:t>e</w:t>
      </w:r>
      <w:r w:rsidRPr="00D97749">
        <w:rPr>
          <w:rFonts w:eastAsiaTheme="minorHAnsi" w:cs="Arial"/>
          <w:b/>
          <w:szCs w:val="22"/>
          <w:lang w:eastAsia="en-AU"/>
        </w:rPr>
        <w:t xml:space="preserve">quipment for </w:t>
      </w:r>
      <w:r w:rsidR="00A37075" w:rsidRPr="00D97749">
        <w:rPr>
          <w:rFonts w:eastAsiaTheme="minorHAnsi" w:cs="Arial"/>
          <w:b/>
          <w:szCs w:val="22"/>
          <w:lang w:eastAsia="en-AU"/>
        </w:rPr>
        <w:t>r</w:t>
      </w:r>
      <w:r w:rsidRPr="00D97749">
        <w:rPr>
          <w:rFonts w:eastAsiaTheme="minorHAnsi" w:cs="Arial"/>
          <w:b/>
          <w:szCs w:val="22"/>
          <w:lang w:eastAsia="en-AU"/>
        </w:rPr>
        <w:t xml:space="preserve">espirable </w:t>
      </w:r>
      <w:r w:rsidR="00A37075" w:rsidRPr="00D97749">
        <w:rPr>
          <w:rFonts w:eastAsiaTheme="minorHAnsi" w:cs="Arial"/>
          <w:b/>
          <w:szCs w:val="22"/>
          <w:lang w:eastAsia="en-AU"/>
        </w:rPr>
        <w:t>d</w:t>
      </w:r>
      <w:r w:rsidRPr="00D97749">
        <w:rPr>
          <w:rFonts w:eastAsiaTheme="minorHAnsi" w:cs="Arial"/>
          <w:b/>
          <w:szCs w:val="22"/>
          <w:lang w:eastAsia="en-AU"/>
        </w:rPr>
        <w:t>ust</w:t>
      </w:r>
      <w:bookmarkEnd w:id="11"/>
    </w:p>
    <w:p w14:paraId="0AA17C0E" w14:textId="4FB0AA7B" w:rsidR="00064592" w:rsidRPr="00F2379A" w:rsidRDefault="00064592" w:rsidP="003D4709">
      <w:r w:rsidRPr="00F2379A">
        <w:t xml:space="preserve">The predominant sampler type used in Australia for personal monitoring for respirable dust is the miniature cyclone elutriator that uses </w:t>
      </w:r>
      <w:r w:rsidR="00001A20" w:rsidRPr="00F2379A">
        <w:t xml:space="preserve">either </w:t>
      </w:r>
      <w:r w:rsidRPr="00F2379A">
        <w:t xml:space="preserve">a 25 </w:t>
      </w:r>
      <w:r w:rsidR="006D6606" w:rsidRPr="00F2379A">
        <w:t>millimetre (mm)</w:t>
      </w:r>
      <w:r w:rsidRPr="00F2379A">
        <w:t xml:space="preserve"> or 37 mm diameter filter. A detailed description of the range of sampling devices available in Australia can be found in the Australian Institute of Occupational Hygienists (AIOH) Technical Paper: </w:t>
      </w:r>
      <w:r w:rsidRPr="00F2379A">
        <w:rPr>
          <w:i/>
        </w:rPr>
        <w:t xml:space="preserve">Size-Selective Samplers for Respirable Dust Sampling – Guidance Information </w:t>
      </w:r>
      <w:r w:rsidRPr="00F2379A">
        <w:fldChar w:fldCharType="begin"/>
      </w:r>
      <w:r w:rsidRPr="00F2379A">
        <w:instrText xml:space="preserve"> ADDIN EN.CITE &lt;EndNote&gt;&lt;Cite&gt;&lt;Author&gt;AIOH&lt;/Author&gt;&lt;Year&gt;2020&lt;/Year&gt;&lt;RecNum&gt;100&lt;/RecNum&gt;&lt;DisplayText&gt;(AIOH, 2020)&lt;/DisplayText&gt;&lt;record&gt;&lt;rec-number&gt;100&lt;/rec-number&gt;&lt;foreign-keys&gt;&lt;key app="EN" db-id="0zftrprwuxd2aoex2z15pxtb505evd5faxpd" timestamp="1586842122"&gt;100&lt;/key&gt;&lt;/foreign-keys&gt;&lt;ref-type name="Unpublished Work"&gt;34&lt;/ref-type&gt;&lt;contributors&gt;&lt;authors&gt;&lt;author&gt;AIOH&lt;/author&gt;&lt;/authors&gt;&lt;/contributors&gt;&lt;titles&gt;&lt;title&gt;Size-Selective Samplers for Respirable Dust Sampling – Guidance Information&lt;/title&gt;&lt;/titles&gt;&lt;dates&gt;&lt;year&gt;2020&lt;/year&gt;&lt;/dates&gt;&lt;pub-location&gt;Melbourne&lt;/pub-location&gt;&lt;publisher&gt;Australian Institute of Occupational Hygienists,&lt;/publisher&gt;&lt;work-type&gt;Technical Paper&lt;/work-type&gt;&lt;urls&gt;&lt;/urls&gt;&lt;/record&gt;&lt;/Cite&gt;&lt;/EndNote&gt;</w:instrText>
      </w:r>
      <w:r w:rsidRPr="00F2379A">
        <w:fldChar w:fldCharType="separate"/>
      </w:r>
      <w:r w:rsidRPr="00F2379A">
        <w:rPr>
          <w:noProof/>
        </w:rPr>
        <w:t>(</w:t>
      </w:r>
      <w:hyperlink w:anchor="_ENREF_3" w:tooltip="AIOH, 2020 #100" w:history="1">
        <w:r w:rsidRPr="00F2379A">
          <w:rPr>
            <w:noProof/>
          </w:rPr>
          <w:t>AIOH, 2020</w:t>
        </w:r>
      </w:hyperlink>
      <w:r w:rsidRPr="00F2379A">
        <w:rPr>
          <w:noProof/>
        </w:rPr>
        <w:t>)</w:t>
      </w:r>
      <w:r w:rsidRPr="00F2379A">
        <w:fldChar w:fldCharType="end"/>
      </w:r>
      <w:r w:rsidRPr="00F2379A">
        <w:t>.</w:t>
      </w:r>
      <w:r w:rsidRPr="00F2379A">
        <w:rPr>
          <w:i/>
        </w:rPr>
        <w:t xml:space="preserve"> </w:t>
      </w:r>
      <w:r w:rsidRPr="00F2379A">
        <w:t xml:space="preserve">Alternatives to current samplers are reviewed in </w:t>
      </w:r>
      <w:r w:rsidR="006D6606" w:rsidRPr="00F2379A">
        <w:t>S</w:t>
      </w:r>
      <w:r w:rsidRPr="00F2379A">
        <w:t>ection 8</w:t>
      </w:r>
      <w:r w:rsidR="006D6606" w:rsidRPr="00F2379A">
        <w:t xml:space="preserve"> of this report</w:t>
      </w:r>
      <w:r w:rsidRPr="00F2379A">
        <w:t>.</w:t>
      </w:r>
    </w:p>
    <w:p w14:paraId="7020EBE4" w14:textId="4F6C0767" w:rsidR="00064592" w:rsidRPr="00F2379A" w:rsidRDefault="00064592" w:rsidP="003D4709">
      <w:r w:rsidRPr="00F2379A">
        <w:t xml:space="preserve">For </w:t>
      </w:r>
      <w:r w:rsidR="006D6606" w:rsidRPr="00F2379A">
        <w:t>a</w:t>
      </w:r>
      <w:r w:rsidRPr="00F2379A">
        <w:t xml:space="preserve"> sampler to collect the respirable fraction of dust, sampling pumps are required to draw air through the dust sampler at a specified flow rate. These pumps are separate apparatus to the sampler itself and, as with samplers, a variety of manufacturers supply personal sampling pumps. Pumps must be able to sustain accurate and precise flow rates for the required sampling period (possibly up to 12 hours, and at least half the shift length) while compensating for back-pressure generated by the various sections of the sampler (such as the elutriator, filter and dust deposit) across a range of occupational environments. Alternative sampler types and pumps are also reviewed in </w:t>
      </w:r>
      <w:r w:rsidR="006D6606" w:rsidRPr="00F2379A">
        <w:t>S</w:t>
      </w:r>
      <w:r w:rsidRPr="00F2379A">
        <w:t xml:space="preserve">ection 8 </w:t>
      </w:r>
      <w:r w:rsidR="006D6606" w:rsidRPr="00F2379A">
        <w:t>of this report</w:t>
      </w:r>
      <w:r w:rsidRPr="00F2379A">
        <w:t>.</w:t>
      </w:r>
    </w:p>
    <w:p w14:paraId="5D06FB4E" w14:textId="5270A432" w:rsidR="00064592" w:rsidRPr="00D97749" w:rsidRDefault="00064592" w:rsidP="00D97749">
      <w:pPr>
        <w:pStyle w:val="SWA1stHeading"/>
        <w:spacing w:before="360" w:after="120"/>
        <w:ind w:left="709" w:hanging="709"/>
        <w:rPr>
          <w:rFonts w:eastAsiaTheme="minorHAnsi" w:cs="Arial"/>
          <w:b/>
          <w:szCs w:val="22"/>
          <w:lang w:eastAsia="en-AU"/>
        </w:rPr>
      </w:pPr>
      <w:bookmarkStart w:id="12" w:name="_Toc63162213"/>
      <w:r w:rsidRPr="00D97749">
        <w:rPr>
          <w:rFonts w:eastAsiaTheme="minorHAnsi" w:cs="Arial"/>
          <w:b/>
          <w:szCs w:val="22"/>
          <w:lang w:eastAsia="en-AU"/>
        </w:rPr>
        <w:t xml:space="preserve">2.3 Bulk and </w:t>
      </w:r>
      <w:r w:rsidR="00DA465F" w:rsidRPr="00D97749">
        <w:rPr>
          <w:rFonts w:eastAsiaTheme="minorHAnsi" w:cs="Arial"/>
          <w:b/>
          <w:szCs w:val="22"/>
          <w:lang w:eastAsia="en-AU"/>
        </w:rPr>
        <w:t>s</w:t>
      </w:r>
      <w:r w:rsidRPr="00D97749">
        <w:rPr>
          <w:rFonts w:eastAsiaTheme="minorHAnsi" w:cs="Arial"/>
          <w:b/>
          <w:szCs w:val="22"/>
          <w:lang w:eastAsia="en-AU"/>
        </w:rPr>
        <w:t xml:space="preserve">tatic </w:t>
      </w:r>
      <w:r w:rsidR="003D4709" w:rsidRPr="00D97749">
        <w:rPr>
          <w:rFonts w:eastAsiaTheme="minorHAnsi" w:cs="Arial"/>
          <w:b/>
          <w:szCs w:val="22"/>
          <w:lang w:eastAsia="en-AU"/>
        </w:rPr>
        <w:t xml:space="preserve">air </w:t>
      </w:r>
      <w:r w:rsidR="00DA465F" w:rsidRPr="00D97749">
        <w:rPr>
          <w:rFonts w:eastAsiaTheme="minorHAnsi" w:cs="Arial"/>
          <w:b/>
          <w:szCs w:val="22"/>
          <w:lang w:eastAsia="en-AU"/>
        </w:rPr>
        <w:t>s</w:t>
      </w:r>
      <w:r w:rsidRPr="00D97749">
        <w:rPr>
          <w:rFonts w:eastAsiaTheme="minorHAnsi" w:cs="Arial"/>
          <w:b/>
          <w:szCs w:val="22"/>
          <w:lang w:eastAsia="en-AU"/>
        </w:rPr>
        <w:t xml:space="preserve">ampling </w:t>
      </w:r>
      <w:r w:rsidR="00DA465F" w:rsidRPr="00D97749">
        <w:rPr>
          <w:rFonts w:eastAsiaTheme="minorHAnsi" w:cs="Arial"/>
          <w:b/>
          <w:szCs w:val="22"/>
          <w:lang w:eastAsia="en-AU"/>
        </w:rPr>
        <w:t>t</w:t>
      </w:r>
      <w:r w:rsidRPr="00D97749">
        <w:rPr>
          <w:rFonts w:eastAsiaTheme="minorHAnsi" w:cs="Arial"/>
          <w:b/>
          <w:szCs w:val="22"/>
          <w:lang w:eastAsia="en-AU"/>
        </w:rPr>
        <w:t>echniques</w:t>
      </w:r>
      <w:bookmarkEnd w:id="12"/>
    </w:p>
    <w:p w14:paraId="0E40E527" w14:textId="2C14DFDE" w:rsidR="00B542C4" w:rsidRPr="00F2379A" w:rsidRDefault="00B542C4" w:rsidP="003D4709">
      <w:r w:rsidRPr="00F2379A">
        <w:t>There is a qualitative relationship between the percentage of crystalline silica present in an ore or a product (for example</w:t>
      </w:r>
      <w:r w:rsidR="006D6606" w:rsidRPr="00F2379A">
        <w:t>,</w:t>
      </w:r>
      <w:r w:rsidRPr="00F2379A">
        <w:t xml:space="preserve"> engineered stone) in its bulk form and the percentage of RCS emitted during processing of the ore or product. The actual concentration of RCS inhaled when breathing needs to be measured by personal air sampling. Accordingly, an estimate of the percentage of crystalline silica in the work environment can be determined using the process of bulk sampling and analysis for hazard identification. </w:t>
      </w:r>
    </w:p>
    <w:p w14:paraId="6AA3C063" w14:textId="34FC5C64" w:rsidR="00B542C4" w:rsidRPr="00F2379A" w:rsidRDefault="00B542C4" w:rsidP="003D4709">
      <w:r w:rsidRPr="00F2379A">
        <w:t xml:space="preserve">It should be noted that the percentage of crystalline silica within a bulk material is often significantly greater than the RCS obtained from </w:t>
      </w:r>
      <w:r w:rsidR="00717248" w:rsidRPr="00F2379A">
        <w:t xml:space="preserve">personal or static air </w:t>
      </w:r>
      <w:r w:rsidRPr="00F2379A">
        <w:t xml:space="preserve">sampling. This can be due to the percentage of non-respirable crystalline silica or the presence of other very small mineral particles </w:t>
      </w:r>
      <w:r w:rsidR="006D6606" w:rsidRPr="00F2379A">
        <w:t>(</w:t>
      </w:r>
      <w:r w:rsidRPr="00F2379A">
        <w:t>such as clay</w:t>
      </w:r>
      <w:r w:rsidR="006D6606" w:rsidRPr="00F2379A">
        <w:t>)</w:t>
      </w:r>
      <w:r w:rsidRPr="00F2379A">
        <w:t xml:space="preserve"> that, when airborne, are almost entirely in the respirable fraction. The changes in crystalline silica content of the different dust size fractions are preferably determined by X-Ray Powder Diffraction (XRD) because of less interferences from other minerals.  </w:t>
      </w:r>
    </w:p>
    <w:p w14:paraId="27189126" w14:textId="2C253794" w:rsidR="00B542C4" w:rsidRPr="00F2379A" w:rsidRDefault="00B542C4" w:rsidP="003D4709">
      <w:r w:rsidRPr="00F2379A">
        <w:lastRenderedPageBreak/>
        <w:t>Products containing bulk crystalline silica (</w:t>
      </w:r>
      <w:r w:rsidR="006D6606" w:rsidRPr="00F2379A">
        <w:t>for example,</w:t>
      </w:r>
      <w:r w:rsidRPr="00F2379A">
        <w:t xml:space="preserve"> some powdered tile grouts) may also contain a </w:t>
      </w:r>
      <w:r w:rsidR="003B6B05">
        <w:t xml:space="preserve">significant </w:t>
      </w:r>
      <w:r w:rsidRPr="00F2379A">
        <w:t xml:space="preserve">percentage of crystalline silica in the respirable fraction. The Globally Harmonized System of Classification and Labelling of Chemicals (GHS) requires that products containing greater that 0.1% </w:t>
      </w:r>
      <w:r w:rsidR="007260D3" w:rsidRPr="00F2379A">
        <w:t>weight for weight (</w:t>
      </w:r>
      <w:r w:rsidRPr="00F2379A">
        <w:t>w/w</w:t>
      </w:r>
      <w:r w:rsidR="007260D3" w:rsidRPr="00F2379A">
        <w:t>)</w:t>
      </w:r>
      <w:r w:rsidRPr="00F2379A">
        <w:t xml:space="preserve"> of a carcinogen be identified and have the appropriate labelling and information on the safety data sheet </w:t>
      </w:r>
      <w:r w:rsidRPr="00F2379A">
        <w:fldChar w:fldCharType="begin"/>
      </w:r>
      <w:r w:rsidRPr="00F2379A">
        <w:instrText xml:space="preserve"> ADDIN EN.CITE &lt;EndNote&gt;&lt;Cite&gt;&lt;Author&gt;Safe Work Australia&lt;/Author&gt;&lt;Year&gt;2020&lt;/Year&gt;&lt;RecNum&gt;196&lt;/RecNum&gt;&lt;DisplayText&gt;(Safe Work Australia, 2020)&lt;/DisplayText&gt;&lt;record&gt;&lt;rec-number&gt;196&lt;/rec-number&gt;&lt;foreign-keys&gt;&lt;key app="EN" db-id="0zftrprwuxd2aoex2z15pxtb505evd5faxpd" timestamp="1590740575"&gt;196&lt;/key&gt;&lt;/foreign-keys&gt;&lt;ref-type name="Web Page"&gt;12&lt;/ref-type&gt;&lt;contributors&gt;&lt;authors&gt;&lt;author&gt;Safe Work Australia,&lt;/author&gt;&lt;/authors&gt;&lt;/contributors&gt;&lt;titles&gt;&lt;title&gt;Hazardous Chemical Information System (HCIS): Reference Information: Cut Off Concentrations&lt;/title&gt;&lt;/titles&gt;&lt;dates&gt;&lt;year&gt;2020&lt;/year&gt;&lt;/dates&gt;&lt;pub-location&gt;Canberra&lt;/pub-location&gt;&lt;publisher&gt;Safe Work Australia&lt;/publisher&gt;&lt;urls&gt;&lt;related-urls&gt;&lt;url&gt;http://hcis.safeworkaustralia.gov.au/SearchKey#Notes&lt;/url&gt;&lt;/related-urls&gt;&lt;/urls&gt;&lt;/record&gt;&lt;/Cite&gt;&lt;/EndNote&gt;</w:instrText>
      </w:r>
      <w:r w:rsidRPr="00F2379A">
        <w:fldChar w:fldCharType="separate"/>
      </w:r>
      <w:r w:rsidRPr="00F2379A">
        <w:rPr>
          <w:noProof/>
        </w:rPr>
        <w:t>(</w:t>
      </w:r>
      <w:hyperlink w:anchor="_ENREF_52" w:tooltip="Safe Work Australia, 2020 #196" w:history="1">
        <w:r w:rsidRPr="00F2379A">
          <w:rPr>
            <w:noProof/>
          </w:rPr>
          <w:t>Safe Work Australia, 2020</w:t>
        </w:r>
      </w:hyperlink>
      <w:r w:rsidRPr="00F2379A">
        <w:rPr>
          <w:noProof/>
        </w:rPr>
        <w:t>)</w:t>
      </w:r>
      <w:r w:rsidRPr="00F2379A">
        <w:fldChar w:fldCharType="end"/>
      </w:r>
      <w:r w:rsidRPr="00F2379A">
        <w:t xml:space="preserve">. </w:t>
      </w:r>
      <w:r w:rsidRPr="00C75B21">
        <w:t>For RCS</w:t>
      </w:r>
      <w:r w:rsidR="007B3224" w:rsidRPr="00C75B21">
        <w:t>,</w:t>
      </w:r>
      <w:r w:rsidRPr="00C75B21">
        <w:t xml:space="preserve"> this requires the application of a method that has been developed for determining the size-weighted </w:t>
      </w:r>
      <w:r w:rsidR="00303593" w:rsidRPr="00C75B21">
        <w:t>relevant fine fraction</w:t>
      </w:r>
      <w:r w:rsidR="00C75B21">
        <w:t xml:space="preserve"> </w:t>
      </w:r>
      <w:r w:rsidRPr="00F2379A">
        <w:t>(SWeRF) of RCS. In this method</w:t>
      </w:r>
      <w:r w:rsidR="00D94C12">
        <w:t xml:space="preserve"> (also known as the size weighted respirable fraction</w:t>
      </w:r>
      <w:r w:rsidR="007422A9">
        <w:t>)</w:t>
      </w:r>
      <w:r w:rsidRPr="00F2379A">
        <w:t xml:space="preserve">, the RCS concentration is either calculated from a bulk analysis or determined through sedimentation to obtain the respirable dust fraction from the bulk crystalline silica. In either case, the powder is then analysed for RCS content with XRD or </w:t>
      </w:r>
      <w:r w:rsidR="007B3224" w:rsidRPr="00F2379A">
        <w:t>Fourier Transform-Infrared Spectroscopy (</w:t>
      </w:r>
      <w:r w:rsidRPr="00F2379A">
        <w:t>FTIR</w:t>
      </w:r>
      <w:r w:rsidR="00D94C12">
        <w:t>) (</w:t>
      </w:r>
      <w:r w:rsidRPr="00F2379A">
        <w:fldChar w:fldCharType="begin"/>
      </w:r>
      <w:r w:rsidRPr="00F2379A">
        <w:instrText xml:space="preserve"> ADDIN EN.CITE &lt;EndNote&gt;&lt;Cite&gt;&lt;Author&gt;Pensis&lt;/Author&gt;&lt;Year&gt;2014&lt;/Year&gt;&lt;RecNum&gt;41&lt;/RecNum&gt;&lt;DisplayText&gt;(Pensis, Luetzenkirchen, &amp;amp; Friede, 2014)&lt;/DisplayText&gt;&lt;record&gt;&lt;rec-number&gt;41&lt;/rec-number&gt;&lt;foreign-keys&gt;&lt;key app="EN" db-id="0zftrprwuxd2aoex2z15pxtb505evd5faxpd" timestamp="1586571908"&gt;41&lt;/key&gt;&lt;/foreign-keys&gt;&lt;ref-type name="Journal Article"&gt;17&lt;/ref-type&gt;&lt;contributors&gt;&lt;authors&gt;&lt;author&gt;Pensis, Ingeborg&lt;/author&gt;&lt;author&gt;Luetzenkirchen, Frank&lt;/author&gt;&lt;author&gt;Friede, Bernd&lt;/author&gt;&lt;/authors&gt;&lt;/contributors&gt;&lt;titles&gt;&lt;title&gt;SWeRF—A Method for Estimating the Relevant Fine Particle Fraction in Bulk Materials for Classification and Labelling Purposes&lt;/title&gt;&lt;secondary-title&gt;Annals of Work Exposures and Health&lt;/secondary-title&gt;&lt;/titles&gt;&lt;periodical&gt;&lt;full-title&gt;Annals of Work Exposures and Health&lt;/full-title&gt;&lt;/periodical&gt;&lt;pages&gt;501-511&lt;/pages&gt;&lt;volume&gt;58&lt;/volume&gt;&lt;number&gt;4&lt;/number&gt;&lt;dates&gt;&lt;year&gt;2014&lt;/year&gt;&lt;/dates&gt;&lt;isbn&gt;2398-7308&lt;/isbn&gt;&lt;urls&gt;&lt;related-urls&gt;&lt;url&gt;https://doi.org/10.1093/annhyg/met076&lt;/url&gt;&lt;/related-urls&gt;&lt;/urls&gt;&lt;electronic-resource-num&gt;10.1093/annhyg/met076&lt;/electronic-resource-num&gt;&lt;access-date&gt;10/2/2019&lt;/access-date&gt;&lt;/record&gt;&lt;/Cite&gt;&lt;/EndNote&gt;</w:instrText>
      </w:r>
      <w:r w:rsidRPr="00F2379A">
        <w:fldChar w:fldCharType="separate"/>
      </w:r>
      <w:hyperlink w:anchor="_ENREF_45" w:tooltip="Pensis, 2014 #41" w:history="1">
        <w:r w:rsidRPr="00F2379A">
          <w:rPr>
            <w:noProof/>
          </w:rPr>
          <w:t>Pensis, Luetzenkirchen, &amp; Friede, 2014</w:t>
        </w:r>
      </w:hyperlink>
      <w:r w:rsidRPr="00F2379A">
        <w:rPr>
          <w:noProof/>
        </w:rPr>
        <w:t>)</w:t>
      </w:r>
      <w:r w:rsidRPr="00F2379A">
        <w:fldChar w:fldCharType="end"/>
      </w:r>
      <w:r w:rsidRPr="00F2379A">
        <w:t>. Often the calculat</w:t>
      </w:r>
      <w:r w:rsidR="007B3224" w:rsidRPr="00F2379A">
        <w:t>ion</w:t>
      </w:r>
      <w:r w:rsidRPr="00F2379A">
        <w:t xml:space="preserve"> method significantly overestimates the RCS because of other minerals such as clay or talc that have much higher concentrations in the respirable fraction than the bulk material. </w:t>
      </w:r>
    </w:p>
    <w:p w14:paraId="748529F4" w14:textId="12B97C5C" w:rsidR="00B542C4" w:rsidRPr="00F2379A" w:rsidRDefault="00B542C4" w:rsidP="003D4709">
      <w:r w:rsidRPr="00F2379A">
        <w:t xml:space="preserve">The characterisation of the </w:t>
      </w:r>
      <w:r w:rsidRPr="00F2379A">
        <w:rPr>
          <w:iCs/>
        </w:rPr>
        <w:t>potential</w:t>
      </w:r>
      <w:r w:rsidRPr="00F2379A">
        <w:rPr>
          <w:i/>
        </w:rPr>
        <w:t xml:space="preserve"> </w:t>
      </w:r>
      <w:r w:rsidRPr="00F2379A">
        <w:t xml:space="preserve">exposure context and the assessment of control effectiveness can be determined through static </w:t>
      </w:r>
      <w:r w:rsidR="00717248" w:rsidRPr="00F2379A">
        <w:t xml:space="preserve">air </w:t>
      </w:r>
      <w:r w:rsidRPr="00F2379A">
        <w:t>monitoring. While the sampling equipment and analytical methods remain the same as for personal monitoring for RCS</w:t>
      </w:r>
      <w:r w:rsidR="007B3224" w:rsidRPr="00F2379A">
        <w:t>,</w:t>
      </w:r>
      <w:r w:rsidRPr="00F2379A">
        <w:t xml:space="preserve"> static </w:t>
      </w:r>
      <w:r w:rsidR="003D4709" w:rsidRPr="00F2379A">
        <w:t xml:space="preserve">air </w:t>
      </w:r>
      <w:r w:rsidRPr="00F2379A">
        <w:t xml:space="preserve">monitoring is taken at fixed locations with the sampler head positioned at head height </w:t>
      </w:r>
      <w:r w:rsidRPr="00F2379A">
        <w:fldChar w:fldCharType="begin"/>
      </w:r>
      <w:r w:rsidRPr="00F2379A">
        <w:instrText xml:space="preserve"> ADDIN EN.CITE &lt;EndNote&gt;&lt;Cite&gt;&lt;Author&gt;Safe Work Australia&lt;/Author&gt;&lt;Year&gt;2013&lt;/Year&gt;&lt;RecNum&gt;116&lt;/RecNum&gt;&lt;DisplayText&gt;(Safe Work Australia, 2013)&lt;/DisplayText&gt;&lt;record&gt;&lt;rec-number&gt;116&lt;/rec-number&gt;&lt;foreign-keys&gt;&lt;key app="EN" db-id="0zftrprwuxd2aoex2z15pxtb505evd5faxpd" timestamp="1588301091"&gt;116&lt;/key&gt;&lt;/foreign-keys&gt;&lt;ref-type name="Government Document"&gt;46&lt;/ref-type&gt;&lt;contributors&gt;&lt;authors&gt;&lt;author&gt;Safe Work Australia,&lt;/author&gt;&lt;/authors&gt;&lt;/contributors&gt;&lt;titles&gt;&lt;title&gt;Guidance on the interpretation on workplace exposure standards for airborne contaminants&lt;/title&gt;&lt;/titles&gt;&lt;dates&gt;&lt;year&gt;2013&lt;/year&gt;&lt;/dates&gt;&lt;pub-location&gt;Canberra&lt;/pub-location&gt;&lt;publisher&gt;Safe Work Australia&lt;/publisher&gt;&lt;urls&gt;&lt;related-urls&gt;&lt;url&gt;https://www.safeworkaustralia.gov.au/system/files/documents/1705/guidance-interpretation-workplace-exposure-standards-airborne-contaminants-v2.pdf&lt;/url&gt;&lt;/related-urls&gt;&lt;/urls&gt;&lt;custom1&gt;Safe Work Australia&lt;/custom1&gt;&lt;access-date&gt;1 May 2020&lt;/access-date&gt;&lt;/record&gt;&lt;/Cite&gt;&lt;/EndNote&gt;</w:instrText>
      </w:r>
      <w:r w:rsidRPr="00F2379A">
        <w:fldChar w:fldCharType="separate"/>
      </w:r>
      <w:r w:rsidRPr="00F2379A">
        <w:rPr>
          <w:noProof/>
        </w:rPr>
        <w:t>(</w:t>
      </w:r>
      <w:hyperlink w:anchor="_ENREF_51" w:tooltip="Safe Work Australia, 2013 #116" w:history="1">
        <w:r w:rsidRPr="00F2379A">
          <w:rPr>
            <w:noProof/>
          </w:rPr>
          <w:t>Safe Work Australia, 2013</w:t>
        </w:r>
      </w:hyperlink>
      <w:r w:rsidRPr="00F2379A">
        <w:rPr>
          <w:noProof/>
        </w:rPr>
        <w:t>)</w:t>
      </w:r>
      <w:r w:rsidRPr="00F2379A">
        <w:fldChar w:fldCharType="end"/>
      </w:r>
      <w:r w:rsidRPr="00F2379A">
        <w:t>.</w:t>
      </w:r>
    </w:p>
    <w:p w14:paraId="33A77CF6" w14:textId="00E57801" w:rsidR="00B542C4" w:rsidRPr="00F2379A" w:rsidRDefault="00B542C4" w:rsidP="003D4709">
      <w:pPr>
        <w:rPr>
          <w:rFonts w:eastAsiaTheme="majorEastAsia"/>
          <w:color w:val="365F91" w:themeColor="accent1" w:themeShade="BF"/>
          <w:sz w:val="32"/>
          <w:szCs w:val="32"/>
        </w:rPr>
      </w:pPr>
      <w:r w:rsidRPr="00F2379A">
        <w:t xml:space="preserve">While both bulk and static </w:t>
      </w:r>
      <w:r w:rsidR="003D4709" w:rsidRPr="00F2379A">
        <w:t xml:space="preserve">air </w:t>
      </w:r>
      <w:r w:rsidRPr="00F2379A">
        <w:t xml:space="preserve">sampling have useful applications in characterising RCS risk, personal monitoring is the only measure of </w:t>
      </w:r>
      <w:r w:rsidR="00AC4971" w:rsidRPr="00F2379A">
        <w:t xml:space="preserve">individual </w:t>
      </w:r>
      <w:r w:rsidRPr="00F2379A">
        <w:t xml:space="preserve">exposure from which compliance with the WES can be demonstrated and effective risk management can be </w:t>
      </w:r>
      <w:r w:rsidR="003B6B05">
        <w:t>implemented</w:t>
      </w:r>
      <w:r w:rsidRPr="00F2379A">
        <w:t>.</w:t>
      </w:r>
      <w:bookmarkStart w:id="13" w:name="_Toc39062526"/>
      <w:bookmarkStart w:id="14" w:name="_Toc40356521"/>
      <w:bookmarkStart w:id="15" w:name="_Toc40366202"/>
      <w:bookmarkStart w:id="16" w:name="_Toc40366584"/>
      <w:bookmarkStart w:id="17" w:name="_Toc40367246"/>
      <w:bookmarkStart w:id="18" w:name="_Toc41465872"/>
    </w:p>
    <w:p w14:paraId="7533BE29" w14:textId="77777777" w:rsidR="004B59CA" w:rsidRPr="00F2379A" w:rsidRDefault="004B59CA" w:rsidP="003D4709">
      <w:pPr>
        <w:rPr>
          <w:rFonts w:eastAsiaTheme="majorEastAsia"/>
          <w:color w:val="AF1E2D"/>
          <w:sz w:val="32"/>
          <w:szCs w:val="22"/>
        </w:rPr>
      </w:pPr>
      <w:bookmarkStart w:id="19" w:name="_Toc43711825"/>
      <w:r w:rsidRPr="00F2379A">
        <w:br w:type="page"/>
      </w:r>
    </w:p>
    <w:p w14:paraId="3B71C501" w14:textId="691286AB" w:rsidR="00B542C4" w:rsidRPr="00B846C4" w:rsidRDefault="00B542C4" w:rsidP="00B846C4">
      <w:pPr>
        <w:pStyle w:val="SWA1stHeading"/>
        <w:numPr>
          <w:ilvl w:val="3"/>
          <w:numId w:val="40"/>
        </w:numPr>
        <w:spacing w:before="360" w:after="120"/>
        <w:ind w:left="709" w:hanging="709"/>
        <w:rPr>
          <w:rFonts w:cs="Arial"/>
          <w:b/>
          <w:szCs w:val="22"/>
          <w:lang w:eastAsia="en-AU"/>
        </w:rPr>
      </w:pPr>
      <w:bookmarkStart w:id="20" w:name="_Toc63162214"/>
      <w:r w:rsidRPr="00B846C4">
        <w:rPr>
          <w:rFonts w:cs="Arial"/>
          <w:b/>
          <w:szCs w:val="22"/>
          <w:lang w:eastAsia="en-AU"/>
        </w:rPr>
        <w:lastRenderedPageBreak/>
        <w:t xml:space="preserve">Sampling </w:t>
      </w:r>
      <w:r w:rsidR="007B3224" w:rsidRPr="00B846C4">
        <w:rPr>
          <w:rFonts w:cs="Arial"/>
          <w:b/>
          <w:szCs w:val="22"/>
          <w:lang w:eastAsia="en-AU"/>
        </w:rPr>
        <w:t>m</w:t>
      </w:r>
      <w:r w:rsidRPr="00B846C4">
        <w:rPr>
          <w:rFonts w:cs="Arial"/>
          <w:b/>
          <w:szCs w:val="22"/>
          <w:lang w:eastAsia="en-AU"/>
        </w:rPr>
        <w:t>ethodology</w:t>
      </w:r>
      <w:bookmarkEnd w:id="13"/>
      <w:bookmarkEnd w:id="14"/>
      <w:bookmarkEnd w:id="15"/>
      <w:bookmarkEnd w:id="16"/>
      <w:bookmarkEnd w:id="17"/>
      <w:bookmarkEnd w:id="18"/>
      <w:bookmarkEnd w:id="19"/>
      <w:bookmarkEnd w:id="20"/>
    </w:p>
    <w:p w14:paraId="169F96D3" w14:textId="77777777" w:rsidR="00B542C4" w:rsidRPr="00F2379A" w:rsidRDefault="00B542C4" w:rsidP="003D4709">
      <w:r w:rsidRPr="00F2379A">
        <w:t xml:space="preserve">Sampling methodology for RCS falls into two categories: </w:t>
      </w:r>
    </w:p>
    <w:p w14:paraId="0369DFDE" w14:textId="4BC2DC70" w:rsidR="00B542C4" w:rsidRPr="00F2379A" w:rsidRDefault="00B542C4" w:rsidP="003D4709">
      <w:pPr>
        <w:pStyle w:val="ListParagraph"/>
        <w:numPr>
          <w:ilvl w:val="0"/>
          <w:numId w:val="19"/>
        </w:numPr>
      </w:pPr>
      <w:r w:rsidRPr="00F2379A">
        <w:t>the set-up and use of personal monitoring equipment in the field</w:t>
      </w:r>
      <w:r w:rsidR="007B3224" w:rsidRPr="00F2379A">
        <w:t>,</w:t>
      </w:r>
      <w:r w:rsidRPr="00F2379A">
        <w:t xml:space="preserve"> and </w:t>
      </w:r>
    </w:p>
    <w:p w14:paraId="0FBDF881" w14:textId="77777777" w:rsidR="00B542C4" w:rsidRPr="00F2379A" w:rsidRDefault="00B542C4" w:rsidP="003D4709">
      <w:pPr>
        <w:pStyle w:val="ListParagraph"/>
        <w:numPr>
          <w:ilvl w:val="0"/>
          <w:numId w:val="19"/>
        </w:numPr>
      </w:pPr>
      <w:r w:rsidRPr="00F2379A">
        <w:t xml:space="preserve">the broader context in which personal sampling occurs (discussed below). </w:t>
      </w:r>
    </w:p>
    <w:p w14:paraId="05F330D4" w14:textId="77777777" w:rsidR="00B542C4" w:rsidRPr="00F2379A" w:rsidRDefault="00B542C4" w:rsidP="003D4709">
      <w:r w:rsidRPr="00F2379A">
        <w:t xml:space="preserve">The sampling methodology requires an understanding of where exposures may occur, the individuals or groups that are exposed and the tasks and work environment in which the airborne hazardous chemicals are generated </w:t>
      </w:r>
      <w:r w:rsidRPr="00F2379A">
        <w:fldChar w:fldCharType="begin"/>
      </w:r>
      <w:r w:rsidRPr="00F2379A">
        <w:instrText xml:space="preserve"> ADDIN EN.CITE &lt;EndNote&gt;&lt;Cite&gt;&lt;Author&gt;AIHA&lt;/Author&gt;&lt;Year&gt;2015&lt;/Year&gt;&lt;RecNum&gt;90&lt;/RecNum&gt;&lt;DisplayText&gt;(AIHA, 2015; Steer &amp;amp; Langley, 2019)&lt;/DisplayText&gt;&lt;record&gt;&lt;rec-number&gt;90&lt;/rec-number&gt;&lt;foreign-keys&gt;&lt;key app="EN" db-id="0zftrprwuxd2aoex2z15pxtb505evd5faxpd" timestamp="1586574210"&gt;90&lt;/key&gt;&lt;/foreign-keys&gt;&lt;ref-type name="Book"&gt;6&lt;/ref-type&gt;&lt;contributors&gt;&lt;authors&gt;&lt;author&gt;AIHA&lt;/author&gt;&lt;/authors&gt;&lt;tertiary-authors&gt;&lt;author&gt;Jahn S, Bullock W, Ignacio J,&lt;/author&gt;&lt;/tertiary-authors&gt;&lt;/contributors&gt;&lt;titles&gt;&lt;title&gt;A strategy for assessing and managing occupational exposures&lt;/title&gt;&lt;/titles&gt;&lt;pages&gt;581&lt;/pages&gt;&lt;edition&gt;Fourth&lt;/edition&gt;&lt;dates&gt;&lt;year&gt;2015&lt;/year&gt;&lt;/dates&gt;&lt;pub-location&gt;Virginia&lt;/pub-location&gt;&lt;publisher&gt;Amercian Industrial Hygiene Association&lt;/publisher&gt;&lt;urls&gt;&lt;/urls&gt;&lt;/record&gt;&lt;/Cite&gt;&lt;Cite&gt;&lt;Author&gt;Steer&lt;/Author&gt;&lt;Year&gt;2019&lt;/Year&gt;&lt;RecNum&gt;152&lt;/RecNum&gt;&lt;record&gt;&lt;rec-number&gt;152&lt;/rec-number&gt;&lt;foreign-keys&gt;&lt;key app="EN" db-id="0zftrprwuxd2aoex2z15pxtb505evd5faxpd" timestamp="1589430271"&gt;152&lt;/key&gt;&lt;/foreign-keys&gt;&lt;ref-type name="Book"&gt;6&lt;/ref-type&gt;&lt;contributors&gt;&lt;authors&gt;&lt;author&gt;Steer, Charles&lt;/author&gt;&lt;author&gt;Langley, Caroline&lt;/author&gt;&lt;/authors&gt;&lt;secondary-authors&gt;&lt;author&gt;Reed, Sue&lt;/author&gt;&lt;author&gt;Pisaniello, Dino&lt;/author&gt;&lt;author&gt;Benke, Geze&lt;/author&gt;&lt;/secondary-authors&gt;&lt;/contributors&gt;&lt;titles&gt;&lt;title&gt;The hazardous work environment: the occupational hygiene challenge&lt;/title&gt;&lt;secondary-title&gt;Principles of Occupational Health and Hygiene: An Introduction&lt;/secondary-title&gt;&lt;/titles&gt;&lt;edition&gt;3&lt;/edition&gt;&lt;dates&gt;&lt;year&gt;2019&lt;/year&gt;&lt;/dates&gt;&lt;pub-location&gt;Crows Nest, Sydney&lt;/pub-location&gt;&lt;publisher&gt;Allen &amp;amp; Unwin&lt;/publisher&gt;&lt;urls&gt;&lt;/urls&gt;&lt;/record&gt;&lt;/Cite&gt;&lt;/EndNote&gt;</w:instrText>
      </w:r>
      <w:r w:rsidRPr="00F2379A">
        <w:fldChar w:fldCharType="separate"/>
      </w:r>
      <w:r w:rsidRPr="00F2379A">
        <w:rPr>
          <w:noProof/>
        </w:rPr>
        <w:t>(</w:t>
      </w:r>
      <w:hyperlink w:anchor="_ENREF_1" w:tooltip="AIHA, 2015 #90" w:history="1">
        <w:r w:rsidRPr="00F2379A">
          <w:rPr>
            <w:noProof/>
          </w:rPr>
          <w:t>AIHA, 2015</w:t>
        </w:r>
      </w:hyperlink>
      <w:r w:rsidRPr="00F2379A">
        <w:rPr>
          <w:noProof/>
        </w:rPr>
        <w:t xml:space="preserve">; </w:t>
      </w:r>
      <w:hyperlink w:anchor="_ENREF_61" w:tooltip="Steer, 2019 #152" w:history="1">
        <w:r w:rsidRPr="00F2379A">
          <w:rPr>
            <w:noProof/>
          </w:rPr>
          <w:t>Steer &amp; Langley, 2019</w:t>
        </w:r>
      </w:hyperlink>
      <w:r w:rsidRPr="00F2379A">
        <w:rPr>
          <w:noProof/>
        </w:rPr>
        <w:t>)</w:t>
      </w:r>
      <w:r w:rsidRPr="00F2379A">
        <w:fldChar w:fldCharType="end"/>
      </w:r>
      <w:r w:rsidRPr="00F2379A">
        <w:t xml:space="preserve">. </w:t>
      </w:r>
    </w:p>
    <w:p w14:paraId="5DA4DED3" w14:textId="77777777" w:rsidR="00B542C4" w:rsidRPr="00D97749" w:rsidRDefault="00B542C4" w:rsidP="00D97749">
      <w:pPr>
        <w:pStyle w:val="SWA1stHeading"/>
        <w:spacing w:before="360" w:after="120"/>
        <w:ind w:left="709" w:hanging="709"/>
        <w:rPr>
          <w:rFonts w:eastAsiaTheme="minorHAnsi" w:cs="Arial"/>
          <w:b/>
          <w:szCs w:val="22"/>
          <w:lang w:eastAsia="en-AU"/>
        </w:rPr>
      </w:pPr>
      <w:bookmarkStart w:id="21" w:name="_Toc43711826"/>
      <w:bookmarkStart w:id="22" w:name="_Toc63162215"/>
      <w:r w:rsidRPr="00D97749">
        <w:rPr>
          <w:rFonts w:eastAsiaTheme="minorHAnsi" w:cs="Arial"/>
          <w:b/>
          <w:szCs w:val="22"/>
          <w:lang w:eastAsia="en-AU"/>
        </w:rPr>
        <w:t>3.1 Number of personal monitoring air samples required in a workforce</w:t>
      </w:r>
      <w:bookmarkEnd w:id="21"/>
      <w:bookmarkEnd w:id="22"/>
    </w:p>
    <w:p w14:paraId="19052C22" w14:textId="7EE62AE4" w:rsidR="00B542C4" w:rsidRPr="00F2379A" w:rsidRDefault="00AC4971" w:rsidP="003D4709">
      <w:r w:rsidRPr="00F2379A">
        <w:t xml:space="preserve">Since it is rarely practical to measure all individuals within an exposed workforce, occupational hygiene monitoring programs often carry out representative sampling of a </w:t>
      </w:r>
      <w:r w:rsidR="00954E3E">
        <w:t>S</w:t>
      </w:r>
      <w:r w:rsidRPr="00F2379A">
        <w:t xml:space="preserve">imilar </w:t>
      </w:r>
      <w:r w:rsidR="00954E3E">
        <w:t>E</w:t>
      </w:r>
      <w:r w:rsidRPr="00F2379A">
        <w:t xml:space="preserve">xposure </w:t>
      </w:r>
      <w:r w:rsidR="00954E3E">
        <w:t>G</w:t>
      </w:r>
      <w:r w:rsidRPr="00F2379A">
        <w:t xml:space="preserve">roup. </w:t>
      </w:r>
      <w:r w:rsidR="00B542C4" w:rsidRPr="00F2379A">
        <w:t>The Similar Exposure Groups (SEG</w:t>
      </w:r>
      <w:r w:rsidR="00B542C4" w:rsidRPr="00F2379A">
        <w:rPr>
          <w:rStyle w:val="FootnoteReference"/>
        </w:rPr>
        <w:footnoteReference w:id="2"/>
      </w:r>
      <w:r w:rsidR="00B542C4" w:rsidRPr="00F2379A">
        <w:t>) Baseline Strategy de</w:t>
      </w:r>
      <w:r w:rsidR="001F450F">
        <w:t>veloped and implemented</w:t>
      </w:r>
      <w:r w:rsidR="00B542C4" w:rsidRPr="00F2379A">
        <w:t xml:space="preserve"> by the American Industrial Hygiene Association (AIHA) is regularly used in Australia. In this strategy a minimum of </w:t>
      </w:r>
      <w:r w:rsidR="003D4709" w:rsidRPr="00F2379A">
        <w:t>6</w:t>
      </w:r>
      <w:r w:rsidR="007B3224" w:rsidRPr="00F2379A">
        <w:t xml:space="preserve"> to </w:t>
      </w:r>
      <w:r w:rsidR="00B542C4" w:rsidRPr="00F2379A">
        <w:t xml:space="preserve">10 samples are drawn from a SEG to obtain statistical significance </w:t>
      </w:r>
      <w:r w:rsidR="00B542C4" w:rsidRPr="00F2379A">
        <w:fldChar w:fldCharType="begin"/>
      </w:r>
      <w:r w:rsidR="00B542C4" w:rsidRPr="00F2379A">
        <w:instrText xml:space="preserve"> ADDIN EN.CITE &lt;EndNote&gt;&lt;Cite&gt;&lt;Author&gt;AIHA&lt;/Author&gt;&lt;Year&gt;2015&lt;/Year&gt;&lt;RecNum&gt;90&lt;/RecNum&gt;&lt;DisplayText&gt;(AIHA, 2015)&lt;/DisplayText&gt;&lt;record&gt;&lt;rec-number&gt;90&lt;/rec-number&gt;&lt;foreign-keys&gt;&lt;key app="EN" db-id="0zftrprwuxd2aoex2z15pxtb505evd5faxpd" timestamp="1586574210"&gt;90&lt;/key&gt;&lt;/foreign-keys&gt;&lt;ref-type name="Book"&gt;6&lt;/ref-type&gt;&lt;contributors&gt;&lt;authors&gt;&lt;author&gt;AIHA&lt;/author&gt;&lt;/authors&gt;&lt;tertiary-authors&gt;&lt;author&gt;Jahn S, Bullock W, Ignacio J,&lt;/author&gt;&lt;/tertiary-authors&gt;&lt;/contributors&gt;&lt;titles&gt;&lt;title&gt;A strategy for assessing and managing occupational exposures&lt;/title&gt;&lt;/titles&gt;&lt;pages&gt;581&lt;/pages&gt;&lt;edition&gt;Fourth&lt;/edition&gt;&lt;dates&gt;&lt;year&gt;2015&lt;/year&gt;&lt;/dates&gt;&lt;pub-location&gt;Virginia&lt;/pub-location&gt;&lt;publisher&gt;Amercian Industrial Hygiene Association&lt;/publisher&gt;&lt;urls&gt;&lt;/urls&gt;&lt;/record&gt;&lt;/Cite&gt;&lt;/EndNote&gt;</w:instrText>
      </w:r>
      <w:r w:rsidR="00B542C4" w:rsidRPr="00F2379A">
        <w:fldChar w:fldCharType="separate"/>
      </w:r>
      <w:r w:rsidR="00B542C4" w:rsidRPr="00F2379A">
        <w:rPr>
          <w:noProof/>
        </w:rPr>
        <w:t>(</w:t>
      </w:r>
      <w:hyperlink w:anchor="_ENREF_1" w:tooltip="AIHA, 2015 #90" w:history="1">
        <w:r w:rsidR="00B542C4" w:rsidRPr="00F2379A">
          <w:rPr>
            <w:noProof/>
          </w:rPr>
          <w:t>AIHA, 2015</w:t>
        </w:r>
      </w:hyperlink>
      <w:r w:rsidR="00B542C4" w:rsidRPr="00F2379A">
        <w:rPr>
          <w:noProof/>
        </w:rPr>
        <w:t>)</w:t>
      </w:r>
      <w:r w:rsidR="00B542C4" w:rsidRPr="00F2379A">
        <w:fldChar w:fldCharType="end"/>
      </w:r>
      <w:r w:rsidR="00B542C4" w:rsidRPr="00F2379A">
        <w:t xml:space="preserve">. </w:t>
      </w:r>
    </w:p>
    <w:p w14:paraId="767AC1E8" w14:textId="5D605F72" w:rsidR="00B542C4" w:rsidRPr="00F2379A" w:rsidRDefault="00B542C4" w:rsidP="003D4709">
      <w:r w:rsidRPr="00F2379A">
        <w:t xml:space="preserve">An alternative and more recent approach to establish the initial risk is set out in CEN-EN 689:2018 </w:t>
      </w:r>
      <w:r w:rsidRPr="00C75B21">
        <w:rPr>
          <w:i/>
          <w:iCs/>
        </w:rPr>
        <w:t>Workplace exposure - Measurement of exposure by inhalation to chemical agents - Strategy for testing compliance with occupational exposure limit values</w:t>
      </w:r>
      <w:r w:rsidRPr="00F2379A">
        <w:t>. CEN-EN 689:2018 describes a two</w:t>
      </w:r>
      <w:r w:rsidR="00954E3E">
        <w:t>-</w:t>
      </w:r>
      <w:r w:rsidRPr="00F2379A">
        <w:t xml:space="preserve">step method that requires less sample numbers in the initial phase of sampling than recommended by the AIHA strategy, while still obtaining statistical significance </w:t>
      </w:r>
      <w:r w:rsidRPr="00F2379A">
        <w:fldChar w:fldCharType="begin"/>
      </w:r>
      <w:r w:rsidRPr="00F2379A">
        <w:instrText xml:space="preserve"> ADDIN EN.CITE &lt;EndNote&gt;&lt;Cite&gt;&lt;Author&gt;Comite Europeen de Normalisation&lt;/Author&gt;&lt;Year&gt;2018&lt;/Year&gt;&lt;RecNum&gt;180&lt;/RecNum&gt;&lt;DisplayText&gt;(Comite Europeen de Normalisation, 2018)&lt;/DisplayText&gt;&lt;record&gt;&lt;rec-number&gt;180&lt;/rec-number&gt;&lt;foreign-keys&gt;&lt;key app="EN" db-id="0zftrprwuxd2aoex2z15pxtb505evd5faxpd" timestamp="1590548644"&gt;180&lt;/key&gt;&lt;/foreign-keys&gt;&lt;ref-type name="Standard"&gt;58&lt;/ref-type&gt;&lt;contributors&gt;&lt;authors&gt;&lt;author&gt;Comite Europeen de Normalisation,&lt;/author&gt;&lt;/authors&gt;&lt;/contributors&gt;&lt;titles&gt;&lt;title&gt;CEN-EN 689: Workplace exposure - Measurement of exposure by inhalation to chemical agents - Strategy for testing compliance with occupational exposure limit values&lt;/title&gt;&lt;/titles&gt;&lt;pages&gt;58&lt;/pages&gt;&lt;dates&gt;&lt;year&gt;2018&lt;/year&gt;&lt;/dates&gt;&lt;urls&gt;&lt;/urls&gt;&lt;/record&gt;&lt;/Cite&gt;&lt;/EndNote&gt;</w:instrText>
      </w:r>
      <w:r w:rsidRPr="00F2379A">
        <w:fldChar w:fldCharType="separate"/>
      </w:r>
      <w:r w:rsidRPr="00F2379A">
        <w:rPr>
          <w:noProof/>
        </w:rPr>
        <w:t>(</w:t>
      </w:r>
      <w:hyperlink w:anchor="_ENREF_12" w:tooltip="Comite Europeen de Normalisation, 2018 #180" w:history="1">
        <w:r w:rsidRPr="00F2379A">
          <w:rPr>
            <w:noProof/>
          </w:rPr>
          <w:t>Comite Europeen de Normalisation, 2018</w:t>
        </w:r>
      </w:hyperlink>
      <w:r w:rsidRPr="00F2379A">
        <w:rPr>
          <w:noProof/>
        </w:rPr>
        <w:t>)</w:t>
      </w:r>
      <w:r w:rsidRPr="00F2379A">
        <w:fldChar w:fldCharType="end"/>
      </w:r>
      <w:bookmarkStart w:id="23" w:name="_Hlk37496226"/>
      <w:r w:rsidRPr="00F2379A">
        <w:t>.</w:t>
      </w:r>
    </w:p>
    <w:p w14:paraId="5E6DCBE7" w14:textId="7948BBF9" w:rsidR="00B542C4" w:rsidRPr="00D97749" w:rsidRDefault="00B542C4" w:rsidP="00D97749">
      <w:pPr>
        <w:pStyle w:val="SWA1stHeading"/>
        <w:spacing w:before="360" w:after="120"/>
        <w:ind w:left="709" w:hanging="709"/>
        <w:rPr>
          <w:rFonts w:eastAsiaTheme="minorHAnsi" w:cs="Arial"/>
          <w:b/>
          <w:szCs w:val="22"/>
          <w:lang w:eastAsia="en-AU"/>
        </w:rPr>
      </w:pPr>
      <w:bookmarkStart w:id="24" w:name="_Toc43711827"/>
      <w:bookmarkStart w:id="25" w:name="_Toc63162216"/>
      <w:bookmarkEnd w:id="23"/>
      <w:r w:rsidRPr="00D97749">
        <w:rPr>
          <w:rFonts w:eastAsiaTheme="minorHAnsi" w:cs="Arial"/>
          <w:b/>
          <w:szCs w:val="22"/>
          <w:lang w:eastAsia="en-AU"/>
        </w:rPr>
        <w:t xml:space="preserve">3.2 Interpreting </w:t>
      </w:r>
      <w:r w:rsidR="007B3224" w:rsidRPr="00D97749">
        <w:rPr>
          <w:rFonts w:eastAsiaTheme="minorHAnsi" w:cs="Arial"/>
          <w:b/>
          <w:szCs w:val="22"/>
          <w:lang w:eastAsia="en-AU"/>
        </w:rPr>
        <w:t>s</w:t>
      </w:r>
      <w:r w:rsidRPr="00D97749">
        <w:rPr>
          <w:rFonts w:eastAsiaTheme="minorHAnsi" w:cs="Arial"/>
          <w:b/>
          <w:szCs w:val="22"/>
          <w:lang w:eastAsia="en-AU"/>
        </w:rPr>
        <w:t xml:space="preserve">ampling </w:t>
      </w:r>
      <w:r w:rsidR="007B3224" w:rsidRPr="00D97749">
        <w:rPr>
          <w:rFonts w:eastAsiaTheme="minorHAnsi" w:cs="Arial"/>
          <w:b/>
          <w:szCs w:val="22"/>
          <w:lang w:eastAsia="en-AU"/>
        </w:rPr>
        <w:t>r</w:t>
      </w:r>
      <w:r w:rsidRPr="00D97749">
        <w:rPr>
          <w:rFonts w:eastAsiaTheme="minorHAnsi" w:cs="Arial"/>
          <w:b/>
          <w:szCs w:val="22"/>
          <w:lang w:eastAsia="en-AU"/>
        </w:rPr>
        <w:t>esults</w:t>
      </w:r>
      <w:bookmarkEnd w:id="24"/>
      <w:bookmarkEnd w:id="25"/>
    </w:p>
    <w:p w14:paraId="3534490A" w14:textId="5CB1DFF0" w:rsidR="00B542C4" w:rsidRPr="00F2379A" w:rsidRDefault="00B542C4" w:rsidP="003D4709">
      <w:r w:rsidRPr="00F2379A">
        <w:t xml:space="preserve">There are several approaches for stating and interpreting sampling results against a WES </w:t>
      </w:r>
      <w:r w:rsidRPr="00F2379A">
        <w:fldChar w:fldCharType="begin"/>
      </w:r>
      <w:r w:rsidRPr="00F2379A">
        <w:instrText xml:space="preserve"> ADDIN EN.CITE &lt;EndNote&gt;&lt;Cite&gt;&lt;Author&gt;Reed&lt;/Author&gt;&lt;Year&gt;2019&lt;/Year&gt;&lt;RecNum&gt;191&lt;/RecNum&gt;&lt;DisplayText&gt;(Reed, Pisaniello, &amp;amp; Benke, 2019)&lt;/DisplayText&gt;&lt;record&gt;&lt;rec-number&gt;191&lt;/rec-number&gt;&lt;foreign-keys&gt;&lt;key app="EN" db-id="0zftrprwuxd2aoex2z15pxtb505evd5faxpd" timestamp="1590641825"&gt;191&lt;/key&gt;&lt;/foreign-keys&gt;&lt;ref-type name="Book"&gt;6&lt;/ref-type&gt;&lt;contributors&gt;&lt;authors&gt;&lt;author&gt;Reed, Sue&lt;/author&gt;&lt;author&gt;Pisaniello, Dino&lt;/author&gt;&lt;author&gt;Benke, Geze&lt;/author&gt;&lt;/authors&gt;&lt;secondary-authors&gt;&lt;author&gt;Reed Sue, Pisaniello Dino, &amp;amp; Benke Geze&lt;/author&gt;&lt;/secondary-authors&gt;&lt;/contributors&gt;&lt;titles&gt;&lt;title&gt;Principles of occupational health and hygiene: an introduction&lt;/title&gt;&lt;/titles&gt;&lt;edition&gt;3&lt;/edition&gt;&lt;dates&gt;&lt;year&gt;2019&lt;/year&gt;&lt;/dates&gt;&lt;pub-location&gt;Crows Nest: Sydney&lt;/pub-location&gt;&lt;publisher&gt;Allen &amp;amp; Unwin&lt;/publisher&gt;&lt;urls&gt;&lt;/urls&gt;&lt;/record&gt;&lt;/Cite&gt;&lt;/EndNote&gt;</w:instrText>
      </w:r>
      <w:r w:rsidRPr="00F2379A">
        <w:fldChar w:fldCharType="separate"/>
      </w:r>
      <w:r w:rsidRPr="00F2379A">
        <w:rPr>
          <w:noProof/>
        </w:rPr>
        <w:t>(</w:t>
      </w:r>
      <w:hyperlink w:anchor="_ENREF_49" w:tooltip="Reed, 2019 #191" w:history="1">
        <w:r w:rsidRPr="00F2379A">
          <w:rPr>
            <w:noProof/>
          </w:rPr>
          <w:t>Reed, Pisaniello &amp; Benke, 2019</w:t>
        </w:r>
      </w:hyperlink>
      <w:r w:rsidRPr="00F2379A">
        <w:rPr>
          <w:noProof/>
        </w:rPr>
        <w:t>)</w:t>
      </w:r>
      <w:r w:rsidRPr="00F2379A">
        <w:fldChar w:fldCharType="end"/>
      </w:r>
      <w:r w:rsidRPr="00F2379A">
        <w:t xml:space="preserve">. </w:t>
      </w:r>
      <w:bookmarkStart w:id="26" w:name="_Hlk62390171"/>
      <w:r w:rsidR="00EA2554" w:rsidRPr="00EA2554">
        <w:t xml:space="preserve">Rappaport and Selvin (1987) </w:t>
      </w:r>
      <w:bookmarkEnd w:id="26"/>
      <w:r w:rsidRPr="00F2379A">
        <w:t xml:space="preserve">developed a method for evaluating the mean exposure of a SEG against the WES to assess risk from chronic exposure </w:t>
      </w:r>
      <w:r w:rsidR="00D345C5" w:rsidRPr="00F2379A">
        <w:t>to</w:t>
      </w:r>
      <w:r w:rsidRPr="00F2379A">
        <w:t xml:space="preserve"> hazardous chemicals </w:t>
      </w:r>
      <w:r w:rsidR="00EA2554">
        <w:t xml:space="preserve">such as RCS </w:t>
      </w:r>
      <w:r w:rsidRPr="00F2379A">
        <w:t xml:space="preserve">over a working lifetime. In the following year, </w:t>
      </w:r>
      <w:hyperlink w:anchor="_ENREF_48" w:tooltip="Rappaport, 1988 #181" w:history="1">
        <w:r w:rsidRPr="00F2379A">
          <w:fldChar w:fldCharType="begin"/>
        </w:r>
        <w:r w:rsidRPr="00F2379A">
          <w:instrText xml:space="preserve"> ADDIN EN.CITE &lt;EndNote&gt;&lt;Cite AuthorYear="1"&gt;&lt;Author&gt;Rappaport&lt;/Author&gt;&lt;Year&gt;1988&lt;/Year&gt;&lt;RecNum&gt;181&lt;/RecNum&gt;&lt;DisplayText&gt;Rappaport, Selvin, and Roach (1988)&lt;/DisplayText&gt;&lt;record&gt;&lt;rec-number&gt;181&lt;/rec-number&gt;&lt;foreign-keys&gt;&lt;key app="EN" db-id="0zftrprwuxd2aoex2z15pxtb505evd5faxpd" timestamp="1590549502"&gt;181&lt;/key&gt;&lt;/foreign-keys&gt;&lt;ref-type name="Journal Article"&gt;17&lt;/ref-type&gt;&lt;contributors&gt;&lt;authors&gt;&lt;author&gt;Rappaport, S. M.&lt;/author&gt;&lt;author&gt;Selvin, S.&lt;/author&gt;&lt;author&gt;Roach, S. A.&lt;/author&gt;&lt;/authors&gt;&lt;/contributors&gt;&lt;titles&gt;&lt;title&gt;A Strategy for Assessing Exposures with Reference to Multiple Limits&lt;/title&gt;&lt;secondary-title&gt;Applied Industrial Hygiene&lt;/secondary-title&gt;&lt;/titles&gt;&lt;periodical&gt;&lt;full-title&gt;Applied Industrial Hygiene&lt;/full-title&gt;&lt;/periodical&gt;&lt;pages&gt;310-315&lt;/pages&gt;&lt;volume&gt;3&lt;/volume&gt;&lt;number&gt;11&lt;/number&gt;&lt;dates&gt;&lt;year&gt;1988&lt;/year&gt;&lt;pub-dates&gt;&lt;date&gt;1988/11/01&lt;/date&gt;&lt;/pub-dates&gt;&lt;/dates&gt;&lt;publisher&gt;Taylor &amp;amp; Francis&lt;/publisher&gt;&lt;isbn&gt;0882-8032&lt;/isbn&gt;&lt;urls&gt;&lt;related-urls&gt;&lt;url&gt;https://doi.org/10.1080/08828032.1988.10389863&lt;/url&gt;&lt;/related-urls&gt;&lt;/urls&gt;&lt;electronic-resource-num&gt;10.1080/08828032.1988.10389863&lt;/electronic-resource-num&gt;&lt;/record&gt;&lt;/Cite&gt;&lt;/EndNote&gt;</w:instrText>
        </w:r>
        <w:r w:rsidRPr="00F2379A">
          <w:fldChar w:fldCharType="separate"/>
        </w:r>
        <w:r w:rsidRPr="00F2379A">
          <w:rPr>
            <w:noProof/>
          </w:rPr>
          <w:t>Rappaport, Selvin and Roach (1988)</w:t>
        </w:r>
        <w:r w:rsidRPr="00F2379A">
          <w:fldChar w:fldCharType="end"/>
        </w:r>
      </w:hyperlink>
      <w:r w:rsidRPr="00F2379A">
        <w:t xml:space="preserve"> referred to the Occupational Safety and Health </w:t>
      </w:r>
      <w:r w:rsidR="007260D3" w:rsidRPr="00F2379A">
        <w:t>Administration</w:t>
      </w:r>
      <w:r w:rsidRPr="00F2379A">
        <w:t xml:space="preserve"> (OSHA) requirement for an action level (AL) of </w:t>
      </w:r>
      <w:r w:rsidR="00D345C5" w:rsidRPr="00F2379A">
        <w:t>50%</w:t>
      </w:r>
      <w:r w:rsidRPr="00F2379A">
        <w:t xml:space="preserve"> of the </w:t>
      </w:r>
      <w:r w:rsidR="00C14660">
        <w:t>WES</w:t>
      </w:r>
      <w:r w:rsidRPr="00F2379A">
        <w:t xml:space="preserve"> to demonstrate compliance. Rappaport et al. noted that if the mean exposure of the SEG is maintained below the AL, then less than 12% of individual exposures would exceed the </w:t>
      </w:r>
      <w:r w:rsidR="00DF4A7B" w:rsidRPr="00F2379A">
        <w:t>WES</w:t>
      </w:r>
      <w:r w:rsidRPr="00F2379A">
        <w:t xml:space="preserve">. </w:t>
      </w:r>
      <w:r w:rsidR="00EA2554" w:rsidRPr="00EA2554">
        <w:t xml:space="preserve">It should be noted that this method is not </w:t>
      </w:r>
      <w:r w:rsidR="00696593">
        <w:t xml:space="preserve">applicable </w:t>
      </w:r>
      <w:r w:rsidR="00EA2554" w:rsidRPr="00EA2554">
        <w:t>for STEL or peak exposures.</w:t>
      </w:r>
    </w:p>
    <w:p w14:paraId="31E2E298" w14:textId="39D04BBB" w:rsidR="00B542C4" w:rsidRPr="00F2379A" w:rsidRDefault="00B542C4" w:rsidP="003D4709">
      <w:r w:rsidRPr="00F2379A">
        <w:t>Current monitoring programs often stipulate an AL above which an investigation is recommended to validate exposure controls</w:t>
      </w:r>
      <w:r w:rsidR="00D345C5" w:rsidRPr="00F2379A">
        <w:t xml:space="preserve"> </w:t>
      </w:r>
      <w:r w:rsidR="007260D3" w:rsidRPr="00F2379A">
        <w:t xml:space="preserve">(typically 50% of the </w:t>
      </w:r>
      <w:r w:rsidR="00C14660">
        <w:t>WES</w:t>
      </w:r>
      <w:r w:rsidR="00C75B21">
        <w:t>)</w:t>
      </w:r>
      <w:r w:rsidRPr="00F2379A">
        <w:t xml:space="preserve">. The concept has its basis in statistical theory; as the variability in a set of results increases, so does the potential for the true mean to exceed the </w:t>
      </w:r>
      <w:r w:rsidR="00C14660">
        <w:t>WES</w:t>
      </w:r>
      <w:r w:rsidRPr="00F2379A">
        <w:t xml:space="preserve"> </w:t>
      </w:r>
      <w:r w:rsidRPr="00F2379A">
        <w:fldChar w:fldCharType="begin"/>
      </w:r>
      <w:r w:rsidRPr="00F2379A">
        <w:instrText xml:space="preserve"> ADDIN EN.CITE &lt;EndNote&gt;&lt;Cite&gt;&lt;Author&gt;Grantham&lt;/Author&gt;&lt;Year&gt;2001&lt;/Year&gt;&lt;RecNum&gt;118&lt;/RecNum&gt;&lt;DisplayText&gt;(AIHA, 2015; Grantham, 2001; Grantham &amp;amp; Firth, 2014)&lt;/DisplayText&gt;&lt;record&gt;&lt;rec-number&gt;118&lt;/rec-number&gt;&lt;foreign-keys&gt;&lt;key app="EN" db-id="0zftrprwuxd2aoex2z15pxtb505evd5faxpd" timestamp="1588312793"&gt;118&lt;/key&gt;&lt;/foreign-keys&gt;&lt;ref-type name="Book"&gt;6&lt;/ref-type&gt;&lt;contributors&gt;&lt;authors&gt;&lt;author&gt;Grantham, D.&lt;/author&gt;&lt;/authors&gt;&lt;/contributors&gt;&lt;titles&gt;&lt;title&gt;Simplified monitoring strategies&lt;/title&gt;&lt;/titles&gt;&lt;dates&gt;&lt;year&gt;2001&lt;/year&gt;&lt;/dates&gt;&lt;pub-location&gt;Melbourne&lt;/pub-location&gt;&lt;publisher&gt;Australian Institute of Occupational Hygienists&lt;/publisher&gt;&lt;urls&gt;&lt;/urls&gt;&lt;/record&gt;&lt;/Cite&gt;&lt;Cite&gt;&lt;Author&gt;AIHA&lt;/Author&gt;&lt;Year&gt;2015&lt;/Year&gt;&lt;RecNum&gt;90&lt;/RecNum&gt;&lt;record&gt;&lt;rec-number&gt;90&lt;/rec-number&gt;&lt;foreign-keys&gt;&lt;key app="EN" db-id="0zftrprwuxd2aoex2z15pxtb505evd5faxpd" timestamp="1586574210"&gt;90&lt;/key&gt;&lt;/foreign-keys&gt;&lt;ref-type name="Book"&gt;6&lt;/ref-type&gt;&lt;contributors&gt;&lt;authors&gt;&lt;author&gt;AIHA&lt;/author&gt;&lt;/authors&gt;&lt;tertiary-authors&gt;&lt;author&gt;Jahn S, Bullock W, Ignacio J,&lt;/author&gt;&lt;/tertiary-authors&gt;&lt;/contributors&gt;&lt;titles&gt;&lt;title&gt;A strategy for assessing and managing occupational exposures&lt;/title&gt;&lt;/titles&gt;&lt;pages&gt;581&lt;/pages&gt;&lt;edition&gt;Fourth&lt;/edition&gt;&lt;dates&gt;&lt;year&gt;2015&lt;/year&gt;&lt;/dates&gt;&lt;pub-location&gt;Virginia&lt;/pub-location&gt;&lt;publisher&gt;Amercian Industrial Hygiene Association&lt;/publisher&gt;&lt;urls&gt;&lt;/urls&gt;&lt;/record&gt;&lt;/Cite&gt;&lt;Cite&gt;&lt;Author&gt;Grantham&lt;/Author&gt;&lt;Year&gt;2014&lt;/Year&gt;&lt;RecNum&gt;184&lt;/RecNum&gt;&lt;record&gt;&lt;rec-number&gt;184&lt;/rec-number&gt;&lt;foreign-keys&gt;&lt;key app="EN" db-id="0zftrprwuxd2aoex2z15pxtb505evd5faxpd" timestamp="1590550661"&gt;184&lt;/key&gt;&lt;/foreign-keys&gt;&lt;ref-type name="Book"&gt;6&lt;/ref-type&gt;&lt;contributors&gt;&lt;authors&gt;&lt;author&gt;Grantham, D.&lt;/author&gt;&lt;author&gt;Firth, I.&lt;/author&gt;&lt;/authors&gt;&lt;/contributors&gt;&lt;titles&gt;&lt;title&gt;Occupational Hygiene Monitoring and Compliance Strategies&lt;/title&gt;&lt;/titles&gt;&lt;dates&gt;&lt;year&gt;2014&lt;/year&gt;&lt;/dates&gt;&lt;isbn&gt;9780980301007&lt;/isbn&gt;&lt;urls&gt;&lt;related-urls&gt;&lt;url&gt;https://books.google.com.au/books?id=iMp2jwEACAAJ&lt;/url&gt;&lt;/related-urls&gt;&lt;/urls&gt;&lt;/record&gt;&lt;/Cite&gt;&lt;/EndNote&gt;</w:instrText>
      </w:r>
      <w:r w:rsidRPr="00F2379A">
        <w:fldChar w:fldCharType="separate"/>
      </w:r>
      <w:r w:rsidRPr="00F2379A">
        <w:rPr>
          <w:noProof/>
        </w:rPr>
        <w:t>(</w:t>
      </w:r>
      <w:hyperlink w:anchor="_ENREF_1" w:tooltip="AIHA, 2015 #90" w:history="1">
        <w:r w:rsidRPr="00F2379A">
          <w:rPr>
            <w:noProof/>
          </w:rPr>
          <w:t>AIHA, 2015</w:t>
        </w:r>
      </w:hyperlink>
      <w:r w:rsidRPr="00F2379A">
        <w:rPr>
          <w:noProof/>
        </w:rPr>
        <w:t xml:space="preserve">; </w:t>
      </w:r>
      <w:hyperlink w:anchor="_ENREF_24" w:tooltip="Grantham, 2001 #118" w:history="1">
        <w:r w:rsidRPr="00F2379A">
          <w:rPr>
            <w:noProof/>
          </w:rPr>
          <w:t>Grantham, 2001</w:t>
        </w:r>
      </w:hyperlink>
      <w:r w:rsidRPr="00F2379A">
        <w:rPr>
          <w:noProof/>
        </w:rPr>
        <w:t xml:space="preserve">; </w:t>
      </w:r>
      <w:hyperlink w:anchor="_ENREF_25" w:tooltip="Grantham, 2014 #184" w:history="1">
        <w:r w:rsidRPr="00F2379A">
          <w:rPr>
            <w:noProof/>
          </w:rPr>
          <w:t>Grantham &amp; Firth, 2014</w:t>
        </w:r>
      </w:hyperlink>
      <w:r w:rsidRPr="00F2379A">
        <w:rPr>
          <w:noProof/>
        </w:rPr>
        <w:t>)</w:t>
      </w:r>
      <w:r w:rsidRPr="00F2379A">
        <w:fldChar w:fldCharType="end"/>
      </w:r>
      <w:r w:rsidR="007260D3" w:rsidRPr="00F2379A">
        <w:t xml:space="preserve">. </w:t>
      </w:r>
      <w:r w:rsidRPr="00F2379A">
        <w:t>The AL remains an important metric for assessing exposure risk.</w:t>
      </w:r>
    </w:p>
    <w:p w14:paraId="099C4EDE" w14:textId="67CF669C" w:rsidR="00B542C4" w:rsidRPr="00F2379A" w:rsidRDefault="00B542C4" w:rsidP="003D4709">
      <w:r w:rsidRPr="00F2379A">
        <w:lastRenderedPageBreak/>
        <w:t>While many data sets are normally distributed, occupational hygiene monitoring results are often described by a lognormal distribution. AIHA (2015, p.30) describe the lognormal distribution as “…</w:t>
      </w:r>
      <w:r w:rsidRPr="00F2379A">
        <w:rPr>
          <w:i/>
          <w:iCs/>
        </w:rPr>
        <w:t>there is a physical lower limit for possible values (such as zero), when large values sometimes occur, and when processes that generate or control exposures tend to interact in a multiplicative manner</w:t>
      </w:r>
      <w:r w:rsidRPr="00F2379A">
        <w:t>”</w:t>
      </w:r>
      <w:r w:rsidR="003D4709" w:rsidRPr="00F2379A">
        <w:t xml:space="preserve"> </w:t>
      </w:r>
      <w:r w:rsidRPr="00F2379A">
        <w:fldChar w:fldCharType="begin"/>
      </w:r>
      <w:r w:rsidRPr="00F2379A">
        <w:instrText xml:space="preserve"> ADDIN EN.CITE &lt;EndNote&gt;&lt;Cite&gt;&lt;Author&gt;AIHA&lt;/Author&gt;&lt;Year&gt;2015&lt;/Year&gt;&lt;RecNum&gt;90&lt;/RecNum&gt;&lt;Pages&gt;130&lt;/Pages&gt;&lt;DisplayText&gt;(AIHA, 2015, p. 130)&lt;/DisplayText&gt;&lt;record&gt;&lt;rec-number&gt;90&lt;/rec-number&gt;&lt;foreign-keys&gt;&lt;key app="EN" db-id="0zftrprwuxd2aoex2z15pxtb505evd5faxpd" timestamp="1586574210"&gt;90&lt;/key&gt;&lt;/foreign-keys&gt;&lt;ref-type name="Book"&gt;6&lt;/ref-type&gt;&lt;contributors&gt;&lt;authors&gt;&lt;author&gt;AIHA&lt;/author&gt;&lt;/authors&gt;&lt;tertiary-authors&gt;&lt;author&gt;Jahn S, Bullock W, Ignacio J,&lt;/author&gt;&lt;/tertiary-authors&gt;&lt;/contributors&gt;&lt;titles&gt;&lt;title&gt;A strategy for assessing and managing occupational exposures&lt;/title&gt;&lt;/titles&gt;&lt;pages&gt;581&lt;/pages&gt;&lt;edition&gt;Fourth&lt;/edition&gt;&lt;dates&gt;&lt;year&gt;2015&lt;/year&gt;&lt;/dates&gt;&lt;pub-location&gt;Virginia&lt;/pub-location&gt;&lt;publisher&gt;Amercian Industrial Hygiene Association&lt;/publisher&gt;&lt;urls&gt;&lt;/urls&gt;&lt;/record&gt;&lt;/Cite&gt;&lt;/EndNote&gt;</w:instrText>
      </w:r>
      <w:r w:rsidRPr="00F2379A">
        <w:fldChar w:fldCharType="separate"/>
      </w:r>
      <w:r w:rsidRPr="00F2379A">
        <w:t>(</w:t>
      </w:r>
      <w:hyperlink w:anchor="_ENREF_1" w:tooltip="AIHA, 2015 #90" w:history="1">
        <w:r w:rsidRPr="00F2379A">
          <w:t>AIHA, 2015, p. 130</w:t>
        </w:r>
      </w:hyperlink>
      <w:r w:rsidRPr="00F2379A">
        <w:t>)</w:t>
      </w:r>
      <w:r w:rsidRPr="00F2379A">
        <w:fldChar w:fldCharType="end"/>
      </w:r>
      <w:r w:rsidRPr="00F2379A">
        <w:t xml:space="preserve">. Figure 3 presents an idealised lognormal distribution for a set of fictitious monitoring results with a </w:t>
      </w:r>
      <w:r w:rsidR="00C14660">
        <w:t>WES</w:t>
      </w:r>
      <w:r w:rsidRPr="00F2379A">
        <w:t xml:space="preserve"> of 0.05 mg/m</w:t>
      </w:r>
      <w:r w:rsidRPr="00F2379A">
        <w:rPr>
          <w:vertAlign w:val="superscript"/>
        </w:rPr>
        <w:t>3</w:t>
      </w:r>
      <w:r w:rsidRPr="00F2379A">
        <w:t xml:space="preserve">. The metrics of interest are the arithmetic mean and the 95% confidence interval </w:t>
      </w:r>
      <w:r w:rsidR="007260D3" w:rsidRPr="00F2379A">
        <w:t xml:space="preserve">(CI) </w:t>
      </w:r>
      <w:r w:rsidRPr="00F2379A">
        <w:t>of the mean and the 95</w:t>
      </w:r>
      <w:r w:rsidRPr="00F2379A">
        <w:rPr>
          <w:vertAlign w:val="superscript"/>
        </w:rPr>
        <w:t>th</w:t>
      </w:r>
      <w:r w:rsidRPr="00F2379A">
        <w:t xml:space="preserve"> percentile. </w:t>
      </w:r>
    </w:p>
    <w:p w14:paraId="4C8A571D" w14:textId="08054FAF" w:rsidR="00B542C4" w:rsidRPr="00F2379A" w:rsidRDefault="00625372" w:rsidP="003D4709">
      <w:pPr>
        <w:pStyle w:val="Caption"/>
      </w:pPr>
      <w:r>
        <w:rPr>
          <w:noProof/>
        </w:rPr>
        <w:drawing>
          <wp:inline distT="0" distB="0" distL="0" distR="0" wp14:anchorId="4ECE9436" wp14:editId="5275915A">
            <wp:extent cx="3400425" cy="27464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25608" cy="2766749"/>
                    </a:xfrm>
                    <a:prstGeom prst="rect">
                      <a:avLst/>
                    </a:prstGeom>
                  </pic:spPr>
                </pic:pic>
              </a:graphicData>
            </a:graphic>
          </wp:inline>
        </w:drawing>
      </w:r>
    </w:p>
    <w:p w14:paraId="723CE3C6" w14:textId="02900EA9" w:rsidR="00B542C4" w:rsidRPr="00C75B21" w:rsidRDefault="00B542C4" w:rsidP="003D4709">
      <w:pPr>
        <w:rPr>
          <w:sz w:val="20"/>
          <w:szCs w:val="20"/>
        </w:rPr>
      </w:pPr>
      <w:r w:rsidRPr="00C75B21">
        <w:rPr>
          <w:b/>
          <w:bCs/>
          <w:sz w:val="18"/>
        </w:rPr>
        <w:t xml:space="preserve">Figure </w:t>
      </w:r>
      <w:r w:rsidRPr="00C75B21">
        <w:rPr>
          <w:b/>
          <w:bCs/>
          <w:sz w:val="18"/>
        </w:rPr>
        <w:fldChar w:fldCharType="begin"/>
      </w:r>
      <w:r w:rsidRPr="00C75B21">
        <w:rPr>
          <w:b/>
          <w:bCs/>
          <w:sz w:val="18"/>
        </w:rPr>
        <w:instrText>SEQ Figure \* ARABIC</w:instrText>
      </w:r>
      <w:r w:rsidRPr="00C75B21">
        <w:rPr>
          <w:b/>
          <w:bCs/>
          <w:sz w:val="18"/>
        </w:rPr>
        <w:fldChar w:fldCharType="separate"/>
      </w:r>
      <w:r w:rsidRPr="00C75B21">
        <w:rPr>
          <w:b/>
          <w:bCs/>
          <w:noProof/>
          <w:sz w:val="18"/>
        </w:rPr>
        <w:t>3</w:t>
      </w:r>
      <w:r w:rsidRPr="00C75B21">
        <w:rPr>
          <w:b/>
          <w:bCs/>
          <w:sz w:val="18"/>
        </w:rPr>
        <w:fldChar w:fldCharType="end"/>
      </w:r>
      <w:r w:rsidRPr="00C75B21">
        <w:rPr>
          <w:b/>
          <w:bCs/>
          <w:sz w:val="18"/>
        </w:rPr>
        <w:t>:</w:t>
      </w:r>
      <w:r w:rsidRPr="00C75B21">
        <w:rPr>
          <w:sz w:val="18"/>
        </w:rPr>
        <w:t xml:space="preserve"> Lognormal distribution of a set of example monitoring results showing the arithmetic mean</w:t>
      </w:r>
      <w:r w:rsidR="007260D3" w:rsidRPr="00C75B21">
        <w:rPr>
          <w:sz w:val="18"/>
        </w:rPr>
        <w:t>,</w:t>
      </w:r>
      <w:r w:rsidRPr="00C75B21">
        <w:rPr>
          <w:sz w:val="18"/>
        </w:rPr>
        <w:t xml:space="preserve"> 95% upper and lower </w:t>
      </w:r>
      <w:r w:rsidR="003D4709" w:rsidRPr="00C75B21">
        <w:rPr>
          <w:sz w:val="18"/>
        </w:rPr>
        <w:t>CI</w:t>
      </w:r>
      <w:r w:rsidRPr="00C75B21">
        <w:rPr>
          <w:sz w:val="18"/>
        </w:rPr>
        <w:t xml:space="preserve"> of the mean</w:t>
      </w:r>
      <w:r w:rsidR="007260D3" w:rsidRPr="00C75B21">
        <w:rPr>
          <w:sz w:val="18"/>
        </w:rPr>
        <w:t>,</w:t>
      </w:r>
      <w:r w:rsidRPr="00C75B21">
        <w:rPr>
          <w:sz w:val="18"/>
        </w:rPr>
        <w:t xml:space="preserve"> and the 95</w:t>
      </w:r>
      <w:r w:rsidRPr="00C75B21">
        <w:rPr>
          <w:sz w:val="18"/>
          <w:vertAlign w:val="superscript"/>
        </w:rPr>
        <w:t>th</w:t>
      </w:r>
      <w:r w:rsidRPr="00C75B21">
        <w:rPr>
          <w:sz w:val="18"/>
        </w:rPr>
        <w:t xml:space="preserve"> percentile of the sample results </w:t>
      </w:r>
      <w:r w:rsidR="003D4709" w:rsidRPr="00C75B21">
        <w:rPr>
          <w:sz w:val="18"/>
        </w:rPr>
        <w:br/>
      </w:r>
      <w:r w:rsidRPr="00C75B21">
        <w:rPr>
          <w:sz w:val="18"/>
        </w:rPr>
        <w:t xml:space="preserve">Source: IHSTAT software - </w:t>
      </w:r>
      <w:hyperlink w:anchor="_ENREF_2" w:tooltip="AIHA, 2020 #193" w:history="1">
        <w:r w:rsidRPr="00C75B21">
          <w:rPr>
            <w:sz w:val="18"/>
          </w:rPr>
          <w:fldChar w:fldCharType="begin"/>
        </w:r>
        <w:r w:rsidRPr="00C75B21">
          <w:rPr>
            <w:sz w:val="18"/>
          </w:rPr>
          <w:instrText xml:space="preserve"> ADDIN EN.CITE &lt;EndNote&gt;&lt;Cite AuthorYear="1"&gt;&lt;Author&gt;AIHA&lt;/Author&gt;&lt;Year&gt;2020&lt;/Year&gt;&lt;RecNum&gt;193&lt;/RecNum&gt;&lt;DisplayText&gt;AIHA (2020)&lt;/DisplayText&gt;&lt;record&gt;&lt;rec-number&gt;193&lt;/rec-number&gt;&lt;foreign-keys&gt;&lt;key app="EN" db-id="0zftrprwuxd2aoex2z15pxtb505evd5faxpd" timestamp="1590643660"&gt;193&lt;/key&gt;&lt;/foreign-keys&gt;&lt;ref-type name="Web Page"&gt;12&lt;/ref-type&gt;&lt;contributors&gt;&lt;authors&gt;&lt;author&gt;AIHA&lt;/author&gt;&lt;/authors&gt;&lt;/contributors&gt;&lt;titles&gt;&lt;title&gt;IH Apps &amp;amp; Tools&lt;/title&gt;&lt;/titles&gt;&lt;volume&gt;2020&lt;/volume&gt;&lt;number&gt;28 May&lt;/number&gt;&lt;dates&gt;&lt;year&gt;2020&lt;/year&gt;&lt;/dates&gt;&lt;pub-location&gt;Falls Church: Virginia, US&lt;/pub-location&gt;&lt;publisher&gt;American Industrial Hygiene Association&lt;/publisher&gt;&lt;urls&gt;&lt;related-urls&gt;&lt;url&gt;https://www.aiha.org/public-resources/consumer-resources/topics-of-interest/ih-apps-tools&lt;/url&gt;&lt;/related-urls&gt;&lt;/urls&gt;&lt;/record&gt;&lt;/Cite&gt;&lt;/EndNote&gt;</w:instrText>
        </w:r>
        <w:r w:rsidRPr="00C75B21">
          <w:rPr>
            <w:sz w:val="18"/>
          </w:rPr>
          <w:fldChar w:fldCharType="separate"/>
        </w:r>
        <w:r w:rsidRPr="00C75B21">
          <w:rPr>
            <w:noProof/>
            <w:sz w:val="18"/>
          </w:rPr>
          <w:t>AIHA (2020)</w:t>
        </w:r>
        <w:r w:rsidRPr="00C75B21">
          <w:rPr>
            <w:sz w:val="18"/>
          </w:rPr>
          <w:fldChar w:fldCharType="end"/>
        </w:r>
      </w:hyperlink>
    </w:p>
    <w:p w14:paraId="24FB26E1" w14:textId="2522E99F" w:rsidR="00B542C4" w:rsidRPr="00F2379A" w:rsidRDefault="00B542C4" w:rsidP="003D4709">
      <w:r w:rsidRPr="00F2379A">
        <w:t xml:space="preserve">While the calculated arithmetic mean in the example </w:t>
      </w:r>
      <w:r w:rsidR="007260D3" w:rsidRPr="00F2379A">
        <w:t>illustrated in Figure 3</w:t>
      </w:r>
      <w:r w:rsidRPr="00F2379A">
        <w:t xml:space="preserve"> is just below the</w:t>
      </w:r>
      <w:r w:rsidR="007260D3" w:rsidRPr="00F2379A">
        <w:t xml:space="preserve"> </w:t>
      </w:r>
      <w:r w:rsidR="00C14660">
        <w:t>WES</w:t>
      </w:r>
      <w:r w:rsidRPr="00F2379A">
        <w:t xml:space="preserve">, it has been derived from just one sample of the population. The interval between the lower and upper </w:t>
      </w:r>
      <w:r w:rsidR="007260D3" w:rsidRPr="00F2379A">
        <w:t>CI</w:t>
      </w:r>
      <w:r w:rsidRPr="00F2379A">
        <w:t xml:space="preserve"> represents the range of values in which there is a 95% certainty that the true mean (of the population) lies between. In the example above, the 95% </w:t>
      </w:r>
      <w:r w:rsidR="007260D3" w:rsidRPr="00F2379A">
        <w:t xml:space="preserve">CI </w:t>
      </w:r>
      <w:r w:rsidRPr="00F2379A">
        <w:t xml:space="preserve">includes the </w:t>
      </w:r>
      <w:r w:rsidR="00C14660">
        <w:t>WES</w:t>
      </w:r>
      <w:r w:rsidR="007260D3" w:rsidRPr="00F2379A">
        <w:t>. T</w:t>
      </w:r>
      <w:r w:rsidRPr="00F2379A">
        <w:t xml:space="preserve">herefore, it could not be stated that the mean of the SEG is below the </w:t>
      </w:r>
      <w:r w:rsidR="00C14660">
        <w:t>WES</w:t>
      </w:r>
      <w:r w:rsidRPr="00F2379A">
        <w:t>.</w:t>
      </w:r>
    </w:p>
    <w:p w14:paraId="520F5AA2" w14:textId="2E2E1425" w:rsidR="00B542C4" w:rsidRPr="00F2379A" w:rsidRDefault="00B542C4" w:rsidP="003D4709">
      <w:r w:rsidRPr="00F2379A">
        <w:t xml:space="preserve">While the 95% lower and upper </w:t>
      </w:r>
      <w:r w:rsidR="007260D3" w:rsidRPr="00F2379A">
        <w:t>CI</w:t>
      </w:r>
      <w:r w:rsidRPr="00F2379A">
        <w:t xml:space="preserve"> relate to the calculated arithmetic mean, the 95</w:t>
      </w:r>
      <w:r w:rsidRPr="00F2379A">
        <w:rPr>
          <w:vertAlign w:val="superscript"/>
        </w:rPr>
        <w:t>th</w:t>
      </w:r>
      <w:r w:rsidRPr="00F2379A">
        <w:t xml:space="preserve"> percentile indicates the value that 95% of the set of monitoring results are below</w:t>
      </w:r>
      <w:r w:rsidR="007260D3" w:rsidRPr="00F2379A">
        <w:t xml:space="preserve"> the </w:t>
      </w:r>
      <w:r w:rsidR="00C14660">
        <w:t>WES</w:t>
      </w:r>
      <w:r w:rsidRPr="00F2379A">
        <w:t>. The application of the 95</w:t>
      </w:r>
      <w:r w:rsidRPr="00F2379A">
        <w:rPr>
          <w:vertAlign w:val="superscript"/>
        </w:rPr>
        <w:t>th</w:t>
      </w:r>
      <w:r w:rsidRPr="00F2379A">
        <w:t xml:space="preserve"> percentile as recommended by the </w:t>
      </w:r>
      <w:r w:rsidRPr="00F2379A">
        <w:fldChar w:fldCharType="begin"/>
      </w:r>
      <w:r w:rsidRPr="00F2379A">
        <w:instrText xml:space="preserve"> ADDIN EN.CITE &lt;EndNote&gt;&lt;Cite&gt;&lt;Author&gt;AIHA&lt;/Author&gt;&lt;Year&gt;2015&lt;/Year&gt;&lt;RecNum&gt;90&lt;/RecNum&gt;&lt;DisplayText&gt;(AIHA, 2015)&lt;/DisplayText&gt;&lt;record&gt;&lt;rec-number&gt;90&lt;/rec-number&gt;&lt;foreign-keys&gt;&lt;key app="EN" db-id="0zftrprwuxd2aoex2z15pxtb505evd5faxpd" timestamp="1586574210"&gt;90&lt;/key&gt;&lt;/foreign-keys&gt;&lt;ref-type name="Book"&gt;6&lt;/ref-type&gt;&lt;contributors&gt;&lt;authors&gt;&lt;author&gt;AIHA&lt;/author&gt;&lt;/authors&gt;&lt;tertiary-authors&gt;&lt;author&gt;Jahn S, Bullock W, Ignacio J,&lt;/author&gt;&lt;/tertiary-authors&gt;&lt;/contributors&gt;&lt;titles&gt;&lt;title&gt;A strategy for assessing and managing occupational exposures&lt;/title&gt;&lt;/titles&gt;&lt;pages&gt;581&lt;/pages&gt;&lt;edition&gt;Fourth&lt;/edition&gt;&lt;dates&gt;&lt;year&gt;2015&lt;/year&gt;&lt;/dates&gt;&lt;pub-location&gt;Virginia&lt;/pub-location&gt;&lt;publisher&gt;Amercian Industrial Hygiene Association&lt;/publisher&gt;&lt;urls&gt;&lt;/urls&gt;&lt;/record&gt;&lt;/Cite&gt;&lt;/EndNote&gt;</w:instrText>
      </w:r>
      <w:r w:rsidRPr="00F2379A">
        <w:fldChar w:fldCharType="separate"/>
      </w:r>
      <w:hyperlink w:anchor="_ENREF_1" w:tooltip="AIHA, 2015 #90" w:history="1">
        <w:r w:rsidRPr="00F2379A">
          <w:rPr>
            <w:noProof/>
          </w:rPr>
          <w:t xml:space="preserve">AIHA </w:t>
        </w:r>
        <w:r w:rsidR="007260D3" w:rsidRPr="00F2379A">
          <w:rPr>
            <w:noProof/>
          </w:rPr>
          <w:t>(</w:t>
        </w:r>
        <w:r w:rsidRPr="00F2379A">
          <w:rPr>
            <w:noProof/>
          </w:rPr>
          <w:t>2015</w:t>
        </w:r>
      </w:hyperlink>
      <w:r w:rsidRPr="00F2379A">
        <w:rPr>
          <w:noProof/>
        </w:rPr>
        <w:t>)</w:t>
      </w:r>
      <w:r w:rsidRPr="00F2379A">
        <w:fldChar w:fldCharType="end"/>
      </w:r>
      <w:r w:rsidRPr="00F2379A">
        <w:t xml:space="preserve"> is set out in </w:t>
      </w:r>
      <w:r w:rsidR="007260D3" w:rsidRPr="00F2379A">
        <w:t>T</w:t>
      </w:r>
      <w:r w:rsidRPr="00F2379A">
        <w:t>able</w:t>
      </w:r>
      <w:r w:rsidR="001F450F">
        <w:t> </w:t>
      </w:r>
      <w:r w:rsidRPr="00F2379A">
        <w:t xml:space="preserve">2. </w:t>
      </w:r>
    </w:p>
    <w:p w14:paraId="3214CAF9" w14:textId="1465057B" w:rsidR="00B542C4" w:rsidRPr="00C75B21" w:rsidRDefault="00B542C4" w:rsidP="001A1956">
      <w:pPr>
        <w:keepNext/>
        <w:spacing w:line="240" w:lineRule="auto"/>
        <w:rPr>
          <w:sz w:val="18"/>
        </w:rPr>
      </w:pPr>
      <w:r w:rsidRPr="00C75B21">
        <w:rPr>
          <w:b/>
          <w:bCs/>
          <w:sz w:val="18"/>
        </w:rPr>
        <w:t xml:space="preserve">Table </w:t>
      </w:r>
      <w:r w:rsidRPr="00C75B21">
        <w:rPr>
          <w:b/>
          <w:bCs/>
          <w:sz w:val="18"/>
        </w:rPr>
        <w:fldChar w:fldCharType="begin"/>
      </w:r>
      <w:r w:rsidRPr="00C75B21">
        <w:rPr>
          <w:b/>
          <w:bCs/>
          <w:sz w:val="18"/>
        </w:rPr>
        <w:instrText>SEQ Table \* ARABIC</w:instrText>
      </w:r>
      <w:r w:rsidRPr="00C75B21">
        <w:rPr>
          <w:b/>
          <w:bCs/>
          <w:sz w:val="18"/>
        </w:rPr>
        <w:fldChar w:fldCharType="separate"/>
      </w:r>
      <w:r w:rsidRPr="00C75B21">
        <w:rPr>
          <w:b/>
          <w:bCs/>
          <w:sz w:val="18"/>
        </w:rPr>
        <w:t>2</w:t>
      </w:r>
      <w:r w:rsidRPr="00C75B21">
        <w:rPr>
          <w:b/>
          <w:bCs/>
          <w:sz w:val="18"/>
        </w:rPr>
        <w:fldChar w:fldCharType="end"/>
      </w:r>
      <w:r w:rsidRPr="00C75B21">
        <w:rPr>
          <w:b/>
          <w:bCs/>
          <w:sz w:val="18"/>
        </w:rPr>
        <w:t>:</w:t>
      </w:r>
      <w:r w:rsidRPr="00C75B21">
        <w:rPr>
          <w:sz w:val="18"/>
        </w:rPr>
        <w:t xml:space="preserve"> Ranking exposure profile risk relative to the SEG’s</w:t>
      </w:r>
      <w:r w:rsidR="001F450F">
        <w:rPr>
          <w:sz w:val="18"/>
        </w:rPr>
        <w:br/>
      </w:r>
      <w:r w:rsidRPr="00C75B21">
        <w:rPr>
          <w:sz w:val="18"/>
        </w:rPr>
        <w:t xml:space="preserve">Source: </w:t>
      </w:r>
      <w:hyperlink w:anchor="_ENREF_1" w:tooltip="AIHA, 2015 #90" w:history="1">
        <w:r w:rsidRPr="00C75B21">
          <w:rPr>
            <w:sz w:val="18"/>
          </w:rPr>
          <w:fldChar w:fldCharType="begin"/>
        </w:r>
        <w:r w:rsidRPr="00C75B21">
          <w:rPr>
            <w:sz w:val="18"/>
          </w:rPr>
          <w:instrText xml:space="preserve"> ADDIN EN.CITE &lt;EndNote&gt;&lt;Cite AuthorYear="1"&gt;&lt;Author&gt;AIHA&lt;/Author&gt;&lt;Year&gt;2015&lt;/Year&gt;&lt;RecNum&gt;90&lt;/RecNum&gt;&lt;Pages&gt;57&lt;/Pages&gt;&lt;DisplayText&gt;AIHA (2015, p. 57)&lt;/DisplayText&gt;&lt;record&gt;&lt;rec-number&gt;90&lt;/rec-number&gt;&lt;foreign-keys&gt;&lt;key app="EN" db-id="0zftrprwuxd2aoex2z15pxtb505evd5faxpd" timestamp="1586574210"&gt;90&lt;/key&gt;&lt;/foreign-keys&gt;&lt;ref-type name="Book"&gt;6&lt;/ref-type&gt;&lt;contributors&gt;&lt;authors&gt;&lt;author&gt;AIHA&lt;/author&gt;&lt;/authors&gt;&lt;tertiary-authors&gt;&lt;author&gt;Jahn S, Bullock W, Ignacio J,&lt;/author&gt;&lt;/tertiary-authors&gt;&lt;/contributors&gt;&lt;titles&gt;&lt;title&gt;A strategy for assessing and managing occupational exposures&lt;/title&gt;&lt;/titles&gt;&lt;pages&gt;581&lt;/pages&gt;&lt;edition&gt;Fourth&lt;/edition&gt;&lt;dates&gt;&lt;year&gt;2015&lt;/year&gt;&lt;/dates&gt;&lt;pub-location&gt;Virginia&lt;/pub-location&gt;&lt;publisher&gt;Amercian Industrial Hygiene Association&lt;/publisher&gt;&lt;urls&gt;&lt;/urls&gt;&lt;/record&gt;&lt;/Cite&gt;&lt;/EndNote&gt;</w:instrText>
        </w:r>
        <w:r w:rsidRPr="00C75B21">
          <w:rPr>
            <w:sz w:val="18"/>
          </w:rPr>
          <w:fldChar w:fldCharType="separate"/>
        </w:r>
        <w:r w:rsidRPr="00C75B21">
          <w:rPr>
            <w:sz w:val="18"/>
          </w:rPr>
          <w:t>AIHA (2015, p. 57)</w:t>
        </w:r>
        <w:r w:rsidRPr="00C75B21">
          <w:rPr>
            <w:sz w:val="18"/>
          </w:rPr>
          <w:fldChar w:fldCharType="end"/>
        </w:r>
      </w:hyperlink>
    </w:p>
    <w:tbl>
      <w:tblPr>
        <w:tblStyle w:val="TableGrid"/>
        <w:tblW w:w="5000" w:type="pct"/>
        <w:tblLook w:val="04A0" w:firstRow="1" w:lastRow="0" w:firstColumn="1" w:lastColumn="0" w:noHBand="0" w:noVBand="1"/>
      </w:tblPr>
      <w:tblGrid>
        <w:gridCol w:w="2689"/>
        <w:gridCol w:w="6327"/>
      </w:tblGrid>
      <w:tr w:rsidR="003D4572" w:rsidRPr="00F2379A" w14:paraId="355E5C2C" w14:textId="3EFA591F" w:rsidTr="001F450F">
        <w:trPr>
          <w:trHeight w:val="170"/>
          <w:tblHeader/>
        </w:trPr>
        <w:tc>
          <w:tcPr>
            <w:tcW w:w="1491" w:type="pct"/>
            <w:shd w:val="clear" w:color="auto" w:fill="BFBFBF" w:themeFill="background1" w:themeFillShade="BF"/>
            <w:vAlign w:val="center"/>
          </w:tcPr>
          <w:p w14:paraId="62BB8F4B" w14:textId="14909078" w:rsidR="003D4572" w:rsidRPr="00F2379A" w:rsidRDefault="003D4572" w:rsidP="003D4709">
            <w:pPr>
              <w:spacing w:after="120"/>
              <w:rPr>
                <w:b/>
                <w:bCs/>
                <w:sz w:val="20"/>
                <w:szCs w:val="16"/>
              </w:rPr>
            </w:pPr>
            <w:r w:rsidRPr="00F2379A">
              <w:rPr>
                <w:b/>
                <w:bCs/>
                <w:sz w:val="20"/>
                <w:szCs w:val="16"/>
              </w:rPr>
              <w:t>SEG exposure risk rating</w:t>
            </w:r>
          </w:p>
        </w:tc>
        <w:tc>
          <w:tcPr>
            <w:tcW w:w="3509" w:type="pct"/>
            <w:shd w:val="clear" w:color="auto" w:fill="BFBFBF" w:themeFill="background1" w:themeFillShade="BF"/>
            <w:vAlign w:val="center"/>
          </w:tcPr>
          <w:p w14:paraId="60EACD16" w14:textId="38C1182F" w:rsidR="003D4572" w:rsidRPr="00F2379A" w:rsidRDefault="003D4572" w:rsidP="003D4709">
            <w:pPr>
              <w:spacing w:after="120"/>
              <w:rPr>
                <w:b/>
                <w:bCs/>
                <w:sz w:val="20"/>
                <w:szCs w:val="16"/>
              </w:rPr>
            </w:pPr>
            <w:r w:rsidRPr="00F2379A">
              <w:rPr>
                <w:b/>
                <w:bCs/>
                <w:sz w:val="20"/>
                <w:szCs w:val="16"/>
              </w:rPr>
              <w:t>95</w:t>
            </w:r>
            <w:r w:rsidRPr="00F2379A">
              <w:rPr>
                <w:b/>
                <w:bCs/>
                <w:sz w:val="20"/>
                <w:szCs w:val="16"/>
                <w:vertAlign w:val="superscript"/>
              </w:rPr>
              <w:t>th</w:t>
            </w:r>
            <w:r w:rsidRPr="00F2379A">
              <w:rPr>
                <w:b/>
                <w:bCs/>
                <w:sz w:val="20"/>
                <w:szCs w:val="16"/>
              </w:rPr>
              <w:t xml:space="preserve"> Percentile Relative to the OEL TWA </w:t>
            </w:r>
            <w:r w:rsidR="001F450F">
              <w:rPr>
                <w:b/>
                <w:bCs/>
                <w:sz w:val="20"/>
                <w:szCs w:val="16"/>
              </w:rPr>
              <w:br/>
            </w:r>
            <w:r w:rsidRPr="00F2379A">
              <w:rPr>
                <w:b/>
                <w:bCs/>
                <w:sz w:val="20"/>
                <w:szCs w:val="16"/>
              </w:rPr>
              <w:t>(i.e. WES</w:t>
            </w:r>
            <w:r w:rsidR="00D91D80">
              <w:rPr>
                <w:b/>
                <w:bCs/>
                <w:sz w:val="20"/>
                <w:szCs w:val="16"/>
              </w:rPr>
              <w:t xml:space="preserve"> in Australia</w:t>
            </w:r>
            <w:r w:rsidRPr="00F2379A">
              <w:rPr>
                <w:b/>
                <w:bCs/>
                <w:sz w:val="20"/>
                <w:szCs w:val="16"/>
              </w:rPr>
              <w:t>)</w:t>
            </w:r>
          </w:p>
        </w:tc>
      </w:tr>
      <w:tr w:rsidR="003D4572" w:rsidRPr="00F2379A" w14:paraId="77A71B9F" w14:textId="35CD03A7" w:rsidTr="001F450F">
        <w:trPr>
          <w:trHeight w:val="170"/>
        </w:trPr>
        <w:tc>
          <w:tcPr>
            <w:tcW w:w="1491" w:type="pct"/>
            <w:shd w:val="clear" w:color="auto" w:fill="BFBFBF" w:themeFill="background1" w:themeFillShade="BF"/>
            <w:vAlign w:val="center"/>
          </w:tcPr>
          <w:p w14:paraId="0002E133" w14:textId="77777777" w:rsidR="003D4572" w:rsidRPr="00F2379A" w:rsidRDefault="003D4572" w:rsidP="001A1956">
            <w:pPr>
              <w:keepNext/>
              <w:spacing w:after="120"/>
              <w:jc w:val="center"/>
              <w:rPr>
                <w:b/>
                <w:bCs/>
                <w:sz w:val="20"/>
                <w:szCs w:val="16"/>
              </w:rPr>
            </w:pPr>
            <w:r w:rsidRPr="00F2379A">
              <w:rPr>
                <w:b/>
                <w:bCs/>
                <w:sz w:val="20"/>
                <w:szCs w:val="16"/>
              </w:rPr>
              <w:t>0</w:t>
            </w:r>
          </w:p>
        </w:tc>
        <w:tc>
          <w:tcPr>
            <w:tcW w:w="3509" w:type="pct"/>
            <w:vAlign w:val="center"/>
          </w:tcPr>
          <w:p w14:paraId="09861382" w14:textId="1A5A51B0" w:rsidR="003D4572" w:rsidRPr="00F2379A" w:rsidRDefault="003D4572" w:rsidP="001A1956">
            <w:pPr>
              <w:keepNext/>
              <w:spacing w:after="120"/>
              <w:rPr>
                <w:sz w:val="20"/>
                <w:szCs w:val="16"/>
              </w:rPr>
            </w:pPr>
            <w:r w:rsidRPr="00F2379A">
              <w:rPr>
                <w:sz w:val="20"/>
                <w:szCs w:val="16"/>
              </w:rPr>
              <w:t>&lt;1% of the OEL (95</w:t>
            </w:r>
            <w:r w:rsidRPr="00F2379A">
              <w:rPr>
                <w:sz w:val="20"/>
                <w:szCs w:val="16"/>
                <w:vertAlign w:val="superscript"/>
              </w:rPr>
              <w:t>th</w:t>
            </w:r>
            <w:r w:rsidRPr="00F2379A">
              <w:rPr>
                <w:sz w:val="20"/>
                <w:szCs w:val="16"/>
              </w:rPr>
              <w:t xml:space="preserve"> percentile less than 0.01 x OEL)</w:t>
            </w:r>
          </w:p>
        </w:tc>
      </w:tr>
      <w:tr w:rsidR="003D4572" w:rsidRPr="00F2379A" w14:paraId="14D8AA16" w14:textId="6DC402B9" w:rsidTr="001F450F">
        <w:trPr>
          <w:trHeight w:val="170"/>
        </w:trPr>
        <w:tc>
          <w:tcPr>
            <w:tcW w:w="1491" w:type="pct"/>
            <w:shd w:val="clear" w:color="auto" w:fill="BFBFBF" w:themeFill="background1" w:themeFillShade="BF"/>
            <w:vAlign w:val="center"/>
          </w:tcPr>
          <w:p w14:paraId="60DB8FAD" w14:textId="77777777" w:rsidR="003D4572" w:rsidRPr="00F2379A" w:rsidRDefault="003D4572" w:rsidP="001A1956">
            <w:pPr>
              <w:keepNext/>
              <w:spacing w:after="120"/>
              <w:jc w:val="center"/>
              <w:rPr>
                <w:b/>
                <w:bCs/>
                <w:sz w:val="20"/>
                <w:szCs w:val="16"/>
              </w:rPr>
            </w:pPr>
            <w:r w:rsidRPr="00F2379A">
              <w:rPr>
                <w:b/>
                <w:bCs/>
                <w:sz w:val="20"/>
                <w:szCs w:val="16"/>
              </w:rPr>
              <w:t>1</w:t>
            </w:r>
          </w:p>
        </w:tc>
        <w:tc>
          <w:tcPr>
            <w:tcW w:w="3509" w:type="pct"/>
            <w:vAlign w:val="center"/>
          </w:tcPr>
          <w:p w14:paraId="6223DCC0" w14:textId="15FC892F" w:rsidR="003D4572" w:rsidRPr="00F2379A" w:rsidRDefault="003D4572" w:rsidP="001A1956">
            <w:pPr>
              <w:keepNext/>
              <w:spacing w:after="120"/>
              <w:rPr>
                <w:sz w:val="20"/>
                <w:szCs w:val="16"/>
              </w:rPr>
            </w:pPr>
            <w:r w:rsidRPr="00F2379A">
              <w:rPr>
                <w:sz w:val="20"/>
                <w:szCs w:val="16"/>
              </w:rPr>
              <w:t>&lt;10% of the OEL (95</w:t>
            </w:r>
            <w:r w:rsidRPr="00F2379A">
              <w:rPr>
                <w:sz w:val="20"/>
                <w:szCs w:val="16"/>
                <w:vertAlign w:val="superscript"/>
              </w:rPr>
              <w:t>th</w:t>
            </w:r>
            <w:r w:rsidRPr="00F2379A">
              <w:rPr>
                <w:sz w:val="20"/>
                <w:szCs w:val="16"/>
              </w:rPr>
              <w:t xml:space="preserve"> percentile less than 0.1 x OEL)</w:t>
            </w:r>
          </w:p>
        </w:tc>
      </w:tr>
      <w:tr w:rsidR="003D4572" w:rsidRPr="00F2379A" w14:paraId="4B3E7013" w14:textId="64F72953" w:rsidTr="001F450F">
        <w:trPr>
          <w:trHeight w:val="170"/>
        </w:trPr>
        <w:tc>
          <w:tcPr>
            <w:tcW w:w="1491" w:type="pct"/>
            <w:shd w:val="clear" w:color="auto" w:fill="BFBFBF" w:themeFill="background1" w:themeFillShade="BF"/>
            <w:vAlign w:val="center"/>
          </w:tcPr>
          <w:p w14:paraId="5701DCE4" w14:textId="77777777" w:rsidR="003D4572" w:rsidRPr="00F2379A" w:rsidRDefault="003D4572" w:rsidP="003D4709">
            <w:pPr>
              <w:spacing w:after="120"/>
              <w:jc w:val="center"/>
              <w:rPr>
                <w:b/>
                <w:bCs/>
                <w:sz w:val="20"/>
                <w:szCs w:val="16"/>
              </w:rPr>
            </w:pPr>
            <w:r w:rsidRPr="00F2379A">
              <w:rPr>
                <w:b/>
                <w:bCs/>
                <w:sz w:val="20"/>
                <w:szCs w:val="16"/>
              </w:rPr>
              <w:t>2</w:t>
            </w:r>
          </w:p>
        </w:tc>
        <w:tc>
          <w:tcPr>
            <w:tcW w:w="3509" w:type="pct"/>
            <w:vAlign w:val="center"/>
          </w:tcPr>
          <w:p w14:paraId="7D83FAEE" w14:textId="1427850D" w:rsidR="003D4572" w:rsidRPr="00F2379A" w:rsidRDefault="003D4572" w:rsidP="003D4709">
            <w:pPr>
              <w:spacing w:after="120"/>
              <w:rPr>
                <w:sz w:val="20"/>
                <w:szCs w:val="16"/>
              </w:rPr>
            </w:pPr>
            <w:r w:rsidRPr="00F2379A">
              <w:rPr>
                <w:sz w:val="20"/>
                <w:szCs w:val="16"/>
              </w:rPr>
              <w:t>10-50% of the OEL (95</w:t>
            </w:r>
            <w:r w:rsidRPr="00F2379A">
              <w:rPr>
                <w:sz w:val="20"/>
                <w:szCs w:val="16"/>
                <w:vertAlign w:val="superscript"/>
              </w:rPr>
              <w:t>th</w:t>
            </w:r>
            <w:r w:rsidRPr="00F2379A">
              <w:rPr>
                <w:sz w:val="20"/>
                <w:szCs w:val="16"/>
              </w:rPr>
              <w:t xml:space="preserve"> percentile between 0.1 and 0.5 x OEL)</w:t>
            </w:r>
          </w:p>
        </w:tc>
      </w:tr>
      <w:tr w:rsidR="003D4572" w:rsidRPr="00F2379A" w14:paraId="1C1A42C0" w14:textId="0B5E6E82" w:rsidTr="001F450F">
        <w:trPr>
          <w:trHeight w:val="170"/>
        </w:trPr>
        <w:tc>
          <w:tcPr>
            <w:tcW w:w="1491" w:type="pct"/>
            <w:shd w:val="clear" w:color="auto" w:fill="BFBFBF" w:themeFill="background1" w:themeFillShade="BF"/>
            <w:vAlign w:val="center"/>
          </w:tcPr>
          <w:p w14:paraId="355E6D3B" w14:textId="77777777" w:rsidR="003D4572" w:rsidRPr="00F2379A" w:rsidRDefault="003D4572" w:rsidP="003D4709">
            <w:pPr>
              <w:spacing w:after="120"/>
              <w:jc w:val="center"/>
              <w:rPr>
                <w:b/>
                <w:bCs/>
                <w:sz w:val="20"/>
                <w:szCs w:val="16"/>
              </w:rPr>
            </w:pPr>
            <w:r w:rsidRPr="00F2379A">
              <w:rPr>
                <w:b/>
                <w:bCs/>
                <w:sz w:val="20"/>
                <w:szCs w:val="16"/>
              </w:rPr>
              <w:t>3</w:t>
            </w:r>
          </w:p>
        </w:tc>
        <w:tc>
          <w:tcPr>
            <w:tcW w:w="3509" w:type="pct"/>
            <w:vAlign w:val="center"/>
          </w:tcPr>
          <w:p w14:paraId="02915298" w14:textId="4B28074F" w:rsidR="003D4572" w:rsidRPr="00F2379A" w:rsidRDefault="003D4572" w:rsidP="003D4709">
            <w:pPr>
              <w:spacing w:after="120"/>
              <w:rPr>
                <w:sz w:val="20"/>
                <w:szCs w:val="16"/>
              </w:rPr>
            </w:pPr>
            <w:r w:rsidRPr="00F2379A">
              <w:rPr>
                <w:sz w:val="20"/>
                <w:szCs w:val="16"/>
              </w:rPr>
              <w:t>50-100% of the OEL (95</w:t>
            </w:r>
            <w:r w:rsidRPr="00F2379A">
              <w:rPr>
                <w:sz w:val="20"/>
                <w:szCs w:val="16"/>
                <w:vertAlign w:val="superscript"/>
              </w:rPr>
              <w:t>th</w:t>
            </w:r>
            <w:r w:rsidRPr="00F2379A">
              <w:rPr>
                <w:sz w:val="20"/>
                <w:szCs w:val="16"/>
              </w:rPr>
              <w:t xml:space="preserve"> percentile between 0.5 and 1.0 x OEL)</w:t>
            </w:r>
          </w:p>
        </w:tc>
      </w:tr>
      <w:tr w:rsidR="003D4572" w:rsidRPr="00F2379A" w14:paraId="0CC3F61B" w14:textId="73E1553B" w:rsidTr="001F450F">
        <w:trPr>
          <w:trHeight w:val="170"/>
        </w:trPr>
        <w:tc>
          <w:tcPr>
            <w:tcW w:w="1491" w:type="pct"/>
            <w:shd w:val="clear" w:color="auto" w:fill="BFBFBF" w:themeFill="background1" w:themeFillShade="BF"/>
            <w:vAlign w:val="center"/>
          </w:tcPr>
          <w:p w14:paraId="367F75B4" w14:textId="77777777" w:rsidR="003D4572" w:rsidRPr="00F2379A" w:rsidRDefault="003D4572" w:rsidP="003D4709">
            <w:pPr>
              <w:spacing w:after="120"/>
              <w:jc w:val="center"/>
              <w:rPr>
                <w:b/>
                <w:bCs/>
                <w:sz w:val="20"/>
                <w:szCs w:val="16"/>
              </w:rPr>
            </w:pPr>
            <w:r w:rsidRPr="00F2379A">
              <w:rPr>
                <w:b/>
                <w:bCs/>
                <w:sz w:val="20"/>
                <w:szCs w:val="16"/>
              </w:rPr>
              <w:t>4</w:t>
            </w:r>
          </w:p>
        </w:tc>
        <w:tc>
          <w:tcPr>
            <w:tcW w:w="3509" w:type="pct"/>
            <w:vAlign w:val="center"/>
          </w:tcPr>
          <w:p w14:paraId="52D33C7A" w14:textId="59AD3565" w:rsidR="003D4572" w:rsidRPr="00F2379A" w:rsidRDefault="003D4572" w:rsidP="003D4709">
            <w:pPr>
              <w:spacing w:after="120"/>
              <w:rPr>
                <w:sz w:val="20"/>
                <w:szCs w:val="16"/>
              </w:rPr>
            </w:pPr>
            <w:r w:rsidRPr="00F2379A">
              <w:rPr>
                <w:sz w:val="20"/>
                <w:szCs w:val="16"/>
              </w:rPr>
              <w:t>&gt;100% of the OEL (95</w:t>
            </w:r>
            <w:r w:rsidRPr="00F2379A">
              <w:rPr>
                <w:sz w:val="20"/>
                <w:szCs w:val="16"/>
                <w:vertAlign w:val="superscript"/>
              </w:rPr>
              <w:t>th</w:t>
            </w:r>
            <w:r w:rsidRPr="00F2379A">
              <w:rPr>
                <w:sz w:val="20"/>
                <w:szCs w:val="16"/>
              </w:rPr>
              <w:t xml:space="preserve"> percentile greater than 1.0 x OEL)</w:t>
            </w:r>
          </w:p>
        </w:tc>
      </w:tr>
    </w:tbl>
    <w:p w14:paraId="54C51EDB" w14:textId="7F93EC63" w:rsidR="00B542C4" w:rsidRPr="00F2379A" w:rsidRDefault="00B542C4" w:rsidP="003D4709">
      <w:r w:rsidRPr="00F2379A">
        <w:lastRenderedPageBreak/>
        <w:t>In recent years, there has been a trend in Australia to assess exposure profiles against the more conservative decision metric of the 95</w:t>
      </w:r>
      <w:r w:rsidRPr="00F2379A">
        <w:rPr>
          <w:vertAlign w:val="superscript"/>
        </w:rPr>
        <w:t>th</w:t>
      </w:r>
      <w:r w:rsidRPr="00F2379A">
        <w:t xml:space="preserve"> percentile of the distribution of sample results (as per the AIHA, 2015). This approach is reflected in at least one state regulator’s advice (</w:t>
      </w:r>
      <w:r w:rsidRPr="00F2379A">
        <w:rPr>
          <w:noProof/>
        </w:rPr>
        <w:t>WA Department of Mines Industry Regulation &amp; Safety, 2018).</w:t>
      </w:r>
      <w:r w:rsidRPr="00F2379A">
        <w:t xml:space="preserve"> </w:t>
      </w:r>
    </w:p>
    <w:p w14:paraId="293DA87A" w14:textId="5D433182" w:rsidR="00B542C4" w:rsidRPr="00F2379A" w:rsidRDefault="73B35E86" w:rsidP="003D4709">
      <w:r w:rsidRPr="00F2379A">
        <w:t xml:space="preserve">In the AIOH Risk Management Guidebook: </w:t>
      </w:r>
      <w:r w:rsidRPr="00F2379A">
        <w:rPr>
          <w:i/>
          <w:iCs/>
        </w:rPr>
        <w:t>Simplified Occupational Hygiene Risk Management Strategies,</w:t>
      </w:r>
      <w:r w:rsidRPr="00F2379A">
        <w:t xml:space="preserve"> the authors demonstrate how occupational hygiene hazards can be assessed using a consequence/likelihood matrix to develop criteria for the frequency of continued air monitoring (see Table 3 below). In the case of in-air exposure potential (i.e. the potential to inhale a contaminant), quantitative exposure descriptors for likelihood are based on the mean of a SEG against the </w:t>
      </w:r>
      <w:r w:rsidR="00C14660">
        <w:t>WES</w:t>
      </w:r>
      <w:r w:rsidRPr="00F2379A">
        <w:t xml:space="preserve"> </w:t>
      </w:r>
      <w:r w:rsidR="712A4F73" w:rsidRPr="00F2379A">
        <w:fldChar w:fldCharType="begin"/>
      </w:r>
      <w:r w:rsidR="712A4F73" w:rsidRPr="00F2379A">
        <w:instrText xml:space="preserve"> ADDIN EN.CITE &lt;EndNote&gt;&lt;Cite&gt;&lt;Author&gt;Firth&lt;/Author&gt;&lt;Year&gt;2006&lt;/Year&gt;&lt;RecNum&gt;188&lt;/RecNum&gt;&lt;DisplayText&gt;(Firth, van Zanten, &amp;amp; Tiernan, 2006)&lt;/DisplayText&gt;&lt;record&gt;&lt;rec-number&gt;188&lt;/rec-number&gt;&lt;foreign-keys&gt;&lt;key app="EN" db-id="0zftrprwuxd2aoex2z15pxtb505evd5faxpd" timestamp="1590628756"&gt;188&lt;/key&gt;&lt;/foreign-keys&gt;&lt;ref-type name="Book"&gt;6&lt;/ref-type&gt;&lt;contributors&gt;&lt;authors&gt;&lt;author&gt;Firth, I&lt;/author&gt;&lt;author&gt;van Zanten, Deborah&lt;/author&gt;&lt;author&gt;Tiernan, Gerard&lt;/author&gt;&lt;/authors&gt;&lt;/contributors&gt;&lt;titles&gt;&lt;title&gt;Simplified Occupational Hygiene Risk Management Strategies &lt;/title&gt;&lt;/titles&gt;&lt;pages&gt;38&lt;/pages&gt;&lt;section&gt;25&lt;/section&gt;&lt;dates&gt;&lt;year&gt;2006&lt;/year&gt;&lt;/dates&gt;&lt;pub-location&gt;Tullarmarine, Melbourne&lt;/pub-location&gt;&lt;publisher&gt;Australian Institute of Occupational Hygienists Inc&lt;/publisher&gt;&lt;urls&gt;&lt;/urls&gt;&lt;/record&gt;&lt;/Cite&gt;&lt;/EndNote&gt;</w:instrText>
      </w:r>
      <w:r w:rsidR="712A4F73" w:rsidRPr="00F2379A">
        <w:fldChar w:fldCharType="separate"/>
      </w:r>
      <w:r w:rsidRPr="00F2379A">
        <w:rPr>
          <w:noProof/>
        </w:rPr>
        <w:t>(</w:t>
      </w:r>
      <w:hyperlink w:anchor="_ENREF_22" w:tooltip="Firth, 2006 #188" w:history="1">
        <w:r w:rsidRPr="00F2379A">
          <w:rPr>
            <w:noProof/>
          </w:rPr>
          <w:t>Firth, van Zanten &amp; Tiernan, 2006</w:t>
        </w:r>
      </w:hyperlink>
      <w:r w:rsidRPr="00F2379A">
        <w:rPr>
          <w:noProof/>
        </w:rPr>
        <w:t>)</w:t>
      </w:r>
      <w:r w:rsidR="712A4F73" w:rsidRPr="00F2379A">
        <w:fldChar w:fldCharType="end"/>
      </w:r>
      <w:r w:rsidRPr="00F2379A">
        <w:t>.</w:t>
      </w:r>
    </w:p>
    <w:p w14:paraId="3D751FE5" w14:textId="6EB4AC2C" w:rsidR="00B542C4" w:rsidRPr="00C75B21" w:rsidRDefault="00B542C4" w:rsidP="00C75B21">
      <w:pPr>
        <w:keepNext/>
        <w:spacing w:line="240" w:lineRule="auto"/>
        <w:rPr>
          <w:sz w:val="18"/>
        </w:rPr>
      </w:pPr>
      <w:r w:rsidRPr="00C75B21">
        <w:rPr>
          <w:b/>
          <w:bCs/>
          <w:sz w:val="18"/>
        </w:rPr>
        <w:t xml:space="preserve">Table </w:t>
      </w:r>
      <w:r w:rsidRPr="00C75B21">
        <w:rPr>
          <w:b/>
          <w:bCs/>
          <w:sz w:val="18"/>
        </w:rPr>
        <w:fldChar w:fldCharType="begin"/>
      </w:r>
      <w:r w:rsidRPr="00C75B21">
        <w:rPr>
          <w:b/>
          <w:bCs/>
          <w:sz w:val="18"/>
        </w:rPr>
        <w:instrText>SEQ Table \* ARABIC</w:instrText>
      </w:r>
      <w:r w:rsidRPr="00C75B21">
        <w:rPr>
          <w:b/>
          <w:bCs/>
          <w:sz w:val="18"/>
        </w:rPr>
        <w:fldChar w:fldCharType="separate"/>
      </w:r>
      <w:r w:rsidRPr="00C75B21">
        <w:rPr>
          <w:b/>
          <w:bCs/>
          <w:noProof/>
          <w:sz w:val="18"/>
        </w:rPr>
        <w:t>3</w:t>
      </w:r>
      <w:r w:rsidRPr="00C75B21">
        <w:rPr>
          <w:b/>
          <w:bCs/>
          <w:sz w:val="18"/>
        </w:rPr>
        <w:fldChar w:fldCharType="end"/>
      </w:r>
      <w:r w:rsidRPr="00C75B21">
        <w:rPr>
          <w:b/>
          <w:bCs/>
          <w:sz w:val="18"/>
        </w:rPr>
        <w:t>:</w:t>
      </w:r>
      <w:r w:rsidRPr="00C75B21">
        <w:rPr>
          <w:sz w:val="18"/>
        </w:rPr>
        <w:t xml:space="preserve"> Using the SEG’s exposure profile to determine monitoring frequency </w:t>
      </w:r>
      <w:r w:rsidR="003D4572" w:rsidRPr="00C75B21">
        <w:rPr>
          <w:sz w:val="18"/>
        </w:rPr>
        <w:br/>
      </w:r>
      <w:r w:rsidRPr="00C75B21">
        <w:rPr>
          <w:sz w:val="18"/>
        </w:rPr>
        <w:t xml:space="preserve">Source: </w:t>
      </w:r>
      <w:hyperlink w:anchor="_ENREF_22" w:tooltip="Firth, 2006 #188" w:history="1">
        <w:r w:rsidRPr="00C75B21">
          <w:rPr>
            <w:sz w:val="18"/>
          </w:rPr>
          <w:fldChar w:fldCharType="begin"/>
        </w:r>
        <w:r w:rsidRPr="00C75B21">
          <w:rPr>
            <w:sz w:val="18"/>
          </w:rPr>
          <w:instrText xml:space="preserve"> ADDIN EN.CITE &lt;EndNote&gt;&lt;Cite AuthorYear="1"&gt;&lt;Author&gt;Firth&lt;/Author&gt;&lt;Year&gt;2006&lt;/Year&gt;&lt;RecNum&gt;188&lt;/RecNum&gt;&lt;Pages&gt;25&lt;/Pages&gt;&lt;DisplayText&gt;Firth et al. (2006, p. 25)&lt;/DisplayText&gt;&lt;record&gt;&lt;rec-number&gt;188&lt;/rec-number&gt;&lt;foreign-keys&gt;&lt;key app="EN" db-id="0zftrprwuxd2aoex2z15pxtb505evd5faxpd" timestamp="1590628756"&gt;188&lt;/key&gt;&lt;/foreign-keys&gt;&lt;ref-type name="Book"&gt;6&lt;/ref-type&gt;&lt;contributors&gt;&lt;authors&gt;&lt;author&gt;Firth, I&lt;/author&gt;&lt;author&gt;van Zanten, Deborah&lt;/author&gt;&lt;author&gt;Tiernan, Gerard&lt;/author&gt;&lt;/authors&gt;&lt;/contributors&gt;&lt;titles&gt;&lt;title&gt;Simplified Occupational Hygiene Risk Management Strategies &lt;/title&gt;&lt;/titles&gt;&lt;pages&gt;38&lt;/pages&gt;&lt;section&gt;25&lt;/section&gt;&lt;dates&gt;&lt;year&gt;2006&lt;/year&gt;&lt;/dates&gt;&lt;pub-location&gt;Tullarmarine, Melbourne&lt;/pub-location&gt;&lt;publisher&gt;Australian Institute of Occupational Hygienists Inc&lt;/publisher&gt;&lt;urls&gt;&lt;/urls&gt;&lt;/record&gt;&lt;/Cite&gt;&lt;/EndNote&gt;</w:instrText>
        </w:r>
        <w:r w:rsidRPr="00C75B21">
          <w:rPr>
            <w:sz w:val="18"/>
          </w:rPr>
          <w:fldChar w:fldCharType="separate"/>
        </w:r>
        <w:r w:rsidRPr="00C75B21">
          <w:rPr>
            <w:noProof/>
            <w:sz w:val="18"/>
          </w:rPr>
          <w:t>Firth et al. (2006, p. 25)</w:t>
        </w:r>
        <w:r w:rsidRPr="00C75B21">
          <w:rPr>
            <w:sz w:val="18"/>
          </w:rPr>
          <w:fldChar w:fldCharType="end"/>
        </w:r>
      </w:hyperlink>
    </w:p>
    <w:tbl>
      <w:tblPr>
        <w:tblStyle w:val="TableGrid"/>
        <w:tblW w:w="5000" w:type="pct"/>
        <w:tblLook w:val="04A0" w:firstRow="1" w:lastRow="0" w:firstColumn="1" w:lastColumn="0" w:noHBand="0" w:noVBand="1"/>
      </w:tblPr>
      <w:tblGrid>
        <w:gridCol w:w="1697"/>
        <w:gridCol w:w="3549"/>
        <w:gridCol w:w="3770"/>
      </w:tblGrid>
      <w:tr w:rsidR="00B542C4" w:rsidRPr="00F2379A" w14:paraId="167EF79F" w14:textId="77777777" w:rsidTr="001F450F">
        <w:trPr>
          <w:cantSplit/>
          <w:trHeight w:val="170"/>
        </w:trPr>
        <w:tc>
          <w:tcPr>
            <w:tcW w:w="941" w:type="pct"/>
            <w:shd w:val="clear" w:color="auto" w:fill="BFBFBF" w:themeFill="background1" w:themeFillShade="BF"/>
            <w:vAlign w:val="center"/>
          </w:tcPr>
          <w:p w14:paraId="51556A49" w14:textId="77777777" w:rsidR="00B542C4" w:rsidRPr="00F2379A" w:rsidRDefault="00B542C4" w:rsidP="001F450F">
            <w:pPr>
              <w:keepNext/>
              <w:spacing w:before="40" w:after="40"/>
              <w:rPr>
                <w:b/>
                <w:bCs/>
                <w:sz w:val="20"/>
                <w:szCs w:val="16"/>
              </w:rPr>
            </w:pPr>
            <w:r w:rsidRPr="00F2379A">
              <w:rPr>
                <w:b/>
                <w:bCs/>
                <w:sz w:val="20"/>
                <w:szCs w:val="16"/>
              </w:rPr>
              <w:t>Likelihood</w:t>
            </w:r>
          </w:p>
        </w:tc>
        <w:tc>
          <w:tcPr>
            <w:tcW w:w="1968" w:type="pct"/>
            <w:shd w:val="clear" w:color="auto" w:fill="BFBFBF" w:themeFill="background1" w:themeFillShade="BF"/>
            <w:vAlign w:val="center"/>
          </w:tcPr>
          <w:p w14:paraId="54DB410B" w14:textId="4AA07013" w:rsidR="00B542C4" w:rsidRPr="00F2379A" w:rsidRDefault="00B542C4" w:rsidP="001F450F">
            <w:pPr>
              <w:keepNext/>
              <w:spacing w:before="40" w:after="40"/>
              <w:rPr>
                <w:b/>
                <w:bCs/>
                <w:sz w:val="20"/>
                <w:szCs w:val="16"/>
              </w:rPr>
            </w:pPr>
            <w:r w:rsidRPr="00F2379A">
              <w:rPr>
                <w:b/>
                <w:bCs/>
                <w:sz w:val="20"/>
                <w:szCs w:val="16"/>
              </w:rPr>
              <w:t>Estimate of the mean of the exposure profile against the TWA-WES</w:t>
            </w:r>
          </w:p>
        </w:tc>
        <w:tc>
          <w:tcPr>
            <w:tcW w:w="2092" w:type="pct"/>
            <w:shd w:val="clear" w:color="auto" w:fill="BFBFBF" w:themeFill="background1" w:themeFillShade="BF"/>
            <w:vAlign w:val="center"/>
          </w:tcPr>
          <w:p w14:paraId="7A5B2A9E" w14:textId="77777777" w:rsidR="00B542C4" w:rsidRPr="00F2379A" w:rsidRDefault="00B542C4" w:rsidP="001F450F">
            <w:pPr>
              <w:keepNext/>
              <w:spacing w:before="40" w:after="40"/>
              <w:rPr>
                <w:b/>
                <w:bCs/>
                <w:sz w:val="20"/>
                <w:szCs w:val="16"/>
              </w:rPr>
            </w:pPr>
            <w:r w:rsidRPr="00F2379A">
              <w:rPr>
                <w:b/>
                <w:bCs/>
                <w:sz w:val="20"/>
                <w:szCs w:val="16"/>
              </w:rPr>
              <w:t>Possible criteria for air monitoring frequency</w:t>
            </w:r>
          </w:p>
        </w:tc>
      </w:tr>
      <w:tr w:rsidR="00B542C4" w:rsidRPr="00F2379A" w14:paraId="0C6F8651" w14:textId="77777777" w:rsidTr="001F450F">
        <w:trPr>
          <w:cantSplit/>
          <w:trHeight w:val="170"/>
        </w:trPr>
        <w:tc>
          <w:tcPr>
            <w:tcW w:w="941" w:type="pct"/>
            <w:shd w:val="clear" w:color="auto" w:fill="BFBFBF" w:themeFill="background1" w:themeFillShade="BF"/>
            <w:vAlign w:val="center"/>
          </w:tcPr>
          <w:p w14:paraId="1FEE4AEE" w14:textId="20256D7D" w:rsidR="00B542C4" w:rsidRPr="00F2379A" w:rsidRDefault="00B542C4" w:rsidP="001F450F">
            <w:pPr>
              <w:keepNext/>
              <w:spacing w:before="40" w:after="40"/>
              <w:rPr>
                <w:b/>
                <w:bCs/>
                <w:sz w:val="20"/>
                <w:szCs w:val="16"/>
              </w:rPr>
            </w:pPr>
            <w:r w:rsidRPr="00F2379A">
              <w:rPr>
                <w:b/>
                <w:bCs/>
                <w:sz w:val="20"/>
                <w:szCs w:val="16"/>
              </w:rPr>
              <w:t>Almost Certain</w:t>
            </w:r>
          </w:p>
        </w:tc>
        <w:tc>
          <w:tcPr>
            <w:tcW w:w="1968" w:type="pct"/>
            <w:vAlign w:val="center"/>
          </w:tcPr>
          <w:p w14:paraId="13BD60D5" w14:textId="3A4530A4" w:rsidR="00B542C4" w:rsidRPr="00F2379A" w:rsidRDefault="00B542C4" w:rsidP="001F450F">
            <w:pPr>
              <w:keepNext/>
              <w:spacing w:before="40" w:after="40"/>
              <w:rPr>
                <w:sz w:val="20"/>
                <w:szCs w:val="16"/>
              </w:rPr>
            </w:pPr>
            <w:r w:rsidRPr="00F2379A">
              <w:rPr>
                <w:sz w:val="20"/>
                <w:szCs w:val="16"/>
              </w:rPr>
              <w:t>Mean &gt; 10 x WES</w:t>
            </w:r>
          </w:p>
        </w:tc>
        <w:tc>
          <w:tcPr>
            <w:tcW w:w="2092" w:type="pct"/>
            <w:vAlign w:val="center"/>
          </w:tcPr>
          <w:p w14:paraId="63389315" w14:textId="77777777" w:rsidR="00B542C4" w:rsidRPr="00F2379A" w:rsidRDefault="00B542C4" w:rsidP="001F450F">
            <w:pPr>
              <w:keepNext/>
              <w:spacing w:before="40" w:after="40"/>
              <w:rPr>
                <w:sz w:val="20"/>
                <w:szCs w:val="16"/>
              </w:rPr>
            </w:pPr>
            <w:r w:rsidRPr="00F2379A">
              <w:rPr>
                <w:sz w:val="20"/>
                <w:szCs w:val="16"/>
              </w:rPr>
              <w:t>Reduce exposure and monitor weekly</w:t>
            </w:r>
          </w:p>
        </w:tc>
      </w:tr>
      <w:tr w:rsidR="00B542C4" w:rsidRPr="00F2379A" w14:paraId="6586CA7D" w14:textId="77777777" w:rsidTr="001F450F">
        <w:trPr>
          <w:cantSplit/>
          <w:trHeight w:val="170"/>
        </w:trPr>
        <w:tc>
          <w:tcPr>
            <w:tcW w:w="941" w:type="pct"/>
            <w:shd w:val="clear" w:color="auto" w:fill="BFBFBF" w:themeFill="background1" w:themeFillShade="BF"/>
            <w:vAlign w:val="center"/>
          </w:tcPr>
          <w:p w14:paraId="2D80844E" w14:textId="77777777" w:rsidR="00B542C4" w:rsidRPr="00F2379A" w:rsidRDefault="00B542C4" w:rsidP="001F450F">
            <w:pPr>
              <w:keepNext/>
              <w:spacing w:before="40" w:after="40"/>
              <w:rPr>
                <w:b/>
                <w:bCs/>
                <w:sz w:val="20"/>
                <w:szCs w:val="16"/>
              </w:rPr>
            </w:pPr>
            <w:r w:rsidRPr="00F2379A">
              <w:rPr>
                <w:b/>
                <w:bCs/>
                <w:sz w:val="20"/>
                <w:szCs w:val="16"/>
              </w:rPr>
              <w:t>Likely</w:t>
            </w:r>
          </w:p>
        </w:tc>
        <w:tc>
          <w:tcPr>
            <w:tcW w:w="1968" w:type="pct"/>
            <w:vAlign w:val="center"/>
          </w:tcPr>
          <w:p w14:paraId="366064A0" w14:textId="55DB6916" w:rsidR="00B542C4" w:rsidRPr="00F2379A" w:rsidRDefault="00B542C4" w:rsidP="001F450F">
            <w:pPr>
              <w:keepNext/>
              <w:spacing w:before="40" w:after="40"/>
              <w:rPr>
                <w:sz w:val="20"/>
                <w:szCs w:val="16"/>
              </w:rPr>
            </w:pPr>
            <w:r w:rsidRPr="00F2379A">
              <w:rPr>
                <w:sz w:val="20"/>
                <w:szCs w:val="16"/>
              </w:rPr>
              <w:t xml:space="preserve">Mean &gt; WES but &lt; 10 x WES </w:t>
            </w:r>
          </w:p>
        </w:tc>
        <w:tc>
          <w:tcPr>
            <w:tcW w:w="2092" w:type="pct"/>
            <w:vAlign w:val="center"/>
          </w:tcPr>
          <w:p w14:paraId="2B01221F" w14:textId="77777777" w:rsidR="00B542C4" w:rsidRPr="00F2379A" w:rsidRDefault="00B542C4" w:rsidP="001F450F">
            <w:pPr>
              <w:keepNext/>
              <w:spacing w:before="40" w:after="40"/>
              <w:rPr>
                <w:sz w:val="20"/>
                <w:szCs w:val="16"/>
              </w:rPr>
            </w:pPr>
            <w:r w:rsidRPr="00F2379A">
              <w:rPr>
                <w:sz w:val="20"/>
                <w:szCs w:val="16"/>
              </w:rPr>
              <w:t>Monitor monthly until exposure reduced</w:t>
            </w:r>
          </w:p>
        </w:tc>
      </w:tr>
      <w:tr w:rsidR="00B542C4" w:rsidRPr="00F2379A" w14:paraId="5886B5B6" w14:textId="77777777" w:rsidTr="001F450F">
        <w:trPr>
          <w:cantSplit/>
          <w:trHeight w:val="170"/>
        </w:trPr>
        <w:tc>
          <w:tcPr>
            <w:tcW w:w="941" w:type="pct"/>
            <w:shd w:val="clear" w:color="auto" w:fill="BFBFBF" w:themeFill="background1" w:themeFillShade="BF"/>
            <w:vAlign w:val="center"/>
          </w:tcPr>
          <w:p w14:paraId="7F130555" w14:textId="77777777" w:rsidR="00B542C4" w:rsidRPr="00F2379A" w:rsidRDefault="00B542C4" w:rsidP="001F450F">
            <w:pPr>
              <w:spacing w:before="40" w:after="40"/>
              <w:rPr>
                <w:b/>
                <w:bCs/>
                <w:sz w:val="20"/>
                <w:szCs w:val="16"/>
              </w:rPr>
            </w:pPr>
            <w:r w:rsidRPr="00F2379A">
              <w:rPr>
                <w:b/>
                <w:bCs/>
                <w:sz w:val="20"/>
                <w:szCs w:val="16"/>
              </w:rPr>
              <w:t>Possible</w:t>
            </w:r>
          </w:p>
        </w:tc>
        <w:tc>
          <w:tcPr>
            <w:tcW w:w="1968" w:type="pct"/>
            <w:vAlign w:val="center"/>
          </w:tcPr>
          <w:p w14:paraId="17C08B9D" w14:textId="5D5B4C2E" w:rsidR="00B542C4" w:rsidRPr="00F2379A" w:rsidRDefault="00B542C4" w:rsidP="001F450F">
            <w:pPr>
              <w:spacing w:before="40" w:after="40"/>
              <w:rPr>
                <w:sz w:val="20"/>
                <w:szCs w:val="16"/>
              </w:rPr>
            </w:pPr>
            <w:r w:rsidRPr="00F2379A">
              <w:rPr>
                <w:sz w:val="20"/>
                <w:szCs w:val="16"/>
              </w:rPr>
              <w:t>Mean 50-100% WES</w:t>
            </w:r>
          </w:p>
        </w:tc>
        <w:tc>
          <w:tcPr>
            <w:tcW w:w="2092" w:type="pct"/>
            <w:vAlign w:val="center"/>
          </w:tcPr>
          <w:p w14:paraId="50B8B1B8" w14:textId="77777777" w:rsidR="00B542C4" w:rsidRPr="00F2379A" w:rsidRDefault="00B542C4" w:rsidP="001F450F">
            <w:pPr>
              <w:spacing w:before="40" w:after="40"/>
              <w:rPr>
                <w:sz w:val="20"/>
                <w:szCs w:val="16"/>
              </w:rPr>
            </w:pPr>
            <w:r w:rsidRPr="00F2379A">
              <w:rPr>
                <w:sz w:val="20"/>
                <w:szCs w:val="16"/>
              </w:rPr>
              <w:t>Monitor half yearly to quarterly</w:t>
            </w:r>
          </w:p>
        </w:tc>
      </w:tr>
      <w:tr w:rsidR="00B542C4" w:rsidRPr="00F2379A" w14:paraId="311AB917" w14:textId="77777777" w:rsidTr="001F450F">
        <w:trPr>
          <w:cantSplit/>
          <w:trHeight w:val="170"/>
        </w:trPr>
        <w:tc>
          <w:tcPr>
            <w:tcW w:w="941" w:type="pct"/>
            <w:shd w:val="clear" w:color="auto" w:fill="BFBFBF" w:themeFill="background1" w:themeFillShade="BF"/>
            <w:vAlign w:val="center"/>
          </w:tcPr>
          <w:p w14:paraId="42F5E71A" w14:textId="77777777" w:rsidR="00B542C4" w:rsidRPr="00F2379A" w:rsidRDefault="00B542C4" w:rsidP="001F450F">
            <w:pPr>
              <w:spacing w:before="40" w:after="40"/>
              <w:rPr>
                <w:b/>
                <w:bCs/>
                <w:sz w:val="20"/>
                <w:szCs w:val="16"/>
              </w:rPr>
            </w:pPr>
            <w:r w:rsidRPr="00F2379A">
              <w:rPr>
                <w:b/>
                <w:bCs/>
                <w:sz w:val="20"/>
                <w:szCs w:val="16"/>
              </w:rPr>
              <w:t>Unlikely</w:t>
            </w:r>
          </w:p>
        </w:tc>
        <w:tc>
          <w:tcPr>
            <w:tcW w:w="1968" w:type="pct"/>
            <w:vAlign w:val="center"/>
          </w:tcPr>
          <w:p w14:paraId="6EAF9E12" w14:textId="3E337977" w:rsidR="00B542C4" w:rsidRPr="00F2379A" w:rsidRDefault="00B542C4" w:rsidP="001F450F">
            <w:pPr>
              <w:spacing w:before="40" w:after="40"/>
              <w:rPr>
                <w:sz w:val="20"/>
                <w:szCs w:val="16"/>
              </w:rPr>
            </w:pPr>
            <w:r w:rsidRPr="00F2379A">
              <w:rPr>
                <w:sz w:val="20"/>
                <w:szCs w:val="16"/>
              </w:rPr>
              <w:t>Mean 10-50% WES</w:t>
            </w:r>
          </w:p>
        </w:tc>
        <w:tc>
          <w:tcPr>
            <w:tcW w:w="2092" w:type="pct"/>
            <w:vAlign w:val="center"/>
          </w:tcPr>
          <w:p w14:paraId="624FF945" w14:textId="77777777" w:rsidR="00B542C4" w:rsidRPr="00F2379A" w:rsidRDefault="00B542C4" w:rsidP="001F450F">
            <w:pPr>
              <w:spacing w:before="40" w:after="40"/>
              <w:rPr>
                <w:sz w:val="20"/>
                <w:szCs w:val="16"/>
              </w:rPr>
            </w:pPr>
            <w:r w:rsidRPr="00F2379A">
              <w:rPr>
                <w:sz w:val="20"/>
                <w:szCs w:val="16"/>
              </w:rPr>
              <w:t>Monitor yearly</w:t>
            </w:r>
          </w:p>
        </w:tc>
      </w:tr>
      <w:tr w:rsidR="00B542C4" w:rsidRPr="00F2379A" w14:paraId="01AD7792" w14:textId="77777777" w:rsidTr="001F450F">
        <w:trPr>
          <w:cantSplit/>
          <w:trHeight w:val="170"/>
        </w:trPr>
        <w:tc>
          <w:tcPr>
            <w:tcW w:w="941" w:type="pct"/>
            <w:shd w:val="clear" w:color="auto" w:fill="BFBFBF" w:themeFill="background1" w:themeFillShade="BF"/>
            <w:vAlign w:val="center"/>
          </w:tcPr>
          <w:p w14:paraId="693B65D8" w14:textId="77777777" w:rsidR="00B542C4" w:rsidRPr="00F2379A" w:rsidRDefault="00B542C4" w:rsidP="001F450F">
            <w:pPr>
              <w:spacing w:before="40" w:after="40"/>
              <w:rPr>
                <w:b/>
                <w:bCs/>
                <w:sz w:val="20"/>
                <w:szCs w:val="16"/>
              </w:rPr>
            </w:pPr>
            <w:r w:rsidRPr="00F2379A">
              <w:rPr>
                <w:b/>
                <w:bCs/>
                <w:sz w:val="20"/>
                <w:szCs w:val="16"/>
              </w:rPr>
              <w:t>Rare</w:t>
            </w:r>
          </w:p>
        </w:tc>
        <w:tc>
          <w:tcPr>
            <w:tcW w:w="1968" w:type="pct"/>
            <w:vAlign w:val="center"/>
          </w:tcPr>
          <w:p w14:paraId="26BEFC0B" w14:textId="47673E3C" w:rsidR="00B542C4" w:rsidRPr="00F2379A" w:rsidRDefault="00B542C4" w:rsidP="001F450F">
            <w:pPr>
              <w:spacing w:before="40" w:after="40"/>
              <w:rPr>
                <w:sz w:val="20"/>
                <w:szCs w:val="16"/>
              </w:rPr>
            </w:pPr>
            <w:r w:rsidRPr="00F2379A">
              <w:rPr>
                <w:sz w:val="20"/>
                <w:szCs w:val="16"/>
              </w:rPr>
              <w:t>Mean &lt; 10% WES</w:t>
            </w:r>
          </w:p>
        </w:tc>
        <w:tc>
          <w:tcPr>
            <w:tcW w:w="2092" w:type="pct"/>
            <w:vAlign w:val="center"/>
          </w:tcPr>
          <w:p w14:paraId="07D7ED0B" w14:textId="58D563A3" w:rsidR="00B542C4" w:rsidRPr="00F2379A" w:rsidRDefault="00B542C4" w:rsidP="001F450F">
            <w:pPr>
              <w:spacing w:before="40" w:after="40"/>
              <w:rPr>
                <w:sz w:val="20"/>
                <w:szCs w:val="16"/>
              </w:rPr>
            </w:pPr>
            <w:r w:rsidRPr="00F2379A">
              <w:rPr>
                <w:sz w:val="20"/>
                <w:szCs w:val="16"/>
              </w:rPr>
              <w:t>Monitoring not required (provided no change to process, materials or controls</w:t>
            </w:r>
          </w:p>
        </w:tc>
      </w:tr>
    </w:tbl>
    <w:p w14:paraId="76D0D4D5" w14:textId="69EFB599" w:rsidR="00B542C4" w:rsidRPr="00F2379A" w:rsidRDefault="00B542C4" w:rsidP="003D4709">
      <w:r w:rsidRPr="00F2379A">
        <w:t xml:space="preserve">As discussed above, the AL is a precautionary approach due to the distribution of results around the mean that may indicate a number of true exposures are above the </w:t>
      </w:r>
      <w:r w:rsidR="00C14660">
        <w:t>WES</w:t>
      </w:r>
      <w:r w:rsidRPr="00F2379A">
        <w:t>.</w:t>
      </w:r>
      <w:r w:rsidR="001A1956" w:rsidRPr="00F2379A">
        <w:t xml:space="preserve"> </w:t>
      </w:r>
      <w:r w:rsidRPr="00F2379A">
        <w:t xml:space="preserve">The underlying rationale is that as a set of sample results become increasingly variable (as represented by the </w:t>
      </w:r>
      <w:r w:rsidR="00D10741" w:rsidRPr="00F2379A">
        <w:t>geometric standard deviation</w:t>
      </w:r>
      <w:r w:rsidRPr="00F2379A">
        <w:t xml:space="preserve"> [GSD]), the risk of the true mean being at or above the </w:t>
      </w:r>
      <w:r w:rsidR="00C14660">
        <w:t>WES</w:t>
      </w:r>
      <w:r w:rsidR="001A1956" w:rsidRPr="00F2379A">
        <w:t xml:space="preserve"> </w:t>
      </w:r>
      <w:r w:rsidRPr="00F2379A">
        <w:t xml:space="preserve">also </w:t>
      </w:r>
      <w:r w:rsidRPr="00F2379A">
        <w:rPr>
          <w:szCs w:val="22"/>
        </w:rPr>
        <w:t xml:space="preserve">increases </w:t>
      </w:r>
      <w:r w:rsidRPr="00F2379A">
        <w:rPr>
          <w:rStyle w:val="CommentReference"/>
          <w:sz w:val="22"/>
          <w:szCs w:val="22"/>
        </w:rPr>
        <w:fldChar w:fldCharType="begin"/>
      </w:r>
      <w:r w:rsidRPr="00F2379A">
        <w:rPr>
          <w:rStyle w:val="CommentReference"/>
          <w:sz w:val="22"/>
          <w:szCs w:val="22"/>
        </w:rPr>
        <w:instrText xml:space="preserve"> ADDIN EN.CITE &lt;EndNote&gt;&lt;Cite&gt;&lt;Author&gt;Grantham&lt;/Author&gt;&lt;Year&gt;2001&lt;/Year&gt;&lt;RecNum&gt;118&lt;/RecNum&gt;&lt;DisplayText&gt;(Grantham, 2001)&lt;/DisplayText&gt;&lt;record&gt;&lt;rec-number&gt;118&lt;/rec-number&gt;&lt;foreign-keys&gt;&lt;key app="EN" db-id="0zftrprwuxd2aoex2z15pxtb505evd5faxpd" timestamp="1588312793"&gt;118&lt;/key&gt;&lt;/foreign-keys&gt;&lt;ref-type name="Book"&gt;6&lt;/ref-type&gt;&lt;contributors&gt;&lt;authors&gt;&lt;author&gt;Grantham, D.&lt;/author&gt;&lt;/authors&gt;&lt;/contributors&gt;&lt;titles&gt;&lt;title&gt;Simplified monitoring strategies&lt;/title&gt;&lt;/titles&gt;&lt;dates&gt;&lt;year&gt;2001&lt;/year&gt;&lt;/dates&gt;&lt;pub-location&gt;Melbourne&lt;/pub-location&gt;&lt;publisher&gt;Australian Institute of Occupational Hygienists&lt;/publisher&gt;&lt;urls&gt;&lt;/urls&gt;&lt;/record&gt;&lt;/Cite&gt;&lt;/EndNote&gt;</w:instrText>
      </w:r>
      <w:r w:rsidRPr="00F2379A">
        <w:rPr>
          <w:rStyle w:val="CommentReference"/>
          <w:sz w:val="22"/>
          <w:szCs w:val="22"/>
        </w:rPr>
        <w:fldChar w:fldCharType="separate"/>
      </w:r>
      <w:r w:rsidRPr="00F2379A">
        <w:rPr>
          <w:rStyle w:val="CommentReference"/>
          <w:noProof/>
          <w:sz w:val="22"/>
          <w:szCs w:val="22"/>
        </w:rPr>
        <w:t>(</w:t>
      </w:r>
      <w:hyperlink w:anchor="_ENREF_24" w:tooltip="Grantham, 2001 #118" w:history="1">
        <w:r w:rsidRPr="00F2379A">
          <w:rPr>
            <w:rStyle w:val="CommentReference"/>
            <w:noProof/>
            <w:sz w:val="22"/>
            <w:szCs w:val="22"/>
          </w:rPr>
          <w:t>Grantham, 2001</w:t>
        </w:r>
      </w:hyperlink>
      <w:r w:rsidRPr="00F2379A">
        <w:rPr>
          <w:rStyle w:val="CommentReference"/>
          <w:noProof/>
          <w:sz w:val="22"/>
          <w:szCs w:val="22"/>
        </w:rPr>
        <w:t>)</w:t>
      </w:r>
      <w:r w:rsidRPr="00F2379A">
        <w:rPr>
          <w:rStyle w:val="CommentReference"/>
          <w:sz w:val="22"/>
          <w:szCs w:val="22"/>
        </w:rPr>
        <w:fldChar w:fldCharType="end"/>
      </w:r>
      <w:r w:rsidRPr="00F2379A">
        <w:rPr>
          <w:rStyle w:val="CommentReference"/>
          <w:sz w:val="22"/>
          <w:szCs w:val="22"/>
        </w:rPr>
        <w:t xml:space="preserve">. </w:t>
      </w:r>
      <w:hyperlink w:anchor="_ENREF_25" w:tooltip="Grantham, 2014 #184" w:history="1">
        <w:r w:rsidRPr="00F2379A">
          <w:rPr>
            <w:rStyle w:val="CommentReference"/>
            <w:sz w:val="22"/>
            <w:szCs w:val="22"/>
          </w:rPr>
          <w:fldChar w:fldCharType="begin"/>
        </w:r>
        <w:r w:rsidRPr="00F2379A">
          <w:rPr>
            <w:rStyle w:val="CommentReference"/>
            <w:sz w:val="22"/>
            <w:szCs w:val="22"/>
          </w:rPr>
          <w:instrText xml:space="preserve"> ADDIN EN.CITE &lt;EndNote&gt;&lt;Cite AuthorYear="1"&gt;&lt;Author&gt;Grantham&lt;/Author&gt;&lt;Year&gt;2014&lt;/Year&gt;&lt;RecNum&gt;186&lt;/RecNum&gt;&lt;DisplayText&gt;Grantham and Firth (2014)&lt;/DisplayText&gt;&lt;record&gt;&lt;rec-number&gt;186&lt;/rec-number&gt;&lt;foreign-keys&gt;&lt;key app="EN" db-id="0zftrprwuxd2aoex2z15pxtb505evd5faxpd" timestamp="1590550690"&gt;186&lt;/key&gt;&lt;/foreign-keys&gt;&lt;ref-type name="Book"&gt;6&lt;/ref-type&gt;&lt;contributors&gt;&lt;authors&gt;&lt;author&gt;Grantham, D.&lt;/author&gt;&lt;author&gt;Firth, I.&lt;/author&gt;&lt;/authors&gt;&lt;/contributors&gt;&lt;titles&gt;&lt;title&gt;Occupational Hygiene Monitoring and Compliance Strategies&lt;/title&gt;&lt;/titles&gt;&lt;dates&gt;&lt;year&gt;2014&lt;/year&gt;&lt;/dates&gt;&lt;isbn&gt;9780980301007&lt;/isbn&gt;&lt;urls&gt;&lt;related-urls&gt;&lt;url&gt;https://books.google.com.au/books?id=iMp2jwEACAAJ&lt;/url&gt;&lt;/related-urls&gt;&lt;/urls&gt;&lt;/record&gt;&lt;/Cite&gt;&lt;/EndNote&gt;</w:instrText>
        </w:r>
        <w:r w:rsidRPr="00F2379A">
          <w:rPr>
            <w:rStyle w:val="CommentReference"/>
            <w:sz w:val="22"/>
            <w:szCs w:val="22"/>
          </w:rPr>
          <w:fldChar w:fldCharType="separate"/>
        </w:r>
        <w:r w:rsidRPr="00F2379A">
          <w:rPr>
            <w:rStyle w:val="CommentReference"/>
            <w:noProof/>
            <w:sz w:val="22"/>
            <w:szCs w:val="22"/>
          </w:rPr>
          <w:t>Grantham and Firth (2014)</w:t>
        </w:r>
        <w:r w:rsidRPr="00F2379A">
          <w:rPr>
            <w:rStyle w:val="CommentReference"/>
            <w:sz w:val="22"/>
            <w:szCs w:val="22"/>
          </w:rPr>
          <w:fldChar w:fldCharType="end"/>
        </w:r>
      </w:hyperlink>
      <w:r w:rsidRPr="00F2379A">
        <w:rPr>
          <w:szCs w:val="22"/>
        </w:rPr>
        <w:t xml:space="preserve"> make</w:t>
      </w:r>
      <w:r w:rsidRPr="00F2379A">
        <w:t xml:space="preserve"> the point that if a GSD is 1.7 or greater, the AL must be below 50% of the </w:t>
      </w:r>
      <w:r w:rsidR="00C14660">
        <w:t>WES</w:t>
      </w:r>
      <w:r w:rsidR="001A1956" w:rsidRPr="00F2379A">
        <w:t xml:space="preserve"> </w:t>
      </w:r>
      <w:r w:rsidRPr="00F2379A">
        <w:t xml:space="preserve">because there is a 95% chance of the true mean being no different from the </w:t>
      </w:r>
      <w:r w:rsidR="00C14660">
        <w:t>WES</w:t>
      </w:r>
      <w:r w:rsidRPr="00F2379A">
        <w:t xml:space="preserve">.  </w:t>
      </w:r>
    </w:p>
    <w:p w14:paraId="4481E372" w14:textId="2C16A63E" w:rsidR="00B542C4" w:rsidRPr="00F2379A" w:rsidRDefault="006B4833" w:rsidP="003D4709">
      <w:pPr>
        <w:rPr>
          <w:rStyle w:val="CommentReference"/>
          <w:sz w:val="22"/>
          <w:szCs w:val="22"/>
        </w:rPr>
      </w:pPr>
      <w:hyperlink w:anchor="_ENREF_24" w:tooltip="Grantham, 2001 #118" w:history="1">
        <w:r w:rsidR="00B542C4" w:rsidRPr="00F2379A">
          <w:fldChar w:fldCharType="begin"/>
        </w:r>
        <w:r w:rsidR="00B542C4" w:rsidRPr="00F2379A">
          <w:instrText xml:space="preserve"> ADDIN EN.CITE &lt;EndNote&gt;&lt;Cite AuthorYear="1"&gt;&lt;Author&gt;Grantham&lt;/Author&gt;&lt;Year&gt;2001&lt;/Year&gt;&lt;RecNum&gt;118&lt;/RecNum&gt;&lt;DisplayText&gt;Grantham (2001)&lt;/DisplayText&gt;&lt;record&gt;&lt;rec-number&gt;118&lt;/rec-number&gt;&lt;foreign-keys&gt;&lt;key app="EN" db-id="0zftrprwuxd2aoex2z15pxtb505evd5faxpd" timestamp="1588312793"&gt;118&lt;/key&gt;&lt;/foreign-keys&gt;&lt;ref-type name="Book"&gt;6&lt;/ref-type&gt;&lt;contributors&gt;&lt;authors&gt;&lt;author&gt;Grantham, D.&lt;/author&gt;&lt;/authors&gt;&lt;/contributors&gt;&lt;titles&gt;&lt;title&gt;Simplified monitoring strategies&lt;/title&gt;&lt;/titles&gt;&lt;dates&gt;&lt;year&gt;2001&lt;/year&gt;&lt;/dates&gt;&lt;pub-location&gt;Melbourne&lt;/pub-location&gt;&lt;publisher&gt;Australian Institute of Occupational Hygienists&lt;/publisher&gt;&lt;urls&gt;&lt;/urls&gt;&lt;/record&gt;&lt;/Cite&gt;&lt;/EndNote&gt;</w:instrText>
        </w:r>
        <w:r w:rsidR="00B542C4" w:rsidRPr="00F2379A">
          <w:fldChar w:fldCharType="separate"/>
        </w:r>
        <w:r w:rsidR="00B542C4" w:rsidRPr="00F2379A">
          <w:rPr>
            <w:noProof/>
          </w:rPr>
          <w:t>Grantham (2001)</w:t>
        </w:r>
        <w:r w:rsidR="00B542C4" w:rsidRPr="00F2379A">
          <w:fldChar w:fldCharType="end"/>
        </w:r>
      </w:hyperlink>
      <w:r w:rsidR="00B542C4" w:rsidRPr="00F2379A">
        <w:t xml:space="preserve"> previously noted that more common GSDs experienced in occupational hygiene (of 2 and above</w:t>
      </w:r>
      <w:r w:rsidR="001A1956" w:rsidRPr="00F2379A">
        <w:t>;</w:t>
      </w:r>
      <w:r w:rsidR="001E746C" w:rsidRPr="00F2379A">
        <w:t xml:space="preserve"> illustrated in Table 2</w:t>
      </w:r>
      <w:r w:rsidR="00B542C4" w:rsidRPr="00F2379A">
        <w:t xml:space="preserve">) require an </w:t>
      </w:r>
      <w:r w:rsidR="001E746C" w:rsidRPr="00F2379A">
        <w:t>AL</w:t>
      </w:r>
      <w:r w:rsidR="00B542C4" w:rsidRPr="00F2379A">
        <w:t xml:space="preserve"> of 40% of the </w:t>
      </w:r>
      <w:r w:rsidR="00C14660">
        <w:t>WES</w:t>
      </w:r>
      <w:r w:rsidR="00B542C4" w:rsidRPr="00F2379A">
        <w:t xml:space="preserve">. This has significant implications in terms of identifying triggers for compliance and ALs that would fall below the analytical limit of quantitation (further discussed below in </w:t>
      </w:r>
      <w:r w:rsidR="001E746C" w:rsidRPr="00F2379A">
        <w:t>S</w:t>
      </w:r>
      <w:r w:rsidR="00B542C4" w:rsidRPr="00F2379A">
        <w:t>ection 4).</w:t>
      </w:r>
    </w:p>
    <w:p w14:paraId="45FF64C1" w14:textId="77777777" w:rsidR="00B542C4" w:rsidRPr="00F2379A" w:rsidRDefault="00B542C4" w:rsidP="003D4709">
      <w:r w:rsidRPr="00F2379A">
        <w:t xml:space="preserve">From the discussion above, it can be seen that setting a WES for a hazardous chemical requires the sampling and analytical methods to reliably quantify concentrations down to at least 10% of the standard in order for risk management strategies to be applied. </w:t>
      </w:r>
    </w:p>
    <w:p w14:paraId="71C91FDE" w14:textId="6EDAF67C" w:rsidR="00B542C4" w:rsidRPr="00D97749" w:rsidRDefault="00B542C4" w:rsidP="00D97749">
      <w:pPr>
        <w:pStyle w:val="SWA1stHeading"/>
        <w:spacing w:before="360" w:after="120"/>
        <w:ind w:left="709" w:hanging="709"/>
        <w:rPr>
          <w:rFonts w:eastAsiaTheme="minorHAnsi" w:cs="Arial"/>
          <w:b/>
          <w:szCs w:val="22"/>
          <w:lang w:eastAsia="en-AU"/>
        </w:rPr>
      </w:pPr>
      <w:bookmarkStart w:id="27" w:name="_Toc43711828"/>
      <w:bookmarkStart w:id="28" w:name="_Toc63162217"/>
      <w:r w:rsidRPr="00D97749">
        <w:rPr>
          <w:rFonts w:eastAsiaTheme="minorHAnsi" w:cs="Arial"/>
          <w:b/>
          <w:szCs w:val="22"/>
          <w:lang w:eastAsia="en-AU"/>
        </w:rPr>
        <w:t xml:space="preserve">3.3 Measurement </w:t>
      </w:r>
      <w:r w:rsidR="001E746C" w:rsidRPr="00D97749">
        <w:rPr>
          <w:rFonts w:eastAsiaTheme="minorHAnsi" w:cs="Arial"/>
          <w:b/>
          <w:szCs w:val="22"/>
          <w:lang w:eastAsia="en-AU"/>
        </w:rPr>
        <w:t>r</w:t>
      </w:r>
      <w:r w:rsidRPr="00D97749">
        <w:rPr>
          <w:rFonts w:eastAsiaTheme="minorHAnsi" w:cs="Arial"/>
          <w:b/>
          <w:szCs w:val="22"/>
          <w:lang w:eastAsia="en-AU"/>
        </w:rPr>
        <w:t xml:space="preserve">equirements for </w:t>
      </w:r>
      <w:r w:rsidR="00952497" w:rsidRPr="00D97749">
        <w:rPr>
          <w:rFonts w:eastAsiaTheme="minorHAnsi" w:cs="Arial"/>
          <w:b/>
          <w:szCs w:val="22"/>
          <w:lang w:eastAsia="en-AU"/>
        </w:rPr>
        <w:t>eight</w:t>
      </w:r>
      <w:r w:rsidR="001E746C" w:rsidRPr="00D97749">
        <w:rPr>
          <w:rFonts w:eastAsiaTheme="minorHAnsi" w:cs="Arial"/>
          <w:b/>
          <w:szCs w:val="22"/>
          <w:lang w:eastAsia="en-AU"/>
        </w:rPr>
        <w:t xml:space="preserve"> </w:t>
      </w:r>
      <w:r w:rsidR="00952497" w:rsidRPr="00D97749">
        <w:rPr>
          <w:rFonts w:eastAsiaTheme="minorHAnsi" w:cs="Arial"/>
          <w:b/>
          <w:szCs w:val="22"/>
          <w:lang w:eastAsia="en-AU"/>
        </w:rPr>
        <w:t>hour</w:t>
      </w:r>
      <w:r w:rsidRPr="00D97749">
        <w:rPr>
          <w:rFonts w:eastAsiaTheme="minorHAnsi" w:cs="Arial"/>
          <w:b/>
          <w:szCs w:val="22"/>
          <w:lang w:eastAsia="en-AU"/>
        </w:rPr>
        <w:t xml:space="preserve"> and </w:t>
      </w:r>
      <w:r w:rsidR="001D1F4D" w:rsidRPr="00D97749">
        <w:rPr>
          <w:rFonts w:eastAsiaTheme="minorHAnsi" w:cs="Arial"/>
          <w:b/>
          <w:szCs w:val="22"/>
          <w:lang w:eastAsia="en-AU"/>
        </w:rPr>
        <w:t>12</w:t>
      </w:r>
      <w:r w:rsidR="005653AC">
        <w:rPr>
          <w:rFonts w:eastAsiaTheme="minorHAnsi" w:cs="Arial"/>
          <w:b/>
          <w:szCs w:val="22"/>
          <w:lang w:eastAsia="en-AU"/>
        </w:rPr>
        <w:t xml:space="preserve"> </w:t>
      </w:r>
      <w:r w:rsidR="00952497" w:rsidRPr="00D97749">
        <w:rPr>
          <w:rFonts w:eastAsiaTheme="minorHAnsi" w:cs="Arial"/>
          <w:b/>
          <w:szCs w:val="22"/>
          <w:lang w:eastAsia="en-AU"/>
        </w:rPr>
        <w:t>hour</w:t>
      </w:r>
      <w:r w:rsidRPr="00D97749">
        <w:rPr>
          <w:rFonts w:eastAsiaTheme="minorHAnsi" w:cs="Arial"/>
          <w:b/>
          <w:szCs w:val="22"/>
          <w:lang w:eastAsia="en-AU"/>
        </w:rPr>
        <w:t xml:space="preserve"> </w:t>
      </w:r>
      <w:r w:rsidR="001E746C" w:rsidRPr="00D97749">
        <w:rPr>
          <w:rFonts w:eastAsiaTheme="minorHAnsi" w:cs="Arial"/>
          <w:b/>
          <w:szCs w:val="22"/>
          <w:lang w:eastAsia="en-AU"/>
        </w:rPr>
        <w:t>a</w:t>
      </w:r>
      <w:r w:rsidRPr="00D97749">
        <w:rPr>
          <w:rFonts w:eastAsiaTheme="minorHAnsi" w:cs="Arial"/>
          <w:b/>
          <w:szCs w:val="22"/>
          <w:lang w:eastAsia="en-AU"/>
        </w:rPr>
        <w:t xml:space="preserve">djusted </w:t>
      </w:r>
      <w:bookmarkEnd w:id="27"/>
      <w:r w:rsidR="00C14660" w:rsidRPr="00D97749">
        <w:rPr>
          <w:rFonts w:eastAsiaTheme="minorHAnsi" w:cs="Arial"/>
          <w:b/>
          <w:szCs w:val="22"/>
          <w:lang w:eastAsia="en-AU"/>
        </w:rPr>
        <w:t>WES</w:t>
      </w:r>
      <w:bookmarkEnd w:id="28"/>
    </w:p>
    <w:p w14:paraId="4BD88D18" w14:textId="1EF70ED8" w:rsidR="00B542C4" w:rsidRPr="00F2379A" w:rsidRDefault="00B542C4" w:rsidP="003D4709">
      <w:r w:rsidRPr="00F2379A">
        <w:t xml:space="preserve">A significant proportion of exposure to RCS in Australia occurs in the mining and construction sectors, which combined have a workforce of approximately 1.6 million people </w:t>
      </w:r>
      <w:r w:rsidRPr="00F2379A">
        <w:fldChar w:fldCharType="begin"/>
      </w:r>
      <w:r w:rsidRPr="00F2379A">
        <w:instrText xml:space="preserve"> ADDIN EN.CITE &lt;EndNote&gt;&lt;Cite&gt;&lt;Author&gt;Department of Education Skills and Employment&lt;/Author&gt;&lt;Year&gt;2020&lt;/Year&gt;&lt;RecNum&gt;109&lt;/RecNum&gt;&lt;DisplayText&gt;(Department of Education Skills and Employment, 2020)&lt;/DisplayText&gt;&lt;record&gt;&lt;rec-number&gt;109&lt;/rec-number&gt;&lt;foreign-keys&gt;&lt;key app="EN" db-id="0zftrprwuxd2aoex2z15pxtb505evd5faxpd" timestamp="1587804029"&gt;109&lt;/key&gt;&lt;/foreign-keys&gt;&lt;ref-type name="Web Page"&gt;12&lt;/ref-type&gt;&lt;contributors&gt;&lt;authors&gt;&lt;author&gt;Department of Education Skills and Employment,&lt;/author&gt;&lt;/authors&gt;&lt;/contributors&gt;&lt;titles&gt;&lt;title&gt;Labour Market Information Portal&lt;/title&gt;&lt;/titles&gt;&lt;dates&gt;&lt;year&gt;2020&lt;/year&gt;&lt;/dates&gt;&lt;publisher&gt;Australian Government&lt;/publisher&gt;&lt;urls&gt;&lt;related-urls&gt;&lt;url&gt;https://lmip.gov.au/&lt;/url&gt;&lt;/related-urls&gt;&lt;/urls&gt;&lt;/record&gt;&lt;/Cite&gt;&lt;/EndNote&gt;</w:instrText>
      </w:r>
      <w:r w:rsidRPr="00F2379A">
        <w:fldChar w:fldCharType="separate"/>
      </w:r>
      <w:r w:rsidRPr="00F2379A">
        <w:rPr>
          <w:noProof/>
        </w:rPr>
        <w:t>(</w:t>
      </w:r>
      <w:hyperlink w:anchor="_ENREF_16" w:tooltip="Department of Education Skills and Employment, 2020 #109" w:history="1">
        <w:r w:rsidRPr="00F2379A">
          <w:rPr>
            <w:noProof/>
          </w:rPr>
          <w:t>Department of Education Skills and Employment, 2020</w:t>
        </w:r>
      </w:hyperlink>
      <w:r w:rsidRPr="00F2379A">
        <w:rPr>
          <w:noProof/>
        </w:rPr>
        <w:t>)</w:t>
      </w:r>
      <w:r w:rsidRPr="00F2379A">
        <w:fldChar w:fldCharType="end"/>
      </w:r>
      <w:r w:rsidRPr="00F2379A">
        <w:t xml:space="preserve">. Mining often occurs in remote locations where there can be logistical impediments to ensuring that monitoring programs are fully representative of exposure profiles. This may include the limitation to account for exposure patterns between day and night shift or the impact of seasonal variations. </w:t>
      </w:r>
    </w:p>
    <w:p w14:paraId="4DA9BEE4" w14:textId="5D14DF96" w:rsidR="00B542C4" w:rsidRPr="00F2379A" w:rsidRDefault="00B542C4" w:rsidP="003D4709">
      <w:r w:rsidRPr="00F2379A">
        <w:t>Workers in construction and particularly mining, often work extended shifts of 12 hours</w:t>
      </w:r>
      <w:r w:rsidR="00871693" w:rsidRPr="00F2379A">
        <w:t xml:space="preserve"> (and sometimes more)</w:t>
      </w:r>
      <w:r w:rsidRPr="00F2379A">
        <w:t xml:space="preserve">, requiring a correction to the </w:t>
      </w:r>
      <w:r w:rsidR="00C14660">
        <w:t>WES</w:t>
      </w:r>
      <w:r w:rsidRPr="00F2379A">
        <w:t xml:space="preserve"> using adjustment models </w:t>
      </w:r>
      <w:r w:rsidRPr="00F2379A">
        <w:fldChar w:fldCharType="begin"/>
      </w:r>
      <w:r w:rsidRPr="00F2379A">
        <w:instrText xml:space="preserve"> ADDIN EN.CITE &lt;EndNote&gt;&lt;Cite&gt;&lt;Author&gt;Safe Work Australia&lt;/Author&gt;&lt;Year&gt;2013&lt;/Year&gt;&lt;RecNum&gt;116&lt;/RecNum&gt;&lt;DisplayText&gt;(Firth &amp;amp; Drolet, 2014; Safe Work Australia, 2013)&lt;/DisplayText&gt;&lt;record&gt;&lt;rec-number&gt;116&lt;/rec-number&gt;&lt;foreign-keys&gt;&lt;key app="EN" db-id="0zftrprwuxd2aoex2z15pxtb505evd5faxpd" timestamp="1588301091"&gt;116&lt;/key&gt;&lt;/foreign-keys&gt;&lt;ref-type name="Government Document"&gt;46&lt;/ref-type&gt;&lt;contributors&gt;&lt;authors&gt;&lt;author&gt;Safe Work Australia,&lt;/author&gt;&lt;/authors&gt;&lt;/contributors&gt;&lt;titles&gt;&lt;title&gt;Guidance on the interpretation on workplace exposure standards for airborne contaminants&lt;/title&gt;&lt;/titles&gt;&lt;dates&gt;&lt;year&gt;2013&lt;/year&gt;&lt;/dates&gt;&lt;pub-location&gt;Canberra&lt;/pub-location&gt;&lt;publisher&gt;Safe Work Australia&lt;/publisher&gt;&lt;urls&gt;&lt;related-urls&gt;&lt;url&gt;https://www.safeworkaustralia.gov.au/system/files/documents/1705/guidance-interpretation-workplace-exposure-standards-airborne-contaminants-v2.pdf&lt;/url&gt;&lt;/related-urls&gt;&lt;/urls&gt;&lt;custom1&gt;Safe Work Australia&lt;/custom1&gt;&lt;access-date&gt;1 May 2020&lt;/access-date&gt;&lt;/record&gt;&lt;/Cite&gt;&lt;Cite&gt;&lt;Author&gt;Firth&lt;/Author&gt;&lt;Year&gt;2014&lt;/Year&gt;&lt;RecNum&gt;183&lt;/RecNum&gt;&lt;record&gt;&lt;rec-number&gt;183&lt;/rec-number&gt;&lt;foreign-keys&gt;&lt;key app="EN" db-id="0zftrprwuxd2aoex2z15pxtb505evd5faxpd" timestamp="1590550065"&gt;183&lt;/key&gt;&lt;/foreign-keys&gt;&lt;ref-type name="Journal Article"&gt;17&lt;/ref-type&gt;&lt;contributors&gt;&lt;authors&gt;&lt;author&gt;Firth, I&lt;/author&gt;&lt;author&gt;Drolet, D&lt;/author&gt;&lt;/authors&gt;&lt;/contributors&gt;&lt;titles&gt;&lt;title&gt;Development of a Tool for the Adjustment of Workplace Exposure Standards for Atmospheric Contaminants Due to Extended Work Shifts&lt;/title&gt;&lt;secondary-title&gt;J Health &amp;amp; Safety Research &amp;amp; Practice &lt;/secondary-title&gt;&lt;/titles&gt;&lt;pages&gt;6-10&lt;/pages&gt;&lt;volume&gt;6&lt;/volume&gt;&lt;number&gt;2&lt;/number&gt;&lt;dates&gt;&lt;year&gt;2014&lt;/year&gt;&lt;/dates&gt;&lt;urls&gt;&lt;/urls&gt;&lt;/record&gt;&lt;/Cite&gt;&lt;/EndNote&gt;</w:instrText>
      </w:r>
      <w:r w:rsidRPr="00F2379A">
        <w:fldChar w:fldCharType="separate"/>
      </w:r>
      <w:r w:rsidRPr="00F2379A">
        <w:rPr>
          <w:noProof/>
        </w:rPr>
        <w:t>(</w:t>
      </w:r>
      <w:hyperlink w:anchor="_ENREF_21" w:tooltip="Firth, 2014 #183" w:history="1">
        <w:r w:rsidRPr="00F2379A">
          <w:rPr>
            <w:noProof/>
          </w:rPr>
          <w:t xml:space="preserve">Firth &amp; </w:t>
        </w:r>
        <w:r w:rsidRPr="00F2379A">
          <w:rPr>
            <w:noProof/>
          </w:rPr>
          <w:lastRenderedPageBreak/>
          <w:t>Drolet, 2014</w:t>
        </w:r>
      </w:hyperlink>
      <w:r w:rsidRPr="00F2379A">
        <w:rPr>
          <w:noProof/>
        </w:rPr>
        <w:t xml:space="preserve">; </w:t>
      </w:r>
      <w:hyperlink w:anchor="_ENREF_51" w:tooltip="Safe Work Australia, 2013 #116" w:history="1">
        <w:r w:rsidRPr="00F2379A">
          <w:rPr>
            <w:noProof/>
          </w:rPr>
          <w:t>Safe Work Australia, 2013</w:t>
        </w:r>
      </w:hyperlink>
      <w:r w:rsidRPr="00F2379A">
        <w:rPr>
          <w:noProof/>
        </w:rPr>
        <w:t>)</w:t>
      </w:r>
      <w:r w:rsidRPr="00F2379A">
        <w:fldChar w:fldCharType="end"/>
      </w:r>
      <w:r w:rsidRPr="00F2379A">
        <w:t>. In Western Australia, for example, the mine safety regulator has adopted the modified Quebec Model, resulting in a common adjustment for 12 hour shifts of 0.7</w:t>
      </w:r>
      <w:r w:rsidR="0085289D" w:rsidRPr="00F2379A">
        <w:t>-times</w:t>
      </w:r>
      <w:r w:rsidRPr="00F2379A">
        <w:t xml:space="preserve"> the </w:t>
      </w:r>
      <w:r w:rsidR="00C14660">
        <w:t>WES</w:t>
      </w:r>
      <w:r w:rsidRPr="00F2379A">
        <w:t xml:space="preserve"> for chronic exposures including RCS </w:t>
      </w:r>
      <w:r w:rsidRPr="00F2379A">
        <w:fldChar w:fldCharType="begin"/>
      </w:r>
      <w:r w:rsidRPr="00F2379A">
        <w:instrText xml:space="preserve"> ADDIN EN.CITE &lt;EndNote&gt;&lt;Cite&gt;&lt;Author&gt;WA Department of Mines Industry Regulation &amp;amp; Safety&lt;/Author&gt;&lt;Year&gt;2018&lt;/Year&gt;&lt;RecNum&gt;17&lt;/RecNum&gt;&lt;DisplayText&gt;(WA Department of Mines Industry Regulation &amp;amp; Safety, 2018)&lt;/DisplayText&gt;&lt;record&gt;&lt;rec-number&gt;17&lt;/rec-number&gt;&lt;foreign-keys&gt;&lt;key app="EN" db-id="0zftrprwuxd2aoex2z15pxtb505evd5faxpd" timestamp="1586571879"&gt;17&lt;/key&gt;&lt;/foreign-keys&gt;&lt;ref-type name="Government Document"&gt;46&lt;/ref-type&gt;&lt;contributors&gt;&lt;authors&gt;&lt;author&gt;WA Department of Mines Industry Regulation &amp;amp; Safety,&lt;/author&gt;&lt;/authors&gt;&lt;secondary-authors&gt;&lt;author&gt;Department of Mines Industry Regulation and Safety&lt;/author&gt;&lt;/secondary-authors&gt;&lt;/contributors&gt;&lt;titles&gt;&lt;title&gt;Preparation of a health and hygiene management plan - guide&lt;/title&gt;&lt;/titles&gt;&lt;dates&gt;&lt;year&gt;2018&lt;/year&gt;&lt;/dates&gt;&lt;pub-location&gt;Perth&lt;/pub-location&gt;&lt;publisher&gt;Department of Mines Industry Regulation and Safety&lt;/publisher&gt;&lt;urls&gt;&lt;related-urls&gt;&lt;url&gt;http://www.dmp.wa.gov.au/Documents/Safety/MSH_G_HHMP.pdf&lt;/url&gt;&lt;/related-urls&gt;&lt;/urls&gt;&lt;/record&gt;&lt;/Cite&gt;&lt;/EndNote&gt;</w:instrText>
      </w:r>
      <w:r w:rsidRPr="00F2379A">
        <w:fldChar w:fldCharType="separate"/>
      </w:r>
      <w:r w:rsidRPr="00F2379A">
        <w:rPr>
          <w:noProof/>
        </w:rPr>
        <w:t>(</w:t>
      </w:r>
      <w:hyperlink w:anchor="_ENREF_66" w:tooltip="WA Department of Mines Industry Regulation &amp; Safety, 2018 #17" w:history="1">
        <w:r w:rsidRPr="00F2379A">
          <w:rPr>
            <w:noProof/>
          </w:rPr>
          <w:t>WA</w:t>
        </w:r>
        <w:r w:rsidR="001A1956" w:rsidRPr="00F2379A">
          <w:rPr>
            <w:noProof/>
          </w:rPr>
          <w:t> </w:t>
        </w:r>
        <w:r w:rsidRPr="00F2379A">
          <w:rPr>
            <w:noProof/>
          </w:rPr>
          <w:t>Department of Mines Industry Regulation &amp; Safety, 2018</w:t>
        </w:r>
      </w:hyperlink>
      <w:r w:rsidRPr="00F2379A">
        <w:rPr>
          <w:noProof/>
        </w:rPr>
        <w:t>)</w:t>
      </w:r>
      <w:r w:rsidRPr="00F2379A">
        <w:fldChar w:fldCharType="end"/>
      </w:r>
      <w:r w:rsidRPr="00F2379A">
        <w:t xml:space="preserve">. </w:t>
      </w:r>
    </w:p>
    <w:p w14:paraId="040CFD42" w14:textId="6B5245D9" w:rsidR="00B542C4" w:rsidRPr="00F2379A" w:rsidRDefault="00B542C4" w:rsidP="003D4709">
      <w:r w:rsidRPr="00F2379A">
        <w:t xml:space="preserve">The obligation to measure at 50 and 10% of the </w:t>
      </w:r>
      <w:r w:rsidR="00C14660">
        <w:t>WES</w:t>
      </w:r>
      <w:r w:rsidR="001A1956" w:rsidRPr="00F2379A">
        <w:t xml:space="preserve"> </w:t>
      </w:r>
      <w:r w:rsidRPr="00F2379A">
        <w:t xml:space="preserve">and 12 hour adjusted </w:t>
      </w:r>
      <w:r w:rsidR="00C14660">
        <w:t>WES</w:t>
      </w:r>
      <w:r w:rsidRPr="00F2379A">
        <w:t xml:space="preserve"> has significant implications in terms of analytical quantitation limits, as demonstrated in </w:t>
      </w:r>
      <w:r w:rsidR="0085289D" w:rsidRPr="00F2379A">
        <w:t>T</w:t>
      </w:r>
      <w:r w:rsidRPr="00F2379A">
        <w:t>able 4</w:t>
      </w:r>
      <w:r w:rsidR="00EC722D">
        <w:rPr>
          <w:lang w:val="en-GB"/>
        </w:rPr>
        <w:t xml:space="preserve"> in which the adjustment is for a fly-in fly-out roster of two weeks on and one week off.</w:t>
      </w:r>
      <w:r w:rsidRPr="00F2379A">
        <w:t>While the analytical limits for measuring RCS are discussed in section 6 below, it is unlikely that RCS can be accurately and precisely measured below 0.02 mg/m</w:t>
      </w:r>
      <w:r w:rsidRPr="00F2379A">
        <w:rPr>
          <w:vertAlign w:val="superscript"/>
        </w:rPr>
        <w:t>3</w:t>
      </w:r>
      <w:r w:rsidRPr="00F2379A">
        <w:t xml:space="preserve">. </w:t>
      </w:r>
    </w:p>
    <w:p w14:paraId="015C8AF2" w14:textId="09DED391" w:rsidR="00B542C4" w:rsidRPr="005653AC" w:rsidRDefault="00B542C4" w:rsidP="00C75B21">
      <w:pPr>
        <w:pStyle w:val="Caption"/>
        <w:spacing w:before="0" w:after="240"/>
        <w:rPr>
          <w:rFonts w:eastAsia="Times New Roman" w:cs="Times New Roman"/>
          <w:smallCaps w:val="0"/>
          <w:color w:val="auto"/>
          <w:spacing w:val="0"/>
          <w:sz w:val="18"/>
          <w:lang w:eastAsia="en-AU"/>
        </w:rPr>
      </w:pPr>
      <w:r w:rsidRPr="005653AC">
        <w:rPr>
          <w:rFonts w:eastAsia="Times New Roman" w:cs="Times New Roman"/>
          <w:smallCaps w:val="0"/>
          <w:color w:val="auto"/>
          <w:spacing w:val="0"/>
          <w:sz w:val="18"/>
          <w:lang w:eastAsia="en-AU"/>
        </w:rPr>
        <w:t xml:space="preserve">Table </w:t>
      </w:r>
      <w:r w:rsidRPr="005653AC">
        <w:rPr>
          <w:rFonts w:eastAsia="Times New Roman" w:cs="Times New Roman"/>
          <w:smallCaps w:val="0"/>
          <w:color w:val="auto"/>
          <w:spacing w:val="0"/>
          <w:sz w:val="18"/>
          <w:lang w:eastAsia="en-AU"/>
        </w:rPr>
        <w:fldChar w:fldCharType="begin"/>
      </w:r>
      <w:r w:rsidRPr="005653AC">
        <w:rPr>
          <w:rFonts w:eastAsia="Times New Roman" w:cs="Times New Roman"/>
          <w:smallCaps w:val="0"/>
          <w:color w:val="auto"/>
          <w:spacing w:val="0"/>
          <w:sz w:val="18"/>
          <w:lang w:eastAsia="en-AU"/>
        </w:rPr>
        <w:instrText>SEQ Table \* ARABIC</w:instrText>
      </w:r>
      <w:r w:rsidRPr="005653AC">
        <w:rPr>
          <w:rFonts w:eastAsia="Times New Roman" w:cs="Times New Roman"/>
          <w:smallCaps w:val="0"/>
          <w:color w:val="auto"/>
          <w:spacing w:val="0"/>
          <w:sz w:val="18"/>
          <w:lang w:eastAsia="en-AU"/>
        </w:rPr>
        <w:fldChar w:fldCharType="separate"/>
      </w:r>
      <w:r w:rsidRPr="005653AC">
        <w:rPr>
          <w:rFonts w:eastAsia="Times New Roman" w:cs="Times New Roman"/>
          <w:smallCaps w:val="0"/>
          <w:color w:val="auto"/>
          <w:spacing w:val="0"/>
          <w:sz w:val="18"/>
          <w:lang w:eastAsia="en-AU"/>
        </w:rPr>
        <w:t>4</w:t>
      </w:r>
      <w:r w:rsidRPr="005653AC">
        <w:rPr>
          <w:rFonts w:eastAsia="Times New Roman" w:cs="Times New Roman"/>
          <w:smallCaps w:val="0"/>
          <w:color w:val="auto"/>
          <w:spacing w:val="0"/>
          <w:sz w:val="18"/>
          <w:lang w:eastAsia="en-AU"/>
        </w:rPr>
        <w:fldChar w:fldCharType="end"/>
      </w:r>
      <w:r w:rsidRPr="005653AC">
        <w:rPr>
          <w:rFonts w:eastAsia="Times New Roman" w:cs="Times New Roman"/>
          <w:smallCaps w:val="0"/>
          <w:color w:val="auto"/>
          <w:spacing w:val="0"/>
          <w:sz w:val="18"/>
          <w:lang w:eastAsia="en-AU"/>
        </w:rPr>
        <w:t xml:space="preserve">: </w:t>
      </w:r>
      <w:r w:rsidRPr="005653AC">
        <w:rPr>
          <w:rFonts w:eastAsia="Times New Roman" w:cs="Times New Roman"/>
          <w:b w:val="0"/>
          <w:bCs w:val="0"/>
          <w:smallCaps w:val="0"/>
          <w:color w:val="auto"/>
          <w:spacing w:val="0"/>
          <w:sz w:val="18"/>
          <w:lang w:eastAsia="en-AU"/>
        </w:rPr>
        <w:t>Concentrations of RCS to be quantified for 8 and 12</w:t>
      </w:r>
      <w:r w:rsidR="005653AC">
        <w:rPr>
          <w:rFonts w:eastAsia="Times New Roman" w:cs="Times New Roman"/>
          <w:b w:val="0"/>
          <w:bCs w:val="0"/>
          <w:smallCaps w:val="0"/>
          <w:color w:val="auto"/>
          <w:spacing w:val="0"/>
          <w:sz w:val="18"/>
          <w:lang w:eastAsia="en-AU"/>
        </w:rPr>
        <w:t xml:space="preserve"> </w:t>
      </w:r>
      <w:r w:rsidRPr="005653AC">
        <w:rPr>
          <w:rFonts w:eastAsia="Times New Roman" w:cs="Times New Roman"/>
          <w:b w:val="0"/>
          <w:bCs w:val="0"/>
          <w:smallCaps w:val="0"/>
          <w:color w:val="auto"/>
          <w:spacing w:val="0"/>
          <w:sz w:val="18"/>
          <w:lang w:eastAsia="en-AU"/>
        </w:rPr>
        <w:t xml:space="preserve">hour </w:t>
      </w:r>
      <w:r w:rsidR="00C14660" w:rsidRPr="005653AC">
        <w:rPr>
          <w:rFonts w:eastAsia="Times New Roman" w:cs="Times New Roman"/>
          <w:b w:val="0"/>
          <w:bCs w:val="0"/>
          <w:smallCaps w:val="0"/>
          <w:color w:val="auto"/>
          <w:spacing w:val="0"/>
          <w:sz w:val="18"/>
          <w:lang w:eastAsia="en-AU"/>
        </w:rPr>
        <w:t>WES</w:t>
      </w:r>
      <w:r w:rsidRPr="005653AC">
        <w:rPr>
          <w:rFonts w:eastAsia="Times New Roman" w:cs="Times New Roman"/>
          <w:b w:val="0"/>
          <w:bCs w:val="0"/>
          <w:smallCaps w:val="0"/>
          <w:color w:val="auto"/>
          <w:spacing w:val="0"/>
          <w:sz w:val="18"/>
          <w:lang w:eastAsia="en-AU"/>
        </w:rPr>
        <w:t xml:space="preserve"> at 0.02 mg/m</w:t>
      </w:r>
      <w:r w:rsidRPr="005653AC">
        <w:rPr>
          <w:rFonts w:eastAsia="Times New Roman" w:cs="Times New Roman"/>
          <w:b w:val="0"/>
          <w:bCs w:val="0"/>
          <w:smallCaps w:val="0"/>
          <w:color w:val="auto"/>
          <w:spacing w:val="0"/>
          <w:sz w:val="18"/>
          <w:vertAlign w:val="superscript"/>
          <w:lang w:eastAsia="en-AU"/>
        </w:rPr>
        <w:t>3</w:t>
      </w:r>
      <w:r w:rsidRPr="005653AC">
        <w:rPr>
          <w:rFonts w:eastAsia="Times New Roman" w:cs="Times New Roman"/>
          <w:smallCaps w:val="0"/>
          <w:color w:val="auto"/>
          <w:spacing w:val="0"/>
          <w:sz w:val="18"/>
          <w:lang w:eastAsia="en-AU"/>
        </w:rPr>
        <w:t xml:space="preserve"> </w:t>
      </w:r>
    </w:p>
    <w:tbl>
      <w:tblPr>
        <w:tblStyle w:val="TableGrid"/>
        <w:tblW w:w="0" w:type="auto"/>
        <w:tblLook w:val="04A0" w:firstRow="1" w:lastRow="0" w:firstColumn="1" w:lastColumn="0" w:noHBand="0" w:noVBand="1"/>
      </w:tblPr>
      <w:tblGrid>
        <w:gridCol w:w="4508"/>
        <w:gridCol w:w="4508"/>
      </w:tblGrid>
      <w:tr w:rsidR="0085289D" w:rsidRPr="00F2379A" w14:paraId="1780FF5D" w14:textId="77777777" w:rsidTr="005653AC">
        <w:trPr>
          <w:cantSplit/>
          <w:tblHeader/>
        </w:trPr>
        <w:tc>
          <w:tcPr>
            <w:tcW w:w="4508" w:type="dxa"/>
            <w:shd w:val="clear" w:color="auto" w:fill="BFBFBF" w:themeFill="background1" w:themeFillShade="BF"/>
            <w:vAlign w:val="center"/>
          </w:tcPr>
          <w:p w14:paraId="04957050" w14:textId="11167D4C" w:rsidR="0085289D" w:rsidRPr="00F2379A" w:rsidRDefault="0085289D" w:rsidP="005653AC">
            <w:pPr>
              <w:spacing w:before="40" w:after="40"/>
              <w:rPr>
                <w:b/>
                <w:bCs/>
                <w:sz w:val="20"/>
                <w:szCs w:val="20"/>
              </w:rPr>
            </w:pPr>
            <w:r w:rsidRPr="00F2379A">
              <w:rPr>
                <w:b/>
                <w:bCs/>
                <w:sz w:val="20"/>
                <w:szCs w:val="20"/>
              </w:rPr>
              <w:t>WES parameter</w:t>
            </w:r>
          </w:p>
        </w:tc>
        <w:tc>
          <w:tcPr>
            <w:tcW w:w="4508" w:type="dxa"/>
            <w:shd w:val="clear" w:color="auto" w:fill="BFBFBF" w:themeFill="background1" w:themeFillShade="BF"/>
            <w:vAlign w:val="center"/>
          </w:tcPr>
          <w:p w14:paraId="74024E41" w14:textId="7756F3E8" w:rsidR="0085289D" w:rsidRPr="00F2379A" w:rsidRDefault="0085289D" w:rsidP="005653AC">
            <w:pPr>
              <w:spacing w:before="40" w:after="40"/>
              <w:jc w:val="center"/>
              <w:rPr>
                <w:b/>
                <w:bCs/>
                <w:sz w:val="20"/>
                <w:szCs w:val="20"/>
              </w:rPr>
            </w:pPr>
            <w:r w:rsidRPr="00F2379A">
              <w:rPr>
                <w:b/>
                <w:bCs/>
                <w:sz w:val="20"/>
                <w:szCs w:val="20"/>
              </w:rPr>
              <w:t>Concentration of RCS (mg/m</w:t>
            </w:r>
            <w:r w:rsidRPr="00F2379A">
              <w:rPr>
                <w:b/>
                <w:bCs/>
                <w:sz w:val="20"/>
                <w:szCs w:val="20"/>
                <w:vertAlign w:val="superscript"/>
              </w:rPr>
              <w:t>3</w:t>
            </w:r>
            <w:r w:rsidRPr="00F2379A">
              <w:rPr>
                <w:b/>
                <w:bCs/>
                <w:sz w:val="20"/>
                <w:szCs w:val="20"/>
              </w:rPr>
              <w:t>)</w:t>
            </w:r>
          </w:p>
        </w:tc>
      </w:tr>
      <w:tr w:rsidR="0085289D" w:rsidRPr="00F2379A" w14:paraId="1C9C331C" w14:textId="77777777" w:rsidTr="00457C35">
        <w:trPr>
          <w:cantSplit/>
        </w:trPr>
        <w:tc>
          <w:tcPr>
            <w:tcW w:w="4508" w:type="dxa"/>
            <w:vAlign w:val="center"/>
          </w:tcPr>
          <w:p w14:paraId="4AD14E0E" w14:textId="409516FF" w:rsidR="0085289D" w:rsidRPr="00F2379A" w:rsidRDefault="00C14660" w:rsidP="00C75B21">
            <w:pPr>
              <w:spacing w:before="40" w:after="40"/>
              <w:rPr>
                <w:sz w:val="20"/>
                <w:szCs w:val="20"/>
              </w:rPr>
            </w:pPr>
            <w:r>
              <w:rPr>
                <w:sz w:val="20"/>
                <w:szCs w:val="20"/>
              </w:rPr>
              <w:t>WES</w:t>
            </w:r>
          </w:p>
        </w:tc>
        <w:tc>
          <w:tcPr>
            <w:tcW w:w="4508" w:type="dxa"/>
            <w:vAlign w:val="center"/>
          </w:tcPr>
          <w:p w14:paraId="5AAC3C8F" w14:textId="19881F85" w:rsidR="0085289D" w:rsidRPr="00F2379A" w:rsidRDefault="003F6F3C" w:rsidP="00C75B21">
            <w:pPr>
              <w:spacing w:before="40" w:after="40"/>
              <w:jc w:val="center"/>
              <w:rPr>
                <w:sz w:val="20"/>
                <w:szCs w:val="20"/>
              </w:rPr>
            </w:pPr>
            <w:r w:rsidRPr="00F2379A">
              <w:rPr>
                <w:sz w:val="20"/>
                <w:szCs w:val="20"/>
              </w:rPr>
              <w:t>0.02</w:t>
            </w:r>
          </w:p>
        </w:tc>
      </w:tr>
      <w:tr w:rsidR="0085289D" w:rsidRPr="00F2379A" w14:paraId="7EC8634C" w14:textId="77777777" w:rsidTr="00457C35">
        <w:trPr>
          <w:cantSplit/>
        </w:trPr>
        <w:tc>
          <w:tcPr>
            <w:tcW w:w="4508" w:type="dxa"/>
            <w:vAlign w:val="center"/>
          </w:tcPr>
          <w:p w14:paraId="2F6187FF" w14:textId="63502FDA" w:rsidR="0085289D" w:rsidRPr="00F2379A" w:rsidRDefault="00C14660" w:rsidP="00C75B21">
            <w:pPr>
              <w:spacing w:before="40" w:after="40"/>
              <w:rPr>
                <w:sz w:val="20"/>
                <w:szCs w:val="20"/>
              </w:rPr>
            </w:pPr>
            <w:r>
              <w:rPr>
                <w:sz w:val="20"/>
                <w:szCs w:val="20"/>
              </w:rPr>
              <w:t>WES</w:t>
            </w:r>
            <w:r w:rsidR="0085289D" w:rsidRPr="00F2379A">
              <w:rPr>
                <w:sz w:val="20"/>
                <w:szCs w:val="20"/>
              </w:rPr>
              <w:t xml:space="preserve"> action </w:t>
            </w:r>
            <w:r w:rsidR="00160E4C">
              <w:rPr>
                <w:sz w:val="20"/>
                <w:szCs w:val="20"/>
              </w:rPr>
              <w:t>level</w:t>
            </w:r>
            <w:r w:rsidR="00160E4C" w:rsidRPr="00F2379A">
              <w:rPr>
                <w:sz w:val="20"/>
                <w:szCs w:val="20"/>
              </w:rPr>
              <w:t xml:space="preserve"> </w:t>
            </w:r>
            <w:r w:rsidR="0085289D" w:rsidRPr="00F2379A">
              <w:rPr>
                <w:sz w:val="20"/>
                <w:szCs w:val="20"/>
              </w:rPr>
              <w:t>(50%)</w:t>
            </w:r>
          </w:p>
        </w:tc>
        <w:tc>
          <w:tcPr>
            <w:tcW w:w="4508" w:type="dxa"/>
            <w:vAlign w:val="center"/>
          </w:tcPr>
          <w:p w14:paraId="4BAB1EC6" w14:textId="10038888" w:rsidR="0085289D" w:rsidRPr="00F2379A" w:rsidRDefault="003F6F3C" w:rsidP="00C75B21">
            <w:pPr>
              <w:spacing w:before="40" w:after="40"/>
              <w:jc w:val="center"/>
              <w:rPr>
                <w:sz w:val="20"/>
                <w:szCs w:val="20"/>
              </w:rPr>
            </w:pPr>
            <w:r w:rsidRPr="00F2379A">
              <w:rPr>
                <w:sz w:val="20"/>
                <w:szCs w:val="20"/>
              </w:rPr>
              <w:t>0.01</w:t>
            </w:r>
          </w:p>
        </w:tc>
      </w:tr>
      <w:tr w:rsidR="0085289D" w:rsidRPr="00F2379A" w14:paraId="7EFBB767" w14:textId="77777777" w:rsidTr="00457C35">
        <w:trPr>
          <w:cantSplit/>
        </w:trPr>
        <w:tc>
          <w:tcPr>
            <w:tcW w:w="4508" w:type="dxa"/>
            <w:vAlign w:val="center"/>
          </w:tcPr>
          <w:p w14:paraId="689664DA" w14:textId="7AB83A88" w:rsidR="0085289D" w:rsidRPr="00F2379A" w:rsidRDefault="0085289D" w:rsidP="00C75B21">
            <w:pPr>
              <w:spacing w:before="40" w:after="40"/>
              <w:rPr>
                <w:sz w:val="20"/>
                <w:szCs w:val="20"/>
              </w:rPr>
            </w:pPr>
            <w:r w:rsidRPr="00F2379A">
              <w:rPr>
                <w:sz w:val="20"/>
                <w:szCs w:val="20"/>
              </w:rPr>
              <w:t xml:space="preserve">10% </w:t>
            </w:r>
            <w:r w:rsidR="00C14660">
              <w:rPr>
                <w:sz w:val="20"/>
                <w:szCs w:val="20"/>
              </w:rPr>
              <w:t>WES</w:t>
            </w:r>
          </w:p>
        </w:tc>
        <w:tc>
          <w:tcPr>
            <w:tcW w:w="4508" w:type="dxa"/>
            <w:vAlign w:val="center"/>
          </w:tcPr>
          <w:p w14:paraId="6CA7DDFA" w14:textId="35B28287" w:rsidR="0085289D" w:rsidRPr="00F2379A" w:rsidRDefault="003F6F3C" w:rsidP="00C75B21">
            <w:pPr>
              <w:spacing w:before="40" w:after="40"/>
              <w:jc w:val="center"/>
              <w:rPr>
                <w:sz w:val="20"/>
                <w:szCs w:val="20"/>
              </w:rPr>
            </w:pPr>
            <w:r w:rsidRPr="00F2379A">
              <w:rPr>
                <w:sz w:val="20"/>
                <w:szCs w:val="20"/>
              </w:rPr>
              <w:t>0.002</w:t>
            </w:r>
          </w:p>
        </w:tc>
      </w:tr>
      <w:tr w:rsidR="0085289D" w:rsidRPr="00F2379A" w14:paraId="2945AFC0" w14:textId="77777777" w:rsidTr="00457C35">
        <w:trPr>
          <w:cantSplit/>
        </w:trPr>
        <w:tc>
          <w:tcPr>
            <w:tcW w:w="4508" w:type="dxa"/>
            <w:vAlign w:val="center"/>
          </w:tcPr>
          <w:p w14:paraId="12C344E8" w14:textId="0E2A991C" w:rsidR="0085289D" w:rsidRPr="00F2379A" w:rsidRDefault="0085289D" w:rsidP="00C75B21">
            <w:pPr>
              <w:spacing w:before="40" w:after="40"/>
              <w:rPr>
                <w:sz w:val="20"/>
                <w:szCs w:val="20"/>
              </w:rPr>
            </w:pPr>
            <w:r w:rsidRPr="00F2379A">
              <w:rPr>
                <w:sz w:val="20"/>
                <w:szCs w:val="20"/>
              </w:rPr>
              <w:t xml:space="preserve">12 hr adjusted </w:t>
            </w:r>
            <w:r w:rsidR="00C14660">
              <w:rPr>
                <w:sz w:val="20"/>
                <w:szCs w:val="20"/>
              </w:rPr>
              <w:t>WES</w:t>
            </w:r>
          </w:p>
        </w:tc>
        <w:tc>
          <w:tcPr>
            <w:tcW w:w="4508" w:type="dxa"/>
            <w:vAlign w:val="center"/>
          </w:tcPr>
          <w:p w14:paraId="683736FE" w14:textId="13407BC6" w:rsidR="0085289D" w:rsidRPr="00F2379A" w:rsidRDefault="003F6F3C" w:rsidP="00C75B21">
            <w:pPr>
              <w:spacing w:before="40" w:after="40"/>
              <w:jc w:val="center"/>
              <w:rPr>
                <w:sz w:val="20"/>
                <w:szCs w:val="20"/>
              </w:rPr>
            </w:pPr>
            <w:r w:rsidRPr="00F2379A">
              <w:rPr>
                <w:sz w:val="20"/>
                <w:szCs w:val="20"/>
              </w:rPr>
              <w:t>0.01</w:t>
            </w:r>
            <w:r w:rsidR="001D1F4D">
              <w:rPr>
                <w:sz w:val="20"/>
                <w:szCs w:val="20"/>
              </w:rPr>
              <w:t>4</w:t>
            </w:r>
          </w:p>
        </w:tc>
      </w:tr>
      <w:tr w:rsidR="0085289D" w:rsidRPr="00F2379A" w14:paraId="6ADEF2B5" w14:textId="77777777" w:rsidTr="00457C35">
        <w:trPr>
          <w:cantSplit/>
        </w:trPr>
        <w:tc>
          <w:tcPr>
            <w:tcW w:w="4508" w:type="dxa"/>
            <w:vAlign w:val="center"/>
          </w:tcPr>
          <w:p w14:paraId="779679A9" w14:textId="43FB9B92" w:rsidR="0085289D" w:rsidRPr="00F2379A" w:rsidRDefault="0085289D" w:rsidP="00C75B21">
            <w:pPr>
              <w:spacing w:before="40" w:after="40"/>
              <w:rPr>
                <w:sz w:val="20"/>
                <w:szCs w:val="20"/>
              </w:rPr>
            </w:pPr>
            <w:r w:rsidRPr="00F2379A">
              <w:rPr>
                <w:sz w:val="20"/>
                <w:szCs w:val="20"/>
              </w:rPr>
              <w:t xml:space="preserve">12 hr adjusted </w:t>
            </w:r>
            <w:r w:rsidR="00C14660">
              <w:rPr>
                <w:sz w:val="20"/>
                <w:szCs w:val="20"/>
              </w:rPr>
              <w:t>WES</w:t>
            </w:r>
            <w:r w:rsidRPr="00F2379A">
              <w:rPr>
                <w:sz w:val="20"/>
                <w:szCs w:val="20"/>
              </w:rPr>
              <w:t xml:space="preserve"> action limit (50%)</w:t>
            </w:r>
          </w:p>
        </w:tc>
        <w:tc>
          <w:tcPr>
            <w:tcW w:w="4508" w:type="dxa"/>
            <w:vAlign w:val="center"/>
          </w:tcPr>
          <w:p w14:paraId="62C64200" w14:textId="70AD7028" w:rsidR="0085289D" w:rsidRPr="00F2379A" w:rsidRDefault="003F6F3C" w:rsidP="00C75B21">
            <w:pPr>
              <w:spacing w:before="40" w:after="40"/>
              <w:jc w:val="center"/>
              <w:rPr>
                <w:sz w:val="20"/>
                <w:szCs w:val="20"/>
              </w:rPr>
            </w:pPr>
            <w:r w:rsidRPr="00F2379A">
              <w:rPr>
                <w:sz w:val="20"/>
                <w:szCs w:val="20"/>
              </w:rPr>
              <w:t>0.0085</w:t>
            </w:r>
          </w:p>
        </w:tc>
      </w:tr>
      <w:tr w:rsidR="0085289D" w:rsidRPr="00F2379A" w14:paraId="3BB55411" w14:textId="77777777" w:rsidTr="00457C35">
        <w:trPr>
          <w:cantSplit/>
        </w:trPr>
        <w:tc>
          <w:tcPr>
            <w:tcW w:w="4508" w:type="dxa"/>
            <w:vAlign w:val="center"/>
          </w:tcPr>
          <w:p w14:paraId="631FDD5F" w14:textId="4AF15448" w:rsidR="0085289D" w:rsidRPr="00F2379A" w:rsidRDefault="0085289D" w:rsidP="00C75B21">
            <w:pPr>
              <w:spacing w:before="40" w:after="40"/>
              <w:rPr>
                <w:sz w:val="20"/>
                <w:szCs w:val="20"/>
              </w:rPr>
            </w:pPr>
            <w:r w:rsidRPr="00F2379A">
              <w:rPr>
                <w:sz w:val="20"/>
                <w:szCs w:val="20"/>
              </w:rPr>
              <w:t xml:space="preserve">12 hr adjusted </w:t>
            </w:r>
            <w:r w:rsidR="00C14660">
              <w:rPr>
                <w:sz w:val="20"/>
                <w:szCs w:val="20"/>
              </w:rPr>
              <w:t>WES</w:t>
            </w:r>
            <w:r w:rsidR="001D1F4D">
              <w:rPr>
                <w:sz w:val="20"/>
                <w:szCs w:val="20"/>
              </w:rPr>
              <w:t xml:space="preserve"> (10%)</w:t>
            </w:r>
          </w:p>
        </w:tc>
        <w:tc>
          <w:tcPr>
            <w:tcW w:w="4508" w:type="dxa"/>
            <w:vAlign w:val="center"/>
          </w:tcPr>
          <w:p w14:paraId="587C82DE" w14:textId="22FE98DF" w:rsidR="0085289D" w:rsidRPr="00F2379A" w:rsidRDefault="003F6F3C" w:rsidP="00C75B21">
            <w:pPr>
              <w:spacing w:before="40" w:after="40"/>
              <w:jc w:val="center"/>
              <w:rPr>
                <w:sz w:val="20"/>
                <w:szCs w:val="20"/>
              </w:rPr>
            </w:pPr>
            <w:r w:rsidRPr="00F2379A">
              <w:rPr>
                <w:sz w:val="20"/>
                <w:szCs w:val="20"/>
              </w:rPr>
              <w:t>0.</w:t>
            </w:r>
            <w:r w:rsidR="00160E4C" w:rsidRPr="00F2379A">
              <w:rPr>
                <w:sz w:val="20"/>
                <w:szCs w:val="20"/>
              </w:rPr>
              <w:t>001</w:t>
            </w:r>
            <w:r w:rsidR="00160E4C">
              <w:rPr>
                <w:sz w:val="20"/>
                <w:szCs w:val="20"/>
              </w:rPr>
              <w:t>4</w:t>
            </w:r>
          </w:p>
        </w:tc>
      </w:tr>
    </w:tbl>
    <w:p w14:paraId="3FFC7759" w14:textId="77777777" w:rsidR="004B59CA" w:rsidRPr="00F2379A" w:rsidRDefault="004B59CA" w:rsidP="003D4709">
      <w:pPr>
        <w:pStyle w:val="SWASectionnumberingheading"/>
        <w:rPr>
          <w:rFonts w:cs="Arial"/>
        </w:rPr>
      </w:pPr>
      <w:bookmarkStart w:id="29" w:name="_Toc40356523"/>
      <w:bookmarkStart w:id="30" w:name="_Toc40366204"/>
      <w:bookmarkStart w:id="31" w:name="_Toc40366586"/>
      <w:bookmarkStart w:id="32" w:name="_Toc40367248"/>
      <w:bookmarkStart w:id="33" w:name="_Toc41465874"/>
      <w:bookmarkStart w:id="34" w:name="_Toc43711829"/>
    </w:p>
    <w:p w14:paraId="4174E107" w14:textId="77777777" w:rsidR="004B59CA" w:rsidRPr="00F2379A" w:rsidRDefault="004B59CA" w:rsidP="003D4709">
      <w:pPr>
        <w:rPr>
          <w:rFonts w:eastAsiaTheme="majorEastAsia"/>
          <w:color w:val="AF1E2D"/>
          <w:sz w:val="32"/>
          <w:szCs w:val="22"/>
        </w:rPr>
      </w:pPr>
      <w:r w:rsidRPr="00F2379A">
        <w:br w:type="page"/>
      </w:r>
    </w:p>
    <w:p w14:paraId="27508014" w14:textId="3E2EA76F" w:rsidR="00B542C4" w:rsidRPr="00B846C4" w:rsidRDefault="00B542C4" w:rsidP="00B846C4">
      <w:pPr>
        <w:pStyle w:val="SWA1stHeading"/>
        <w:numPr>
          <w:ilvl w:val="3"/>
          <w:numId w:val="40"/>
        </w:numPr>
        <w:spacing w:before="360" w:after="120"/>
        <w:ind w:left="709" w:hanging="709"/>
        <w:rPr>
          <w:rFonts w:cs="Arial"/>
          <w:b/>
          <w:szCs w:val="22"/>
          <w:lang w:eastAsia="en-AU"/>
        </w:rPr>
      </w:pPr>
      <w:bookmarkStart w:id="35" w:name="_Hlk43202584"/>
      <w:bookmarkStart w:id="36" w:name="_Toc63162218"/>
      <w:r w:rsidRPr="00B846C4">
        <w:rPr>
          <w:rFonts w:cs="Arial"/>
          <w:b/>
          <w:szCs w:val="22"/>
          <w:lang w:eastAsia="en-AU"/>
        </w:rPr>
        <w:lastRenderedPageBreak/>
        <w:t xml:space="preserve">Analytical </w:t>
      </w:r>
      <w:r w:rsidR="003F6F3C" w:rsidRPr="00B846C4">
        <w:rPr>
          <w:rFonts w:cs="Arial"/>
          <w:b/>
          <w:szCs w:val="22"/>
          <w:lang w:eastAsia="en-AU"/>
        </w:rPr>
        <w:t>e</w:t>
      </w:r>
      <w:r w:rsidRPr="00B846C4">
        <w:rPr>
          <w:rFonts w:cs="Arial"/>
          <w:b/>
          <w:szCs w:val="22"/>
          <w:lang w:eastAsia="en-AU"/>
        </w:rPr>
        <w:t xml:space="preserve">quipment, </w:t>
      </w:r>
      <w:r w:rsidR="003F6F3C" w:rsidRPr="00B846C4">
        <w:rPr>
          <w:rFonts w:cs="Arial"/>
          <w:b/>
          <w:szCs w:val="22"/>
          <w:lang w:eastAsia="en-AU"/>
        </w:rPr>
        <w:t>t</w:t>
      </w:r>
      <w:r w:rsidRPr="00B846C4">
        <w:rPr>
          <w:rFonts w:cs="Arial"/>
          <w:b/>
          <w:szCs w:val="22"/>
          <w:lang w:eastAsia="en-AU"/>
        </w:rPr>
        <w:t>echniques</w:t>
      </w:r>
      <w:bookmarkEnd w:id="29"/>
      <w:bookmarkEnd w:id="30"/>
      <w:bookmarkEnd w:id="31"/>
      <w:r w:rsidRPr="00B846C4">
        <w:rPr>
          <w:rFonts w:cs="Arial"/>
          <w:b/>
          <w:szCs w:val="22"/>
          <w:lang w:eastAsia="en-AU"/>
        </w:rPr>
        <w:t xml:space="preserve"> and </w:t>
      </w:r>
      <w:r w:rsidR="003F6F3C" w:rsidRPr="00B846C4">
        <w:rPr>
          <w:rFonts w:cs="Arial"/>
          <w:b/>
          <w:szCs w:val="22"/>
          <w:lang w:eastAsia="en-AU"/>
        </w:rPr>
        <w:t>m</w:t>
      </w:r>
      <w:r w:rsidRPr="00B846C4">
        <w:rPr>
          <w:rFonts w:cs="Arial"/>
          <w:b/>
          <w:szCs w:val="22"/>
          <w:lang w:eastAsia="en-AU"/>
        </w:rPr>
        <w:t>ethods</w:t>
      </w:r>
      <w:bookmarkEnd w:id="32"/>
      <w:bookmarkEnd w:id="33"/>
      <w:bookmarkEnd w:id="34"/>
      <w:bookmarkEnd w:id="35"/>
      <w:bookmarkEnd w:id="36"/>
    </w:p>
    <w:p w14:paraId="564E4A1E" w14:textId="38BF8449" w:rsidR="00B542C4" w:rsidRPr="00D97749" w:rsidRDefault="00B542C4" w:rsidP="00D97749">
      <w:pPr>
        <w:pStyle w:val="SWA1stHeading"/>
        <w:spacing w:before="360" w:after="120"/>
        <w:ind w:left="709" w:hanging="709"/>
        <w:rPr>
          <w:rFonts w:eastAsiaTheme="minorHAnsi" w:cs="Arial"/>
          <w:b/>
          <w:szCs w:val="22"/>
          <w:lang w:eastAsia="en-AU"/>
        </w:rPr>
      </w:pPr>
      <w:bookmarkStart w:id="37" w:name="_Toc40367249"/>
      <w:bookmarkStart w:id="38" w:name="_Toc40356525"/>
      <w:bookmarkStart w:id="39" w:name="_Toc40366206"/>
      <w:bookmarkStart w:id="40" w:name="_Toc40366588"/>
      <w:bookmarkStart w:id="41" w:name="_Toc41465875"/>
      <w:bookmarkStart w:id="42" w:name="_Toc43711830"/>
      <w:bookmarkStart w:id="43" w:name="_Toc63162219"/>
      <w:r w:rsidRPr="00D97749">
        <w:rPr>
          <w:rFonts w:eastAsiaTheme="minorHAnsi" w:cs="Arial"/>
          <w:b/>
          <w:szCs w:val="22"/>
          <w:lang w:eastAsia="en-AU"/>
        </w:rPr>
        <w:t xml:space="preserve">4.1 Analytical </w:t>
      </w:r>
      <w:r w:rsidR="003F6F3C" w:rsidRPr="00D97749">
        <w:rPr>
          <w:rFonts w:eastAsiaTheme="minorHAnsi" w:cs="Arial"/>
          <w:b/>
          <w:szCs w:val="22"/>
          <w:lang w:eastAsia="en-AU"/>
        </w:rPr>
        <w:t>e</w:t>
      </w:r>
      <w:r w:rsidRPr="00D97749">
        <w:rPr>
          <w:rFonts w:eastAsiaTheme="minorHAnsi" w:cs="Arial"/>
          <w:b/>
          <w:szCs w:val="22"/>
          <w:lang w:eastAsia="en-AU"/>
        </w:rPr>
        <w:t>quipment</w:t>
      </w:r>
      <w:bookmarkEnd w:id="37"/>
      <w:r w:rsidRPr="00D97749">
        <w:rPr>
          <w:rFonts w:eastAsiaTheme="minorHAnsi" w:cs="Arial"/>
          <w:b/>
          <w:szCs w:val="22"/>
          <w:lang w:eastAsia="en-AU"/>
        </w:rPr>
        <w:t xml:space="preserve"> </w:t>
      </w:r>
      <w:bookmarkEnd w:id="38"/>
      <w:bookmarkEnd w:id="39"/>
      <w:bookmarkEnd w:id="40"/>
      <w:r w:rsidRPr="00D97749">
        <w:rPr>
          <w:rFonts w:eastAsiaTheme="minorHAnsi" w:cs="Arial"/>
          <w:b/>
          <w:szCs w:val="22"/>
          <w:lang w:eastAsia="en-AU"/>
        </w:rPr>
        <w:t xml:space="preserve">and </w:t>
      </w:r>
      <w:r w:rsidR="003F6F3C" w:rsidRPr="00D97749">
        <w:rPr>
          <w:rFonts w:eastAsiaTheme="minorHAnsi" w:cs="Arial"/>
          <w:b/>
          <w:szCs w:val="22"/>
          <w:lang w:eastAsia="en-AU"/>
        </w:rPr>
        <w:t>t</w:t>
      </w:r>
      <w:r w:rsidRPr="00D97749">
        <w:rPr>
          <w:rFonts w:eastAsiaTheme="minorHAnsi" w:cs="Arial"/>
          <w:b/>
          <w:szCs w:val="22"/>
          <w:lang w:eastAsia="en-AU"/>
        </w:rPr>
        <w:t>echniques</w:t>
      </w:r>
      <w:bookmarkEnd w:id="41"/>
      <w:bookmarkEnd w:id="42"/>
      <w:bookmarkEnd w:id="43"/>
      <w:r w:rsidRPr="00D97749">
        <w:rPr>
          <w:rFonts w:eastAsiaTheme="minorHAnsi" w:cs="Arial"/>
          <w:b/>
          <w:szCs w:val="22"/>
          <w:lang w:eastAsia="en-AU"/>
        </w:rPr>
        <w:t xml:space="preserve"> </w:t>
      </w:r>
    </w:p>
    <w:p w14:paraId="147E4C59" w14:textId="5C0D2E93" w:rsidR="00B542C4" w:rsidRPr="00F2379A" w:rsidRDefault="00D16E39" w:rsidP="001A1956">
      <w:pPr>
        <w:pStyle w:val="ListParagraph"/>
        <w:ind w:left="0"/>
      </w:pPr>
      <w:r>
        <w:t>The t</w:t>
      </w:r>
      <w:r w:rsidR="00B542C4" w:rsidRPr="00F2379A">
        <w:t>wo most commonly used technologies for analysing RCS are X-</w:t>
      </w:r>
      <w:r w:rsidR="003F6F3C" w:rsidRPr="00F2379A">
        <w:t>r</w:t>
      </w:r>
      <w:r w:rsidR="00B542C4" w:rsidRPr="00F2379A">
        <w:t>ay</w:t>
      </w:r>
      <w:r w:rsidR="003F6F3C" w:rsidRPr="00F2379A">
        <w:t xml:space="preserve"> powder</w:t>
      </w:r>
      <w:r w:rsidR="00B542C4" w:rsidRPr="00F2379A">
        <w:t xml:space="preserve"> </w:t>
      </w:r>
      <w:r w:rsidR="003F6F3C" w:rsidRPr="00F2379A">
        <w:t>d</w:t>
      </w:r>
      <w:r w:rsidR="00B542C4" w:rsidRPr="00F2379A">
        <w:t xml:space="preserve">iffraction (XRD) and Fourier </w:t>
      </w:r>
      <w:r w:rsidR="003F6F3C" w:rsidRPr="00F2379A">
        <w:t xml:space="preserve">transform-infrared spectroscopy </w:t>
      </w:r>
      <w:r w:rsidR="00B542C4" w:rsidRPr="00F2379A">
        <w:t xml:space="preserve">(FTIR) </w:t>
      </w:r>
      <w:r w:rsidR="00B542C4" w:rsidRPr="00F2379A">
        <w:fldChar w:fldCharType="begin"/>
      </w:r>
      <w:r w:rsidR="00B542C4" w:rsidRPr="00F2379A">
        <w:instrText xml:space="preserve"> ADDIN EN.CITE &lt;EndNote&gt;&lt;Cite&gt;&lt;Author&gt;Chubb&lt;/Author&gt;&lt;Year&gt;2017&lt;/Year&gt;&lt;RecNum&gt;32&lt;/RecNum&gt;&lt;DisplayText&gt;(Chubb &amp;amp; Cauda, 2017)&lt;/DisplayText&gt;&lt;record&gt;&lt;rec-number&gt;32&lt;/rec-number&gt;&lt;foreign-keys&gt;&lt;key app="EN" db-id="0zftrprwuxd2aoex2z15pxtb505evd5faxpd" timestamp="1586571899"&gt;32&lt;/key&gt;&lt;/foreign-keys&gt;&lt;ref-type name="Journal Article"&gt;17&lt;/ref-type&gt;&lt;contributors&gt;&lt;authors&gt;&lt;author&gt;Chubb, Lauren &lt;/author&gt;&lt;author&gt;Cauda, Emanuele&lt;/author&gt;&lt;/authors&gt;&lt;/contributors&gt;&lt;titles&gt;&lt;title&gt;Characterizing Particle Size Distributions of Crystalline Silica in Gold Mine Dust&lt;/title&gt;&lt;secondary-title&gt;Aerosol and air quality research&lt;/secondary-title&gt;&lt;alt-title&gt;Aerosol Air Qual Res&lt;/alt-title&gt;&lt;/titles&gt;&lt;periodical&gt;&lt;full-title&gt;Aerosol and air quality research&lt;/full-title&gt;&lt;abbr-1&gt;Aerosol Air Qual Res&lt;/abbr-1&gt;&lt;/periodical&gt;&lt;alt-periodical&gt;&lt;full-title&gt;Aerosol and air quality research&lt;/full-title&gt;&lt;abbr-1&gt;Aerosol Air Qual Res&lt;/abbr-1&gt;&lt;/alt-periodical&gt;&lt;pages&gt;24-33&lt;/pages&gt;&lt;volume&gt;17&lt;/volume&gt;&lt;number&gt;1&lt;/number&gt;&lt;keywords&gt;&lt;keyword&gt;Exposure monitoring&lt;/keyword&gt;&lt;keyword&gt;MOUDI&lt;/keyword&gt;&lt;keyword&gt;Respirable dust&lt;/keyword&gt;&lt;/keywords&gt;&lt;dates&gt;&lt;year&gt;2017&lt;/year&gt;&lt;/dates&gt;&lt;isbn&gt;1680-8584&amp;#xD;2071-1409&lt;/isbn&gt;&lt;accession-num&gt;28217139&lt;/accession-num&gt;&lt;urls&gt;&lt;related-urls&gt;&lt;url&gt;https://www.ncbi.nlm.nih.gov/pubmed/28217139&lt;/url&gt;&lt;url&gt;https://www.ncbi.nlm.nih.gov/pmc/articles/PMC5315417/&lt;/url&gt;&lt;/related-urls&gt;&lt;/urls&gt;&lt;electronic-resource-num&gt;10.4209/aaqr.2016.05.0179&lt;/electronic-resource-num&gt;&lt;remote-database-name&gt;PubMed&lt;/remote-database-name&gt;&lt;language&gt;eng&lt;/language&gt;&lt;/record&gt;&lt;/Cite&gt;&lt;/EndNote&gt;</w:instrText>
      </w:r>
      <w:r w:rsidR="00B542C4" w:rsidRPr="00F2379A">
        <w:fldChar w:fldCharType="separate"/>
      </w:r>
      <w:r w:rsidR="00B542C4" w:rsidRPr="00F2379A">
        <w:rPr>
          <w:noProof/>
        </w:rPr>
        <w:t>(</w:t>
      </w:r>
      <w:hyperlink w:anchor="_ENREF_11" w:tooltip="Chubb, 2017 #32" w:history="1">
        <w:r w:rsidR="00B542C4" w:rsidRPr="00F2379A">
          <w:rPr>
            <w:noProof/>
          </w:rPr>
          <w:t>Chubb &amp; Cauda, 2017</w:t>
        </w:r>
      </w:hyperlink>
      <w:r w:rsidR="00B542C4" w:rsidRPr="00F2379A">
        <w:rPr>
          <w:noProof/>
        </w:rPr>
        <w:t>)</w:t>
      </w:r>
      <w:r w:rsidR="00B542C4" w:rsidRPr="00F2379A">
        <w:fldChar w:fldCharType="end"/>
      </w:r>
      <w:r w:rsidR="00B542C4" w:rsidRPr="00F2379A">
        <w:t xml:space="preserve">. A third technique, Raman </w:t>
      </w:r>
      <w:r w:rsidR="003F6F3C" w:rsidRPr="00F2379A">
        <w:t>s</w:t>
      </w:r>
      <w:r w:rsidR="00B542C4" w:rsidRPr="00F2379A">
        <w:t xml:space="preserve">pectroscopy, is showing potential for RCS analysis, but the analytical equipment is not yet readily available or validated </w:t>
      </w:r>
      <w:r w:rsidR="003F6F3C" w:rsidRPr="00F2379A">
        <w:t>in Australia</w:t>
      </w:r>
      <w:r w:rsidR="00B542C4" w:rsidRPr="00F2379A">
        <w:t xml:space="preserve"> </w:t>
      </w:r>
      <w:r w:rsidR="00B542C4" w:rsidRPr="00F2379A">
        <w:fldChar w:fldCharType="begin"/>
      </w:r>
      <w:r w:rsidR="00B542C4" w:rsidRPr="00F2379A">
        <w:instrText xml:space="preserve"> ADDIN EN.CITE &lt;EndNote&gt;&lt;Cite&gt;&lt;Author&gt;Stacey&lt;/Author&gt;&lt;Year&gt;2017&lt;/Year&gt;&lt;RecNum&gt;123&lt;/RecNum&gt;&lt;DisplayText&gt;(Stacey, Mader, &amp;amp; Sammon, 2017)&lt;/DisplayText&gt;&lt;record&gt;&lt;rec-number&gt;123&lt;/rec-number&gt;&lt;foreign-keys&gt;&lt;key app="EN" db-id="0zftrprwuxd2aoex2z15pxtb505evd5faxpd" timestamp="1588317257"&gt;123&lt;/key&gt;&lt;/foreign-keys&gt;&lt;ref-type name="Journal Article"&gt;17&lt;/ref-type&gt;&lt;contributors&gt;&lt;authors&gt;&lt;author&gt;Stacey, Peter&lt;/author&gt;&lt;author&gt;Mader, Kerstin T.&lt;/author&gt;&lt;author&gt;Sammon, Christopher&lt;/author&gt;&lt;/authors&gt;&lt;/contributors&gt;&lt;titles&gt;&lt;title&gt;Feasibility of the quantification of respirable crystalline silica by mass on aerosol sampling filters using Raman microscopy&lt;/title&gt;&lt;secondary-title&gt;Journal of Raman Spectroscopy&lt;/secondary-title&gt;&lt;/titles&gt;&lt;periodical&gt;&lt;full-title&gt;Journal of Raman Spectroscopy&lt;/full-title&gt;&lt;/periodical&gt;&lt;pages&gt;720-725&lt;/pages&gt;&lt;volume&gt;48&lt;/volume&gt;&lt;number&gt;5&lt;/number&gt;&lt;dates&gt;&lt;year&gt;2017&lt;/year&gt;&lt;/dates&gt;&lt;publisher&gt;Wiley&lt;/publisher&gt;&lt;isbn&gt;0377-0486&lt;/isbn&gt;&lt;urls&gt;&lt;related-urls&gt;&lt;url&gt;https://dx.doi.org/10.1002/jrs.5113&lt;/url&gt;&lt;/related-urls&gt;&lt;/urls&gt;&lt;electronic-resource-num&gt;10.1002/jrs.5113&lt;/electronic-resource-num&gt;&lt;/record&gt;&lt;/Cite&gt;&lt;/EndNote&gt;</w:instrText>
      </w:r>
      <w:r w:rsidR="00B542C4" w:rsidRPr="00F2379A">
        <w:fldChar w:fldCharType="separate"/>
      </w:r>
      <w:r w:rsidR="00B542C4" w:rsidRPr="00F2379A">
        <w:rPr>
          <w:noProof/>
        </w:rPr>
        <w:t>(</w:t>
      </w:r>
      <w:hyperlink w:anchor="_ENREF_58" w:tooltip="Stacey, 2017 #123" w:history="1">
        <w:r w:rsidR="00B542C4" w:rsidRPr="00F2379A">
          <w:rPr>
            <w:noProof/>
          </w:rPr>
          <w:t>Stacey, Mader, &amp; Sammon, 2017</w:t>
        </w:r>
      </w:hyperlink>
      <w:r w:rsidR="00B542C4" w:rsidRPr="00F2379A">
        <w:rPr>
          <w:noProof/>
        </w:rPr>
        <w:t>)</w:t>
      </w:r>
      <w:r w:rsidR="00B542C4" w:rsidRPr="00F2379A">
        <w:fldChar w:fldCharType="end"/>
      </w:r>
      <w:r w:rsidR="004D00E8" w:rsidRPr="00F2379A">
        <w:t>.</w:t>
      </w:r>
      <w:r w:rsidR="00B542C4" w:rsidRPr="00F2379A">
        <w:t xml:space="preserve"> </w:t>
      </w:r>
    </w:p>
    <w:p w14:paraId="4BDAFFF0" w14:textId="127F7480" w:rsidR="00B542C4" w:rsidRPr="00F2379A" w:rsidRDefault="00B542C4" w:rsidP="003D4709">
      <w:r w:rsidRPr="00F2379A">
        <w:t xml:space="preserve">In Australia, the analytical method for </w:t>
      </w:r>
      <w:r w:rsidR="00C53064" w:rsidRPr="00F2379A">
        <w:t xml:space="preserve">the determination of an </w:t>
      </w:r>
      <w:r w:rsidRPr="00F2379A">
        <w:t>RCS</w:t>
      </w:r>
      <w:r w:rsidR="00C53064" w:rsidRPr="00F2379A">
        <w:t xml:space="preserve"> concentration</w:t>
      </w:r>
      <w:r w:rsidRPr="00F2379A">
        <w:t xml:space="preserve"> is specified in the National Health and Medical Research Council (NHMRC; 1984) </w:t>
      </w:r>
      <w:r w:rsidRPr="00F2379A">
        <w:rPr>
          <w:i/>
        </w:rPr>
        <w:t xml:space="preserve">Method for the Measurement of Quartz in Respirable Dust by Infrared Spectroscopy and X-Ray Diffractometry. </w:t>
      </w:r>
      <w:r w:rsidRPr="00F2379A">
        <w:t xml:space="preserve">The NHMRC method remains current in Australia even though it is based on knowledge and practices from 35 years ago. </w:t>
      </w:r>
    </w:p>
    <w:p w14:paraId="2B997B72" w14:textId="77777777" w:rsidR="00B542C4" w:rsidRPr="00F2379A" w:rsidRDefault="00B542C4" w:rsidP="003D4709">
      <w:r w:rsidRPr="00F2379A">
        <w:t>More recent analytical methods for RCS by XRD and FTIR are described in ISO 16258:2015</w:t>
      </w:r>
      <w:r w:rsidRPr="00F2379A">
        <w:rPr>
          <w:i/>
        </w:rPr>
        <w:t xml:space="preserve"> Workplace air — Analysis of respirable crystalline silica by X-ray diffraction (</w:t>
      </w:r>
      <w:r w:rsidRPr="00F2379A">
        <w:t>Part 1: Direct on-filter method and Part 2: Method by Indirect analysis)</w:t>
      </w:r>
      <w:r w:rsidRPr="00F2379A" w:rsidDel="00947E0D">
        <w:t xml:space="preserve"> </w:t>
      </w:r>
      <w:r w:rsidRPr="00F2379A">
        <w:t xml:space="preserve">and ISO 19087:2018 </w:t>
      </w:r>
      <w:r w:rsidRPr="00F2379A">
        <w:rPr>
          <w:i/>
        </w:rPr>
        <w:t>Workplace air — Analysis of respirable crystalline silica by Fourier-Transform Infrared Spectroscopy</w:t>
      </w:r>
      <w:r w:rsidRPr="00F2379A">
        <w:t>.</w:t>
      </w:r>
    </w:p>
    <w:p w14:paraId="3A21956A" w14:textId="77777777" w:rsidR="00B542C4" w:rsidRPr="00F2379A" w:rsidRDefault="00B542C4" w:rsidP="003D4709">
      <w:r w:rsidRPr="00F2379A">
        <w:t xml:space="preserve">Both the NHMRC and ISO methods are comprehensive and provide information on instrumental parameters, the sensitivity of different sampling apparatus, the use of different filters and sample treatment to remove interferences. Analysis is described for the most common RCS polymorphs, </w:t>
      </w:r>
      <m:oMath>
        <m:r>
          <w:rPr>
            <w:rFonts w:ascii="Cambria Math" w:hAnsi="Cambria Math"/>
          </w:rPr>
          <m:t>α</m:t>
        </m:r>
      </m:oMath>
      <w:r w:rsidRPr="00F2379A">
        <w:t>-quartz and cristobalite and excludes the far less common polymorphs such as tridymite,</w:t>
      </w:r>
      <w:r w:rsidRPr="00F2379A">
        <w:rPr>
          <w:color w:val="000000" w:themeColor="text1"/>
        </w:rPr>
        <w:t xml:space="preserve"> because a standard reference material is not available.</w:t>
      </w:r>
      <w:bookmarkStart w:id="44" w:name="_Toc39062533"/>
      <w:bookmarkStart w:id="45" w:name="_Toc39484080"/>
    </w:p>
    <w:p w14:paraId="3B1245F3" w14:textId="798422C4" w:rsidR="004279CF" w:rsidRPr="00F2379A" w:rsidRDefault="00B542C4" w:rsidP="00D97749">
      <w:pPr>
        <w:pStyle w:val="SWA1stHeading"/>
        <w:spacing w:before="360" w:after="120"/>
        <w:ind w:left="709" w:hanging="709"/>
        <w:rPr>
          <w:rFonts w:cs="Arial"/>
        </w:rPr>
      </w:pPr>
      <w:bookmarkStart w:id="46" w:name="_Toc40356529"/>
      <w:bookmarkStart w:id="47" w:name="_Toc40366210"/>
      <w:bookmarkStart w:id="48" w:name="_Toc40366592"/>
      <w:bookmarkStart w:id="49" w:name="_Toc40367253"/>
      <w:bookmarkStart w:id="50" w:name="_Toc40440218"/>
      <w:bookmarkStart w:id="51" w:name="_Toc40622694"/>
      <w:bookmarkStart w:id="52" w:name="_Toc40696197"/>
      <w:bookmarkStart w:id="53" w:name="_Toc40865088"/>
      <w:bookmarkStart w:id="54" w:name="_Toc40865463"/>
      <w:bookmarkStart w:id="55" w:name="_Toc40865636"/>
      <w:bookmarkStart w:id="56" w:name="_Toc40865689"/>
      <w:bookmarkStart w:id="57" w:name="_Toc40876896"/>
      <w:bookmarkStart w:id="58" w:name="_Toc40876940"/>
      <w:bookmarkStart w:id="59" w:name="_Toc41465879"/>
      <w:bookmarkStart w:id="60" w:name="_Toc41477913"/>
      <w:bookmarkStart w:id="61" w:name="_Toc41478315"/>
      <w:bookmarkStart w:id="62" w:name="_Toc41478556"/>
      <w:bookmarkStart w:id="63" w:name="_Toc41823400"/>
      <w:bookmarkStart w:id="64" w:name="_Toc41894642"/>
      <w:bookmarkStart w:id="65" w:name="_Toc41900647"/>
      <w:bookmarkStart w:id="66" w:name="_Toc43711834"/>
      <w:bookmarkStart w:id="67" w:name="_Toc63162220"/>
      <w:r w:rsidRPr="00F2379A">
        <w:rPr>
          <w:rFonts w:cs="Arial"/>
        </w:rPr>
        <w:t>4.</w:t>
      </w:r>
      <w:r w:rsidR="00225A13" w:rsidRPr="00F2379A">
        <w:rPr>
          <w:rFonts w:cs="Arial"/>
        </w:rPr>
        <w:t>1</w:t>
      </w:r>
      <w:r w:rsidRPr="00F2379A">
        <w:rPr>
          <w:rFonts w:cs="Arial"/>
        </w:rPr>
        <w:t>.1 Analysis by XRD</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Pr="00F2379A">
        <w:rPr>
          <w:rFonts w:cs="Arial"/>
        </w:rPr>
        <w:t xml:space="preserve"> </w:t>
      </w:r>
    </w:p>
    <w:p w14:paraId="47125A23" w14:textId="77777777" w:rsidR="004279CF" w:rsidRPr="00F2379A" w:rsidRDefault="73B35E86" w:rsidP="003D4709">
      <w:r w:rsidRPr="00F2379A">
        <w:t xml:space="preserve">XRD is used to identify crystalline minerals and measure their concentration in a sample. In the case of atmospheric samples, the analysis can be carried out using a direct-on-filter approach. In the case of bulk samples, the material is finely ground prior to placement in a holder for analysis </w:t>
      </w:r>
      <w:r w:rsidR="712A4F73" w:rsidRPr="00F2379A">
        <w:fldChar w:fldCharType="begin"/>
      </w:r>
      <w:r w:rsidR="712A4F73" w:rsidRPr="00F2379A">
        <w:instrText xml:space="preserve"> ADDIN EN.CITE &lt;EndNote&gt;&lt;Cite&gt;&lt;Author&gt;Dutrow&lt;/Author&gt;&lt;Year&gt;2020&lt;/Year&gt;&lt;RecNum&gt;134&lt;/RecNum&gt;&lt;DisplayText&gt;(Dutrow, 2020)&lt;/DisplayText&gt;&lt;record&gt;&lt;rec-number&gt;134&lt;/rec-number&gt;&lt;foreign-keys&gt;&lt;key app="EN" db-id="0zftrprwuxd2aoex2z15pxtb505evd5faxpd" timestamp="1588564089"&gt;134&lt;/key&gt;&lt;/foreign-keys&gt;&lt;ref-type name="Web Page"&gt;12&lt;/ref-type&gt;&lt;contributors&gt;&lt;authors&gt;&lt;author&gt;Dutrow, B.L.&lt;/author&gt;&lt;/authors&gt;&lt;/contributors&gt;&lt;titles&gt;&lt;title&gt;X-ray Powder Diffraction (XRD)&lt;/title&gt;&lt;/titles&gt;&lt;volume&gt;2020&lt;/volume&gt;&lt;number&gt;15 April 2020&lt;/number&gt;&lt;dates&gt;&lt;year&gt;2020&lt;/year&gt;&lt;/dates&gt;&lt;pub-location&gt;Northfield, Minnesota&lt;/pub-location&gt;&lt;publisher&gt;Carleton College&lt;/publisher&gt;&lt;urls&gt;&lt;related-urls&gt;&lt;url&gt;https://serc.carleton.edu/research_education/geochemsheets/techniques/XRD.html&lt;/url&gt;&lt;/related-urls&gt;&lt;/urls&gt;&lt;/record&gt;&lt;/Cite&gt;&lt;/EndNote&gt;</w:instrText>
      </w:r>
      <w:r w:rsidR="712A4F73" w:rsidRPr="00F2379A">
        <w:fldChar w:fldCharType="separate"/>
      </w:r>
      <w:r w:rsidRPr="00F2379A">
        <w:rPr>
          <w:noProof/>
        </w:rPr>
        <w:t>(</w:t>
      </w:r>
      <w:hyperlink w:anchor="_ENREF_18" w:tooltip="Dutrow, 2020 #134" w:history="1">
        <w:r w:rsidRPr="00F2379A">
          <w:rPr>
            <w:noProof/>
          </w:rPr>
          <w:t>Dutrow, 2020</w:t>
        </w:r>
      </w:hyperlink>
      <w:r w:rsidRPr="00F2379A">
        <w:rPr>
          <w:noProof/>
        </w:rPr>
        <w:t>)</w:t>
      </w:r>
      <w:r w:rsidR="712A4F73" w:rsidRPr="00F2379A">
        <w:fldChar w:fldCharType="end"/>
      </w:r>
      <w:r w:rsidRPr="00F2379A">
        <w:t>. The XRD limit of detection for individual minerals is approximately 0.5% by weight of the sample.</w:t>
      </w:r>
    </w:p>
    <w:p w14:paraId="2618C8E8" w14:textId="77777777" w:rsidR="004279CF" w:rsidRPr="00F2379A" w:rsidRDefault="004279CF" w:rsidP="003D4709">
      <w:r w:rsidRPr="00F2379A">
        <w:t xml:space="preserve">The XRD process involves directing X-rays at the sample and analysing crystalline minerals through range of angles with the X-ray detector following the rotation of the sample. Each mineral produces a unique spectral signature with characteristic peaks. When analysis is carried out for a pure known mineral, a single identifying peak is usually sufficient to confirm its presence. Mixtures of minerals often do not cause interferences to the analysis; but when that is the case, generally there is a second or third peak that can be used in the analysis. For example, the XRD spectra of </w:t>
      </w:r>
      <m:oMath>
        <m:r>
          <w:rPr>
            <w:rFonts w:ascii="Cambria Math" w:hAnsi="Cambria Math"/>
          </w:rPr>
          <m:t>α</m:t>
        </m:r>
      </m:oMath>
      <w:r w:rsidRPr="00F2379A">
        <w:t>-quartz, as shown in Figure 4, has three sharp spectral peaks (Q(100), Q(101) and Q(112)) that could all be used for determining the concentration of α-quartz.</w:t>
      </w:r>
    </w:p>
    <w:p w14:paraId="78BB52C5" w14:textId="577E91E5" w:rsidR="004279CF" w:rsidRPr="00F2379A" w:rsidRDefault="004279CF" w:rsidP="001A1956">
      <w:pPr>
        <w:keepNext/>
      </w:pPr>
      <w:r w:rsidRPr="00F2379A">
        <w:rPr>
          <w:noProof/>
        </w:rPr>
        <w:lastRenderedPageBreak/>
        <w:drawing>
          <wp:inline distT="0" distB="0" distL="0" distR="0" wp14:anchorId="7F8E2340" wp14:editId="3233A34F">
            <wp:extent cx="3686339" cy="1728000"/>
            <wp:effectExtent l="0" t="0" r="0" b="5715"/>
            <wp:docPr id="11" name="Picture 11" descr="Example of XRD spectra for α-quart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0">
                      <a:extLst>
                        <a:ext uri="{28A0092B-C50C-407E-A947-70E740481C1C}">
                          <a14:useLocalDpi xmlns:a14="http://schemas.microsoft.com/office/drawing/2010/main" val="0"/>
                        </a:ext>
                      </a:extLst>
                    </a:blip>
                    <a:stretch>
                      <a:fillRect/>
                    </a:stretch>
                  </pic:blipFill>
                  <pic:spPr>
                    <a:xfrm>
                      <a:off x="0" y="0"/>
                      <a:ext cx="3686339" cy="1728000"/>
                    </a:xfrm>
                    <a:prstGeom prst="rect">
                      <a:avLst/>
                    </a:prstGeom>
                  </pic:spPr>
                </pic:pic>
              </a:graphicData>
            </a:graphic>
          </wp:inline>
        </w:drawing>
      </w:r>
    </w:p>
    <w:p w14:paraId="75909BB1" w14:textId="6017D981" w:rsidR="004B59CA" w:rsidRPr="007230C1" w:rsidRDefault="73B35E86" w:rsidP="001A1956">
      <w:pPr>
        <w:pStyle w:val="NoSpacing"/>
        <w:rPr>
          <w:rFonts w:cs="Arial"/>
          <w:sz w:val="18"/>
          <w:szCs w:val="18"/>
        </w:rPr>
      </w:pPr>
      <w:r w:rsidRPr="007230C1">
        <w:rPr>
          <w:rFonts w:cs="Arial"/>
          <w:b/>
          <w:bCs/>
          <w:sz w:val="18"/>
          <w:szCs w:val="18"/>
        </w:rPr>
        <w:t>Figure 4:</w:t>
      </w:r>
      <w:r w:rsidRPr="007230C1">
        <w:rPr>
          <w:rFonts w:cs="Arial"/>
          <w:sz w:val="18"/>
          <w:szCs w:val="18"/>
        </w:rPr>
        <w:t xml:space="preserve"> Example of XRD spectra of </w:t>
      </w:r>
      <w:r w:rsidR="00D16E39" w:rsidRPr="007230C1">
        <w:rPr>
          <w:rFonts w:cs="Arial"/>
          <w:sz w:val="18"/>
          <w:szCs w:val="18"/>
        </w:rPr>
        <w:t>pure</w:t>
      </w:r>
      <w:r w:rsidRPr="007230C1">
        <w:rPr>
          <w:rFonts w:cs="Arial"/>
          <w:sz w:val="18"/>
          <w:szCs w:val="18"/>
        </w:rPr>
        <w:t xml:space="preserve"> </w:t>
      </w:r>
      <m:oMath>
        <m:r>
          <m:rPr>
            <m:sty m:val="bi"/>
          </m:rPr>
          <w:rPr>
            <w:rFonts w:ascii="Cambria Math" w:hAnsi="Cambria Math" w:cs="Arial"/>
            <w:sz w:val="18"/>
            <w:szCs w:val="18"/>
          </w:rPr>
          <m:t>α</m:t>
        </m:r>
      </m:oMath>
      <w:r w:rsidRPr="007230C1">
        <w:rPr>
          <w:rFonts w:cs="Arial"/>
          <w:sz w:val="18"/>
          <w:szCs w:val="18"/>
        </w:rPr>
        <w:t xml:space="preserve">-quartz </w:t>
      </w:r>
      <w:r w:rsidR="712A4F73" w:rsidRPr="007230C1">
        <w:rPr>
          <w:rFonts w:cs="Arial"/>
          <w:sz w:val="18"/>
          <w:szCs w:val="18"/>
        </w:rPr>
        <w:br/>
      </w:r>
      <w:r w:rsidRPr="007230C1">
        <w:rPr>
          <w:rFonts w:cs="Arial"/>
          <w:sz w:val="18"/>
          <w:szCs w:val="18"/>
        </w:rPr>
        <w:t xml:space="preserve">Source: </w:t>
      </w:r>
      <w:hyperlink w:anchor="_ENREF_39" w:tooltip="Mazereeuw, 2019 #155" w:history="1">
        <w:r w:rsidR="712A4F73" w:rsidRPr="007230C1">
          <w:rPr>
            <w:rFonts w:cs="Arial"/>
            <w:sz w:val="18"/>
            <w:szCs w:val="18"/>
          </w:rPr>
          <w:fldChar w:fldCharType="begin"/>
        </w:r>
        <w:r w:rsidR="712A4F73" w:rsidRPr="007230C1">
          <w:rPr>
            <w:rFonts w:cs="Arial"/>
            <w:sz w:val="18"/>
            <w:szCs w:val="18"/>
          </w:rPr>
          <w:instrText xml:space="preserve"> ADDIN EN.CITE &lt;EndNote&gt;&lt;Cite AuthorYear="1"&gt;&lt;Author&gt;Mazereeuw&lt;/Author&gt;&lt;Year&gt;2019&lt;/Year&gt;&lt;RecNum&gt;155&lt;/RecNum&gt;&lt;DisplayText&gt;Mazereeuw, Volpato, and Ichikawa (2019)&lt;/DisplayText&gt;&lt;record&gt;&lt;rec-number&gt;155&lt;/rec-number&gt;&lt;foreign-keys&gt;&lt;key app="EN" db-id="0zftrprwuxd2aoex2z15pxtb505evd5faxpd" timestamp="1589600627"&gt;155&lt;/key&gt;&lt;/foreign-keys&gt;&lt;ref-type name="Government Document"&gt;46&lt;/ref-type&gt;&lt;contributors&gt;&lt;authors&gt;&lt;author&gt;Mazereeuw, M&lt;/author&gt;&lt;author&gt;Volpato, J.&lt;/author&gt;&lt;author&gt;Ichikawa, A&lt;/author&gt;&lt;/authors&gt;&lt;/contributors&gt;&lt;titles&gt;&lt;title&gt;State-of-the-art analysis of respirable crystalline silica by direct-on-filter XRD and recent findings from workplace samples&lt;/title&gt;&lt;/titles&gt;&lt;dates&gt;&lt;year&gt;2019&lt;/year&gt;&lt;/dates&gt;&lt;pub-location&gt;Sydney&lt;/pub-location&gt;&lt;publisher&gt;Testsafe Australia&lt;/publisher&gt;&lt;urls&gt;&lt;related-urls&gt;&lt;url&gt;https://www.aioh.org.au/static/uploads/files/1445-c10-3-martin-mazereeuw-wfodkrscvgkp.pdf&lt;/url&gt;&lt;/related-urls&gt;&lt;/urls&gt;&lt;custom1&gt;SafeWork NSW&lt;/custom1&gt;&lt;access-date&gt;16 May 2020&lt;/access-date&gt;&lt;/record&gt;&lt;/Cite&gt;&lt;/EndNote&gt;</w:instrText>
        </w:r>
        <w:r w:rsidR="712A4F73" w:rsidRPr="007230C1">
          <w:rPr>
            <w:rFonts w:cs="Arial"/>
            <w:sz w:val="18"/>
            <w:szCs w:val="18"/>
          </w:rPr>
          <w:fldChar w:fldCharType="separate"/>
        </w:r>
        <w:r w:rsidRPr="007230C1">
          <w:rPr>
            <w:rFonts w:cs="Arial"/>
            <w:noProof/>
            <w:sz w:val="18"/>
            <w:szCs w:val="18"/>
          </w:rPr>
          <w:t>Mazereeuw et al. (2019)</w:t>
        </w:r>
        <w:r w:rsidR="712A4F73" w:rsidRPr="007230C1">
          <w:rPr>
            <w:rFonts w:cs="Arial"/>
            <w:sz w:val="18"/>
            <w:szCs w:val="18"/>
          </w:rPr>
          <w:fldChar w:fldCharType="end"/>
        </w:r>
      </w:hyperlink>
      <w:r w:rsidR="007230C1">
        <w:rPr>
          <w:rFonts w:cs="Arial"/>
          <w:sz w:val="18"/>
          <w:szCs w:val="18"/>
        </w:rPr>
        <w:t>; t</w:t>
      </w:r>
      <w:r w:rsidR="007230C1" w:rsidRPr="007230C1">
        <w:rPr>
          <w:rFonts w:cs="Arial"/>
          <w:sz w:val="18"/>
          <w:szCs w:val="18"/>
        </w:rPr>
        <w:t>he silver (Ag) is from the filter which is coated in silver</w:t>
      </w:r>
      <w:r w:rsidR="007230C1">
        <w:rPr>
          <w:rFonts w:cs="Arial"/>
          <w:sz w:val="18"/>
          <w:szCs w:val="18"/>
        </w:rPr>
        <w:t>.</w:t>
      </w:r>
      <w:r w:rsidR="007230C1" w:rsidRPr="007230C1" w:rsidDel="00EA2554">
        <w:rPr>
          <w:rFonts w:cs="Arial"/>
          <w:sz w:val="18"/>
          <w:szCs w:val="18"/>
        </w:rPr>
        <w:t xml:space="preserve"> </w:t>
      </w:r>
    </w:p>
    <w:p w14:paraId="32DE22F2" w14:textId="77777777" w:rsidR="00B542C4" w:rsidRPr="00F2379A" w:rsidRDefault="00B542C4" w:rsidP="001A1956">
      <w:pPr>
        <w:pStyle w:val="ListParagraph"/>
        <w:ind w:left="0"/>
      </w:pPr>
      <w:r w:rsidRPr="00F2379A">
        <w:t xml:space="preserve">Two methods for RCS analysis by XRD are available: </w:t>
      </w:r>
    </w:p>
    <w:p w14:paraId="0EEF633A" w14:textId="00C0ABED" w:rsidR="00B542C4" w:rsidRPr="00F2379A" w:rsidRDefault="00B542C4" w:rsidP="001A1956">
      <w:pPr>
        <w:pStyle w:val="ListParagraph"/>
        <w:numPr>
          <w:ilvl w:val="0"/>
          <w:numId w:val="44"/>
        </w:numPr>
      </w:pPr>
      <w:r w:rsidRPr="00F2379A">
        <w:t xml:space="preserve">Direct-on-filter method: dust on the 25 mm sampler filter is directly analysed by the instrument </w:t>
      </w:r>
      <w:r w:rsidRPr="00F2379A">
        <w:fldChar w:fldCharType="begin"/>
      </w:r>
      <w:r w:rsidRPr="00F2379A">
        <w:instrText xml:space="preserve"> ADDIN EN.CITE &lt;EndNote&gt;&lt;Cite&gt;&lt;Author&gt;NH&amp;amp;MRC&lt;/Author&gt;&lt;Year&gt;1984&lt;/Year&gt;&lt;RecNum&gt;153&lt;/RecNum&gt;&lt;DisplayText&gt;(NH&amp;amp;MRC, 1984)&lt;/DisplayText&gt;&lt;record&gt;&lt;rec-number&gt;153&lt;/rec-number&gt;&lt;foreign-keys&gt;&lt;key app="EN" db-id="0zftrprwuxd2aoex2z15pxtb505evd5faxpd" timestamp="1589451459"&gt;153&lt;/key&gt;&lt;/foreign-keys&gt;&lt;ref-type name="Government Document"&gt;46&lt;/ref-type&gt;&lt;contributors&gt;&lt;authors&gt;&lt;author&gt;NH&amp;amp;MRC&lt;/author&gt;&lt;/authors&gt;&lt;/contributors&gt;&lt;titles&gt;&lt;title&gt;Method for Measurement of Quartz in Respirable Airborne Dust by Infrared Spectroscopy and X-Ray Diffractometry&lt;/title&gt;&lt;/titles&gt;&lt;dates&gt;&lt;year&gt;1984&lt;/year&gt;&lt;/dates&gt;&lt;pub-location&gt;Canberra&lt;/pub-location&gt;&lt;publisher&gt;National Health &amp;amp; Medical Research Council&lt;/publisher&gt;&lt;urls&gt;&lt;/urls&gt;&lt;/record&gt;&lt;/Cite&gt;&lt;/EndNote&gt;</w:instrText>
      </w:r>
      <w:r w:rsidRPr="00F2379A">
        <w:fldChar w:fldCharType="separate"/>
      </w:r>
      <w:r w:rsidRPr="00F2379A">
        <w:rPr>
          <w:noProof/>
        </w:rPr>
        <w:t>(</w:t>
      </w:r>
      <w:hyperlink w:anchor="_ENREF_42" w:tooltip="NH&amp;MRC, 1984 #153" w:history="1">
        <w:r w:rsidRPr="00F2379A">
          <w:rPr>
            <w:noProof/>
          </w:rPr>
          <w:t>NHMRC, 1984</w:t>
        </w:r>
      </w:hyperlink>
      <w:r w:rsidRPr="00F2379A">
        <w:rPr>
          <w:noProof/>
        </w:rPr>
        <w:t>)</w:t>
      </w:r>
      <w:r w:rsidRPr="00F2379A">
        <w:fldChar w:fldCharType="end"/>
      </w:r>
      <w:r w:rsidRPr="00F2379A">
        <w:t xml:space="preserve">. </w:t>
      </w:r>
    </w:p>
    <w:p w14:paraId="10BE5C39" w14:textId="384F781D" w:rsidR="00B542C4" w:rsidRPr="00F2379A" w:rsidRDefault="00B542C4" w:rsidP="001A1956">
      <w:pPr>
        <w:pStyle w:val="ListParagraph"/>
        <w:numPr>
          <w:ilvl w:val="0"/>
          <w:numId w:val="44"/>
        </w:numPr>
      </w:pPr>
      <w:r w:rsidRPr="00F2379A">
        <w:t xml:space="preserve">Method by indirect analysis: dust on a substrate (i.e. filters or foams), where dust from the substrate is recovered, treated and redeposited on another filter for analysis by the instrument </w:t>
      </w:r>
      <w:r w:rsidRPr="00F2379A">
        <w:fldChar w:fldCharType="begin"/>
      </w:r>
      <w:r w:rsidRPr="00F2379A">
        <w:instrText xml:space="preserve"> ADDIN EN.CITE &lt;EndNote&gt;&lt;Cite&gt;&lt;Author&gt;NH&amp;amp;MRC&lt;/Author&gt;&lt;Year&gt;1984&lt;/Year&gt;&lt;RecNum&gt;153&lt;/RecNum&gt;&lt;DisplayText&gt;(NH&amp;amp;MRC, 1984)&lt;/DisplayText&gt;&lt;record&gt;&lt;rec-number&gt;153&lt;/rec-number&gt;&lt;foreign-keys&gt;&lt;key app="EN" db-id="0zftrprwuxd2aoex2z15pxtb505evd5faxpd" timestamp="1589451459"&gt;153&lt;/key&gt;&lt;/foreign-keys&gt;&lt;ref-type name="Government Document"&gt;46&lt;/ref-type&gt;&lt;contributors&gt;&lt;authors&gt;&lt;author&gt;NH&amp;amp;MRC&lt;/author&gt;&lt;/authors&gt;&lt;/contributors&gt;&lt;titles&gt;&lt;title&gt;Method for Measurement of Quartz in Respirable Airborne Dust by Infrared Spectroscopy and X-Ray Diffractometry&lt;/title&gt;&lt;/titles&gt;&lt;dates&gt;&lt;year&gt;1984&lt;/year&gt;&lt;/dates&gt;&lt;pub-location&gt;Canberra&lt;/pub-location&gt;&lt;publisher&gt;National Health &amp;amp; Medical Research Council&lt;/publisher&gt;&lt;urls&gt;&lt;/urls&gt;&lt;/record&gt;&lt;/Cite&gt;&lt;/EndNote&gt;</w:instrText>
      </w:r>
      <w:r w:rsidRPr="00F2379A">
        <w:fldChar w:fldCharType="separate"/>
      </w:r>
      <w:r w:rsidRPr="00F2379A">
        <w:rPr>
          <w:noProof/>
        </w:rPr>
        <w:t>(</w:t>
      </w:r>
      <w:hyperlink w:anchor="_ENREF_42" w:tooltip="NH&amp;MRC, 1984 #153" w:history="1">
        <w:r w:rsidRPr="00F2379A">
          <w:rPr>
            <w:noProof/>
          </w:rPr>
          <w:t>NHMRC, 1984</w:t>
        </w:r>
      </w:hyperlink>
      <w:r w:rsidRPr="00F2379A">
        <w:rPr>
          <w:noProof/>
        </w:rPr>
        <w:t>)</w:t>
      </w:r>
      <w:r w:rsidRPr="00F2379A">
        <w:fldChar w:fldCharType="end"/>
      </w:r>
      <w:r w:rsidRPr="00F2379A">
        <w:t>.</w:t>
      </w:r>
    </w:p>
    <w:p w14:paraId="5C745533" w14:textId="77777777" w:rsidR="00D16E39" w:rsidRPr="00520E1A" w:rsidRDefault="00B542C4" w:rsidP="00C75B21">
      <w:pPr>
        <w:pStyle w:val="SWA1stHeading"/>
        <w:spacing w:before="360" w:after="120"/>
        <w:ind w:left="709" w:hanging="709"/>
        <w:rPr>
          <w:rFonts w:cs="Arial"/>
        </w:rPr>
      </w:pPr>
      <w:bookmarkStart w:id="68" w:name="_Toc39062534"/>
      <w:bookmarkStart w:id="69" w:name="_Toc39484081"/>
      <w:bookmarkStart w:id="70" w:name="_Toc40356530"/>
      <w:bookmarkStart w:id="71" w:name="_Toc40366211"/>
      <w:bookmarkStart w:id="72" w:name="_Toc40366593"/>
      <w:bookmarkStart w:id="73" w:name="_Toc40367254"/>
      <w:bookmarkStart w:id="74" w:name="_Toc40440219"/>
      <w:bookmarkStart w:id="75" w:name="_Toc40622695"/>
      <w:bookmarkStart w:id="76" w:name="_Toc40696198"/>
      <w:bookmarkStart w:id="77" w:name="_Toc40865089"/>
      <w:bookmarkStart w:id="78" w:name="_Toc40865464"/>
      <w:bookmarkStart w:id="79" w:name="_Toc40865637"/>
      <w:bookmarkStart w:id="80" w:name="_Toc40865690"/>
      <w:bookmarkStart w:id="81" w:name="_Toc40876897"/>
      <w:bookmarkStart w:id="82" w:name="_Toc40876941"/>
      <w:bookmarkStart w:id="83" w:name="_Toc41465880"/>
      <w:bookmarkStart w:id="84" w:name="_Toc41477914"/>
      <w:bookmarkStart w:id="85" w:name="_Toc41478316"/>
      <w:bookmarkStart w:id="86" w:name="_Toc41478557"/>
      <w:bookmarkStart w:id="87" w:name="_Toc41823401"/>
      <w:bookmarkStart w:id="88" w:name="_Toc41894643"/>
      <w:bookmarkStart w:id="89" w:name="_Toc41900648"/>
      <w:bookmarkStart w:id="90" w:name="_Toc43711835"/>
      <w:bookmarkStart w:id="91" w:name="_Toc63162221"/>
      <w:r w:rsidRPr="00520E1A">
        <w:rPr>
          <w:rFonts w:cs="Arial"/>
        </w:rPr>
        <w:t>4.</w:t>
      </w:r>
      <w:r w:rsidR="00225A13" w:rsidRPr="00520E1A">
        <w:rPr>
          <w:rFonts w:cs="Arial"/>
        </w:rPr>
        <w:t>1</w:t>
      </w:r>
      <w:r w:rsidRPr="00520E1A">
        <w:rPr>
          <w:rFonts w:cs="Arial"/>
        </w:rPr>
        <w:t>.2 Analysis by FTIR</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01D71ECA" w14:textId="160D552C" w:rsidR="004279CF" w:rsidRPr="00F2379A" w:rsidRDefault="73B35E86" w:rsidP="003D4709">
      <w:r w:rsidRPr="00F2379A">
        <w:t xml:space="preserve">FTIR is a technique that provides information on the chemical bonding of a substance and can be used to identify both organic and inorganic materials. It is also possible to measure the concentration of a substance in a given sample using FTIR. The absorption of infrared radiation (IR) by the sample causes molecular vibrations and these molecular vibrations result in absorbance at specific infrared wavelengths for specific functional groups in the substance </w:t>
      </w:r>
      <w:r w:rsidR="712A4F73" w:rsidRPr="00F2379A">
        <w:fldChar w:fldCharType="begin"/>
      </w:r>
      <w:r w:rsidR="712A4F73" w:rsidRPr="00F2379A">
        <w:instrText xml:space="preserve"> ADDIN EN.CITE </w:instrText>
      </w:r>
      <w:r w:rsidR="712A4F73" w:rsidRPr="00F2379A">
        <w:fldChar w:fldCharType="begin"/>
      </w:r>
      <w:r w:rsidR="712A4F73" w:rsidRPr="00F2379A">
        <w:instrText xml:space="preserve"> ADDIN EN.CITE.DATA </w:instrText>
      </w:r>
      <w:r w:rsidR="712A4F73" w:rsidRPr="00F2379A">
        <w:fldChar w:fldCharType="end"/>
      </w:r>
      <w:r w:rsidR="712A4F73" w:rsidRPr="00F2379A">
        <w:fldChar w:fldCharType="separate"/>
      </w:r>
      <w:r w:rsidRPr="00F2379A">
        <w:rPr>
          <w:noProof/>
        </w:rPr>
        <w:t>(</w:t>
      </w:r>
      <w:hyperlink w:anchor="_ENREF_10" w:tooltip="Chen, 2015 #136" w:history="1">
        <w:r w:rsidRPr="00F2379A">
          <w:rPr>
            <w:noProof/>
          </w:rPr>
          <w:t>Chen et al., 2015</w:t>
        </w:r>
      </w:hyperlink>
      <w:r w:rsidRPr="00F2379A">
        <w:rPr>
          <w:noProof/>
        </w:rPr>
        <w:t xml:space="preserve">; </w:t>
      </w:r>
      <w:hyperlink w:anchor="_ENREF_56" w:tooltip="Stacey, 2020 #197" w:history="1">
        <w:r w:rsidRPr="00F2379A">
          <w:rPr>
            <w:noProof/>
          </w:rPr>
          <w:t>Stacey, Clegg, Morton, &amp; Sammon, 2020</w:t>
        </w:r>
      </w:hyperlink>
      <w:r w:rsidRPr="00F2379A">
        <w:rPr>
          <w:noProof/>
        </w:rPr>
        <w:t>)</w:t>
      </w:r>
      <w:r w:rsidR="712A4F73" w:rsidRPr="00F2379A">
        <w:fldChar w:fldCharType="end"/>
      </w:r>
      <w:r w:rsidRPr="00F2379A">
        <w:t xml:space="preserve">. The remaining transmittance of light at each IR frequency produces a spectrum of signal intensity (pattern) that can be compared with known absorbance patterns to identify specific substances and measure their concentration in a sample (for quantitative analysis of </w:t>
      </w:r>
      <w:r w:rsidR="002B3831">
        <w:t xml:space="preserve">pure </w:t>
      </w:r>
      <w:r w:rsidRPr="00F2379A">
        <w:t>α-quartz; see Figure 5 below).</w:t>
      </w:r>
      <w:r w:rsidR="004279CF" w:rsidRPr="00F2379A">
        <w:br/>
      </w:r>
      <w:r w:rsidR="004279CF" w:rsidRPr="00F2379A">
        <w:rPr>
          <w:noProof/>
        </w:rPr>
        <w:drawing>
          <wp:inline distT="0" distB="0" distL="0" distR="0" wp14:anchorId="5024BF98" wp14:editId="3964CE8E">
            <wp:extent cx="3988499" cy="1728000"/>
            <wp:effectExtent l="0" t="0" r="0" b="5715"/>
            <wp:docPr id="21" name="Picture 21" descr="Example of FTIR spectra of α-quart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31">
                      <a:extLst>
                        <a:ext uri="{53640926-AAD7-44D8-BBD7-CCE9431645EC}">
                          <a14:shadowObscured xmlns:a14="http://schemas.microsoft.com/office/drawing/2010/main" xmlns:adec="http://schemas.microsoft.com/office/drawing/2017/decorative" xmlns:w="http://schemas.openxmlformats.org/wordprocessingml/2006/main" xmlns:w10="urn:schemas-microsoft-com:office:word" xmlns:v="urn:schemas-microsoft-com:vml" xmlns:o="urn:schemas-microsoft-com:office:office" xmlns="" xmlns:arto="http://schemas.microsoft.com/office/word/2006/arto"/>
                        </a:ext>
                      </a:extLst>
                    </a:blip>
                    <a:srcRect t="9947"/>
                    <a:stretch>
                      <a:fillRect/>
                    </a:stretch>
                  </pic:blipFill>
                  <pic:spPr>
                    <a:xfrm>
                      <a:off x="0" y="0"/>
                      <a:ext cx="3988499" cy="1728000"/>
                    </a:xfrm>
                    <a:prstGeom prst="rect">
                      <a:avLst/>
                    </a:prstGeom>
                  </pic:spPr>
                </pic:pic>
              </a:graphicData>
            </a:graphic>
          </wp:inline>
        </w:drawing>
      </w:r>
    </w:p>
    <w:p w14:paraId="56392FAB" w14:textId="3FD782D8" w:rsidR="004B59CA" w:rsidRPr="007230C1" w:rsidRDefault="73B35E86" w:rsidP="001A1956">
      <w:pPr>
        <w:pStyle w:val="NoSpacing"/>
        <w:rPr>
          <w:rFonts w:cs="Arial"/>
          <w:sz w:val="18"/>
          <w:szCs w:val="18"/>
        </w:rPr>
      </w:pPr>
      <w:r w:rsidRPr="007230C1">
        <w:rPr>
          <w:rFonts w:cs="Arial"/>
          <w:b/>
          <w:bCs/>
          <w:sz w:val="18"/>
          <w:szCs w:val="18"/>
        </w:rPr>
        <w:t>Figure 5:</w:t>
      </w:r>
      <w:r w:rsidRPr="007230C1">
        <w:rPr>
          <w:rFonts w:cs="Arial"/>
          <w:sz w:val="18"/>
          <w:szCs w:val="18"/>
        </w:rPr>
        <w:t xml:space="preserve"> Example of FTIR spectra of </w:t>
      </w:r>
      <w:r w:rsidR="002B3831" w:rsidRPr="007230C1">
        <w:rPr>
          <w:rFonts w:cs="Arial"/>
          <w:sz w:val="18"/>
          <w:szCs w:val="18"/>
        </w:rPr>
        <w:t xml:space="preserve">pure </w:t>
      </w:r>
      <w:r w:rsidRPr="007230C1">
        <w:rPr>
          <w:rFonts w:cs="Arial"/>
          <w:sz w:val="18"/>
          <w:szCs w:val="18"/>
        </w:rPr>
        <w:t>α-quartz</w:t>
      </w:r>
      <w:r w:rsidR="712A4F73" w:rsidRPr="007230C1">
        <w:rPr>
          <w:rFonts w:cs="Arial"/>
          <w:sz w:val="18"/>
          <w:szCs w:val="18"/>
        </w:rPr>
        <w:br/>
      </w:r>
      <w:r w:rsidRPr="007230C1">
        <w:rPr>
          <w:rFonts w:cs="Arial"/>
          <w:sz w:val="18"/>
          <w:szCs w:val="18"/>
        </w:rPr>
        <w:t xml:space="preserve">Source: </w:t>
      </w:r>
      <w:hyperlink w:anchor="_ENREF_39" w:tooltip="Mazereeuw, 2019 #155" w:history="1">
        <w:r w:rsidR="712A4F73" w:rsidRPr="007230C1">
          <w:rPr>
            <w:rFonts w:cs="Arial"/>
            <w:sz w:val="18"/>
            <w:szCs w:val="18"/>
          </w:rPr>
          <w:fldChar w:fldCharType="begin"/>
        </w:r>
        <w:r w:rsidR="712A4F73" w:rsidRPr="007230C1">
          <w:rPr>
            <w:rFonts w:cs="Arial"/>
            <w:sz w:val="18"/>
            <w:szCs w:val="18"/>
          </w:rPr>
          <w:instrText xml:space="preserve"> ADDIN EN.CITE &lt;EndNote&gt;&lt;Cite AuthorYear="1"&gt;&lt;Author&gt;Mazereeuw&lt;/Author&gt;&lt;Year&gt;2019&lt;/Year&gt;&lt;RecNum&gt;155&lt;/RecNum&gt;&lt;DisplayText&gt;Mazereeuw et al. (2019)&lt;/DisplayText&gt;&lt;record&gt;&lt;rec-number&gt;155&lt;/rec-number&gt;&lt;foreign-keys&gt;&lt;key app="EN" db-id="0zftrprwuxd2aoex2z15pxtb505evd5faxpd" timestamp="1589600627"&gt;155&lt;/key&gt;&lt;/foreign-keys&gt;&lt;ref-type name="Government Document"&gt;46&lt;/ref-type&gt;&lt;contributors&gt;&lt;authors&gt;&lt;author&gt;Mazereeuw, M&lt;/author&gt;&lt;author&gt;Volpato, J.&lt;/author&gt;&lt;author&gt;Ichikawa, A&lt;/author&gt;&lt;/authors&gt;&lt;/contributors&gt;&lt;titles&gt;&lt;title&gt;State-of-the-art analysis of respirable crystalline silica by direct-on-filter XRD and recent findings from workplace samples&lt;/title&gt;&lt;/titles&gt;&lt;dates&gt;&lt;year&gt;2019&lt;/year&gt;&lt;/dates&gt;&lt;pub-location&gt;Sydney&lt;/pub-location&gt;&lt;publisher&gt;Testsafe Australia&lt;/publisher&gt;&lt;urls&gt;&lt;related-urls&gt;&lt;url&gt;https://www.aioh.org.au/static/uploads/files/1445-c10-3-martin-mazereeuw-wfodkrscvgkp.pdf&lt;/url&gt;&lt;/related-urls&gt;&lt;/urls&gt;&lt;custom1&gt;SafeWork NSW&lt;/custom1&gt;&lt;access-date&gt;16 May 2020&lt;/access-date&gt;&lt;/record&gt;&lt;/Cite&gt;&lt;/EndNote&gt;</w:instrText>
        </w:r>
        <w:r w:rsidR="712A4F73" w:rsidRPr="007230C1">
          <w:rPr>
            <w:rFonts w:cs="Arial"/>
            <w:sz w:val="18"/>
            <w:szCs w:val="18"/>
          </w:rPr>
          <w:fldChar w:fldCharType="separate"/>
        </w:r>
        <w:r w:rsidRPr="007230C1">
          <w:rPr>
            <w:rFonts w:cs="Arial"/>
            <w:noProof/>
            <w:sz w:val="18"/>
            <w:szCs w:val="18"/>
          </w:rPr>
          <w:t>Mazereeuw et al. (2019)</w:t>
        </w:r>
        <w:r w:rsidR="712A4F73" w:rsidRPr="007230C1">
          <w:rPr>
            <w:rFonts w:cs="Arial"/>
            <w:sz w:val="18"/>
            <w:szCs w:val="18"/>
          </w:rPr>
          <w:fldChar w:fldCharType="end"/>
        </w:r>
      </w:hyperlink>
    </w:p>
    <w:p w14:paraId="34C4DA84" w14:textId="77777777" w:rsidR="004279CF" w:rsidRPr="00F2379A" w:rsidRDefault="73B35E86" w:rsidP="003D4709">
      <w:r w:rsidRPr="00F2379A">
        <w:t xml:space="preserve">In contrast to XRD, FTIR is subject to interferences caused by multiple substances in a mixed RCS sample, including the filter material itself. These interferences are common in mining samples, where workers can be exposed at the same time to many minerals in the dust in a single shift. In analysing α-quartz by FTIR, there are many common minerals that absorb in the IR spectra at the same wavelength including kaolinite, muscovite and even amorphous silica </w:t>
      </w:r>
      <w:r w:rsidR="712A4F73" w:rsidRPr="00F2379A">
        <w:fldChar w:fldCharType="begin"/>
      </w:r>
      <w:r w:rsidR="712A4F73" w:rsidRPr="00F2379A">
        <w:instrText xml:space="preserve"> ADDIN EN.CITE </w:instrText>
      </w:r>
      <w:r w:rsidR="712A4F73" w:rsidRPr="00F2379A">
        <w:fldChar w:fldCharType="begin"/>
      </w:r>
      <w:r w:rsidR="712A4F73" w:rsidRPr="00F2379A">
        <w:instrText xml:space="preserve"> ADDIN EN.CITE.DATA </w:instrText>
      </w:r>
      <w:r w:rsidR="712A4F73" w:rsidRPr="00F2379A">
        <w:fldChar w:fldCharType="end"/>
      </w:r>
      <w:r w:rsidR="712A4F73" w:rsidRPr="00F2379A">
        <w:fldChar w:fldCharType="separate"/>
      </w:r>
      <w:r w:rsidRPr="00F2379A">
        <w:rPr>
          <w:noProof/>
        </w:rPr>
        <w:t>(</w:t>
      </w:r>
      <w:hyperlink w:anchor="_ENREF_29" w:tooltip="HSE UK, 2015 #1" w:history="1">
        <w:r w:rsidRPr="00F2379A">
          <w:rPr>
            <w:noProof/>
          </w:rPr>
          <w:t>HSE UK, 2015</w:t>
        </w:r>
      </w:hyperlink>
      <w:r w:rsidRPr="00F2379A">
        <w:rPr>
          <w:noProof/>
        </w:rPr>
        <w:t xml:space="preserve">; </w:t>
      </w:r>
      <w:hyperlink w:anchor="_ENREF_31" w:tooltip="Ichikawa, 2019 #140" w:history="1">
        <w:r w:rsidRPr="00F2379A">
          <w:rPr>
            <w:noProof/>
          </w:rPr>
          <w:t>Ichikawa, Volpato, O’Donnell, &amp; Mazereeuw, 2019</w:t>
        </w:r>
      </w:hyperlink>
      <w:r w:rsidRPr="00F2379A">
        <w:rPr>
          <w:noProof/>
        </w:rPr>
        <w:t xml:space="preserve">; </w:t>
      </w:r>
      <w:hyperlink w:anchor="_ENREF_44" w:tooltip="Ojima, 2003 #137" w:history="1">
        <w:r w:rsidRPr="00F2379A">
          <w:rPr>
            <w:noProof/>
          </w:rPr>
          <w:t xml:space="preserve">Ojima, </w:t>
        </w:r>
        <w:r w:rsidRPr="00F2379A">
          <w:rPr>
            <w:noProof/>
          </w:rPr>
          <w:lastRenderedPageBreak/>
          <w:t>2003</w:t>
        </w:r>
      </w:hyperlink>
      <w:r w:rsidRPr="00F2379A">
        <w:rPr>
          <w:noProof/>
        </w:rPr>
        <w:t>)</w:t>
      </w:r>
      <w:r w:rsidR="712A4F73" w:rsidRPr="00F2379A">
        <w:fldChar w:fldCharType="end"/>
      </w:r>
      <w:r w:rsidRPr="00F2379A">
        <w:t>. This means if α-quartz and cristobalite are present in a mixed sample, FTIR is unable to distinguish the individual polymorphs because the absorption peaks overlap.</w:t>
      </w:r>
    </w:p>
    <w:p w14:paraId="6ECE82CF" w14:textId="77777777" w:rsidR="00B542C4" w:rsidRPr="00F2379A" w:rsidRDefault="00B542C4" w:rsidP="003D4709">
      <w:r w:rsidRPr="00F2379A">
        <w:t>The NHMRC (1984) provides three methods for the analysis of RCS by FTIR:</w:t>
      </w:r>
    </w:p>
    <w:p w14:paraId="037D3750" w14:textId="77777777" w:rsidR="00B542C4" w:rsidRPr="00F2379A" w:rsidRDefault="00B542C4" w:rsidP="003D4709">
      <w:pPr>
        <w:pStyle w:val="ListParagraph"/>
        <w:numPr>
          <w:ilvl w:val="0"/>
          <w:numId w:val="24"/>
        </w:numPr>
      </w:pPr>
      <w:r w:rsidRPr="00F2379A">
        <w:t>Direct-on-filter method: dust on the filter is directly analysed by the instrument (requires the filter for the sampler to be the same size as for the FTIR analytical instrument).</w:t>
      </w:r>
    </w:p>
    <w:p w14:paraId="75BFB221" w14:textId="77777777" w:rsidR="00B542C4" w:rsidRPr="00F2379A" w:rsidRDefault="00B542C4" w:rsidP="003D4709">
      <w:pPr>
        <w:pStyle w:val="ListParagraph"/>
        <w:numPr>
          <w:ilvl w:val="0"/>
          <w:numId w:val="24"/>
        </w:numPr>
      </w:pPr>
      <w:r w:rsidRPr="00F2379A">
        <w:t xml:space="preserve">Indirect method by redeposition: dust is recovered from the sampler collection substrate and redeposited onto a filter for analysis. </w:t>
      </w:r>
    </w:p>
    <w:p w14:paraId="5621936C" w14:textId="77777777" w:rsidR="00B542C4" w:rsidRPr="00F2379A" w:rsidRDefault="00B542C4" w:rsidP="003D4709">
      <w:pPr>
        <w:pStyle w:val="ListParagraph"/>
        <w:numPr>
          <w:ilvl w:val="0"/>
          <w:numId w:val="24"/>
        </w:numPr>
      </w:pPr>
      <w:r w:rsidRPr="00F2379A">
        <w:t xml:space="preserve">Indirect method by potassium bromide (KBr) pellet: dust is recovered from the sampler collection substrate and pressed into a potassium bromide (KBr) pellet for analysis. </w:t>
      </w:r>
    </w:p>
    <w:p w14:paraId="51C80CEE" w14:textId="19FB646A" w:rsidR="00225A13" w:rsidRPr="00F2379A" w:rsidRDefault="00225A13" w:rsidP="00D97749">
      <w:pPr>
        <w:pStyle w:val="SWA1stHeading"/>
        <w:spacing w:before="360" w:after="120"/>
        <w:ind w:left="709" w:hanging="709"/>
        <w:rPr>
          <w:rFonts w:cs="Arial"/>
        </w:rPr>
      </w:pPr>
      <w:bookmarkStart w:id="92" w:name="_Toc63162222"/>
      <w:r w:rsidRPr="00F2379A">
        <w:rPr>
          <w:rFonts w:cs="Arial"/>
        </w:rPr>
        <w:t>4.1.</w:t>
      </w:r>
      <w:r w:rsidR="00D97749">
        <w:rPr>
          <w:rFonts w:cs="Arial"/>
        </w:rPr>
        <w:t>3</w:t>
      </w:r>
      <w:r w:rsidRPr="00F2379A">
        <w:rPr>
          <w:rFonts w:cs="Arial"/>
        </w:rPr>
        <w:t xml:space="preserve"> Sample filters</w:t>
      </w:r>
      <w:bookmarkEnd w:id="92"/>
    </w:p>
    <w:p w14:paraId="612184C0" w14:textId="126130B6" w:rsidR="00B542C4" w:rsidRPr="00F2379A" w:rsidRDefault="00B542C4" w:rsidP="003D4709">
      <w:r w:rsidRPr="00F2379A">
        <w:t>It is important to note that the NHMRC and ISO direct on-filter methods (for both XRD and FTIR) require the use of 25 mm diameter filters for sample collection. These methods limit the choice of samplers that can be used in the field because the most common filter sizes for samplers are 25 and 37 mm. Where 37 mm diameter filters are used, these are typically required to be ashed or dissolved and then redeposited on 25 mm filters to enable indirect analysis. Measuring directly on 37 mm filters by FTIR is further complicated by the IR beam which is only 6 to 11 mm wide depending on the brand of instrument.</w:t>
      </w:r>
      <w:r w:rsidR="00225A13" w:rsidRPr="00F2379A">
        <w:t xml:space="preserve"> This limited beam width results in inconsistent analysis of a filter with the potential to miss significant sections of sample and impacting on the accuracy of the result.</w:t>
      </w:r>
      <w:r w:rsidR="00A16A46" w:rsidRPr="00F2379A">
        <w:t xml:space="preserve"> The distribution of dust on the filter is typically more concentrated in the centre of the filter than the edge. </w:t>
      </w:r>
    </w:p>
    <w:p w14:paraId="29EABC9E" w14:textId="3F6526E2" w:rsidR="00B542C4" w:rsidRPr="00D97749" w:rsidRDefault="00B542C4" w:rsidP="00D97749">
      <w:pPr>
        <w:pStyle w:val="SWA1stHeading"/>
        <w:spacing w:before="360" w:after="120"/>
        <w:ind w:left="709" w:hanging="709"/>
        <w:rPr>
          <w:rFonts w:eastAsiaTheme="minorHAnsi" w:cs="Arial"/>
          <w:b/>
          <w:szCs w:val="22"/>
          <w:lang w:eastAsia="en-AU"/>
        </w:rPr>
      </w:pPr>
      <w:bookmarkStart w:id="93" w:name="_Toc40356531"/>
      <w:bookmarkStart w:id="94" w:name="_Toc40366212"/>
      <w:bookmarkStart w:id="95" w:name="_Toc40366594"/>
      <w:bookmarkStart w:id="96" w:name="_Toc40367255"/>
      <w:bookmarkStart w:id="97" w:name="_Toc41465881"/>
      <w:bookmarkStart w:id="98" w:name="_Toc41894644"/>
      <w:bookmarkStart w:id="99" w:name="_Toc43711836"/>
      <w:bookmarkStart w:id="100" w:name="_Toc63162223"/>
      <w:r w:rsidRPr="00D97749">
        <w:rPr>
          <w:rFonts w:eastAsiaTheme="minorHAnsi" w:cs="Arial"/>
          <w:b/>
          <w:szCs w:val="22"/>
          <w:lang w:eastAsia="en-AU"/>
        </w:rPr>
        <w:t>4.</w:t>
      </w:r>
      <w:r w:rsidR="00225A13" w:rsidRPr="00D97749">
        <w:rPr>
          <w:rFonts w:eastAsiaTheme="minorHAnsi" w:cs="Arial"/>
          <w:b/>
          <w:szCs w:val="22"/>
          <w:lang w:eastAsia="en-AU"/>
        </w:rPr>
        <w:t>2</w:t>
      </w:r>
      <w:r w:rsidRPr="00D97749">
        <w:rPr>
          <w:rFonts w:eastAsiaTheme="minorHAnsi" w:cs="Arial"/>
          <w:b/>
          <w:szCs w:val="22"/>
          <w:lang w:eastAsia="en-AU"/>
        </w:rPr>
        <w:t xml:space="preserve"> Country</w:t>
      </w:r>
      <w:r w:rsidR="00225A13" w:rsidRPr="00D97749">
        <w:rPr>
          <w:rFonts w:eastAsiaTheme="minorHAnsi" w:cs="Arial"/>
          <w:b/>
          <w:szCs w:val="22"/>
          <w:lang w:eastAsia="en-AU"/>
        </w:rPr>
        <w:t xml:space="preserve"> s</w:t>
      </w:r>
      <w:r w:rsidRPr="00D97749">
        <w:rPr>
          <w:rFonts w:eastAsiaTheme="minorHAnsi" w:cs="Arial"/>
          <w:b/>
          <w:szCs w:val="22"/>
          <w:lang w:eastAsia="en-AU"/>
        </w:rPr>
        <w:t xml:space="preserve">pecific RCS </w:t>
      </w:r>
      <w:r w:rsidR="00225A13" w:rsidRPr="00D97749">
        <w:rPr>
          <w:rFonts w:eastAsiaTheme="minorHAnsi" w:cs="Arial"/>
          <w:b/>
          <w:szCs w:val="22"/>
          <w:lang w:eastAsia="en-AU"/>
        </w:rPr>
        <w:t>s</w:t>
      </w:r>
      <w:r w:rsidRPr="00D97749">
        <w:rPr>
          <w:rFonts w:eastAsiaTheme="minorHAnsi" w:cs="Arial"/>
          <w:b/>
          <w:szCs w:val="22"/>
          <w:lang w:eastAsia="en-AU"/>
        </w:rPr>
        <w:t xml:space="preserve">ampling and </w:t>
      </w:r>
      <w:r w:rsidR="00225A13" w:rsidRPr="00D97749">
        <w:rPr>
          <w:rFonts w:eastAsiaTheme="minorHAnsi" w:cs="Arial"/>
          <w:b/>
          <w:szCs w:val="22"/>
          <w:lang w:eastAsia="en-AU"/>
        </w:rPr>
        <w:t>a</w:t>
      </w:r>
      <w:r w:rsidRPr="00D97749">
        <w:rPr>
          <w:rFonts w:eastAsiaTheme="minorHAnsi" w:cs="Arial"/>
          <w:b/>
          <w:szCs w:val="22"/>
          <w:lang w:eastAsia="en-AU"/>
        </w:rPr>
        <w:t xml:space="preserve">nalytical </w:t>
      </w:r>
      <w:r w:rsidR="00225A13" w:rsidRPr="00D97749">
        <w:rPr>
          <w:rFonts w:eastAsiaTheme="minorHAnsi" w:cs="Arial"/>
          <w:b/>
          <w:szCs w:val="22"/>
          <w:lang w:eastAsia="en-AU"/>
        </w:rPr>
        <w:t>m</w:t>
      </w:r>
      <w:r w:rsidRPr="00D97749">
        <w:rPr>
          <w:rFonts w:eastAsiaTheme="minorHAnsi" w:cs="Arial"/>
          <w:b/>
          <w:szCs w:val="22"/>
          <w:lang w:eastAsia="en-AU"/>
        </w:rPr>
        <w:t>ethods</w:t>
      </w:r>
      <w:bookmarkEnd w:id="93"/>
      <w:bookmarkEnd w:id="94"/>
      <w:bookmarkEnd w:id="95"/>
      <w:bookmarkEnd w:id="96"/>
      <w:bookmarkEnd w:id="97"/>
      <w:bookmarkEnd w:id="98"/>
      <w:bookmarkEnd w:id="99"/>
      <w:bookmarkEnd w:id="100"/>
    </w:p>
    <w:p w14:paraId="2D52BBF0" w14:textId="1A1531BB" w:rsidR="00B542C4" w:rsidRPr="00F2379A" w:rsidRDefault="00225A13" w:rsidP="003D4709">
      <w:r w:rsidRPr="00F2379A">
        <w:t xml:space="preserve">Preferred sampling and analysis techniques vary internationally. </w:t>
      </w:r>
      <w:r w:rsidR="00B542C4" w:rsidRPr="00F2379A">
        <w:t>Table 5 sets out sampling and analytical methods for RCS for several developed countries, including Australia</w:t>
      </w:r>
      <w:r w:rsidRPr="00F2379A">
        <w:t xml:space="preserve"> where it can be seen that analytical methods, samplers and analytical equipment are country specific</w:t>
      </w:r>
      <w:r w:rsidR="00B542C4" w:rsidRPr="00F2379A">
        <w:t xml:space="preserve">. The variation in the limits of quantitation (LOQ) form part of the sources of error discussed in </w:t>
      </w:r>
      <w:r w:rsidRPr="00F2379A">
        <w:t>S</w:t>
      </w:r>
      <w:r w:rsidR="00B542C4" w:rsidRPr="00F2379A">
        <w:t xml:space="preserve">ections 5 and 6. </w:t>
      </w:r>
    </w:p>
    <w:p w14:paraId="5A00A50D" w14:textId="666B9627" w:rsidR="00B542C4" w:rsidRPr="007230C1" w:rsidRDefault="00B542C4" w:rsidP="00C75B21">
      <w:pPr>
        <w:pStyle w:val="NoSpacing"/>
        <w:spacing w:after="240"/>
        <w:rPr>
          <w:rFonts w:cs="Arial"/>
          <w:szCs w:val="18"/>
        </w:rPr>
      </w:pPr>
      <w:r w:rsidRPr="007230C1">
        <w:rPr>
          <w:rFonts w:cs="Arial"/>
          <w:b/>
          <w:bCs/>
          <w:sz w:val="18"/>
          <w:szCs w:val="18"/>
        </w:rPr>
        <w:t xml:space="preserve">Table </w:t>
      </w:r>
      <w:r w:rsidRPr="007230C1">
        <w:rPr>
          <w:rFonts w:cs="Arial"/>
          <w:b/>
          <w:bCs/>
          <w:sz w:val="18"/>
          <w:szCs w:val="18"/>
        </w:rPr>
        <w:fldChar w:fldCharType="begin"/>
      </w:r>
      <w:r w:rsidRPr="007230C1">
        <w:rPr>
          <w:rFonts w:cs="Arial"/>
          <w:b/>
          <w:bCs/>
          <w:sz w:val="18"/>
          <w:szCs w:val="18"/>
        </w:rPr>
        <w:instrText>SEQ Table \* ARABIC</w:instrText>
      </w:r>
      <w:r w:rsidRPr="007230C1">
        <w:rPr>
          <w:rFonts w:cs="Arial"/>
          <w:b/>
          <w:bCs/>
          <w:sz w:val="18"/>
          <w:szCs w:val="18"/>
        </w:rPr>
        <w:fldChar w:fldCharType="separate"/>
      </w:r>
      <w:r w:rsidRPr="007230C1">
        <w:rPr>
          <w:rFonts w:cs="Arial"/>
          <w:b/>
          <w:bCs/>
          <w:noProof/>
          <w:sz w:val="18"/>
          <w:szCs w:val="18"/>
        </w:rPr>
        <w:t>5</w:t>
      </w:r>
      <w:r w:rsidRPr="007230C1">
        <w:rPr>
          <w:rFonts w:cs="Arial"/>
          <w:b/>
          <w:bCs/>
          <w:sz w:val="18"/>
          <w:szCs w:val="18"/>
        </w:rPr>
        <w:fldChar w:fldCharType="end"/>
      </w:r>
      <w:r w:rsidRPr="007230C1">
        <w:rPr>
          <w:rFonts w:cs="Arial"/>
          <w:b/>
          <w:bCs/>
          <w:sz w:val="18"/>
          <w:szCs w:val="18"/>
        </w:rPr>
        <w:t>:</w:t>
      </w:r>
      <w:r w:rsidRPr="007230C1">
        <w:rPr>
          <w:rFonts w:cs="Arial"/>
          <w:sz w:val="18"/>
          <w:szCs w:val="18"/>
        </w:rPr>
        <w:t xml:space="preserve"> Analytical methods for the analysis of </w:t>
      </w:r>
      <w:r w:rsidR="00225A13" w:rsidRPr="007230C1">
        <w:rPr>
          <w:rFonts w:cs="Arial"/>
          <w:sz w:val="18"/>
          <w:szCs w:val="18"/>
        </w:rPr>
        <w:t>RCS</w:t>
      </w:r>
      <w:r w:rsidRPr="007230C1">
        <w:rPr>
          <w:rFonts w:cs="Arial"/>
          <w:sz w:val="18"/>
          <w:szCs w:val="18"/>
        </w:rPr>
        <w:t xml:space="preserve"> </w:t>
      </w:r>
      <w:r w:rsidRPr="007230C1">
        <w:rPr>
          <w:rFonts w:cs="Arial"/>
          <w:sz w:val="18"/>
          <w:szCs w:val="18"/>
        </w:rPr>
        <w:fldChar w:fldCharType="begin"/>
      </w:r>
      <w:r w:rsidRPr="007230C1">
        <w:rPr>
          <w:rFonts w:cs="Arial"/>
          <w:sz w:val="18"/>
          <w:szCs w:val="18"/>
        </w:rPr>
        <w:instrText xml:space="preserve"> ADDIN EN.CITE &lt;EndNote&gt;&lt;Cite&gt;&lt;Author&gt;Deutche Gesetzliche Unfallverisicherung&lt;/Author&gt;&lt;Year&gt;2016&lt;/Year&gt;&lt;RecNum&gt;154&lt;/RecNum&gt;&lt;DisplayText&gt;(Deutche Gesetzliche Unfallverisicherung, 2016)&lt;/DisplayText&gt;&lt;record&gt;&lt;rec-number&gt;154&lt;/rec-number&gt;&lt;foreign-keys&gt;&lt;key app="EN" db-id="0zftrprwuxd2aoex2z15pxtb505evd5faxpd" timestamp="1589522907"&gt;154&lt;/key&gt;&lt;/foreign-keys&gt;&lt;ref-type name="Government Document"&gt;46&lt;/ref-type&gt;&lt;contributors&gt;&lt;authors&gt;&lt;author&gt;Deutche Gesetzliche Unfallverisicherung,&lt;/author&gt;&lt;/authors&gt;&lt;secondary-authors&gt;&lt;author&gt;German Social Accident Insurance&lt;/author&gt;&lt;/secondary-authors&gt;&lt;/contributors&gt;&lt;titles&gt;&lt;title&gt;Method for the determination of quartz and cristobalite&lt;/title&gt;&lt;tertiary-title&gt;The MAK Collection for Occupational Health and Safet&lt;/tertiary-title&gt;&lt;/titles&gt;&lt;volume&gt;1&lt;/volume&gt;&lt;dates&gt;&lt;year&gt;2016&lt;/year&gt;&lt;/dates&gt;&lt;pub-location&gt;Heidelberg, Germany&lt;/pub-location&gt;&lt;publisher&gt;Wiley&lt;/publisher&gt;&lt;urls&gt;&lt;/urls&gt;&lt;/record&gt;&lt;/Cite&gt;&lt;/EndNote&gt;</w:instrText>
      </w:r>
      <w:r w:rsidRPr="007230C1">
        <w:rPr>
          <w:rFonts w:cs="Arial"/>
          <w:sz w:val="18"/>
          <w:szCs w:val="18"/>
        </w:rPr>
        <w:fldChar w:fldCharType="separate"/>
      </w:r>
      <w:r w:rsidRPr="007230C1">
        <w:rPr>
          <w:rFonts w:cs="Arial"/>
          <w:noProof/>
          <w:sz w:val="18"/>
          <w:szCs w:val="18"/>
        </w:rPr>
        <w:t>(</w:t>
      </w:r>
      <w:hyperlink w:anchor="_ENREF_17" w:tooltip="Deutche Gesetzliche Unfallverisicherung, 2016 #154" w:history="1">
        <w:r w:rsidRPr="007230C1">
          <w:rPr>
            <w:rFonts w:cs="Arial"/>
            <w:noProof/>
            <w:sz w:val="18"/>
            <w:szCs w:val="18"/>
          </w:rPr>
          <w:t>Deutche Gesetzliche Unfallverisicherung, 2016</w:t>
        </w:r>
      </w:hyperlink>
      <w:r w:rsidRPr="007230C1">
        <w:rPr>
          <w:rFonts w:cs="Arial"/>
          <w:noProof/>
          <w:sz w:val="18"/>
          <w:szCs w:val="18"/>
        </w:rPr>
        <w:t>)</w:t>
      </w:r>
      <w:r w:rsidRPr="007230C1">
        <w:rPr>
          <w:rFonts w:cs="Arial"/>
          <w:sz w:val="18"/>
          <w:szCs w:val="18"/>
        </w:rPr>
        <w:fldChar w:fldCharType="end"/>
      </w:r>
      <w:r w:rsidRPr="007230C1">
        <w:rPr>
          <w:rFonts w:cs="Arial"/>
        </w:rPr>
        <w:t xml:space="preserve"> </w:t>
      </w:r>
    </w:p>
    <w:tbl>
      <w:tblPr>
        <w:tblStyle w:val="TableGrid"/>
        <w:tblW w:w="5000" w:type="pct"/>
        <w:tblLook w:val="04A0" w:firstRow="1" w:lastRow="0" w:firstColumn="1" w:lastColumn="0" w:noHBand="0" w:noVBand="1"/>
      </w:tblPr>
      <w:tblGrid>
        <w:gridCol w:w="1129"/>
        <w:gridCol w:w="1360"/>
        <w:gridCol w:w="1630"/>
        <w:gridCol w:w="1162"/>
        <w:gridCol w:w="1244"/>
        <w:gridCol w:w="1250"/>
        <w:gridCol w:w="1241"/>
      </w:tblGrid>
      <w:tr w:rsidR="00537ACE" w:rsidRPr="00F2379A" w14:paraId="0355499D" w14:textId="77777777" w:rsidTr="002F289C">
        <w:trPr>
          <w:tblHeader/>
        </w:trPr>
        <w:tc>
          <w:tcPr>
            <w:tcW w:w="626" w:type="pct"/>
            <w:shd w:val="clear" w:color="auto" w:fill="BFBFBF" w:themeFill="background1" w:themeFillShade="BF"/>
            <w:vAlign w:val="center"/>
          </w:tcPr>
          <w:p w14:paraId="65C8CCC5" w14:textId="7696F313" w:rsidR="00B542C4" w:rsidRPr="00F2379A" w:rsidRDefault="00B542C4" w:rsidP="001A1956">
            <w:pPr>
              <w:pStyle w:val="NoSpacing"/>
              <w:rPr>
                <w:rFonts w:cs="Arial"/>
                <w:b/>
                <w:bCs/>
              </w:rPr>
            </w:pPr>
            <w:r w:rsidRPr="00F2379A">
              <w:rPr>
                <w:rFonts w:cs="Arial"/>
                <w:b/>
                <w:bCs/>
              </w:rPr>
              <w:t xml:space="preserve">Country </w:t>
            </w:r>
          </w:p>
        </w:tc>
        <w:tc>
          <w:tcPr>
            <w:tcW w:w="754" w:type="pct"/>
            <w:shd w:val="clear" w:color="auto" w:fill="BFBFBF" w:themeFill="background1" w:themeFillShade="BF"/>
            <w:vAlign w:val="center"/>
          </w:tcPr>
          <w:p w14:paraId="636494BB" w14:textId="77777777" w:rsidR="00B542C4" w:rsidRPr="00F2379A" w:rsidRDefault="00B542C4" w:rsidP="001A1956">
            <w:pPr>
              <w:pStyle w:val="NoSpacing"/>
              <w:rPr>
                <w:rFonts w:cs="Arial"/>
                <w:b/>
                <w:bCs/>
              </w:rPr>
            </w:pPr>
            <w:r w:rsidRPr="00F2379A">
              <w:rPr>
                <w:rFonts w:cs="Arial"/>
                <w:b/>
                <w:bCs/>
              </w:rPr>
              <w:t>Method</w:t>
            </w:r>
          </w:p>
        </w:tc>
        <w:tc>
          <w:tcPr>
            <w:tcW w:w="904" w:type="pct"/>
            <w:shd w:val="clear" w:color="auto" w:fill="BFBFBF" w:themeFill="background1" w:themeFillShade="BF"/>
            <w:vAlign w:val="center"/>
          </w:tcPr>
          <w:p w14:paraId="24AAAABE" w14:textId="77777777" w:rsidR="00B542C4" w:rsidRPr="00F2379A" w:rsidRDefault="00B542C4" w:rsidP="001A1956">
            <w:pPr>
              <w:pStyle w:val="NoSpacing"/>
              <w:rPr>
                <w:rFonts w:cs="Arial"/>
                <w:b/>
                <w:bCs/>
              </w:rPr>
            </w:pPr>
            <w:r w:rsidRPr="00F2379A">
              <w:rPr>
                <w:rFonts w:cs="Arial"/>
                <w:b/>
                <w:bCs/>
              </w:rPr>
              <w:t>Sampler - Cyclone</w:t>
            </w:r>
          </w:p>
        </w:tc>
        <w:tc>
          <w:tcPr>
            <w:tcW w:w="644" w:type="pct"/>
            <w:shd w:val="clear" w:color="auto" w:fill="BFBFBF" w:themeFill="background1" w:themeFillShade="BF"/>
            <w:vAlign w:val="center"/>
          </w:tcPr>
          <w:p w14:paraId="42650893" w14:textId="4885EDA5" w:rsidR="00B542C4" w:rsidRPr="00F2379A" w:rsidRDefault="00B542C4" w:rsidP="001A1956">
            <w:pPr>
              <w:pStyle w:val="NoSpacing"/>
              <w:jc w:val="center"/>
              <w:rPr>
                <w:rFonts w:cs="Arial"/>
                <w:b/>
                <w:bCs/>
              </w:rPr>
            </w:pPr>
            <w:r w:rsidRPr="00F2379A">
              <w:rPr>
                <w:rFonts w:cs="Arial"/>
                <w:b/>
                <w:bCs/>
              </w:rPr>
              <w:t>Flow rate</w:t>
            </w:r>
            <w:r w:rsidR="00537ACE" w:rsidRPr="00F2379A">
              <w:rPr>
                <w:rFonts w:cs="Arial"/>
                <w:b/>
                <w:bCs/>
              </w:rPr>
              <w:br/>
              <w:t>(L/min)</w:t>
            </w:r>
          </w:p>
        </w:tc>
        <w:tc>
          <w:tcPr>
            <w:tcW w:w="690" w:type="pct"/>
            <w:shd w:val="clear" w:color="auto" w:fill="BFBFBF" w:themeFill="background1" w:themeFillShade="BF"/>
            <w:vAlign w:val="center"/>
          </w:tcPr>
          <w:p w14:paraId="3906C92B" w14:textId="17F81252" w:rsidR="00B542C4" w:rsidRPr="00F2379A" w:rsidRDefault="00B542C4" w:rsidP="001A1956">
            <w:pPr>
              <w:pStyle w:val="NoSpacing"/>
              <w:jc w:val="center"/>
              <w:rPr>
                <w:rFonts w:cs="Arial"/>
                <w:b/>
                <w:bCs/>
              </w:rPr>
            </w:pPr>
            <w:r w:rsidRPr="00F2379A">
              <w:rPr>
                <w:rFonts w:cs="Arial"/>
                <w:b/>
                <w:bCs/>
              </w:rPr>
              <w:t>Sample air vol</w:t>
            </w:r>
            <w:r w:rsidR="00537ACE" w:rsidRPr="00F2379A">
              <w:rPr>
                <w:rFonts w:cs="Arial"/>
                <w:b/>
                <w:bCs/>
              </w:rPr>
              <w:t>ume (m</w:t>
            </w:r>
            <w:r w:rsidR="00537ACE" w:rsidRPr="00F2379A">
              <w:rPr>
                <w:rFonts w:cs="Arial"/>
                <w:b/>
                <w:bCs/>
                <w:vertAlign w:val="superscript"/>
              </w:rPr>
              <w:t>3</w:t>
            </w:r>
            <w:r w:rsidR="00537ACE" w:rsidRPr="00F2379A">
              <w:rPr>
                <w:rFonts w:cs="Arial"/>
                <w:b/>
                <w:bCs/>
              </w:rPr>
              <w:t>)</w:t>
            </w:r>
          </w:p>
        </w:tc>
        <w:tc>
          <w:tcPr>
            <w:tcW w:w="693" w:type="pct"/>
            <w:shd w:val="clear" w:color="auto" w:fill="BFBFBF" w:themeFill="background1" w:themeFillShade="BF"/>
            <w:vAlign w:val="center"/>
          </w:tcPr>
          <w:p w14:paraId="54604153" w14:textId="77777777" w:rsidR="00B542C4" w:rsidRPr="00F2379A" w:rsidRDefault="00B542C4" w:rsidP="001A1956">
            <w:pPr>
              <w:pStyle w:val="NoSpacing"/>
              <w:rPr>
                <w:rFonts w:cs="Arial"/>
                <w:b/>
                <w:bCs/>
              </w:rPr>
            </w:pPr>
            <w:r w:rsidRPr="00F2379A">
              <w:rPr>
                <w:rFonts w:cs="Arial"/>
                <w:b/>
                <w:bCs/>
              </w:rPr>
              <w:t>Analytical Equipment</w:t>
            </w:r>
          </w:p>
        </w:tc>
        <w:tc>
          <w:tcPr>
            <w:tcW w:w="688" w:type="pct"/>
            <w:shd w:val="clear" w:color="auto" w:fill="BFBFBF" w:themeFill="background1" w:themeFillShade="BF"/>
            <w:vAlign w:val="center"/>
          </w:tcPr>
          <w:p w14:paraId="0BB6EAAB" w14:textId="30D9E0FC" w:rsidR="00B542C4" w:rsidRPr="00F2379A" w:rsidRDefault="00B542C4" w:rsidP="001A1956">
            <w:pPr>
              <w:pStyle w:val="NoSpacing"/>
              <w:jc w:val="center"/>
              <w:rPr>
                <w:rFonts w:cs="Arial"/>
                <w:b/>
                <w:bCs/>
              </w:rPr>
            </w:pPr>
            <w:r w:rsidRPr="00F2379A">
              <w:rPr>
                <w:rFonts w:cs="Arial"/>
                <w:b/>
                <w:bCs/>
              </w:rPr>
              <w:t>LoQ</w:t>
            </w:r>
            <w:r w:rsidR="00537ACE" w:rsidRPr="00F2379A">
              <w:rPr>
                <w:rFonts w:cs="Arial"/>
                <w:b/>
                <w:bCs/>
              </w:rPr>
              <w:br/>
              <w:t>(mg/m</w:t>
            </w:r>
            <w:r w:rsidR="00537ACE" w:rsidRPr="00F2379A">
              <w:rPr>
                <w:rFonts w:cs="Arial"/>
                <w:b/>
                <w:bCs/>
                <w:vertAlign w:val="superscript"/>
              </w:rPr>
              <w:t>3</w:t>
            </w:r>
            <w:r w:rsidR="00537ACE" w:rsidRPr="00F2379A">
              <w:rPr>
                <w:rFonts w:cs="Arial"/>
                <w:b/>
                <w:bCs/>
              </w:rPr>
              <w:t>)</w:t>
            </w:r>
          </w:p>
        </w:tc>
      </w:tr>
      <w:tr w:rsidR="00B542C4" w:rsidRPr="00F2379A" w14:paraId="4B8B4BAB" w14:textId="77777777" w:rsidTr="00457C35">
        <w:tc>
          <w:tcPr>
            <w:tcW w:w="626" w:type="pct"/>
            <w:shd w:val="clear" w:color="auto" w:fill="BFBFBF" w:themeFill="background1" w:themeFillShade="BF"/>
            <w:vAlign w:val="center"/>
          </w:tcPr>
          <w:p w14:paraId="79F5B4F1" w14:textId="77777777" w:rsidR="00B542C4" w:rsidRPr="00F2379A" w:rsidRDefault="00B542C4" w:rsidP="001A1956">
            <w:pPr>
              <w:pStyle w:val="NoSpacing"/>
              <w:rPr>
                <w:rFonts w:cs="Arial"/>
                <w:b/>
                <w:bCs/>
              </w:rPr>
            </w:pPr>
            <w:r w:rsidRPr="00F2379A">
              <w:rPr>
                <w:rFonts w:cs="Arial"/>
                <w:b/>
                <w:bCs/>
              </w:rPr>
              <w:t>UK</w:t>
            </w:r>
          </w:p>
        </w:tc>
        <w:tc>
          <w:tcPr>
            <w:tcW w:w="754" w:type="pct"/>
            <w:shd w:val="clear" w:color="auto" w:fill="auto"/>
            <w:vAlign w:val="center"/>
          </w:tcPr>
          <w:p w14:paraId="622B887F" w14:textId="77777777" w:rsidR="00B542C4" w:rsidRPr="00F2379A" w:rsidRDefault="00B542C4" w:rsidP="001A1956">
            <w:pPr>
              <w:pStyle w:val="NoSpacing"/>
              <w:rPr>
                <w:rFonts w:cs="Arial"/>
              </w:rPr>
            </w:pPr>
            <w:r w:rsidRPr="00F2379A">
              <w:rPr>
                <w:rFonts w:cs="Arial"/>
              </w:rPr>
              <w:t>MDHS 101/2</w:t>
            </w:r>
          </w:p>
        </w:tc>
        <w:tc>
          <w:tcPr>
            <w:tcW w:w="904" w:type="pct"/>
            <w:shd w:val="clear" w:color="auto" w:fill="auto"/>
            <w:vAlign w:val="center"/>
          </w:tcPr>
          <w:p w14:paraId="3B206626" w14:textId="77777777" w:rsidR="00B542C4" w:rsidRPr="00F2379A" w:rsidRDefault="00B542C4" w:rsidP="001A1956">
            <w:pPr>
              <w:pStyle w:val="NoSpacing"/>
              <w:rPr>
                <w:rFonts w:cs="Arial"/>
              </w:rPr>
            </w:pPr>
            <w:r w:rsidRPr="00F2379A">
              <w:rPr>
                <w:rFonts w:cs="Arial"/>
              </w:rPr>
              <w:t>Dorr-Oliver</w:t>
            </w:r>
          </w:p>
          <w:p w14:paraId="64FB9CDD" w14:textId="77777777" w:rsidR="00B542C4" w:rsidRPr="00F2379A" w:rsidRDefault="00B542C4" w:rsidP="001A1956">
            <w:pPr>
              <w:pStyle w:val="NoSpacing"/>
              <w:rPr>
                <w:rFonts w:cs="Arial"/>
              </w:rPr>
            </w:pPr>
            <w:r w:rsidRPr="00F2379A">
              <w:rPr>
                <w:rFonts w:cs="Arial"/>
              </w:rPr>
              <w:t>Higgins-Dewell</w:t>
            </w:r>
          </w:p>
          <w:p w14:paraId="23BDBB0E" w14:textId="77777777" w:rsidR="00B542C4" w:rsidRPr="00F2379A" w:rsidRDefault="00B542C4" w:rsidP="001A1956">
            <w:pPr>
              <w:pStyle w:val="NoSpacing"/>
              <w:rPr>
                <w:rFonts w:cs="Arial"/>
              </w:rPr>
            </w:pPr>
            <w:r w:rsidRPr="00F2379A">
              <w:rPr>
                <w:rFonts w:cs="Arial"/>
              </w:rPr>
              <w:t>GK 2.63</w:t>
            </w:r>
          </w:p>
        </w:tc>
        <w:tc>
          <w:tcPr>
            <w:tcW w:w="644" w:type="pct"/>
            <w:shd w:val="clear" w:color="auto" w:fill="auto"/>
            <w:vAlign w:val="center"/>
          </w:tcPr>
          <w:p w14:paraId="40BDC9B9" w14:textId="22E3955A" w:rsidR="00B542C4" w:rsidRPr="00F2379A" w:rsidRDefault="00B542C4" w:rsidP="001A1956">
            <w:pPr>
              <w:pStyle w:val="NoSpacing"/>
              <w:jc w:val="center"/>
              <w:rPr>
                <w:rFonts w:cs="Arial"/>
              </w:rPr>
            </w:pPr>
            <w:r w:rsidRPr="00F2379A">
              <w:rPr>
                <w:rFonts w:cs="Arial"/>
              </w:rPr>
              <w:t>1.7</w:t>
            </w:r>
          </w:p>
          <w:p w14:paraId="4BF09C8B" w14:textId="0FE57511" w:rsidR="00B542C4" w:rsidRPr="00F2379A" w:rsidRDefault="00B542C4" w:rsidP="001A1956">
            <w:pPr>
              <w:pStyle w:val="NoSpacing"/>
              <w:jc w:val="center"/>
              <w:rPr>
                <w:rFonts w:cs="Arial"/>
              </w:rPr>
            </w:pPr>
            <w:r w:rsidRPr="00F2379A">
              <w:rPr>
                <w:rFonts w:cs="Arial"/>
              </w:rPr>
              <w:t>2.2</w:t>
            </w:r>
          </w:p>
          <w:p w14:paraId="68B24E45" w14:textId="70C8B8B5" w:rsidR="00B542C4" w:rsidRPr="00F2379A" w:rsidRDefault="00B542C4" w:rsidP="001A1956">
            <w:pPr>
              <w:pStyle w:val="NoSpacing"/>
              <w:jc w:val="center"/>
              <w:rPr>
                <w:rFonts w:cs="Arial"/>
              </w:rPr>
            </w:pPr>
            <w:r w:rsidRPr="00F2379A">
              <w:rPr>
                <w:rFonts w:cs="Arial"/>
              </w:rPr>
              <w:t>4.2</w:t>
            </w:r>
          </w:p>
        </w:tc>
        <w:tc>
          <w:tcPr>
            <w:tcW w:w="690" w:type="pct"/>
            <w:shd w:val="clear" w:color="auto" w:fill="auto"/>
            <w:vAlign w:val="center"/>
          </w:tcPr>
          <w:p w14:paraId="1B719BBD" w14:textId="70204295" w:rsidR="00B542C4" w:rsidRPr="00F2379A" w:rsidRDefault="00B542C4" w:rsidP="001A1956">
            <w:pPr>
              <w:pStyle w:val="NoSpacing"/>
              <w:jc w:val="center"/>
              <w:rPr>
                <w:rFonts w:cs="Arial"/>
              </w:rPr>
            </w:pPr>
            <w:r w:rsidRPr="00F2379A">
              <w:rPr>
                <w:rFonts w:cs="Arial"/>
              </w:rPr>
              <w:t>0.6</w:t>
            </w:r>
          </w:p>
        </w:tc>
        <w:tc>
          <w:tcPr>
            <w:tcW w:w="693" w:type="pct"/>
            <w:shd w:val="clear" w:color="auto" w:fill="auto"/>
            <w:vAlign w:val="center"/>
          </w:tcPr>
          <w:p w14:paraId="70705FFF" w14:textId="77777777" w:rsidR="00B542C4" w:rsidRPr="00F2379A" w:rsidRDefault="00B542C4" w:rsidP="001A1956">
            <w:pPr>
              <w:pStyle w:val="NoSpacing"/>
              <w:rPr>
                <w:rFonts w:cs="Arial"/>
              </w:rPr>
            </w:pPr>
            <w:r w:rsidRPr="00F2379A">
              <w:rPr>
                <w:rFonts w:cs="Arial"/>
              </w:rPr>
              <w:t xml:space="preserve">XRD </w:t>
            </w:r>
          </w:p>
          <w:p w14:paraId="221FBEA3" w14:textId="77777777" w:rsidR="00B542C4" w:rsidRPr="00F2379A" w:rsidRDefault="00B542C4" w:rsidP="001A1956">
            <w:pPr>
              <w:pStyle w:val="NoSpacing"/>
              <w:rPr>
                <w:rFonts w:cs="Arial"/>
              </w:rPr>
            </w:pPr>
            <w:r w:rsidRPr="00F2379A">
              <w:rPr>
                <w:rFonts w:cs="Arial"/>
              </w:rPr>
              <w:t>FTIR</w:t>
            </w:r>
          </w:p>
        </w:tc>
        <w:tc>
          <w:tcPr>
            <w:tcW w:w="688" w:type="pct"/>
            <w:shd w:val="clear" w:color="auto" w:fill="auto"/>
            <w:vAlign w:val="center"/>
          </w:tcPr>
          <w:p w14:paraId="36E13694" w14:textId="4B839B13" w:rsidR="00B542C4" w:rsidRPr="00F2379A" w:rsidRDefault="00B542C4" w:rsidP="001A1956">
            <w:pPr>
              <w:pStyle w:val="NoSpacing"/>
              <w:jc w:val="center"/>
              <w:rPr>
                <w:rFonts w:cs="Arial"/>
              </w:rPr>
            </w:pPr>
            <w:r w:rsidRPr="00F2379A">
              <w:rPr>
                <w:rFonts w:cs="Arial"/>
              </w:rPr>
              <w:t>0.05</w:t>
            </w:r>
          </w:p>
          <w:p w14:paraId="78F78A8D" w14:textId="5CADCBF6" w:rsidR="00B542C4" w:rsidRPr="00F2379A" w:rsidRDefault="00B542C4" w:rsidP="001A1956">
            <w:pPr>
              <w:pStyle w:val="NoSpacing"/>
              <w:jc w:val="center"/>
              <w:rPr>
                <w:rFonts w:cs="Arial"/>
                <w:vertAlign w:val="superscript"/>
              </w:rPr>
            </w:pPr>
            <w:r w:rsidRPr="00F2379A">
              <w:rPr>
                <w:rFonts w:cs="Arial"/>
              </w:rPr>
              <w:t>0.02</w:t>
            </w:r>
          </w:p>
        </w:tc>
      </w:tr>
      <w:tr w:rsidR="00B542C4" w:rsidRPr="00F2379A" w14:paraId="5CF3D5B0" w14:textId="77777777" w:rsidTr="00457C35">
        <w:tc>
          <w:tcPr>
            <w:tcW w:w="626" w:type="pct"/>
            <w:shd w:val="clear" w:color="auto" w:fill="BFBFBF" w:themeFill="background1" w:themeFillShade="BF"/>
            <w:vAlign w:val="center"/>
          </w:tcPr>
          <w:p w14:paraId="39E2B01F" w14:textId="77777777" w:rsidR="00B542C4" w:rsidRPr="00F2379A" w:rsidRDefault="00B542C4" w:rsidP="001A1956">
            <w:pPr>
              <w:pStyle w:val="NoSpacing"/>
              <w:rPr>
                <w:rFonts w:cs="Arial"/>
                <w:b/>
                <w:bCs/>
              </w:rPr>
            </w:pPr>
            <w:r w:rsidRPr="00F2379A">
              <w:rPr>
                <w:rFonts w:cs="Arial"/>
                <w:b/>
                <w:bCs/>
              </w:rPr>
              <w:t>USA</w:t>
            </w:r>
          </w:p>
        </w:tc>
        <w:tc>
          <w:tcPr>
            <w:tcW w:w="754" w:type="pct"/>
            <w:shd w:val="clear" w:color="auto" w:fill="auto"/>
            <w:vAlign w:val="center"/>
          </w:tcPr>
          <w:p w14:paraId="488B564D" w14:textId="77777777" w:rsidR="00B542C4" w:rsidRPr="00F2379A" w:rsidRDefault="00B542C4" w:rsidP="001A1956">
            <w:pPr>
              <w:pStyle w:val="NoSpacing"/>
              <w:rPr>
                <w:rFonts w:cs="Arial"/>
              </w:rPr>
            </w:pPr>
            <w:r w:rsidRPr="00F2379A">
              <w:rPr>
                <w:rFonts w:cs="Arial"/>
              </w:rPr>
              <w:t>NIOSH 7500</w:t>
            </w:r>
          </w:p>
        </w:tc>
        <w:tc>
          <w:tcPr>
            <w:tcW w:w="904" w:type="pct"/>
            <w:shd w:val="clear" w:color="auto" w:fill="auto"/>
            <w:vAlign w:val="center"/>
          </w:tcPr>
          <w:p w14:paraId="247A94ED" w14:textId="77777777" w:rsidR="00B542C4" w:rsidRPr="00F2379A" w:rsidRDefault="00B542C4" w:rsidP="001A1956">
            <w:pPr>
              <w:pStyle w:val="NoSpacing"/>
              <w:rPr>
                <w:rFonts w:cs="Arial"/>
              </w:rPr>
            </w:pPr>
            <w:r w:rsidRPr="00F2379A">
              <w:rPr>
                <w:rFonts w:cs="Arial"/>
              </w:rPr>
              <w:t>Dorr-Oliver</w:t>
            </w:r>
          </w:p>
          <w:p w14:paraId="0DB0107B" w14:textId="77777777" w:rsidR="00B542C4" w:rsidRPr="00F2379A" w:rsidRDefault="00B542C4" w:rsidP="001A1956">
            <w:pPr>
              <w:pStyle w:val="NoSpacing"/>
              <w:rPr>
                <w:rFonts w:cs="Arial"/>
              </w:rPr>
            </w:pPr>
            <w:r w:rsidRPr="00F2379A">
              <w:rPr>
                <w:rFonts w:cs="Arial"/>
              </w:rPr>
              <w:t>Higgins-Dewell</w:t>
            </w:r>
          </w:p>
          <w:p w14:paraId="367503FE" w14:textId="77777777" w:rsidR="00B542C4" w:rsidRPr="00F2379A" w:rsidRDefault="00B542C4" w:rsidP="001A1956">
            <w:pPr>
              <w:pStyle w:val="NoSpacing"/>
              <w:rPr>
                <w:rFonts w:cs="Arial"/>
              </w:rPr>
            </w:pPr>
            <w:r w:rsidRPr="00F2379A">
              <w:rPr>
                <w:rFonts w:cs="Arial"/>
              </w:rPr>
              <w:t>SKC (Al)</w:t>
            </w:r>
          </w:p>
        </w:tc>
        <w:tc>
          <w:tcPr>
            <w:tcW w:w="644" w:type="pct"/>
            <w:shd w:val="clear" w:color="auto" w:fill="auto"/>
            <w:vAlign w:val="center"/>
          </w:tcPr>
          <w:p w14:paraId="422701C9" w14:textId="12768AAA" w:rsidR="00B542C4" w:rsidRPr="00F2379A" w:rsidRDefault="00B542C4" w:rsidP="001A1956">
            <w:pPr>
              <w:pStyle w:val="NoSpacing"/>
              <w:jc w:val="center"/>
              <w:rPr>
                <w:rFonts w:cs="Arial"/>
              </w:rPr>
            </w:pPr>
            <w:r w:rsidRPr="00F2379A">
              <w:rPr>
                <w:rFonts w:cs="Arial"/>
              </w:rPr>
              <w:t>1.7</w:t>
            </w:r>
          </w:p>
          <w:p w14:paraId="6D7C660A" w14:textId="68B25D9E" w:rsidR="00B542C4" w:rsidRPr="00F2379A" w:rsidRDefault="00B542C4" w:rsidP="001A1956">
            <w:pPr>
              <w:pStyle w:val="NoSpacing"/>
              <w:jc w:val="center"/>
              <w:rPr>
                <w:rFonts w:cs="Arial"/>
              </w:rPr>
            </w:pPr>
            <w:r w:rsidRPr="00F2379A">
              <w:rPr>
                <w:rFonts w:cs="Arial"/>
              </w:rPr>
              <w:t>2.2</w:t>
            </w:r>
          </w:p>
          <w:p w14:paraId="58638EA8" w14:textId="1DBE69A4" w:rsidR="00B542C4" w:rsidRPr="00F2379A" w:rsidRDefault="00B542C4" w:rsidP="001A1956">
            <w:pPr>
              <w:pStyle w:val="NoSpacing"/>
              <w:jc w:val="center"/>
              <w:rPr>
                <w:rFonts w:cs="Arial"/>
              </w:rPr>
            </w:pPr>
            <w:r w:rsidRPr="00F2379A">
              <w:rPr>
                <w:rFonts w:cs="Arial"/>
              </w:rPr>
              <w:t>2.5</w:t>
            </w:r>
          </w:p>
        </w:tc>
        <w:tc>
          <w:tcPr>
            <w:tcW w:w="690" w:type="pct"/>
            <w:shd w:val="clear" w:color="auto" w:fill="auto"/>
            <w:vAlign w:val="center"/>
          </w:tcPr>
          <w:p w14:paraId="7E64BB23" w14:textId="473FCEB4" w:rsidR="00B542C4" w:rsidRPr="00F2379A" w:rsidRDefault="00B542C4" w:rsidP="001A1956">
            <w:pPr>
              <w:pStyle w:val="NoSpacing"/>
              <w:jc w:val="center"/>
              <w:rPr>
                <w:rFonts w:cs="Arial"/>
              </w:rPr>
            </w:pPr>
            <w:r w:rsidRPr="00F2379A">
              <w:rPr>
                <w:rFonts w:cs="Arial"/>
              </w:rPr>
              <w:t>0.5</w:t>
            </w:r>
          </w:p>
        </w:tc>
        <w:tc>
          <w:tcPr>
            <w:tcW w:w="693" w:type="pct"/>
            <w:shd w:val="clear" w:color="auto" w:fill="auto"/>
            <w:vAlign w:val="center"/>
          </w:tcPr>
          <w:p w14:paraId="796C346F" w14:textId="77777777" w:rsidR="00B542C4" w:rsidRPr="00F2379A" w:rsidRDefault="00B542C4" w:rsidP="001A1956">
            <w:pPr>
              <w:pStyle w:val="NoSpacing"/>
              <w:rPr>
                <w:rFonts w:cs="Arial"/>
              </w:rPr>
            </w:pPr>
            <w:r w:rsidRPr="00F2379A">
              <w:rPr>
                <w:rFonts w:cs="Arial"/>
              </w:rPr>
              <w:t>XRD</w:t>
            </w:r>
          </w:p>
        </w:tc>
        <w:tc>
          <w:tcPr>
            <w:tcW w:w="688" w:type="pct"/>
            <w:shd w:val="clear" w:color="auto" w:fill="auto"/>
            <w:vAlign w:val="center"/>
          </w:tcPr>
          <w:p w14:paraId="472476F1" w14:textId="20198D97" w:rsidR="00B542C4" w:rsidRPr="00F2379A" w:rsidRDefault="00B542C4" w:rsidP="001A1956">
            <w:pPr>
              <w:pStyle w:val="NoSpacing"/>
              <w:jc w:val="center"/>
              <w:rPr>
                <w:rFonts w:cs="Arial"/>
              </w:rPr>
            </w:pPr>
            <w:r w:rsidRPr="00F2379A">
              <w:rPr>
                <w:rFonts w:cs="Arial"/>
              </w:rPr>
              <w:t>0.03</w:t>
            </w:r>
          </w:p>
        </w:tc>
      </w:tr>
      <w:tr w:rsidR="00B542C4" w:rsidRPr="00F2379A" w14:paraId="546651DD" w14:textId="77777777" w:rsidTr="00457C35">
        <w:tc>
          <w:tcPr>
            <w:tcW w:w="626" w:type="pct"/>
            <w:shd w:val="clear" w:color="auto" w:fill="BFBFBF" w:themeFill="background1" w:themeFillShade="BF"/>
            <w:vAlign w:val="center"/>
          </w:tcPr>
          <w:p w14:paraId="1159AE7C" w14:textId="77777777" w:rsidR="00B542C4" w:rsidRPr="00F2379A" w:rsidRDefault="00B542C4" w:rsidP="001A1956">
            <w:pPr>
              <w:pStyle w:val="NoSpacing"/>
              <w:rPr>
                <w:rFonts w:cs="Arial"/>
                <w:b/>
                <w:bCs/>
              </w:rPr>
            </w:pPr>
            <w:r w:rsidRPr="00F2379A">
              <w:rPr>
                <w:rFonts w:cs="Arial"/>
                <w:b/>
                <w:bCs/>
              </w:rPr>
              <w:t>USA</w:t>
            </w:r>
          </w:p>
        </w:tc>
        <w:tc>
          <w:tcPr>
            <w:tcW w:w="754" w:type="pct"/>
            <w:shd w:val="clear" w:color="auto" w:fill="auto"/>
            <w:vAlign w:val="center"/>
          </w:tcPr>
          <w:p w14:paraId="388793F4" w14:textId="77777777" w:rsidR="00B542C4" w:rsidRPr="00F2379A" w:rsidRDefault="00B542C4" w:rsidP="001A1956">
            <w:pPr>
              <w:pStyle w:val="NoSpacing"/>
              <w:rPr>
                <w:rFonts w:cs="Arial"/>
              </w:rPr>
            </w:pPr>
            <w:r w:rsidRPr="00F2379A">
              <w:rPr>
                <w:rFonts w:cs="Arial"/>
              </w:rPr>
              <w:t>NIOSH 7602</w:t>
            </w:r>
          </w:p>
        </w:tc>
        <w:tc>
          <w:tcPr>
            <w:tcW w:w="904" w:type="pct"/>
            <w:shd w:val="clear" w:color="auto" w:fill="auto"/>
            <w:vAlign w:val="center"/>
          </w:tcPr>
          <w:p w14:paraId="4443C75D" w14:textId="77777777" w:rsidR="00B542C4" w:rsidRPr="00F2379A" w:rsidRDefault="00B542C4" w:rsidP="001A1956">
            <w:pPr>
              <w:pStyle w:val="NoSpacing"/>
              <w:rPr>
                <w:rFonts w:cs="Arial"/>
              </w:rPr>
            </w:pPr>
            <w:r w:rsidRPr="00F2379A">
              <w:rPr>
                <w:rFonts w:cs="Arial"/>
              </w:rPr>
              <w:t>Dorr-Oliver</w:t>
            </w:r>
          </w:p>
          <w:p w14:paraId="77441ED0" w14:textId="77777777" w:rsidR="00B542C4" w:rsidRPr="00F2379A" w:rsidRDefault="00B542C4" w:rsidP="001A1956">
            <w:pPr>
              <w:pStyle w:val="NoSpacing"/>
              <w:rPr>
                <w:rFonts w:cs="Arial"/>
              </w:rPr>
            </w:pPr>
            <w:r w:rsidRPr="00F2379A">
              <w:rPr>
                <w:rFonts w:cs="Arial"/>
              </w:rPr>
              <w:t>Higgins-Dewell</w:t>
            </w:r>
          </w:p>
          <w:p w14:paraId="0B5EFE36" w14:textId="77777777" w:rsidR="00B542C4" w:rsidRPr="00F2379A" w:rsidRDefault="00B542C4" w:rsidP="001A1956">
            <w:pPr>
              <w:pStyle w:val="NoSpacing"/>
              <w:rPr>
                <w:rFonts w:cs="Arial"/>
              </w:rPr>
            </w:pPr>
            <w:r w:rsidRPr="00F2379A">
              <w:rPr>
                <w:rFonts w:cs="Arial"/>
              </w:rPr>
              <w:t>SKC (Al)</w:t>
            </w:r>
          </w:p>
        </w:tc>
        <w:tc>
          <w:tcPr>
            <w:tcW w:w="644" w:type="pct"/>
            <w:shd w:val="clear" w:color="auto" w:fill="auto"/>
            <w:vAlign w:val="center"/>
          </w:tcPr>
          <w:p w14:paraId="564B1FC7" w14:textId="0F59A2EA" w:rsidR="00B542C4" w:rsidRPr="00F2379A" w:rsidRDefault="00B542C4" w:rsidP="001A1956">
            <w:pPr>
              <w:pStyle w:val="NoSpacing"/>
              <w:jc w:val="center"/>
              <w:rPr>
                <w:rFonts w:cs="Arial"/>
              </w:rPr>
            </w:pPr>
            <w:r w:rsidRPr="00F2379A">
              <w:rPr>
                <w:rFonts w:cs="Arial"/>
              </w:rPr>
              <w:t>1.7</w:t>
            </w:r>
          </w:p>
          <w:p w14:paraId="1B0EFE0C" w14:textId="7CCBA24D" w:rsidR="00B542C4" w:rsidRPr="00F2379A" w:rsidRDefault="00B542C4" w:rsidP="001A1956">
            <w:pPr>
              <w:pStyle w:val="NoSpacing"/>
              <w:jc w:val="center"/>
              <w:rPr>
                <w:rFonts w:cs="Arial"/>
              </w:rPr>
            </w:pPr>
            <w:r w:rsidRPr="00F2379A">
              <w:rPr>
                <w:rFonts w:cs="Arial"/>
              </w:rPr>
              <w:t>2.2</w:t>
            </w:r>
          </w:p>
          <w:p w14:paraId="2934C34A" w14:textId="2B1E6620" w:rsidR="00B542C4" w:rsidRPr="00F2379A" w:rsidRDefault="00B542C4" w:rsidP="001A1956">
            <w:pPr>
              <w:pStyle w:val="NoSpacing"/>
              <w:jc w:val="center"/>
              <w:rPr>
                <w:rFonts w:cs="Arial"/>
              </w:rPr>
            </w:pPr>
            <w:r w:rsidRPr="00F2379A">
              <w:rPr>
                <w:rFonts w:cs="Arial"/>
              </w:rPr>
              <w:t>2.5</w:t>
            </w:r>
          </w:p>
        </w:tc>
        <w:tc>
          <w:tcPr>
            <w:tcW w:w="690" w:type="pct"/>
            <w:shd w:val="clear" w:color="auto" w:fill="auto"/>
            <w:vAlign w:val="center"/>
          </w:tcPr>
          <w:p w14:paraId="6834B8CF" w14:textId="72630E3B" w:rsidR="00B542C4" w:rsidRPr="00F2379A" w:rsidRDefault="00B542C4" w:rsidP="001A1956">
            <w:pPr>
              <w:pStyle w:val="NoSpacing"/>
              <w:jc w:val="center"/>
              <w:rPr>
                <w:rFonts w:cs="Arial"/>
              </w:rPr>
            </w:pPr>
            <w:r w:rsidRPr="00F2379A">
              <w:rPr>
                <w:rFonts w:cs="Arial"/>
              </w:rPr>
              <w:t>0.5</w:t>
            </w:r>
          </w:p>
        </w:tc>
        <w:tc>
          <w:tcPr>
            <w:tcW w:w="693" w:type="pct"/>
            <w:shd w:val="clear" w:color="auto" w:fill="auto"/>
            <w:vAlign w:val="center"/>
          </w:tcPr>
          <w:p w14:paraId="49A2CF9D" w14:textId="77777777" w:rsidR="00B542C4" w:rsidRPr="00F2379A" w:rsidRDefault="00B542C4" w:rsidP="001A1956">
            <w:pPr>
              <w:pStyle w:val="NoSpacing"/>
              <w:rPr>
                <w:rFonts w:cs="Arial"/>
              </w:rPr>
            </w:pPr>
            <w:r w:rsidRPr="00F2379A">
              <w:rPr>
                <w:rFonts w:cs="Arial"/>
              </w:rPr>
              <w:t>IR</w:t>
            </w:r>
          </w:p>
        </w:tc>
        <w:tc>
          <w:tcPr>
            <w:tcW w:w="688" w:type="pct"/>
            <w:shd w:val="clear" w:color="auto" w:fill="auto"/>
            <w:vAlign w:val="center"/>
          </w:tcPr>
          <w:p w14:paraId="0603A1E4" w14:textId="12346250" w:rsidR="00B542C4" w:rsidRPr="00F2379A" w:rsidRDefault="00B542C4" w:rsidP="001A1956">
            <w:pPr>
              <w:pStyle w:val="NoSpacing"/>
              <w:jc w:val="center"/>
              <w:rPr>
                <w:rFonts w:cs="Arial"/>
              </w:rPr>
            </w:pPr>
            <w:r w:rsidRPr="00F2379A">
              <w:rPr>
                <w:rFonts w:cs="Arial"/>
              </w:rPr>
              <w:t>0.03</w:t>
            </w:r>
          </w:p>
        </w:tc>
      </w:tr>
      <w:tr w:rsidR="00B542C4" w:rsidRPr="00F2379A" w14:paraId="1B63A5FB" w14:textId="77777777" w:rsidTr="00457C35">
        <w:tc>
          <w:tcPr>
            <w:tcW w:w="626" w:type="pct"/>
            <w:shd w:val="clear" w:color="auto" w:fill="BFBFBF" w:themeFill="background1" w:themeFillShade="BF"/>
            <w:vAlign w:val="center"/>
          </w:tcPr>
          <w:p w14:paraId="745F614D" w14:textId="77777777" w:rsidR="00B542C4" w:rsidRPr="00F2379A" w:rsidRDefault="00B542C4" w:rsidP="001A1956">
            <w:pPr>
              <w:pStyle w:val="NoSpacing"/>
              <w:rPr>
                <w:rFonts w:cs="Arial"/>
                <w:b/>
                <w:bCs/>
              </w:rPr>
            </w:pPr>
            <w:r w:rsidRPr="00F2379A">
              <w:rPr>
                <w:rFonts w:cs="Arial"/>
                <w:b/>
                <w:bCs/>
              </w:rPr>
              <w:t>USA</w:t>
            </w:r>
          </w:p>
        </w:tc>
        <w:tc>
          <w:tcPr>
            <w:tcW w:w="754" w:type="pct"/>
            <w:shd w:val="clear" w:color="auto" w:fill="auto"/>
            <w:vAlign w:val="center"/>
          </w:tcPr>
          <w:p w14:paraId="0A24B4E5" w14:textId="77777777" w:rsidR="00B542C4" w:rsidRPr="00F2379A" w:rsidRDefault="00B542C4" w:rsidP="001A1956">
            <w:pPr>
              <w:pStyle w:val="NoSpacing"/>
              <w:rPr>
                <w:rFonts w:cs="Arial"/>
              </w:rPr>
            </w:pPr>
            <w:r w:rsidRPr="00F2379A">
              <w:rPr>
                <w:rFonts w:cs="Arial"/>
              </w:rPr>
              <w:t>NIOSH 7603</w:t>
            </w:r>
          </w:p>
        </w:tc>
        <w:tc>
          <w:tcPr>
            <w:tcW w:w="904" w:type="pct"/>
            <w:shd w:val="clear" w:color="auto" w:fill="auto"/>
            <w:vAlign w:val="center"/>
          </w:tcPr>
          <w:p w14:paraId="3D3C7AA7" w14:textId="77777777" w:rsidR="00B542C4" w:rsidRPr="00F2379A" w:rsidRDefault="00B542C4" w:rsidP="001A1956">
            <w:pPr>
              <w:pStyle w:val="NoSpacing"/>
              <w:rPr>
                <w:rFonts w:cs="Arial"/>
              </w:rPr>
            </w:pPr>
            <w:r w:rsidRPr="00F2379A">
              <w:rPr>
                <w:rFonts w:cs="Arial"/>
              </w:rPr>
              <w:t>Dorr-Oliver</w:t>
            </w:r>
          </w:p>
          <w:p w14:paraId="543A1AC1" w14:textId="77777777" w:rsidR="00B542C4" w:rsidRPr="00F2379A" w:rsidRDefault="00B542C4" w:rsidP="001A1956">
            <w:pPr>
              <w:pStyle w:val="NoSpacing"/>
              <w:rPr>
                <w:rFonts w:cs="Arial"/>
              </w:rPr>
            </w:pPr>
            <w:r w:rsidRPr="00F2379A">
              <w:rPr>
                <w:rFonts w:cs="Arial"/>
              </w:rPr>
              <w:t>Higgins-Dewell</w:t>
            </w:r>
          </w:p>
        </w:tc>
        <w:tc>
          <w:tcPr>
            <w:tcW w:w="644" w:type="pct"/>
            <w:shd w:val="clear" w:color="auto" w:fill="auto"/>
            <w:vAlign w:val="center"/>
          </w:tcPr>
          <w:p w14:paraId="54213FE5" w14:textId="37180F50" w:rsidR="00B542C4" w:rsidRPr="00F2379A" w:rsidRDefault="00B542C4" w:rsidP="001A1956">
            <w:pPr>
              <w:pStyle w:val="NoSpacing"/>
              <w:jc w:val="center"/>
              <w:rPr>
                <w:rFonts w:cs="Arial"/>
              </w:rPr>
            </w:pPr>
            <w:r w:rsidRPr="00F2379A">
              <w:rPr>
                <w:rFonts w:cs="Arial"/>
              </w:rPr>
              <w:t>1.7</w:t>
            </w:r>
          </w:p>
          <w:p w14:paraId="1A9D0F9B" w14:textId="31589174" w:rsidR="00B542C4" w:rsidRPr="00F2379A" w:rsidRDefault="00B542C4" w:rsidP="001A1956">
            <w:pPr>
              <w:pStyle w:val="NoSpacing"/>
              <w:jc w:val="center"/>
              <w:rPr>
                <w:rFonts w:cs="Arial"/>
              </w:rPr>
            </w:pPr>
            <w:r w:rsidRPr="00F2379A">
              <w:rPr>
                <w:rFonts w:cs="Arial"/>
              </w:rPr>
              <w:t>2.2</w:t>
            </w:r>
          </w:p>
        </w:tc>
        <w:tc>
          <w:tcPr>
            <w:tcW w:w="690" w:type="pct"/>
            <w:shd w:val="clear" w:color="auto" w:fill="auto"/>
            <w:vAlign w:val="center"/>
          </w:tcPr>
          <w:p w14:paraId="166C77DD" w14:textId="427577A2" w:rsidR="00B542C4" w:rsidRPr="00F2379A" w:rsidRDefault="00B542C4" w:rsidP="001A1956">
            <w:pPr>
              <w:pStyle w:val="NoSpacing"/>
              <w:jc w:val="center"/>
              <w:rPr>
                <w:rFonts w:cs="Arial"/>
              </w:rPr>
            </w:pPr>
            <w:r w:rsidRPr="00F2379A">
              <w:rPr>
                <w:rFonts w:cs="Arial"/>
              </w:rPr>
              <w:t>0.5</w:t>
            </w:r>
          </w:p>
        </w:tc>
        <w:tc>
          <w:tcPr>
            <w:tcW w:w="693" w:type="pct"/>
            <w:shd w:val="clear" w:color="auto" w:fill="auto"/>
            <w:vAlign w:val="center"/>
          </w:tcPr>
          <w:p w14:paraId="5A3F28DC" w14:textId="77777777" w:rsidR="00B542C4" w:rsidRPr="00F2379A" w:rsidRDefault="00B542C4" w:rsidP="001A1956">
            <w:pPr>
              <w:pStyle w:val="NoSpacing"/>
              <w:rPr>
                <w:rFonts w:cs="Arial"/>
              </w:rPr>
            </w:pPr>
            <w:r w:rsidRPr="00F2379A">
              <w:rPr>
                <w:rFonts w:cs="Arial"/>
              </w:rPr>
              <w:t>IR</w:t>
            </w:r>
          </w:p>
        </w:tc>
        <w:tc>
          <w:tcPr>
            <w:tcW w:w="688" w:type="pct"/>
            <w:shd w:val="clear" w:color="auto" w:fill="auto"/>
            <w:vAlign w:val="center"/>
          </w:tcPr>
          <w:p w14:paraId="440F5604" w14:textId="285CFF4A" w:rsidR="00B542C4" w:rsidRPr="00F2379A" w:rsidRDefault="00B542C4" w:rsidP="001A1956">
            <w:pPr>
              <w:pStyle w:val="NoSpacing"/>
              <w:jc w:val="center"/>
              <w:rPr>
                <w:rFonts w:cs="Arial"/>
              </w:rPr>
            </w:pPr>
            <w:r w:rsidRPr="00F2379A">
              <w:rPr>
                <w:rFonts w:cs="Arial"/>
              </w:rPr>
              <w:t>0.065</w:t>
            </w:r>
          </w:p>
        </w:tc>
      </w:tr>
      <w:tr w:rsidR="00B542C4" w:rsidRPr="00F2379A" w14:paraId="1E9C011F" w14:textId="77777777" w:rsidTr="00457C35">
        <w:tc>
          <w:tcPr>
            <w:tcW w:w="626" w:type="pct"/>
            <w:shd w:val="clear" w:color="auto" w:fill="BFBFBF" w:themeFill="background1" w:themeFillShade="BF"/>
            <w:vAlign w:val="center"/>
          </w:tcPr>
          <w:p w14:paraId="58E34F72" w14:textId="77777777" w:rsidR="00B542C4" w:rsidRPr="00F2379A" w:rsidRDefault="00B542C4" w:rsidP="001A1956">
            <w:pPr>
              <w:pStyle w:val="NoSpacing"/>
              <w:rPr>
                <w:rFonts w:cs="Arial"/>
                <w:b/>
                <w:bCs/>
              </w:rPr>
            </w:pPr>
            <w:r w:rsidRPr="00F2379A">
              <w:rPr>
                <w:rFonts w:cs="Arial"/>
                <w:b/>
                <w:bCs/>
              </w:rPr>
              <w:t>USA</w:t>
            </w:r>
          </w:p>
        </w:tc>
        <w:tc>
          <w:tcPr>
            <w:tcW w:w="754" w:type="pct"/>
            <w:shd w:val="clear" w:color="auto" w:fill="auto"/>
            <w:vAlign w:val="center"/>
          </w:tcPr>
          <w:p w14:paraId="236BAA46" w14:textId="77777777" w:rsidR="00B542C4" w:rsidRPr="00F2379A" w:rsidRDefault="00B542C4" w:rsidP="001A1956">
            <w:pPr>
              <w:pStyle w:val="NoSpacing"/>
              <w:rPr>
                <w:rFonts w:cs="Arial"/>
              </w:rPr>
            </w:pPr>
            <w:r w:rsidRPr="00F2379A">
              <w:rPr>
                <w:rFonts w:cs="Arial"/>
              </w:rPr>
              <w:t>OSHA ID-142</w:t>
            </w:r>
          </w:p>
        </w:tc>
        <w:tc>
          <w:tcPr>
            <w:tcW w:w="904" w:type="pct"/>
            <w:shd w:val="clear" w:color="auto" w:fill="auto"/>
            <w:vAlign w:val="center"/>
          </w:tcPr>
          <w:p w14:paraId="746FFB72" w14:textId="77777777" w:rsidR="00B542C4" w:rsidRPr="00F2379A" w:rsidRDefault="00B542C4" w:rsidP="001A1956">
            <w:pPr>
              <w:pStyle w:val="NoSpacing"/>
              <w:rPr>
                <w:rFonts w:cs="Arial"/>
              </w:rPr>
            </w:pPr>
            <w:r w:rsidRPr="00F2379A">
              <w:rPr>
                <w:rFonts w:cs="Arial"/>
              </w:rPr>
              <w:t>Dorr-Oliver</w:t>
            </w:r>
          </w:p>
        </w:tc>
        <w:tc>
          <w:tcPr>
            <w:tcW w:w="644" w:type="pct"/>
            <w:shd w:val="clear" w:color="auto" w:fill="auto"/>
            <w:vAlign w:val="center"/>
          </w:tcPr>
          <w:p w14:paraId="070E3137" w14:textId="12BA7468" w:rsidR="00B542C4" w:rsidRPr="00F2379A" w:rsidRDefault="00B542C4" w:rsidP="001A1956">
            <w:pPr>
              <w:pStyle w:val="NoSpacing"/>
              <w:jc w:val="center"/>
              <w:rPr>
                <w:rFonts w:cs="Arial"/>
              </w:rPr>
            </w:pPr>
            <w:r w:rsidRPr="00F2379A">
              <w:rPr>
                <w:rFonts w:cs="Arial"/>
              </w:rPr>
              <w:t>1.7</w:t>
            </w:r>
          </w:p>
        </w:tc>
        <w:tc>
          <w:tcPr>
            <w:tcW w:w="690" w:type="pct"/>
            <w:shd w:val="clear" w:color="auto" w:fill="auto"/>
            <w:vAlign w:val="center"/>
          </w:tcPr>
          <w:p w14:paraId="4682B491" w14:textId="0E7037D5" w:rsidR="00B542C4" w:rsidRPr="00F2379A" w:rsidRDefault="00B542C4" w:rsidP="001A1956">
            <w:pPr>
              <w:pStyle w:val="NoSpacing"/>
              <w:jc w:val="center"/>
              <w:rPr>
                <w:rFonts w:cs="Arial"/>
              </w:rPr>
            </w:pPr>
            <w:r w:rsidRPr="00F2379A">
              <w:rPr>
                <w:rFonts w:cs="Arial"/>
              </w:rPr>
              <w:t>0.4</w:t>
            </w:r>
          </w:p>
        </w:tc>
        <w:tc>
          <w:tcPr>
            <w:tcW w:w="693" w:type="pct"/>
            <w:shd w:val="clear" w:color="auto" w:fill="auto"/>
            <w:vAlign w:val="center"/>
          </w:tcPr>
          <w:p w14:paraId="1F55F140" w14:textId="77777777" w:rsidR="00B542C4" w:rsidRPr="00F2379A" w:rsidRDefault="00B542C4" w:rsidP="001A1956">
            <w:pPr>
              <w:pStyle w:val="NoSpacing"/>
              <w:rPr>
                <w:rFonts w:cs="Arial"/>
              </w:rPr>
            </w:pPr>
            <w:r w:rsidRPr="00F2379A">
              <w:rPr>
                <w:rFonts w:cs="Arial"/>
              </w:rPr>
              <w:t>XRD</w:t>
            </w:r>
          </w:p>
        </w:tc>
        <w:tc>
          <w:tcPr>
            <w:tcW w:w="688" w:type="pct"/>
            <w:shd w:val="clear" w:color="auto" w:fill="auto"/>
            <w:vAlign w:val="center"/>
          </w:tcPr>
          <w:p w14:paraId="3F14DE2C" w14:textId="5516AF7E" w:rsidR="00B542C4" w:rsidRPr="00F2379A" w:rsidRDefault="00B542C4" w:rsidP="001A1956">
            <w:pPr>
              <w:pStyle w:val="NoSpacing"/>
              <w:jc w:val="center"/>
              <w:rPr>
                <w:rFonts w:cs="Arial"/>
              </w:rPr>
            </w:pPr>
            <w:r w:rsidRPr="00F2379A">
              <w:rPr>
                <w:rFonts w:cs="Arial"/>
              </w:rPr>
              <w:t>0.025</w:t>
            </w:r>
          </w:p>
        </w:tc>
      </w:tr>
      <w:tr w:rsidR="00B542C4" w:rsidRPr="00F2379A" w14:paraId="506CEC05" w14:textId="77777777" w:rsidTr="00457C35">
        <w:tc>
          <w:tcPr>
            <w:tcW w:w="626" w:type="pct"/>
            <w:shd w:val="clear" w:color="auto" w:fill="BFBFBF" w:themeFill="background1" w:themeFillShade="BF"/>
            <w:vAlign w:val="center"/>
          </w:tcPr>
          <w:p w14:paraId="61E3D282" w14:textId="77777777" w:rsidR="00B542C4" w:rsidRPr="00F2379A" w:rsidRDefault="00B542C4" w:rsidP="001A1956">
            <w:pPr>
              <w:pStyle w:val="NoSpacing"/>
              <w:rPr>
                <w:rFonts w:cs="Arial"/>
                <w:b/>
                <w:bCs/>
              </w:rPr>
            </w:pPr>
            <w:r w:rsidRPr="00F2379A">
              <w:rPr>
                <w:rFonts w:cs="Arial"/>
                <w:b/>
                <w:bCs/>
              </w:rPr>
              <w:t>Germany</w:t>
            </w:r>
          </w:p>
        </w:tc>
        <w:tc>
          <w:tcPr>
            <w:tcW w:w="754" w:type="pct"/>
            <w:shd w:val="clear" w:color="auto" w:fill="auto"/>
            <w:vAlign w:val="center"/>
          </w:tcPr>
          <w:p w14:paraId="7C0FB3AB" w14:textId="77777777" w:rsidR="00B542C4" w:rsidRPr="00F2379A" w:rsidRDefault="00B542C4" w:rsidP="001A1956">
            <w:pPr>
              <w:pStyle w:val="NoSpacing"/>
              <w:rPr>
                <w:rFonts w:cs="Arial"/>
              </w:rPr>
            </w:pPr>
            <w:r w:rsidRPr="00F2379A">
              <w:rPr>
                <w:rFonts w:cs="Arial"/>
              </w:rPr>
              <w:t>BIA 8522</w:t>
            </w:r>
          </w:p>
        </w:tc>
        <w:tc>
          <w:tcPr>
            <w:tcW w:w="904" w:type="pct"/>
            <w:shd w:val="clear" w:color="auto" w:fill="auto"/>
            <w:vAlign w:val="center"/>
          </w:tcPr>
          <w:p w14:paraId="016C9D4A" w14:textId="77777777" w:rsidR="00B542C4" w:rsidRPr="00F2379A" w:rsidRDefault="00B542C4" w:rsidP="001A1956">
            <w:pPr>
              <w:pStyle w:val="NoSpacing"/>
              <w:rPr>
                <w:rFonts w:cs="Arial"/>
              </w:rPr>
            </w:pPr>
            <w:r w:rsidRPr="00F2379A">
              <w:rPr>
                <w:rFonts w:cs="Arial"/>
              </w:rPr>
              <w:t xml:space="preserve">FSP-BIA </w:t>
            </w:r>
          </w:p>
        </w:tc>
        <w:tc>
          <w:tcPr>
            <w:tcW w:w="644" w:type="pct"/>
            <w:shd w:val="clear" w:color="auto" w:fill="auto"/>
            <w:vAlign w:val="center"/>
          </w:tcPr>
          <w:p w14:paraId="3EDABE3B" w14:textId="62575462" w:rsidR="00B542C4" w:rsidRPr="00F2379A" w:rsidRDefault="00B542C4" w:rsidP="001A1956">
            <w:pPr>
              <w:pStyle w:val="NoSpacing"/>
              <w:jc w:val="center"/>
              <w:rPr>
                <w:rFonts w:cs="Arial"/>
              </w:rPr>
            </w:pPr>
            <w:r w:rsidRPr="00F2379A">
              <w:rPr>
                <w:rFonts w:cs="Arial"/>
              </w:rPr>
              <w:t>2</w:t>
            </w:r>
          </w:p>
        </w:tc>
        <w:tc>
          <w:tcPr>
            <w:tcW w:w="690" w:type="pct"/>
            <w:shd w:val="clear" w:color="auto" w:fill="auto"/>
            <w:vAlign w:val="center"/>
          </w:tcPr>
          <w:p w14:paraId="68C0A690" w14:textId="682E8105" w:rsidR="00B542C4" w:rsidRPr="00F2379A" w:rsidRDefault="00B542C4" w:rsidP="001A1956">
            <w:pPr>
              <w:pStyle w:val="NoSpacing"/>
              <w:jc w:val="center"/>
              <w:rPr>
                <w:rFonts w:cs="Arial"/>
              </w:rPr>
            </w:pPr>
            <w:r w:rsidRPr="00F2379A">
              <w:rPr>
                <w:rFonts w:cs="Arial"/>
              </w:rPr>
              <w:t>1</w:t>
            </w:r>
          </w:p>
        </w:tc>
        <w:tc>
          <w:tcPr>
            <w:tcW w:w="693" w:type="pct"/>
            <w:shd w:val="clear" w:color="auto" w:fill="auto"/>
            <w:vAlign w:val="center"/>
          </w:tcPr>
          <w:p w14:paraId="41C2D268" w14:textId="77777777" w:rsidR="00B542C4" w:rsidRPr="00F2379A" w:rsidRDefault="00B542C4" w:rsidP="001A1956">
            <w:pPr>
              <w:pStyle w:val="NoSpacing"/>
              <w:rPr>
                <w:rFonts w:cs="Arial"/>
              </w:rPr>
            </w:pPr>
            <w:r w:rsidRPr="00F2379A">
              <w:rPr>
                <w:rFonts w:cs="Arial"/>
              </w:rPr>
              <w:t>FTIR</w:t>
            </w:r>
          </w:p>
        </w:tc>
        <w:tc>
          <w:tcPr>
            <w:tcW w:w="688" w:type="pct"/>
            <w:shd w:val="clear" w:color="auto" w:fill="auto"/>
            <w:vAlign w:val="center"/>
          </w:tcPr>
          <w:p w14:paraId="6A0EAF6E" w14:textId="57419D89" w:rsidR="00B542C4" w:rsidRPr="00F2379A" w:rsidRDefault="00B542C4" w:rsidP="001A1956">
            <w:pPr>
              <w:pStyle w:val="NoSpacing"/>
              <w:jc w:val="center"/>
              <w:rPr>
                <w:rFonts w:cs="Arial"/>
                <w:b/>
              </w:rPr>
            </w:pPr>
            <w:r w:rsidRPr="00F2379A">
              <w:rPr>
                <w:rFonts w:cs="Arial"/>
              </w:rPr>
              <w:t>0.035</w:t>
            </w:r>
          </w:p>
        </w:tc>
      </w:tr>
      <w:tr w:rsidR="00B542C4" w:rsidRPr="00F2379A" w14:paraId="2F1C288C" w14:textId="77777777" w:rsidTr="00457C35">
        <w:tc>
          <w:tcPr>
            <w:tcW w:w="626" w:type="pct"/>
            <w:shd w:val="clear" w:color="auto" w:fill="BFBFBF" w:themeFill="background1" w:themeFillShade="BF"/>
            <w:vAlign w:val="center"/>
          </w:tcPr>
          <w:p w14:paraId="7DA76C94" w14:textId="77777777" w:rsidR="00B542C4" w:rsidRPr="00F2379A" w:rsidRDefault="00B542C4" w:rsidP="001A1956">
            <w:pPr>
              <w:pStyle w:val="NoSpacing"/>
              <w:rPr>
                <w:rFonts w:cs="Arial"/>
                <w:b/>
                <w:bCs/>
              </w:rPr>
            </w:pPr>
            <w:r w:rsidRPr="00F2379A">
              <w:rPr>
                <w:rFonts w:cs="Arial"/>
                <w:b/>
                <w:bCs/>
              </w:rPr>
              <w:lastRenderedPageBreak/>
              <w:t>Spain</w:t>
            </w:r>
          </w:p>
        </w:tc>
        <w:tc>
          <w:tcPr>
            <w:tcW w:w="754" w:type="pct"/>
            <w:shd w:val="clear" w:color="auto" w:fill="auto"/>
            <w:vAlign w:val="center"/>
          </w:tcPr>
          <w:p w14:paraId="1AFD7822" w14:textId="77777777" w:rsidR="00B542C4" w:rsidRPr="00F2379A" w:rsidRDefault="00B542C4" w:rsidP="001A1956">
            <w:pPr>
              <w:pStyle w:val="NoSpacing"/>
              <w:rPr>
                <w:rFonts w:cs="Arial"/>
              </w:rPr>
            </w:pPr>
            <w:r w:rsidRPr="00F2379A">
              <w:rPr>
                <w:rFonts w:cs="Arial"/>
              </w:rPr>
              <w:t>INSHT MTA/MA-036</w:t>
            </w:r>
          </w:p>
        </w:tc>
        <w:tc>
          <w:tcPr>
            <w:tcW w:w="904" w:type="pct"/>
            <w:shd w:val="clear" w:color="auto" w:fill="auto"/>
            <w:vAlign w:val="center"/>
          </w:tcPr>
          <w:p w14:paraId="08F66854" w14:textId="77777777" w:rsidR="00B542C4" w:rsidRPr="00F2379A" w:rsidRDefault="00B542C4" w:rsidP="001A1956">
            <w:pPr>
              <w:pStyle w:val="NoSpacing"/>
              <w:rPr>
                <w:rFonts w:cs="Arial"/>
              </w:rPr>
            </w:pPr>
            <w:r w:rsidRPr="00F2379A">
              <w:rPr>
                <w:rFonts w:cs="Arial"/>
              </w:rPr>
              <w:t>Dorr-Oliver</w:t>
            </w:r>
          </w:p>
        </w:tc>
        <w:tc>
          <w:tcPr>
            <w:tcW w:w="644" w:type="pct"/>
            <w:shd w:val="clear" w:color="auto" w:fill="auto"/>
            <w:vAlign w:val="center"/>
          </w:tcPr>
          <w:p w14:paraId="700D05ED" w14:textId="0B456E6F" w:rsidR="00B542C4" w:rsidRPr="00F2379A" w:rsidRDefault="00B542C4" w:rsidP="001A1956">
            <w:pPr>
              <w:pStyle w:val="NoSpacing"/>
              <w:jc w:val="center"/>
              <w:rPr>
                <w:rFonts w:cs="Arial"/>
              </w:rPr>
            </w:pPr>
            <w:r w:rsidRPr="00F2379A">
              <w:rPr>
                <w:rFonts w:cs="Arial"/>
              </w:rPr>
              <w:t>1.7</w:t>
            </w:r>
          </w:p>
        </w:tc>
        <w:tc>
          <w:tcPr>
            <w:tcW w:w="690" w:type="pct"/>
            <w:shd w:val="clear" w:color="auto" w:fill="auto"/>
            <w:vAlign w:val="center"/>
          </w:tcPr>
          <w:p w14:paraId="3EA943C4" w14:textId="7D7585C7" w:rsidR="00B542C4" w:rsidRPr="00F2379A" w:rsidRDefault="00B542C4" w:rsidP="001A1956">
            <w:pPr>
              <w:pStyle w:val="NoSpacing"/>
              <w:jc w:val="center"/>
              <w:rPr>
                <w:rFonts w:cs="Arial"/>
              </w:rPr>
            </w:pPr>
            <w:r w:rsidRPr="00F2379A">
              <w:rPr>
                <w:rFonts w:cs="Arial"/>
              </w:rPr>
              <w:t>0.4</w:t>
            </w:r>
          </w:p>
        </w:tc>
        <w:tc>
          <w:tcPr>
            <w:tcW w:w="693" w:type="pct"/>
            <w:shd w:val="clear" w:color="auto" w:fill="auto"/>
            <w:vAlign w:val="center"/>
          </w:tcPr>
          <w:p w14:paraId="7E999AFA" w14:textId="77777777" w:rsidR="00B542C4" w:rsidRPr="00F2379A" w:rsidRDefault="00B542C4" w:rsidP="001A1956">
            <w:pPr>
              <w:pStyle w:val="NoSpacing"/>
              <w:rPr>
                <w:rFonts w:cs="Arial"/>
              </w:rPr>
            </w:pPr>
            <w:r w:rsidRPr="00F2379A">
              <w:rPr>
                <w:rFonts w:cs="Arial"/>
              </w:rPr>
              <w:t>IR</w:t>
            </w:r>
          </w:p>
        </w:tc>
        <w:tc>
          <w:tcPr>
            <w:tcW w:w="688" w:type="pct"/>
            <w:shd w:val="clear" w:color="auto" w:fill="auto"/>
            <w:vAlign w:val="center"/>
          </w:tcPr>
          <w:p w14:paraId="65DB74C9" w14:textId="470F179C" w:rsidR="00B542C4" w:rsidRPr="00F2379A" w:rsidRDefault="00B542C4" w:rsidP="001A1956">
            <w:pPr>
              <w:pStyle w:val="NoSpacing"/>
              <w:jc w:val="center"/>
              <w:rPr>
                <w:rFonts w:cs="Arial"/>
              </w:rPr>
            </w:pPr>
            <w:r w:rsidRPr="00F2379A">
              <w:rPr>
                <w:rFonts w:cs="Arial"/>
              </w:rPr>
              <w:t>0.06</w:t>
            </w:r>
          </w:p>
        </w:tc>
      </w:tr>
      <w:tr w:rsidR="00B542C4" w:rsidRPr="00F2379A" w14:paraId="4C2A933F" w14:textId="77777777" w:rsidTr="00457C35">
        <w:tc>
          <w:tcPr>
            <w:tcW w:w="626" w:type="pct"/>
            <w:shd w:val="clear" w:color="auto" w:fill="BFBFBF" w:themeFill="background1" w:themeFillShade="BF"/>
            <w:vAlign w:val="center"/>
          </w:tcPr>
          <w:p w14:paraId="664C616B" w14:textId="77777777" w:rsidR="00B542C4" w:rsidRPr="00F2379A" w:rsidRDefault="00B542C4" w:rsidP="001A1956">
            <w:pPr>
              <w:pStyle w:val="NoSpacing"/>
              <w:rPr>
                <w:rFonts w:cs="Arial"/>
                <w:b/>
                <w:bCs/>
              </w:rPr>
            </w:pPr>
            <w:r w:rsidRPr="00F2379A">
              <w:rPr>
                <w:rFonts w:cs="Arial"/>
                <w:b/>
                <w:bCs/>
              </w:rPr>
              <w:t>Spain</w:t>
            </w:r>
          </w:p>
        </w:tc>
        <w:tc>
          <w:tcPr>
            <w:tcW w:w="754" w:type="pct"/>
            <w:shd w:val="clear" w:color="auto" w:fill="auto"/>
            <w:vAlign w:val="center"/>
          </w:tcPr>
          <w:p w14:paraId="1B42288E" w14:textId="77777777" w:rsidR="00B542C4" w:rsidRPr="00F2379A" w:rsidRDefault="00B542C4" w:rsidP="001A1956">
            <w:pPr>
              <w:pStyle w:val="NoSpacing"/>
              <w:rPr>
                <w:rFonts w:cs="Arial"/>
              </w:rPr>
            </w:pPr>
            <w:r w:rsidRPr="00F2379A">
              <w:rPr>
                <w:rFonts w:cs="Arial"/>
              </w:rPr>
              <w:t>INSHT MTA/MA-057</w:t>
            </w:r>
          </w:p>
        </w:tc>
        <w:tc>
          <w:tcPr>
            <w:tcW w:w="904" w:type="pct"/>
            <w:shd w:val="clear" w:color="auto" w:fill="auto"/>
            <w:vAlign w:val="center"/>
          </w:tcPr>
          <w:p w14:paraId="541A8B87" w14:textId="77777777" w:rsidR="00B542C4" w:rsidRPr="00F2379A" w:rsidRDefault="00B542C4" w:rsidP="001A1956">
            <w:pPr>
              <w:pStyle w:val="NoSpacing"/>
              <w:rPr>
                <w:rFonts w:cs="Arial"/>
              </w:rPr>
            </w:pPr>
            <w:r w:rsidRPr="00F2379A">
              <w:rPr>
                <w:rFonts w:cs="Arial"/>
              </w:rPr>
              <w:t>Dorr-Oliver</w:t>
            </w:r>
          </w:p>
        </w:tc>
        <w:tc>
          <w:tcPr>
            <w:tcW w:w="644" w:type="pct"/>
            <w:shd w:val="clear" w:color="auto" w:fill="auto"/>
            <w:vAlign w:val="center"/>
          </w:tcPr>
          <w:p w14:paraId="19679FE0" w14:textId="77777777" w:rsidR="00B542C4" w:rsidRPr="00F2379A" w:rsidRDefault="00B542C4" w:rsidP="001A1956">
            <w:pPr>
              <w:pStyle w:val="NoSpacing"/>
              <w:jc w:val="center"/>
              <w:rPr>
                <w:rFonts w:cs="Arial"/>
              </w:rPr>
            </w:pPr>
            <w:r w:rsidRPr="00F2379A">
              <w:rPr>
                <w:rFonts w:cs="Arial"/>
              </w:rPr>
              <w:t>Sampler dependent</w:t>
            </w:r>
          </w:p>
        </w:tc>
        <w:tc>
          <w:tcPr>
            <w:tcW w:w="690" w:type="pct"/>
            <w:shd w:val="clear" w:color="auto" w:fill="auto"/>
            <w:vAlign w:val="center"/>
          </w:tcPr>
          <w:p w14:paraId="376D0215" w14:textId="77777777" w:rsidR="00B542C4" w:rsidRPr="00F2379A" w:rsidRDefault="00B542C4" w:rsidP="001A1956">
            <w:pPr>
              <w:pStyle w:val="NoSpacing"/>
              <w:jc w:val="center"/>
              <w:rPr>
                <w:rFonts w:cs="Arial"/>
              </w:rPr>
            </w:pPr>
            <w:r w:rsidRPr="00F2379A">
              <w:rPr>
                <w:rFonts w:cs="Arial"/>
              </w:rPr>
              <w:t>n/a</w:t>
            </w:r>
          </w:p>
        </w:tc>
        <w:tc>
          <w:tcPr>
            <w:tcW w:w="693" w:type="pct"/>
            <w:shd w:val="clear" w:color="auto" w:fill="auto"/>
            <w:vAlign w:val="center"/>
          </w:tcPr>
          <w:p w14:paraId="6BF5B1D3" w14:textId="77777777" w:rsidR="00B542C4" w:rsidRPr="00F2379A" w:rsidRDefault="00B542C4" w:rsidP="001A1956">
            <w:pPr>
              <w:pStyle w:val="NoSpacing"/>
              <w:rPr>
                <w:rFonts w:cs="Arial"/>
              </w:rPr>
            </w:pPr>
            <w:r w:rsidRPr="00F2379A">
              <w:rPr>
                <w:rFonts w:cs="Arial"/>
              </w:rPr>
              <w:t>n/a</w:t>
            </w:r>
          </w:p>
        </w:tc>
        <w:tc>
          <w:tcPr>
            <w:tcW w:w="688" w:type="pct"/>
            <w:shd w:val="clear" w:color="auto" w:fill="auto"/>
            <w:vAlign w:val="center"/>
          </w:tcPr>
          <w:p w14:paraId="4BB3CF75" w14:textId="77777777" w:rsidR="00B542C4" w:rsidRPr="00F2379A" w:rsidRDefault="00B542C4" w:rsidP="001A1956">
            <w:pPr>
              <w:pStyle w:val="NoSpacing"/>
              <w:jc w:val="center"/>
              <w:rPr>
                <w:rFonts w:cs="Arial"/>
              </w:rPr>
            </w:pPr>
            <w:r w:rsidRPr="00F2379A">
              <w:rPr>
                <w:rFonts w:cs="Arial"/>
              </w:rPr>
              <w:t>n/a</w:t>
            </w:r>
          </w:p>
        </w:tc>
      </w:tr>
      <w:tr w:rsidR="00B542C4" w:rsidRPr="00F2379A" w14:paraId="2F901EB5" w14:textId="77777777" w:rsidTr="00457C35">
        <w:tc>
          <w:tcPr>
            <w:tcW w:w="626" w:type="pct"/>
            <w:shd w:val="clear" w:color="auto" w:fill="BFBFBF" w:themeFill="background1" w:themeFillShade="BF"/>
            <w:vAlign w:val="center"/>
          </w:tcPr>
          <w:p w14:paraId="185FA644" w14:textId="77777777" w:rsidR="00B542C4" w:rsidRPr="00F2379A" w:rsidRDefault="00B542C4" w:rsidP="001A1956">
            <w:pPr>
              <w:pStyle w:val="NoSpacing"/>
              <w:rPr>
                <w:rFonts w:cs="Arial"/>
                <w:b/>
                <w:bCs/>
              </w:rPr>
            </w:pPr>
            <w:r w:rsidRPr="00F2379A">
              <w:rPr>
                <w:rFonts w:cs="Arial"/>
                <w:b/>
                <w:bCs/>
              </w:rPr>
              <w:t>France</w:t>
            </w:r>
          </w:p>
        </w:tc>
        <w:tc>
          <w:tcPr>
            <w:tcW w:w="754" w:type="pct"/>
            <w:shd w:val="clear" w:color="auto" w:fill="auto"/>
            <w:vAlign w:val="center"/>
          </w:tcPr>
          <w:p w14:paraId="287A3208" w14:textId="77777777" w:rsidR="00B542C4" w:rsidRPr="00F2379A" w:rsidRDefault="00B542C4" w:rsidP="001A1956">
            <w:pPr>
              <w:pStyle w:val="NoSpacing"/>
              <w:rPr>
                <w:rFonts w:cs="Arial"/>
              </w:rPr>
            </w:pPr>
            <w:r w:rsidRPr="00F2379A">
              <w:rPr>
                <w:rFonts w:cs="Arial"/>
              </w:rPr>
              <w:t>MétroPol 049</w:t>
            </w:r>
          </w:p>
        </w:tc>
        <w:tc>
          <w:tcPr>
            <w:tcW w:w="904" w:type="pct"/>
            <w:shd w:val="clear" w:color="auto" w:fill="auto"/>
            <w:vAlign w:val="center"/>
          </w:tcPr>
          <w:p w14:paraId="72DE20A3" w14:textId="77777777" w:rsidR="00B542C4" w:rsidRPr="00F2379A" w:rsidRDefault="00B542C4" w:rsidP="001A1956">
            <w:pPr>
              <w:pStyle w:val="NoSpacing"/>
              <w:rPr>
                <w:rFonts w:cs="Arial"/>
              </w:rPr>
            </w:pPr>
            <w:r w:rsidRPr="00F2379A">
              <w:rPr>
                <w:rFonts w:cs="Arial"/>
              </w:rPr>
              <w:t>Dorr-Oliver</w:t>
            </w:r>
          </w:p>
        </w:tc>
        <w:tc>
          <w:tcPr>
            <w:tcW w:w="644" w:type="pct"/>
            <w:shd w:val="clear" w:color="auto" w:fill="auto"/>
            <w:vAlign w:val="center"/>
          </w:tcPr>
          <w:p w14:paraId="4E971536" w14:textId="29099669" w:rsidR="00B542C4" w:rsidRPr="00F2379A" w:rsidRDefault="00B542C4" w:rsidP="001A1956">
            <w:pPr>
              <w:pStyle w:val="NoSpacing"/>
              <w:jc w:val="center"/>
              <w:rPr>
                <w:rFonts w:cs="Arial"/>
              </w:rPr>
            </w:pPr>
            <w:r w:rsidRPr="00F2379A">
              <w:rPr>
                <w:rFonts w:cs="Arial"/>
              </w:rPr>
              <w:t>1.7</w:t>
            </w:r>
          </w:p>
        </w:tc>
        <w:tc>
          <w:tcPr>
            <w:tcW w:w="690" w:type="pct"/>
            <w:shd w:val="clear" w:color="auto" w:fill="auto"/>
            <w:vAlign w:val="center"/>
          </w:tcPr>
          <w:p w14:paraId="1515862C" w14:textId="68C69E6A" w:rsidR="00B542C4" w:rsidRPr="00F2379A" w:rsidRDefault="00B542C4" w:rsidP="001A1956">
            <w:pPr>
              <w:pStyle w:val="NoSpacing"/>
              <w:jc w:val="center"/>
              <w:rPr>
                <w:rFonts w:cs="Arial"/>
              </w:rPr>
            </w:pPr>
            <w:r w:rsidRPr="00F2379A">
              <w:rPr>
                <w:rFonts w:cs="Arial"/>
              </w:rPr>
              <w:t>0.6</w:t>
            </w:r>
          </w:p>
        </w:tc>
        <w:tc>
          <w:tcPr>
            <w:tcW w:w="693" w:type="pct"/>
            <w:shd w:val="clear" w:color="auto" w:fill="auto"/>
            <w:vAlign w:val="center"/>
          </w:tcPr>
          <w:p w14:paraId="75C8F962" w14:textId="77777777" w:rsidR="00B542C4" w:rsidRPr="00F2379A" w:rsidRDefault="00B542C4" w:rsidP="001A1956">
            <w:pPr>
              <w:pStyle w:val="NoSpacing"/>
              <w:rPr>
                <w:rFonts w:cs="Arial"/>
              </w:rPr>
            </w:pPr>
            <w:r w:rsidRPr="00F2379A">
              <w:rPr>
                <w:rFonts w:cs="Arial"/>
              </w:rPr>
              <w:t>XRD</w:t>
            </w:r>
          </w:p>
        </w:tc>
        <w:tc>
          <w:tcPr>
            <w:tcW w:w="688" w:type="pct"/>
            <w:shd w:val="clear" w:color="auto" w:fill="auto"/>
            <w:vAlign w:val="center"/>
          </w:tcPr>
          <w:p w14:paraId="3A1415AB" w14:textId="05BC0BF3" w:rsidR="00B542C4" w:rsidRPr="00F2379A" w:rsidRDefault="00B542C4" w:rsidP="001A1956">
            <w:pPr>
              <w:pStyle w:val="NoSpacing"/>
              <w:jc w:val="center"/>
              <w:rPr>
                <w:rFonts w:cs="Arial"/>
              </w:rPr>
            </w:pPr>
            <w:r w:rsidRPr="00F2379A">
              <w:rPr>
                <w:rFonts w:cs="Arial"/>
              </w:rPr>
              <w:t>0.05</w:t>
            </w:r>
          </w:p>
        </w:tc>
      </w:tr>
      <w:tr w:rsidR="00B542C4" w:rsidRPr="00F2379A" w14:paraId="1F833E4F" w14:textId="77777777" w:rsidTr="00457C35">
        <w:tc>
          <w:tcPr>
            <w:tcW w:w="626" w:type="pct"/>
            <w:shd w:val="clear" w:color="auto" w:fill="BFBFBF" w:themeFill="background1" w:themeFillShade="BF"/>
            <w:vAlign w:val="center"/>
          </w:tcPr>
          <w:p w14:paraId="46F6DA93" w14:textId="77777777" w:rsidR="00B542C4" w:rsidRPr="00F2379A" w:rsidRDefault="00B542C4" w:rsidP="001A1956">
            <w:pPr>
              <w:pStyle w:val="NoSpacing"/>
              <w:rPr>
                <w:rFonts w:cs="Arial"/>
                <w:b/>
                <w:bCs/>
              </w:rPr>
            </w:pPr>
            <w:r w:rsidRPr="00F2379A">
              <w:rPr>
                <w:rFonts w:cs="Arial"/>
                <w:b/>
                <w:bCs/>
              </w:rPr>
              <w:t>Australia</w:t>
            </w:r>
          </w:p>
        </w:tc>
        <w:tc>
          <w:tcPr>
            <w:tcW w:w="754" w:type="pct"/>
            <w:shd w:val="clear" w:color="auto" w:fill="auto"/>
          </w:tcPr>
          <w:p w14:paraId="072C048F" w14:textId="77777777" w:rsidR="00B542C4" w:rsidRPr="00F2379A" w:rsidRDefault="00B542C4" w:rsidP="001A1956">
            <w:pPr>
              <w:pStyle w:val="NoSpacing"/>
              <w:rPr>
                <w:rFonts w:cs="Arial"/>
              </w:rPr>
            </w:pPr>
            <w:r w:rsidRPr="00F2379A">
              <w:rPr>
                <w:rFonts w:cs="Arial"/>
              </w:rPr>
              <w:t xml:space="preserve">NHMRC (1984) </w:t>
            </w:r>
          </w:p>
        </w:tc>
        <w:tc>
          <w:tcPr>
            <w:tcW w:w="904" w:type="pct"/>
            <w:shd w:val="clear" w:color="auto" w:fill="auto"/>
          </w:tcPr>
          <w:p w14:paraId="3EB79C8B" w14:textId="77777777" w:rsidR="00B542C4" w:rsidRPr="00F2379A" w:rsidRDefault="00B542C4" w:rsidP="001A1956">
            <w:pPr>
              <w:pStyle w:val="NoSpacing"/>
              <w:rPr>
                <w:rFonts w:cs="Arial"/>
              </w:rPr>
            </w:pPr>
            <w:r w:rsidRPr="00F2379A">
              <w:rPr>
                <w:rFonts w:cs="Arial"/>
              </w:rPr>
              <w:t>Higgins-Dewell (SKC HD - common in mining)</w:t>
            </w:r>
          </w:p>
        </w:tc>
        <w:tc>
          <w:tcPr>
            <w:tcW w:w="644" w:type="pct"/>
            <w:shd w:val="clear" w:color="auto" w:fill="auto"/>
            <w:vAlign w:val="center"/>
          </w:tcPr>
          <w:p w14:paraId="24FD5BFC" w14:textId="50916418" w:rsidR="00B542C4" w:rsidRPr="00F2379A" w:rsidRDefault="00B542C4" w:rsidP="001A1956">
            <w:pPr>
              <w:pStyle w:val="NoSpacing"/>
              <w:jc w:val="center"/>
              <w:rPr>
                <w:rFonts w:cs="Arial"/>
              </w:rPr>
            </w:pPr>
            <w:r w:rsidRPr="00F2379A">
              <w:rPr>
                <w:rFonts w:cs="Arial"/>
              </w:rPr>
              <w:t>2.2</w:t>
            </w:r>
            <w:r w:rsidR="00537ACE" w:rsidRPr="00F2379A">
              <w:rPr>
                <w:rFonts w:cs="Arial"/>
              </w:rPr>
              <w:t>–</w:t>
            </w:r>
            <w:r w:rsidRPr="00F2379A">
              <w:rPr>
                <w:rFonts w:cs="Arial"/>
              </w:rPr>
              <w:t>3</w:t>
            </w:r>
          </w:p>
        </w:tc>
        <w:tc>
          <w:tcPr>
            <w:tcW w:w="690" w:type="pct"/>
            <w:shd w:val="clear" w:color="auto" w:fill="auto"/>
            <w:vAlign w:val="center"/>
          </w:tcPr>
          <w:p w14:paraId="26BEA412" w14:textId="4BD57380" w:rsidR="00B542C4" w:rsidRPr="00F2379A" w:rsidRDefault="00537ACE" w:rsidP="001A1956">
            <w:pPr>
              <w:pStyle w:val="NoSpacing"/>
              <w:jc w:val="center"/>
              <w:rPr>
                <w:rFonts w:cs="Arial"/>
              </w:rPr>
            </w:pPr>
            <w:r w:rsidRPr="00F2379A">
              <w:rPr>
                <w:rFonts w:cs="Arial"/>
              </w:rPr>
              <w:t>≥</w:t>
            </w:r>
            <w:r w:rsidR="00B542C4" w:rsidRPr="00F2379A">
              <w:rPr>
                <w:rFonts w:cs="Arial"/>
              </w:rPr>
              <w:t>0.7</w:t>
            </w:r>
          </w:p>
        </w:tc>
        <w:tc>
          <w:tcPr>
            <w:tcW w:w="693" w:type="pct"/>
            <w:shd w:val="clear" w:color="auto" w:fill="auto"/>
            <w:vAlign w:val="center"/>
          </w:tcPr>
          <w:p w14:paraId="7AA911FD" w14:textId="77777777" w:rsidR="00B542C4" w:rsidRPr="00F2379A" w:rsidRDefault="00B542C4" w:rsidP="001A1956">
            <w:pPr>
              <w:pStyle w:val="NoSpacing"/>
              <w:rPr>
                <w:rFonts w:cs="Arial"/>
              </w:rPr>
            </w:pPr>
            <w:r w:rsidRPr="00F2379A">
              <w:rPr>
                <w:rFonts w:cs="Arial"/>
              </w:rPr>
              <w:t xml:space="preserve">XRD </w:t>
            </w:r>
          </w:p>
          <w:p w14:paraId="432413BE" w14:textId="77777777" w:rsidR="00B542C4" w:rsidRPr="00F2379A" w:rsidRDefault="00B542C4" w:rsidP="001A1956">
            <w:pPr>
              <w:pStyle w:val="NoSpacing"/>
              <w:rPr>
                <w:rFonts w:cs="Arial"/>
              </w:rPr>
            </w:pPr>
            <w:r w:rsidRPr="00F2379A">
              <w:rPr>
                <w:rFonts w:cs="Arial"/>
              </w:rPr>
              <w:t>FTIR</w:t>
            </w:r>
          </w:p>
        </w:tc>
        <w:tc>
          <w:tcPr>
            <w:tcW w:w="688" w:type="pct"/>
            <w:shd w:val="clear" w:color="auto" w:fill="auto"/>
            <w:vAlign w:val="center"/>
          </w:tcPr>
          <w:p w14:paraId="5A162B2D" w14:textId="2473ADE4" w:rsidR="00B542C4" w:rsidRPr="00F2379A" w:rsidRDefault="00B542C4" w:rsidP="001A1956">
            <w:pPr>
              <w:pStyle w:val="NoSpacing"/>
              <w:jc w:val="center"/>
              <w:rPr>
                <w:rFonts w:cs="Arial"/>
              </w:rPr>
            </w:pPr>
            <w:r w:rsidRPr="00F2379A">
              <w:rPr>
                <w:rFonts w:cs="Arial"/>
              </w:rPr>
              <w:t>0.02</w:t>
            </w:r>
          </w:p>
        </w:tc>
      </w:tr>
    </w:tbl>
    <w:p w14:paraId="60C22ED9" w14:textId="77777777" w:rsidR="00142708" w:rsidRPr="00F2379A" w:rsidRDefault="00142708" w:rsidP="003D4709">
      <w:pPr>
        <w:pStyle w:val="SWASectionnumberingheading"/>
        <w:rPr>
          <w:rFonts w:cs="Arial"/>
        </w:rPr>
      </w:pPr>
      <w:bookmarkStart w:id="101" w:name="_Toc40356532"/>
      <w:bookmarkStart w:id="102" w:name="_Toc40366213"/>
      <w:bookmarkStart w:id="103" w:name="_Toc40366595"/>
      <w:bookmarkStart w:id="104" w:name="_Toc40367256"/>
      <w:bookmarkStart w:id="105" w:name="_Toc41465882"/>
      <w:bookmarkStart w:id="106" w:name="_Toc43711837"/>
    </w:p>
    <w:p w14:paraId="5D60B7E3" w14:textId="77777777" w:rsidR="00142708" w:rsidRPr="00F2379A" w:rsidRDefault="00142708" w:rsidP="003D4709">
      <w:pPr>
        <w:rPr>
          <w:rFonts w:eastAsiaTheme="majorEastAsia"/>
          <w:color w:val="AF1E2D"/>
          <w:sz w:val="32"/>
          <w:szCs w:val="22"/>
        </w:rPr>
      </w:pPr>
      <w:r w:rsidRPr="00F2379A">
        <w:br w:type="page"/>
      </w:r>
    </w:p>
    <w:p w14:paraId="08FA11D4" w14:textId="155296B8" w:rsidR="00B542C4" w:rsidRPr="00B846C4" w:rsidRDefault="00B542C4" w:rsidP="00B846C4">
      <w:pPr>
        <w:pStyle w:val="SWA1stHeading"/>
        <w:numPr>
          <w:ilvl w:val="3"/>
          <w:numId w:val="40"/>
        </w:numPr>
        <w:spacing w:before="360" w:after="120"/>
        <w:ind w:left="709" w:hanging="709"/>
        <w:rPr>
          <w:rFonts w:cs="Arial"/>
          <w:b/>
          <w:szCs w:val="22"/>
          <w:lang w:eastAsia="en-AU"/>
        </w:rPr>
      </w:pPr>
      <w:bookmarkStart w:id="107" w:name="_Toc63162224"/>
      <w:r w:rsidRPr="00B846C4">
        <w:rPr>
          <w:rFonts w:cs="Arial"/>
          <w:b/>
          <w:szCs w:val="22"/>
          <w:lang w:eastAsia="en-AU"/>
        </w:rPr>
        <w:lastRenderedPageBreak/>
        <w:t xml:space="preserve">Sources of </w:t>
      </w:r>
      <w:r w:rsidR="00537ACE" w:rsidRPr="00B846C4">
        <w:rPr>
          <w:rFonts w:cs="Arial"/>
          <w:b/>
          <w:szCs w:val="22"/>
          <w:lang w:eastAsia="en-AU"/>
        </w:rPr>
        <w:t>e</w:t>
      </w:r>
      <w:r w:rsidRPr="00B846C4">
        <w:rPr>
          <w:rFonts w:cs="Arial"/>
          <w:b/>
          <w:szCs w:val="22"/>
          <w:lang w:eastAsia="en-AU"/>
        </w:rPr>
        <w:t xml:space="preserve">rror </w:t>
      </w:r>
      <w:r w:rsidR="00537ACE" w:rsidRPr="00B846C4">
        <w:rPr>
          <w:rFonts w:cs="Arial"/>
          <w:b/>
          <w:szCs w:val="22"/>
          <w:lang w:eastAsia="en-AU"/>
        </w:rPr>
        <w:t>whe</w:t>
      </w:r>
      <w:r w:rsidRPr="00B846C4">
        <w:rPr>
          <w:rFonts w:cs="Arial"/>
          <w:b/>
          <w:szCs w:val="22"/>
          <w:lang w:eastAsia="en-AU"/>
        </w:rPr>
        <w:t xml:space="preserve">n </w:t>
      </w:r>
      <w:bookmarkStart w:id="108" w:name="_Hlk37594731"/>
      <w:bookmarkStart w:id="109" w:name="_Hlk37602313"/>
      <w:bookmarkEnd w:id="101"/>
      <w:bookmarkEnd w:id="102"/>
      <w:bookmarkEnd w:id="103"/>
      <w:bookmarkEnd w:id="104"/>
      <w:r w:rsidR="00537ACE" w:rsidRPr="00B846C4">
        <w:rPr>
          <w:rFonts w:cs="Arial"/>
          <w:b/>
          <w:szCs w:val="22"/>
          <w:lang w:eastAsia="en-AU"/>
        </w:rPr>
        <w:t>s</w:t>
      </w:r>
      <w:r w:rsidRPr="00B846C4">
        <w:rPr>
          <w:rFonts w:cs="Arial"/>
          <w:b/>
          <w:szCs w:val="22"/>
          <w:lang w:eastAsia="en-AU"/>
        </w:rPr>
        <w:t>ampling RCS</w:t>
      </w:r>
      <w:bookmarkEnd w:id="105"/>
      <w:bookmarkEnd w:id="106"/>
      <w:bookmarkEnd w:id="107"/>
    </w:p>
    <w:p w14:paraId="7C8A9D2C" w14:textId="4B2B1D33" w:rsidR="00B542C4" w:rsidRPr="00F2379A" w:rsidRDefault="00B542C4" w:rsidP="003D4709">
      <w:r w:rsidRPr="00F2379A">
        <w:t>There are a number of sources of error in the sampling of RCS</w:t>
      </w:r>
      <w:r w:rsidR="003D402D">
        <w:t>,</w:t>
      </w:r>
      <w:r w:rsidRPr="00F2379A">
        <w:t xml:space="preserve"> especially when sampling for RCS in the presence of other airborne contaminants that interfere with analytical methods.</w:t>
      </w:r>
    </w:p>
    <w:p w14:paraId="6CBC92CC" w14:textId="5173D6B5" w:rsidR="00B542C4" w:rsidRPr="00D97749" w:rsidRDefault="00B542C4" w:rsidP="00D97749">
      <w:pPr>
        <w:pStyle w:val="SWA1stHeading"/>
        <w:spacing w:before="360" w:after="120"/>
        <w:ind w:left="709" w:hanging="709"/>
        <w:rPr>
          <w:rFonts w:eastAsiaTheme="minorHAnsi" w:cs="Arial"/>
          <w:b/>
          <w:szCs w:val="22"/>
          <w:lang w:eastAsia="en-AU"/>
        </w:rPr>
      </w:pPr>
      <w:bookmarkStart w:id="110" w:name="_Toc41465883"/>
      <w:bookmarkStart w:id="111" w:name="_Toc39484085"/>
      <w:bookmarkStart w:id="112" w:name="_Toc40356534"/>
      <w:bookmarkStart w:id="113" w:name="_Toc40366215"/>
      <w:bookmarkStart w:id="114" w:name="_Toc40366597"/>
      <w:bookmarkStart w:id="115" w:name="_Toc40367258"/>
      <w:bookmarkStart w:id="116" w:name="_Toc43711838"/>
      <w:bookmarkStart w:id="117" w:name="_Toc63162225"/>
      <w:r w:rsidRPr="00D97749">
        <w:rPr>
          <w:rFonts w:eastAsiaTheme="minorHAnsi" w:cs="Arial"/>
          <w:b/>
          <w:szCs w:val="22"/>
          <w:lang w:eastAsia="en-AU"/>
        </w:rPr>
        <w:t xml:space="preserve">5.1 Exposure </w:t>
      </w:r>
      <w:r w:rsidR="00537ACE" w:rsidRPr="00D97749">
        <w:rPr>
          <w:rFonts w:eastAsiaTheme="minorHAnsi" w:cs="Arial"/>
          <w:b/>
          <w:szCs w:val="22"/>
          <w:lang w:eastAsia="en-AU"/>
        </w:rPr>
        <w:t>a</w:t>
      </w:r>
      <w:r w:rsidRPr="00D97749">
        <w:rPr>
          <w:rFonts w:eastAsiaTheme="minorHAnsi" w:cs="Arial"/>
          <w:b/>
          <w:szCs w:val="22"/>
          <w:lang w:eastAsia="en-AU"/>
        </w:rPr>
        <w:t xml:space="preserve">ssessment </w:t>
      </w:r>
      <w:r w:rsidR="00537ACE" w:rsidRPr="00D97749">
        <w:rPr>
          <w:rFonts w:eastAsiaTheme="minorHAnsi" w:cs="Arial"/>
          <w:b/>
          <w:szCs w:val="22"/>
          <w:lang w:eastAsia="en-AU"/>
        </w:rPr>
        <w:t>s</w:t>
      </w:r>
      <w:r w:rsidRPr="00D97749">
        <w:rPr>
          <w:rFonts w:eastAsiaTheme="minorHAnsi" w:cs="Arial"/>
          <w:b/>
          <w:szCs w:val="22"/>
          <w:lang w:eastAsia="en-AU"/>
        </w:rPr>
        <w:t>trategies</w:t>
      </w:r>
      <w:bookmarkEnd w:id="110"/>
      <w:bookmarkEnd w:id="111"/>
      <w:bookmarkEnd w:id="112"/>
      <w:bookmarkEnd w:id="113"/>
      <w:bookmarkEnd w:id="114"/>
      <w:bookmarkEnd w:id="115"/>
      <w:bookmarkEnd w:id="116"/>
      <w:bookmarkEnd w:id="117"/>
    </w:p>
    <w:p w14:paraId="19589904" w14:textId="77777777" w:rsidR="00B542C4" w:rsidRPr="00F2379A" w:rsidRDefault="00B542C4" w:rsidP="003D4709">
      <w:r w:rsidRPr="00F2379A">
        <w:t>While a full description of how a monitoring program is developed is beyond the scope of this report, the limitations inherent in exposure assessment cannot be ignored.</w:t>
      </w:r>
    </w:p>
    <w:p w14:paraId="76F3007F" w14:textId="01AD4239" w:rsidR="00B542C4" w:rsidRPr="00F2379A" w:rsidRDefault="00B542C4" w:rsidP="00B542C4">
      <w:pPr>
        <w:pStyle w:val="NoSpacing"/>
        <w:spacing w:before="120" w:after="120" w:line="312" w:lineRule="auto"/>
        <w:rPr>
          <w:rFonts w:cs="Arial"/>
          <w:sz w:val="22"/>
          <w:szCs w:val="22"/>
          <w:shd w:val="clear" w:color="auto" w:fill="FFFFFF"/>
        </w:rPr>
      </w:pPr>
      <w:r w:rsidRPr="00F2379A">
        <w:rPr>
          <w:rFonts w:cs="Arial"/>
          <w:sz w:val="22"/>
          <w:szCs w:val="22"/>
        </w:rPr>
        <w:t xml:space="preserve">As </w:t>
      </w:r>
      <w:hyperlink w:anchor="_ENREF_46" w:tooltip="Ramachandran, 2019 #130" w:history="1">
        <w:r w:rsidRPr="00F2379A">
          <w:rPr>
            <w:rFonts w:cs="Arial"/>
            <w:sz w:val="22"/>
            <w:szCs w:val="22"/>
          </w:rPr>
          <w:fldChar w:fldCharType="begin"/>
        </w:r>
        <w:r w:rsidRPr="00F2379A">
          <w:rPr>
            <w:rFonts w:cs="Arial"/>
            <w:sz w:val="22"/>
            <w:szCs w:val="22"/>
          </w:rPr>
          <w:instrText xml:space="preserve"> ADDIN EN.CITE &lt;EndNote&gt;&lt;Cite AuthorYear="1"&gt;&lt;Author&gt;Ramachandran&lt;/Author&gt;&lt;Year&gt;2019&lt;/Year&gt;&lt;RecNum&gt;130&lt;/RecNum&gt;&lt;DisplayText&gt;Ramachandran (2019)&lt;/DisplayText&gt;&lt;record&gt;&lt;rec-number&gt;130&lt;/rec-number&gt;&lt;foreign-keys&gt;&lt;key app="EN" db-id="0zftrprwuxd2aoex2z15pxtb505evd5faxpd" timestamp="1588395283"&gt;130&lt;/key&gt;&lt;/foreign-keys&gt;&lt;ref-type name="Journal Article"&gt;17&lt;/ref-type&gt;&lt;contributors&gt;&lt;authors&gt;&lt;author&gt;Ramachandran, Gurumurthy&lt;/author&gt;&lt;/authors&gt;&lt;/contributors&gt;&lt;titles&gt;&lt;title&gt;Progress in Bayesian Statistical Applications in Exposure Assessment&lt;/title&gt;&lt;secondary-title&gt;Annals of Work Exposures and Health&lt;/secondary-title&gt;&lt;/titles&gt;&lt;periodical&gt;&lt;full-title&gt;Annals of Work Exposures and Health&lt;/full-title&gt;&lt;/periodical&gt;&lt;pages&gt;259-262&lt;/pages&gt;&lt;volume&gt;63&lt;/volume&gt;&lt;number&gt;3&lt;/number&gt;&lt;dates&gt;&lt;year&gt;2019&lt;/year&gt;&lt;/dates&gt;&lt;isbn&gt;2398-7308&lt;/isbn&gt;&lt;urls&gt;&lt;related-urls&gt;&lt;url&gt;https://doi.org/10.1093/annweh/wxz007&lt;/url&gt;&lt;/related-urls&gt;&lt;/urls&gt;&lt;electronic-resource-num&gt;10.1093/annweh/wxz007&lt;/electronic-resource-num&gt;&lt;access-date&gt;5/2/2020&lt;/access-date&gt;&lt;/record&gt;&lt;/Cite&gt;&lt;/EndNote&gt;</w:instrText>
        </w:r>
        <w:r w:rsidRPr="00F2379A">
          <w:rPr>
            <w:rFonts w:cs="Arial"/>
            <w:sz w:val="22"/>
            <w:szCs w:val="22"/>
          </w:rPr>
          <w:fldChar w:fldCharType="separate"/>
        </w:r>
        <w:r w:rsidRPr="00F2379A">
          <w:rPr>
            <w:rFonts w:cs="Arial"/>
            <w:noProof/>
            <w:sz w:val="22"/>
            <w:szCs w:val="22"/>
          </w:rPr>
          <w:t>Ramachandran (2019)</w:t>
        </w:r>
        <w:r w:rsidRPr="00F2379A">
          <w:rPr>
            <w:rFonts w:cs="Arial"/>
            <w:sz w:val="22"/>
            <w:szCs w:val="22"/>
          </w:rPr>
          <w:fldChar w:fldCharType="end"/>
        </w:r>
      </w:hyperlink>
      <w:r w:rsidRPr="00F2379A">
        <w:rPr>
          <w:rFonts w:cs="Arial"/>
          <w:sz w:val="22"/>
          <w:szCs w:val="22"/>
        </w:rPr>
        <w:t xml:space="preserve"> points out, the challenge (in terms of the statistical expression of results) “…</w:t>
      </w:r>
      <w:r w:rsidRPr="00F2379A">
        <w:rPr>
          <w:rFonts w:cs="Arial"/>
          <w:i/>
          <w:iCs/>
          <w:sz w:val="22"/>
          <w:szCs w:val="22"/>
        </w:rPr>
        <w:t>is to capture the large variability in exposures through</w:t>
      </w:r>
      <w:r w:rsidRPr="00F2379A">
        <w:rPr>
          <w:rFonts w:cs="Arial"/>
          <w:i/>
          <w:iCs/>
          <w:sz w:val="22"/>
          <w:szCs w:val="22"/>
          <w:shd w:val="clear" w:color="auto" w:fill="FFFFFF"/>
        </w:rPr>
        <w:t xml:space="preserve"> appropriate strategies and estimate these statistics, given that the resources needed for large numbers of monitoring data are typically limited</w:t>
      </w:r>
      <w:r w:rsidRPr="00F2379A">
        <w:rPr>
          <w:rFonts w:cs="Arial"/>
          <w:sz w:val="22"/>
          <w:szCs w:val="22"/>
          <w:shd w:val="clear" w:color="auto" w:fill="FFFFFF"/>
        </w:rPr>
        <w:t>”. There is limited predictive capacity in the comparison of the 95</w:t>
      </w:r>
      <w:r w:rsidRPr="00F2379A">
        <w:rPr>
          <w:rFonts w:cs="Arial"/>
          <w:sz w:val="22"/>
          <w:szCs w:val="22"/>
          <w:shd w:val="clear" w:color="auto" w:fill="FFFFFF"/>
          <w:vertAlign w:val="superscript"/>
        </w:rPr>
        <w:t>th</w:t>
      </w:r>
      <w:r w:rsidRPr="00F2379A">
        <w:rPr>
          <w:rFonts w:cs="Arial"/>
          <w:sz w:val="22"/>
          <w:szCs w:val="22"/>
          <w:shd w:val="clear" w:color="auto" w:fill="FFFFFF"/>
        </w:rPr>
        <w:t xml:space="preserve"> percentile (or 95% upper </w:t>
      </w:r>
      <w:r w:rsidR="00537ACE" w:rsidRPr="00F2379A">
        <w:rPr>
          <w:rFonts w:cs="Arial"/>
          <w:sz w:val="22"/>
          <w:szCs w:val="22"/>
          <w:shd w:val="clear" w:color="auto" w:fill="FFFFFF"/>
        </w:rPr>
        <w:t>CI</w:t>
      </w:r>
      <w:r w:rsidRPr="00F2379A">
        <w:rPr>
          <w:rFonts w:cs="Arial"/>
          <w:sz w:val="22"/>
          <w:szCs w:val="22"/>
          <w:shd w:val="clear" w:color="auto" w:fill="FFFFFF"/>
        </w:rPr>
        <w:t xml:space="preserve"> of the mean) with a compliance standard. This comparison and to make a compliance decision is both a qualitative and quantitative process </w:t>
      </w:r>
      <w:r w:rsidRPr="00F2379A">
        <w:rPr>
          <w:rFonts w:cs="Arial"/>
          <w:sz w:val="22"/>
          <w:szCs w:val="22"/>
          <w:shd w:val="clear" w:color="auto" w:fill="FFFFFF"/>
        </w:rPr>
        <w:fldChar w:fldCharType="begin"/>
      </w:r>
      <w:r w:rsidRPr="00F2379A">
        <w:rPr>
          <w:rFonts w:cs="Arial"/>
          <w:sz w:val="22"/>
          <w:szCs w:val="22"/>
          <w:shd w:val="clear" w:color="auto" w:fill="FFFFFF"/>
        </w:rPr>
        <w:instrText xml:space="preserve"> ADDIN EN.CITE &lt;EndNote&gt;&lt;Cite&gt;&lt;Author&gt;Ramachandran&lt;/Author&gt;&lt;Year&gt;2019&lt;/Year&gt;&lt;RecNum&gt;130&lt;/RecNum&gt;&lt;DisplayText&gt;(Ramachandran, 2019)&lt;/DisplayText&gt;&lt;record&gt;&lt;rec-number&gt;130&lt;/rec-number&gt;&lt;foreign-keys&gt;&lt;key app="EN" db-id="0zftrprwuxd2aoex2z15pxtb505evd5faxpd" timestamp="1588395283"&gt;130&lt;/key&gt;&lt;/foreign-keys&gt;&lt;ref-type name="Journal Article"&gt;17&lt;/ref-type&gt;&lt;contributors&gt;&lt;authors&gt;&lt;author&gt;Ramachandran, Gurumurthy&lt;/author&gt;&lt;/authors&gt;&lt;/contributors&gt;&lt;titles&gt;&lt;title&gt;Progress in Bayesian Statistical Applications in Exposure Assessment&lt;/title&gt;&lt;secondary-title&gt;Annals of Work Exposures and Health&lt;/secondary-title&gt;&lt;/titles&gt;&lt;periodical&gt;&lt;full-title&gt;Annals of Work Exposures and Health&lt;/full-title&gt;&lt;/periodical&gt;&lt;pages&gt;259-262&lt;/pages&gt;&lt;volume&gt;63&lt;/volume&gt;&lt;number&gt;3&lt;/number&gt;&lt;dates&gt;&lt;year&gt;2019&lt;/year&gt;&lt;/dates&gt;&lt;isbn&gt;2398-7308&lt;/isbn&gt;&lt;urls&gt;&lt;related-urls&gt;&lt;url&gt;https://doi.org/10.1093/annweh/wxz007&lt;/url&gt;&lt;/related-urls&gt;&lt;/urls&gt;&lt;electronic-resource-num&gt;10.1093/annweh/wxz007&lt;/electronic-resource-num&gt;&lt;access-date&gt;5/2/2020&lt;/access-date&gt;&lt;/record&gt;&lt;/Cite&gt;&lt;/EndNote&gt;</w:instrText>
      </w:r>
      <w:r w:rsidRPr="00F2379A">
        <w:rPr>
          <w:rFonts w:cs="Arial"/>
          <w:sz w:val="22"/>
          <w:szCs w:val="22"/>
          <w:shd w:val="clear" w:color="auto" w:fill="FFFFFF"/>
        </w:rPr>
        <w:fldChar w:fldCharType="separate"/>
      </w:r>
      <w:r w:rsidRPr="00F2379A">
        <w:rPr>
          <w:rFonts w:cs="Arial"/>
          <w:noProof/>
          <w:sz w:val="22"/>
          <w:szCs w:val="22"/>
          <w:shd w:val="clear" w:color="auto" w:fill="FFFFFF"/>
        </w:rPr>
        <w:t>(</w:t>
      </w:r>
      <w:hyperlink w:anchor="_ENREF_46" w:tooltip="Ramachandran, 2019 #130" w:history="1">
        <w:r w:rsidRPr="00F2379A">
          <w:rPr>
            <w:rFonts w:cs="Arial"/>
            <w:noProof/>
            <w:sz w:val="22"/>
            <w:szCs w:val="22"/>
            <w:shd w:val="clear" w:color="auto" w:fill="FFFFFF"/>
          </w:rPr>
          <w:t>Ramachandran, 2019</w:t>
        </w:r>
      </w:hyperlink>
      <w:r w:rsidRPr="00F2379A">
        <w:rPr>
          <w:rFonts w:cs="Arial"/>
          <w:noProof/>
          <w:sz w:val="22"/>
          <w:szCs w:val="22"/>
          <w:shd w:val="clear" w:color="auto" w:fill="FFFFFF"/>
        </w:rPr>
        <w:t>)</w:t>
      </w:r>
      <w:r w:rsidRPr="00F2379A">
        <w:rPr>
          <w:rFonts w:cs="Arial"/>
          <w:sz w:val="22"/>
          <w:szCs w:val="22"/>
          <w:shd w:val="clear" w:color="auto" w:fill="FFFFFF"/>
        </w:rPr>
        <w:fldChar w:fldCharType="end"/>
      </w:r>
      <w:r w:rsidRPr="00F2379A">
        <w:rPr>
          <w:rFonts w:cs="Arial"/>
          <w:sz w:val="22"/>
          <w:szCs w:val="22"/>
          <w:shd w:val="clear" w:color="auto" w:fill="FFFFFF"/>
        </w:rPr>
        <w:t>.</w:t>
      </w:r>
    </w:p>
    <w:p w14:paraId="6367045E" w14:textId="084230DB" w:rsidR="00B542C4" w:rsidRPr="00F2379A" w:rsidRDefault="00B542C4" w:rsidP="00B542C4">
      <w:pPr>
        <w:pStyle w:val="NoSpacing"/>
        <w:spacing w:before="120" w:after="120" w:line="312" w:lineRule="auto"/>
        <w:rPr>
          <w:rFonts w:cs="Arial"/>
          <w:color w:val="2A2A2A"/>
          <w:sz w:val="22"/>
          <w:szCs w:val="22"/>
          <w:shd w:val="clear" w:color="auto" w:fill="FFFFFF"/>
        </w:rPr>
      </w:pPr>
      <w:r w:rsidRPr="00F2379A">
        <w:rPr>
          <w:rFonts w:cs="Arial"/>
          <w:sz w:val="22"/>
          <w:szCs w:val="22"/>
          <w:shd w:val="clear" w:color="auto" w:fill="FFFFFF"/>
        </w:rPr>
        <w:t xml:space="preserve">Occupational Hygiene Monitoring and Compliance Strategies </w:t>
      </w:r>
      <w:r w:rsidR="00537ACE" w:rsidRPr="00F2379A">
        <w:rPr>
          <w:rFonts w:cs="Arial"/>
          <w:sz w:val="22"/>
          <w:szCs w:val="22"/>
          <w:shd w:val="clear" w:color="auto" w:fill="FFFFFF"/>
        </w:rPr>
        <w:t>(</w:t>
      </w:r>
      <w:r w:rsidRPr="00F2379A">
        <w:rPr>
          <w:rFonts w:cs="Arial"/>
          <w:sz w:val="22"/>
          <w:szCs w:val="22"/>
          <w:shd w:val="clear" w:color="auto" w:fill="FFFFFF"/>
        </w:rPr>
        <w:t>Grantham and Firth</w:t>
      </w:r>
      <w:r w:rsidR="00537ACE" w:rsidRPr="00F2379A">
        <w:rPr>
          <w:rFonts w:cs="Arial"/>
          <w:sz w:val="22"/>
          <w:szCs w:val="22"/>
          <w:shd w:val="clear" w:color="auto" w:fill="FFFFFF"/>
        </w:rPr>
        <w:t>,</w:t>
      </w:r>
      <w:r w:rsidRPr="00F2379A">
        <w:rPr>
          <w:rFonts w:cs="Arial"/>
          <w:sz w:val="22"/>
          <w:szCs w:val="22"/>
          <w:shd w:val="clear" w:color="auto" w:fill="FFFFFF"/>
        </w:rPr>
        <w:t xml:space="preserve"> 2014) provides strategies for optimising </w:t>
      </w:r>
      <w:r w:rsidRPr="00F2379A">
        <w:rPr>
          <w:rFonts w:cs="Arial"/>
          <w:color w:val="2A2A2A"/>
          <w:sz w:val="22"/>
          <w:szCs w:val="22"/>
          <w:shd w:val="clear" w:color="auto" w:fill="FFFFFF"/>
        </w:rPr>
        <w:t>workplace monitoring programs to consider data variability.</w:t>
      </w:r>
    </w:p>
    <w:p w14:paraId="021F6A49" w14:textId="0C8726DF" w:rsidR="00B542C4" w:rsidRPr="00D97749" w:rsidRDefault="00B542C4" w:rsidP="00D97749">
      <w:pPr>
        <w:pStyle w:val="SWA1stHeading"/>
        <w:spacing w:before="360" w:after="120"/>
        <w:ind w:left="709" w:hanging="709"/>
        <w:rPr>
          <w:rFonts w:eastAsiaTheme="minorHAnsi" w:cs="Arial"/>
          <w:b/>
          <w:szCs w:val="22"/>
          <w:lang w:eastAsia="en-AU"/>
        </w:rPr>
      </w:pPr>
      <w:bookmarkStart w:id="118" w:name="_Toc43711839"/>
      <w:bookmarkStart w:id="119" w:name="_Toc63162226"/>
      <w:r w:rsidRPr="00D97749">
        <w:rPr>
          <w:rFonts w:eastAsiaTheme="minorHAnsi" w:cs="Arial"/>
          <w:b/>
          <w:szCs w:val="22"/>
          <w:lang w:eastAsia="en-AU"/>
        </w:rPr>
        <w:t xml:space="preserve">5.2 Sampler </w:t>
      </w:r>
      <w:r w:rsidR="00537ACE" w:rsidRPr="00D97749">
        <w:rPr>
          <w:rFonts w:eastAsiaTheme="minorHAnsi" w:cs="Arial"/>
          <w:b/>
          <w:szCs w:val="22"/>
          <w:lang w:eastAsia="en-AU"/>
        </w:rPr>
        <w:t>e</w:t>
      </w:r>
      <w:r w:rsidRPr="00D97749">
        <w:rPr>
          <w:rFonts w:eastAsiaTheme="minorHAnsi" w:cs="Arial"/>
          <w:b/>
          <w:szCs w:val="22"/>
          <w:lang w:eastAsia="en-AU"/>
        </w:rPr>
        <w:t>rror</w:t>
      </w:r>
      <w:bookmarkEnd w:id="118"/>
      <w:bookmarkEnd w:id="119"/>
    </w:p>
    <w:p w14:paraId="0A3D27B9" w14:textId="77777777" w:rsidR="00B542C4" w:rsidRPr="00F2379A" w:rsidRDefault="00B542C4" w:rsidP="003D4709">
      <w:r w:rsidRPr="00F2379A">
        <w:t>The following steps are key to reduce sampler errors:</w:t>
      </w:r>
    </w:p>
    <w:p w14:paraId="67299656" w14:textId="21C01093" w:rsidR="00B542C4" w:rsidRPr="00F2379A" w:rsidRDefault="00F70A13" w:rsidP="003D4709">
      <w:pPr>
        <w:pStyle w:val="ListParagraph"/>
        <w:numPr>
          <w:ilvl w:val="0"/>
          <w:numId w:val="29"/>
        </w:numPr>
      </w:pPr>
      <w:r w:rsidRPr="00F2379A">
        <w:t>a</w:t>
      </w:r>
      <w:r w:rsidR="00B542C4" w:rsidRPr="00F2379A">
        <w:t xml:space="preserve">dherence to the method for sampling and gravimetric determination of respirable dust set out in AS 2985 </w:t>
      </w:r>
      <w:r w:rsidR="00B542C4" w:rsidRPr="00F2379A">
        <w:fldChar w:fldCharType="begin"/>
      </w:r>
      <w:r w:rsidR="00B542C4" w:rsidRPr="00F2379A">
        <w:instrText xml:space="preserve"> ADDIN EN.CITE &lt;EndNote&gt;&lt;Cite&gt;&lt;Author&gt;Standards Australia&lt;/Author&gt;&lt;Year&gt;2009&lt;/Year&gt;&lt;RecNum&gt;89&lt;/RecNum&gt;&lt;DisplayText&gt;(Standards Australia, 2009)&lt;/DisplayText&gt;&lt;record&gt;&lt;rec-number&gt;89&lt;/rec-number&gt;&lt;foreign-keys&gt;&lt;key app="EN" db-id="0zftrprwuxd2aoex2z15pxtb505evd5faxpd" timestamp="1586572493"&gt;89&lt;/key&gt;&lt;/foreign-keys&gt;&lt;ref-type name="Standard"&gt;58&lt;/ref-type&gt;&lt;contributors&gt;&lt;authors&gt;&lt;author&gt;Standards Australia,&lt;/author&gt;&lt;/authors&gt;&lt;/contributors&gt;&lt;titles&gt;&lt;title&gt;AS 2985 - 2009 Workplace atmospheres-method for the sampling and gravimetric determination of respirable dust&lt;/title&gt;&lt;/titles&gt;&lt;volume&gt;AS 2985-2009&lt;/volume&gt;&lt;dates&gt;&lt;year&gt;2009&lt;/year&gt;&lt;/dates&gt;&lt;pub-location&gt;Homebush NSW&lt;/pub-location&gt;&lt;publisher&gt;Standards Australia&lt;/publisher&gt;&lt;urls&gt;&lt;/urls&gt;&lt;/record&gt;&lt;/Cite&gt;&lt;/EndNote&gt;</w:instrText>
      </w:r>
      <w:r w:rsidR="00B542C4" w:rsidRPr="00F2379A">
        <w:fldChar w:fldCharType="separate"/>
      </w:r>
      <w:r w:rsidR="00B542C4" w:rsidRPr="00F2379A">
        <w:rPr>
          <w:noProof/>
        </w:rPr>
        <w:t>(</w:t>
      </w:r>
      <w:hyperlink w:anchor="_ENREF_60" w:tooltip="Standards Australia, 2009 #89" w:history="1">
        <w:r w:rsidR="00B542C4" w:rsidRPr="00F2379A">
          <w:rPr>
            <w:noProof/>
          </w:rPr>
          <w:t>Standards Australia, 2009</w:t>
        </w:r>
      </w:hyperlink>
      <w:r w:rsidR="00B542C4" w:rsidRPr="00F2379A">
        <w:rPr>
          <w:noProof/>
        </w:rPr>
        <w:t>)</w:t>
      </w:r>
      <w:r w:rsidR="00B542C4" w:rsidRPr="00F2379A">
        <w:fldChar w:fldCharType="end"/>
      </w:r>
      <w:r w:rsidR="00B542C4" w:rsidRPr="00F2379A">
        <w:t xml:space="preserve"> </w:t>
      </w:r>
    </w:p>
    <w:p w14:paraId="41793F91" w14:textId="3E60166B" w:rsidR="00B542C4" w:rsidRPr="00F2379A" w:rsidRDefault="00F70A13" w:rsidP="003D4709">
      <w:pPr>
        <w:pStyle w:val="ListParagraph"/>
        <w:numPr>
          <w:ilvl w:val="0"/>
          <w:numId w:val="29"/>
        </w:numPr>
      </w:pPr>
      <w:r w:rsidRPr="00F2379A">
        <w:t>p</w:t>
      </w:r>
      <w:r w:rsidR="00B542C4" w:rsidRPr="00F2379A">
        <w:t xml:space="preserve">ump calibration and pre and post-sample flow rate measurements </w:t>
      </w:r>
      <w:r w:rsidRPr="00F2379A">
        <w:t>to</w:t>
      </w:r>
      <w:r w:rsidR="00B542C4" w:rsidRPr="00F2379A">
        <w:t xml:space="preserve"> avoid equipment error (such as excessive pulsation) and filter overloading (indicated by excessive flow reduction)</w:t>
      </w:r>
      <w:r w:rsidRPr="00F2379A">
        <w:t>, and</w:t>
      </w:r>
      <w:r w:rsidR="00B542C4" w:rsidRPr="00F2379A">
        <w:t xml:space="preserve"> </w:t>
      </w:r>
    </w:p>
    <w:p w14:paraId="63888287" w14:textId="3CCC163F" w:rsidR="00B542C4" w:rsidRPr="00F2379A" w:rsidRDefault="00F70A13" w:rsidP="003D4709">
      <w:pPr>
        <w:pStyle w:val="ListParagraph"/>
        <w:numPr>
          <w:ilvl w:val="0"/>
          <w:numId w:val="29"/>
        </w:numPr>
      </w:pPr>
      <w:r w:rsidRPr="00F2379A">
        <w:t>t</w:t>
      </w:r>
      <w:r w:rsidR="00B542C4" w:rsidRPr="00F2379A">
        <w:t xml:space="preserve">he accurate determination of the volume of air sampled together with the sample mass. </w:t>
      </w:r>
    </w:p>
    <w:p w14:paraId="0704619E" w14:textId="2B9F4329" w:rsidR="00B542C4" w:rsidRPr="00F2379A" w:rsidRDefault="00F70A13" w:rsidP="003D4709">
      <w:r w:rsidRPr="00F2379A">
        <w:t>A</w:t>
      </w:r>
      <w:r w:rsidR="00B542C4" w:rsidRPr="00F2379A">
        <w:t xml:space="preserve"> number of studies have published comparisons of respirable dust samplers that reveal significant variation in sampling efficiency from the required ISO 7708:1995 sampling efficiency curve </w:t>
      </w:r>
      <w:r w:rsidR="00B542C4" w:rsidRPr="00F2379A">
        <w:fldChar w:fldCharType="begin">
          <w:fldData xml:space="preserve">PEVuZE5vdGU+PENpdGU+PEF1dGhvcj5CZWxsZTwvQXV0aG9yPjxZZWFyPjIwMTk8L1llYXI+PFJl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</w:fldData>
        </w:fldChar>
      </w:r>
      <w:r w:rsidR="00B542C4" w:rsidRPr="00F2379A">
        <w:instrText xml:space="preserve"> ADDIN EN.CITE </w:instrText>
      </w:r>
      <w:r w:rsidR="00B542C4" w:rsidRPr="00F2379A">
        <w:fldChar w:fldCharType="begin">
          <w:fldData xml:space="preserve">PEVuZE5vdGU+PENpdGU+PEF1dGhvcj5CZWxsZTwvQXV0aG9yPjxZZWFyPjIwMTk8L1llYXI+PFJl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</w:fldData>
        </w:fldChar>
      </w:r>
      <w:r w:rsidR="00B542C4" w:rsidRPr="00F2379A">
        <w:instrText xml:space="preserve"> ADDIN EN.CITE.DATA </w:instrText>
      </w:r>
      <w:r w:rsidR="00B542C4" w:rsidRPr="00F2379A">
        <w:fldChar w:fldCharType="end"/>
      </w:r>
      <w:r w:rsidR="00B542C4" w:rsidRPr="00F2379A">
        <w:fldChar w:fldCharType="separate"/>
      </w:r>
      <w:r w:rsidR="00B542C4" w:rsidRPr="00F2379A">
        <w:rPr>
          <w:noProof/>
        </w:rPr>
        <w:t>(</w:t>
      </w:r>
      <w:hyperlink w:anchor="_ENREF_7" w:tooltip="Belle, 2019 #131" w:history="1">
        <w:r w:rsidR="00B542C4" w:rsidRPr="00F2379A">
          <w:rPr>
            <w:noProof/>
          </w:rPr>
          <w:t>Belle, 2019</w:t>
        </w:r>
      </w:hyperlink>
      <w:r w:rsidR="00B542C4" w:rsidRPr="00F2379A">
        <w:rPr>
          <w:noProof/>
        </w:rPr>
        <w:t xml:space="preserve">; </w:t>
      </w:r>
      <w:hyperlink w:anchor="_ENREF_23" w:tooltip="Görner, 2001 #112" w:history="1">
        <w:r w:rsidR="00B542C4" w:rsidRPr="00F2379A">
          <w:rPr>
            <w:noProof/>
          </w:rPr>
          <w:t>Görner et al., 2001</w:t>
        </w:r>
      </w:hyperlink>
      <w:r w:rsidR="00B542C4" w:rsidRPr="00F2379A">
        <w:rPr>
          <w:noProof/>
        </w:rPr>
        <w:t xml:space="preserve">; </w:t>
      </w:r>
      <w:hyperlink w:anchor="_ENREF_36" w:tooltip="Lee, 2015 #20" w:history="1">
        <w:r w:rsidR="00B542C4" w:rsidRPr="00F2379A">
          <w:rPr>
            <w:noProof/>
          </w:rPr>
          <w:t>Lee et al., 2015</w:t>
        </w:r>
      </w:hyperlink>
      <w:r w:rsidR="00B542C4" w:rsidRPr="00F2379A">
        <w:rPr>
          <w:noProof/>
        </w:rPr>
        <w:t xml:space="preserve">; </w:t>
      </w:r>
      <w:hyperlink w:anchor="_ENREF_59" w:tooltip="Stacey, 2013 #114" w:history="1">
        <w:r w:rsidR="00B542C4" w:rsidRPr="00F2379A">
          <w:rPr>
            <w:noProof/>
          </w:rPr>
          <w:t>Stacey et al., 2013</w:t>
        </w:r>
      </w:hyperlink>
      <w:r w:rsidR="00B542C4" w:rsidRPr="00F2379A">
        <w:rPr>
          <w:noProof/>
        </w:rPr>
        <w:t xml:space="preserve">; </w:t>
      </w:r>
      <w:hyperlink w:anchor="_ENREF_65" w:tooltip="Verpaele, 2012 #19" w:history="1">
        <w:r w:rsidR="00B542C4" w:rsidRPr="00F2379A">
          <w:rPr>
            <w:noProof/>
          </w:rPr>
          <w:t>Verpaele &amp; Jouret, 2012</w:t>
        </w:r>
      </w:hyperlink>
      <w:r w:rsidR="00B542C4" w:rsidRPr="00F2379A">
        <w:fldChar w:fldCharType="end"/>
      </w:r>
      <w:r w:rsidRPr="00F2379A">
        <w:t>;</w:t>
      </w:r>
      <w:r w:rsidR="00B542C4" w:rsidRPr="00F2379A">
        <w:t xml:space="preserve"> see also Appendix 2 for a comparison of the 50% cut point for a range samplers). This matter was highlighted in 2019 when a manufacturer of miniature cyclones, SKC Ltd, issued a press release that stated two of its plastic miniature cyclones (Models 225-69 &amp; 225-69-37) were found to oversample dust by up to 30%</w:t>
      </w:r>
      <w:r w:rsidRPr="00F2379A">
        <w:t>,</w:t>
      </w:r>
      <w:r w:rsidR="00B542C4" w:rsidRPr="00F2379A">
        <w:t xml:space="preserve"> requiring an increase in the sampler flow rate from 2.2 to 3.0 L/min to compensate for the error </w:t>
      </w:r>
      <w:r w:rsidR="00B542C4" w:rsidRPr="00F2379A">
        <w:fldChar w:fldCharType="begin"/>
      </w:r>
      <w:r w:rsidR="00B542C4" w:rsidRPr="00F2379A">
        <w:instrText xml:space="preserve"> ADDIN EN.CITE &lt;EndNote&gt;&lt;Cite&gt;&lt;Author&gt;SKC&lt;/Author&gt;&lt;Year&gt;2018&lt;/Year&gt;&lt;RecNum&gt;77&lt;/RecNum&gt;&lt;DisplayText&gt;(SKC, 2018)&lt;/DisplayText&gt;&lt;record&gt;&lt;rec-number&gt;77&lt;/rec-number&gt;&lt;foreign-keys&gt;&lt;key app="EN" db-id="0zftrprwuxd2aoex2z15pxtb505evd5faxpd" timestamp="1586571980"&gt;77&lt;/key&gt;&lt;/foreign-keys&gt;&lt;ref-type name="Generic"&gt;13&lt;/ref-type&gt;&lt;contributors&gt;&lt;authors&gt;&lt;author&gt;SKC&lt;/author&gt;&lt;/authors&gt;&lt;/contributors&gt;&lt;titles&gt;&lt;title&gt;SKC Plastic Cyclone Notice&lt;/title&gt;&lt;secondary-title&gt;Models 225-69 with 25mm cassette and 225-69-37 with 37mm cassette&lt;/secondary-title&gt;&lt;/titles&gt;&lt;dates&gt;&lt;year&gt;2018&lt;/year&gt;&lt;/dates&gt;&lt;pub-location&gt;Dorset, UK&lt;/pub-location&gt;&lt;publisher&gt;SKC LTD&lt;/publisher&gt;&lt;urls&gt;&lt;related-urls&gt;&lt;url&gt;http://weber.hu/Downloads/SKC/SKC_PlasticCyclone225_69.pdf&lt;/url&gt;&lt;/related-urls&gt;&lt;/urls&gt;&lt;/record&gt;&lt;/Cite&gt;&lt;/EndNote&gt;</w:instrText>
      </w:r>
      <w:r w:rsidR="00B542C4" w:rsidRPr="00F2379A">
        <w:fldChar w:fldCharType="separate"/>
      </w:r>
      <w:r w:rsidR="00B542C4" w:rsidRPr="00F2379A">
        <w:rPr>
          <w:noProof/>
        </w:rPr>
        <w:t>(</w:t>
      </w:r>
      <w:hyperlink w:anchor="_ENREF_54" w:tooltip="SKC, 2018 #77" w:history="1">
        <w:r w:rsidR="00B542C4" w:rsidRPr="00F2379A">
          <w:rPr>
            <w:noProof/>
          </w:rPr>
          <w:t>SKC, 2018</w:t>
        </w:r>
      </w:hyperlink>
      <w:r w:rsidR="00B542C4" w:rsidRPr="00F2379A">
        <w:rPr>
          <w:noProof/>
        </w:rPr>
        <w:t>)</w:t>
      </w:r>
      <w:r w:rsidR="00B542C4" w:rsidRPr="00F2379A">
        <w:fldChar w:fldCharType="end"/>
      </w:r>
      <w:r w:rsidR="00B542C4" w:rsidRPr="00F2379A">
        <w:t xml:space="preserve">. </w:t>
      </w:r>
    </w:p>
    <w:p w14:paraId="4E21A571" w14:textId="1268B471" w:rsidR="00B542C4" w:rsidRPr="00F2379A" w:rsidRDefault="00B542C4" w:rsidP="003D4709">
      <w:r w:rsidRPr="00F2379A">
        <w:t xml:space="preserve">By definition, a sampler that does not conform to the ISO 7708:1995 sampling efficiency curve is biased such that it over and/or under samples dust at different size fractions. An example of non-conforming samplers reviewed by Belle (2019) is shown in </w:t>
      </w:r>
      <w:r w:rsidR="00F70A13" w:rsidRPr="00F2379A">
        <w:t>F</w:t>
      </w:r>
      <w:r w:rsidRPr="00F2379A">
        <w:t>igure 6 below (also see Appendix 1 for a bias map of 15 samplers compared by Görner et al.</w:t>
      </w:r>
      <w:r w:rsidR="00F70A13" w:rsidRPr="00F2379A">
        <w:t>,</w:t>
      </w:r>
      <w:r w:rsidRPr="00F2379A">
        <w:t xml:space="preserve"> 2001). Figure 6 illustrates two non-conforming samples (shown with the red cross) and one conforming sampler (shown with the green tick).</w:t>
      </w:r>
    </w:p>
    <w:p w14:paraId="7BD4BEFB" w14:textId="77777777" w:rsidR="00B542C4" w:rsidRPr="00F2379A" w:rsidRDefault="00B542C4" w:rsidP="003D4709">
      <w:r w:rsidRPr="00F2379A">
        <w:rPr>
          <w:noProof/>
        </w:rPr>
        <w:lastRenderedPageBreak/>
        <w:drawing>
          <wp:inline distT="0" distB="0" distL="0" distR="0" wp14:anchorId="535BD4B1" wp14:editId="48FE5751">
            <wp:extent cx="5590302" cy="1438275"/>
            <wp:effectExtent l="0" t="0" r="0" b="0"/>
            <wp:docPr id="3" name="Picture 3" descr="Sampler efficiency curves in relation to ISO 7708 respirabl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149" r="5139"/>
                    <a:stretch/>
                  </pic:blipFill>
                  <pic:spPr bwMode="auto">
                    <a:xfrm>
                      <a:off x="0" y="0"/>
                      <a:ext cx="5701711" cy="1466938"/>
                    </a:xfrm>
                    <a:prstGeom prst="rect">
                      <a:avLst/>
                    </a:prstGeom>
                    <a:ln>
                      <a:noFill/>
                    </a:ln>
                    <a:extLst>
                      <a:ext uri="{53640926-AAD7-44D8-BBD7-CCE9431645EC}">
                        <a14:shadowObscured xmlns:a14="http://schemas.microsoft.com/office/drawing/2010/main"/>
                      </a:ext>
                    </a:extLst>
                  </pic:spPr>
                </pic:pic>
              </a:graphicData>
            </a:graphic>
          </wp:inline>
        </w:drawing>
      </w:r>
    </w:p>
    <w:p w14:paraId="2BAFA8B5" w14:textId="77777777" w:rsidR="00B542C4" w:rsidRPr="007230C1" w:rsidRDefault="00B542C4" w:rsidP="003D4709">
      <w:pPr>
        <w:pStyle w:val="Caption"/>
        <w:rPr>
          <w:sz w:val="20"/>
          <w:szCs w:val="16"/>
        </w:rPr>
      </w:pPr>
      <w:r w:rsidRPr="00D839E3">
        <w:rPr>
          <w:smallCaps w:val="0"/>
          <w:color w:val="auto"/>
          <w:spacing w:val="0"/>
          <w:sz w:val="18"/>
        </w:rPr>
        <w:t>Figure 6:</w:t>
      </w:r>
      <w:r w:rsidRPr="00D839E3">
        <w:rPr>
          <w:b w:val="0"/>
          <w:bCs w:val="0"/>
          <w:smallCaps w:val="0"/>
          <w:color w:val="auto"/>
          <w:spacing w:val="0"/>
          <w:sz w:val="18"/>
        </w:rPr>
        <w:t xml:space="preserve"> Sampler efficiency curves in relation to ISO 7708 respirable curve</w:t>
      </w:r>
    </w:p>
    <w:p w14:paraId="0CE7F59C" w14:textId="2B7794C5" w:rsidR="00B542C4" w:rsidRPr="00F2379A" w:rsidRDefault="00B542C4" w:rsidP="003D4709">
      <w:r w:rsidRPr="00F2379A">
        <w:t xml:space="preserve">Flow rate has a significant impact on sampler efficiency as demonstrated in </w:t>
      </w:r>
      <w:r w:rsidR="00F70A13" w:rsidRPr="00F2379A">
        <w:t>F</w:t>
      </w:r>
      <w:r w:rsidRPr="00F2379A">
        <w:t>igure 7. Lee et al. (2015) describe the effect of increasing flow rates on the efficiency curve by use of a single high flow sampler (GK4.126). At all flow rates, oversampling occurs at the lower half (smaller) of the particle size range, with most under sampling occurring at the upper half (larger) of the particle size range as the flow rate is increased.</w:t>
      </w:r>
    </w:p>
    <w:p w14:paraId="2233F83E" w14:textId="55DEFFA2" w:rsidR="00F70A13" w:rsidRPr="00F2379A" w:rsidRDefault="73B35E86" w:rsidP="003D4709">
      <w:r w:rsidRPr="00F2379A">
        <w:t xml:space="preserve">The particle size distribution (PSD) of dusts containing RCS is not fixed but varies based on the matrix from which it is generated and the processes involved in that generation </w:t>
      </w:r>
      <w:r w:rsidR="712A4F73" w:rsidRPr="00F2379A">
        <w:fldChar w:fldCharType="begin"/>
      </w:r>
      <w:r w:rsidR="712A4F73" w:rsidRPr="00F2379A">
        <w:instrText xml:space="preserve"> ADDIN EN.CITE &lt;EndNote&gt;&lt;Cite&gt;&lt;Author&gt;Johnson&lt;/Author&gt;&lt;Year&gt;2004&lt;/Year&gt;&lt;RecNum&gt;29&lt;/RecNum&gt;&lt;DisplayText&gt;(Johnson &amp;amp; Esmen, 2004)&lt;/DisplayText&gt;&lt;record&gt;&lt;rec-number&gt;29&lt;/rec-number&gt;&lt;foreign-keys&gt;&lt;key app="EN" db-id="0zftrprwuxd2aoex2z15pxtb505evd5faxpd" timestamp="1586571895"&gt;29&lt;/key&gt;&lt;/foreign-keys&gt;&lt;ref-type name="Journal Article"&gt;17&lt;/ref-type&gt;&lt;contributors&gt;&lt;authors&gt;&lt;author&gt;Johnson, D. L.&lt;/author&gt;&lt;author&gt;Esmen, N. A.&lt;/author&gt;&lt;/authors&gt;&lt;/contributors&gt;&lt;titles&gt;&lt;title&gt;Method-induced Misclassification for a Respirable Dust Sampled Using ISO/ACGIH/CEN Criteria&lt;/title&gt;&lt;secondary-title&gt;Annals of Work Exposures and Health&lt;/secondary-title&gt;&lt;/titles&gt;&lt;periodical&gt;&lt;full-title&gt;Annals of Work Exposures and Health&lt;/full-title&gt;&lt;/periodical&gt;&lt;pages&gt;13-20&lt;/pages&gt;&lt;volume&gt;48&lt;/volume&gt;&lt;number&gt;1&lt;/number&gt;&lt;dates&gt;&lt;year&gt;2004&lt;/year&gt;&lt;/dates&gt;&lt;isbn&gt;2398-7308&lt;/isbn&gt;&lt;urls&gt;&lt;related-urls&gt;&lt;url&gt;https://doi.org/10.1093/annhyg/meg082&lt;/url&gt;&lt;/related-urls&gt;&lt;/urls&gt;&lt;electronic-resource-num&gt;10.1093/annhyg/meg082&lt;/electronic-resource-num&gt;&lt;access-date&gt;10/6/2019&lt;/access-date&gt;&lt;/record&gt;&lt;/Cite&gt;&lt;/EndNote&gt;</w:instrText>
      </w:r>
      <w:r w:rsidR="712A4F73" w:rsidRPr="00F2379A">
        <w:fldChar w:fldCharType="separate"/>
      </w:r>
      <w:r w:rsidRPr="00F2379A">
        <w:t>(</w:t>
      </w:r>
      <w:hyperlink w:anchor="_ENREF_34" w:tooltip="Johnson, 2004 #29" w:history="1">
        <w:r w:rsidRPr="00F2379A">
          <w:t>Johnson &amp; Esmen, 2004</w:t>
        </w:r>
      </w:hyperlink>
      <w:r w:rsidRPr="00F2379A">
        <w:t>)</w:t>
      </w:r>
      <w:r w:rsidR="712A4F73" w:rsidRPr="00F2379A">
        <w:fldChar w:fldCharType="end"/>
      </w:r>
      <w:r w:rsidRPr="00F2379A">
        <w:t>. Therefore, the impact of over or under sampling warrants careful consideration as the bias may be significant to the extent that the results may have questionable value and cannot be relied upon as true indicators of exposure to RCS. Ramachandran (2005) highlights this significance in the statement: “…</w:t>
      </w:r>
      <w:r w:rsidRPr="00F2379A">
        <w:rPr>
          <w:i/>
          <w:iCs/>
        </w:rPr>
        <w:t>the mass of a single 10 μm particle is equal to the mass of 1,000 particles with a diameter of 1 μm. Therefore, larger particles have a disproportionate impact on the total mass of an aerosol</w:t>
      </w:r>
      <w:r w:rsidRPr="00F2379A">
        <w:t>”. Samplers exhibiting a positive bias (oversampling) at larger particle sizes are less desirable than those exhibiting positive bias at smaller particle sizes because a small number of larger particles has a large effect on the total mass whereas a large number of smaller particles has minimal effect on the total mass.</w:t>
      </w:r>
    </w:p>
    <w:p w14:paraId="2D75AB63" w14:textId="4A2D49EE" w:rsidR="00F70A13" w:rsidRPr="00F2379A" w:rsidRDefault="00F70A13" w:rsidP="003D4709">
      <w:r w:rsidRPr="00F2379A">
        <w:t>The effect of PSD on analytical methods is discussed further in Section 7.1.2.</w:t>
      </w:r>
    </w:p>
    <w:p w14:paraId="39C60A95" w14:textId="77777777" w:rsidR="00B542C4" w:rsidRPr="00F2379A" w:rsidRDefault="00B542C4" w:rsidP="003D4709">
      <w:r w:rsidRPr="00F2379A">
        <w:rPr>
          <w:noProof/>
        </w:rPr>
        <w:drawing>
          <wp:inline distT="0" distB="0" distL="0" distR="0" wp14:anchorId="3CF27718" wp14:editId="6E3B4AD7">
            <wp:extent cx="4582162" cy="2878467"/>
            <wp:effectExtent l="0" t="0" r="8890" b="0"/>
            <wp:docPr id="14" name="Picture 14" descr="Effect of sampler flow rate on sampler efficien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403" r="2305"/>
                    <a:stretch/>
                  </pic:blipFill>
                  <pic:spPr bwMode="auto">
                    <a:xfrm>
                      <a:off x="0" y="0"/>
                      <a:ext cx="4641967" cy="2916036"/>
                    </a:xfrm>
                    <a:prstGeom prst="rect">
                      <a:avLst/>
                    </a:prstGeom>
                    <a:ln>
                      <a:noFill/>
                    </a:ln>
                    <a:extLst>
                      <a:ext uri="{53640926-AAD7-44D8-BBD7-CCE9431645EC}">
                        <a14:shadowObscured xmlns:a14="http://schemas.microsoft.com/office/drawing/2010/main"/>
                      </a:ext>
                    </a:extLst>
                  </pic:spPr>
                </pic:pic>
              </a:graphicData>
            </a:graphic>
          </wp:inline>
        </w:drawing>
      </w:r>
    </w:p>
    <w:p w14:paraId="7D90D6B5" w14:textId="77777777" w:rsidR="00B542C4" w:rsidRPr="007230C1" w:rsidRDefault="00B542C4" w:rsidP="00F2379A">
      <w:pPr>
        <w:pStyle w:val="NoSpacing"/>
        <w:rPr>
          <w:sz w:val="18"/>
          <w:szCs w:val="18"/>
        </w:rPr>
      </w:pPr>
      <w:r w:rsidRPr="007230C1">
        <w:rPr>
          <w:b/>
          <w:bCs/>
          <w:sz w:val="18"/>
          <w:szCs w:val="18"/>
        </w:rPr>
        <w:t>Figure 7:</w:t>
      </w:r>
      <w:r w:rsidRPr="007230C1">
        <w:rPr>
          <w:sz w:val="18"/>
          <w:szCs w:val="18"/>
        </w:rPr>
        <w:t xml:space="preserve"> Effect of sampler flow rate on sampler efficiency (Lee et al. 2015)</w:t>
      </w:r>
    </w:p>
    <w:p w14:paraId="33AA59A7" w14:textId="77777777" w:rsidR="00142708" w:rsidRPr="00F2379A" w:rsidRDefault="00142708" w:rsidP="003D4709">
      <w:pPr>
        <w:rPr>
          <w:rFonts w:eastAsiaTheme="majorEastAsia"/>
          <w:color w:val="AF1E2D"/>
          <w:sz w:val="32"/>
          <w:szCs w:val="22"/>
        </w:rPr>
      </w:pPr>
      <w:r w:rsidRPr="00F2379A">
        <w:br w:type="page"/>
      </w:r>
    </w:p>
    <w:p w14:paraId="1EB73DB2" w14:textId="4A24B32D" w:rsidR="00B542C4" w:rsidRPr="00B846C4" w:rsidRDefault="00B542C4" w:rsidP="00B846C4">
      <w:pPr>
        <w:pStyle w:val="SWA1stHeading"/>
        <w:numPr>
          <w:ilvl w:val="3"/>
          <w:numId w:val="40"/>
        </w:numPr>
        <w:spacing w:before="360" w:after="120"/>
        <w:ind w:left="709" w:hanging="709"/>
        <w:rPr>
          <w:rFonts w:cs="Arial"/>
          <w:b/>
          <w:szCs w:val="22"/>
          <w:lang w:eastAsia="en-AU"/>
        </w:rPr>
      </w:pPr>
      <w:bookmarkStart w:id="120" w:name="_Toc41465885"/>
      <w:bookmarkStart w:id="121" w:name="_Toc43711840"/>
      <w:bookmarkStart w:id="122" w:name="_Toc63162227"/>
      <w:bookmarkStart w:id="123" w:name="_Toc40356536"/>
      <w:bookmarkStart w:id="124" w:name="_Toc40366217"/>
      <w:bookmarkStart w:id="125" w:name="_Toc40366599"/>
      <w:bookmarkStart w:id="126" w:name="_Toc40367260"/>
      <w:r w:rsidRPr="00B846C4">
        <w:rPr>
          <w:rFonts w:cs="Arial"/>
          <w:b/>
          <w:szCs w:val="22"/>
          <w:lang w:eastAsia="en-AU"/>
        </w:rPr>
        <w:lastRenderedPageBreak/>
        <w:t xml:space="preserve">Analytical Methods: </w:t>
      </w:r>
      <w:r w:rsidR="00F70A13" w:rsidRPr="00B846C4">
        <w:rPr>
          <w:rFonts w:cs="Arial"/>
          <w:b/>
          <w:szCs w:val="22"/>
          <w:lang w:eastAsia="en-AU"/>
        </w:rPr>
        <w:t>d</w:t>
      </w:r>
      <w:r w:rsidRPr="00B846C4">
        <w:rPr>
          <w:rFonts w:cs="Arial"/>
          <w:b/>
          <w:szCs w:val="22"/>
          <w:lang w:eastAsia="en-AU"/>
        </w:rPr>
        <w:t xml:space="preserve">etection </w:t>
      </w:r>
      <w:r w:rsidR="00F70A13" w:rsidRPr="00B846C4">
        <w:rPr>
          <w:rFonts w:cs="Arial"/>
          <w:b/>
          <w:szCs w:val="22"/>
          <w:lang w:eastAsia="en-AU"/>
        </w:rPr>
        <w:t>l</w:t>
      </w:r>
      <w:r w:rsidRPr="00B846C4">
        <w:rPr>
          <w:rFonts w:cs="Arial"/>
          <w:b/>
          <w:szCs w:val="22"/>
          <w:lang w:eastAsia="en-AU"/>
        </w:rPr>
        <w:t xml:space="preserve">imits and </w:t>
      </w:r>
      <w:r w:rsidR="00F70A13" w:rsidRPr="00B846C4">
        <w:rPr>
          <w:rFonts w:cs="Arial"/>
          <w:b/>
          <w:szCs w:val="22"/>
          <w:lang w:eastAsia="en-AU"/>
        </w:rPr>
        <w:t>m</w:t>
      </w:r>
      <w:r w:rsidRPr="00B846C4">
        <w:rPr>
          <w:rFonts w:cs="Arial"/>
          <w:b/>
          <w:szCs w:val="22"/>
          <w:lang w:eastAsia="en-AU"/>
        </w:rPr>
        <w:t xml:space="preserve">easurement </w:t>
      </w:r>
      <w:r w:rsidR="00F70A13" w:rsidRPr="00B846C4">
        <w:rPr>
          <w:rFonts w:cs="Arial"/>
          <w:b/>
          <w:szCs w:val="22"/>
          <w:lang w:eastAsia="en-AU"/>
        </w:rPr>
        <w:t>u</w:t>
      </w:r>
      <w:r w:rsidRPr="00B846C4">
        <w:rPr>
          <w:rFonts w:cs="Arial"/>
          <w:b/>
          <w:szCs w:val="22"/>
          <w:lang w:eastAsia="en-AU"/>
        </w:rPr>
        <w:t>ncertainty</w:t>
      </w:r>
      <w:bookmarkEnd w:id="120"/>
      <w:bookmarkEnd w:id="121"/>
      <w:bookmarkEnd w:id="122"/>
    </w:p>
    <w:p w14:paraId="76C69760" w14:textId="23D78347" w:rsidR="00B542C4" w:rsidRPr="00D97749" w:rsidRDefault="00B542C4" w:rsidP="00D97749">
      <w:pPr>
        <w:pStyle w:val="SWA1stHeading"/>
        <w:spacing w:before="360" w:after="120"/>
        <w:ind w:left="709" w:hanging="709"/>
        <w:rPr>
          <w:rFonts w:eastAsiaTheme="minorHAnsi" w:cs="Arial"/>
          <w:b/>
          <w:szCs w:val="22"/>
          <w:lang w:eastAsia="en-AU"/>
        </w:rPr>
      </w:pPr>
      <w:bookmarkStart w:id="127" w:name="_Toc40356537"/>
      <w:bookmarkStart w:id="128" w:name="_Toc40366218"/>
      <w:bookmarkStart w:id="129" w:name="_Toc40366600"/>
      <w:bookmarkStart w:id="130" w:name="_Toc40367261"/>
      <w:bookmarkStart w:id="131" w:name="_Toc41465886"/>
      <w:bookmarkStart w:id="132" w:name="_Toc43711841"/>
      <w:bookmarkStart w:id="133" w:name="_Toc63162228"/>
      <w:bookmarkStart w:id="134" w:name="_Hlk37591342"/>
      <w:bookmarkEnd w:id="123"/>
      <w:bookmarkEnd w:id="124"/>
      <w:bookmarkEnd w:id="125"/>
      <w:bookmarkEnd w:id="126"/>
      <w:r w:rsidRPr="00D97749">
        <w:rPr>
          <w:rFonts w:eastAsiaTheme="minorHAnsi" w:cs="Arial"/>
          <w:b/>
          <w:szCs w:val="22"/>
          <w:lang w:eastAsia="en-AU"/>
        </w:rPr>
        <w:t xml:space="preserve">6.1 Detection </w:t>
      </w:r>
      <w:r w:rsidR="00F70A13" w:rsidRPr="00D97749">
        <w:rPr>
          <w:rFonts w:eastAsiaTheme="minorHAnsi" w:cs="Arial"/>
          <w:b/>
          <w:szCs w:val="22"/>
          <w:lang w:eastAsia="en-AU"/>
        </w:rPr>
        <w:t>l</w:t>
      </w:r>
      <w:r w:rsidRPr="00D97749">
        <w:rPr>
          <w:rFonts w:eastAsiaTheme="minorHAnsi" w:cs="Arial"/>
          <w:b/>
          <w:szCs w:val="22"/>
          <w:lang w:eastAsia="en-AU"/>
        </w:rPr>
        <w:t>imits</w:t>
      </w:r>
      <w:bookmarkEnd w:id="127"/>
      <w:bookmarkEnd w:id="128"/>
      <w:bookmarkEnd w:id="129"/>
      <w:bookmarkEnd w:id="130"/>
      <w:bookmarkEnd w:id="131"/>
      <w:bookmarkEnd w:id="132"/>
      <w:bookmarkEnd w:id="133"/>
    </w:p>
    <w:p w14:paraId="3BAA232E" w14:textId="77777777" w:rsidR="00B542C4" w:rsidRPr="00F2379A" w:rsidRDefault="00B542C4" w:rsidP="003D4709">
      <w:pPr>
        <w:rPr>
          <w:bdr w:val="none" w:sz="0" w:space="0" w:color="auto" w:frame="1"/>
          <w:shd w:val="clear" w:color="auto" w:fill="FFFFFF"/>
        </w:rPr>
      </w:pPr>
      <w:r w:rsidRPr="00F2379A">
        <w:t xml:space="preserve">Unfortunately, the definitions of </w:t>
      </w:r>
      <w:r w:rsidRPr="00F2379A">
        <w:rPr>
          <w:i/>
          <w:iCs/>
        </w:rPr>
        <w:t>limit of detection</w:t>
      </w:r>
      <w:r w:rsidRPr="00F2379A">
        <w:t xml:space="preserve"> are not clear or consistent. </w:t>
      </w:r>
      <w:hyperlink w:anchor="_ENREF_35" w:tooltip="Lavín, 2018 #96" w:history="1">
        <w:r w:rsidRPr="00F2379A">
          <w:fldChar w:fldCharType="begin">
            <w:fldData xml:space="preserve">PEVuZE5vdGU+PENpdGUgQXV0aG9yWWVhcj0iMSI+PEF1dGhvcj5MYXbDrW48L0F1dGhvcj48WWVh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==
</w:fldData>
          </w:fldChar>
        </w:r>
        <w:r w:rsidRPr="00F2379A">
          <w:instrText xml:space="preserve"> ADDIN EN.CITE </w:instrText>
        </w:r>
        <w:r w:rsidRPr="00F2379A">
          <w:fldChar w:fldCharType="begin">
            <w:fldData xml:space="preserve">PEVuZE5vdGU+PENpdGUgQXV0aG9yWWVhcj0iMSI+PEF1dGhvcj5MYXbDrW48L0F1dGhvcj48WWVh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==
</w:fldData>
          </w:fldChar>
        </w:r>
        <w:r w:rsidRPr="00F2379A">
          <w:instrText xml:space="preserve"> ADDIN EN.CITE.DATA </w:instrText>
        </w:r>
        <w:r w:rsidRPr="00F2379A">
          <w:fldChar w:fldCharType="end"/>
        </w:r>
        <w:r w:rsidRPr="00F2379A">
          <w:fldChar w:fldCharType="separate"/>
        </w:r>
        <w:r w:rsidRPr="00F2379A">
          <w:rPr>
            <w:noProof/>
          </w:rPr>
          <w:t>Lavín et al. (2018)</w:t>
        </w:r>
        <w:r w:rsidRPr="00F2379A">
          <w:fldChar w:fldCharType="end"/>
        </w:r>
      </w:hyperlink>
      <w:r w:rsidRPr="00F2379A">
        <w:t xml:space="preserve"> identify a significant difference in the description of the limit of detection (LoD) by different agencies. They cite the International Union of Pure and Applied Chemistry’s (IUPAC) definition as being the “…</w:t>
      </w:r>
      <w:r w:rsidRPr="00F2379A">
        <w:rPr>
          <w:i/>
          <w:iCs/>
        </w:rPr>
        <w:t>smallest solute concentration that a given analytical system is able to distinguish with a reasonable reliability of a sample without analyte</w:t>
      </w:r>
      <w:r w:rsidRPr="00F2379A">
        <w:t xml:space="preserve">”. This is in contrast to the definition of the LoD by Eurochem and the United States Pharmacopeia </w:t>
      </w:r>
      <w:r w:rsidRPr="00F2379A">
        <w:rPr>
          <w:bdr w:val="none" w:sz="0" w:space="0" w:color="auto" w:frame="1"/>
          <w:shd w:val="clear" w:color="auto" w:fill="FFFFFF"/>
        </w:rPr>
        <w:t xml:space="preserve">as being “… </w:t>
      </w:r>
      <w:r w:rsidRPr="00F2379A">
        <w:rPr>
          <w:i/>
          <w:iCs/>
          <w:bdr w:val="none" w:sz="0" w:space="0" w:color="auto" w:frame="1"/>
          <w:shd w:val="clear" w:color="auto" w:fill="FFFFFF"/>
        </w:rPr>
        <w:t>the lowest amount of analyte in a sample that can be detected, but not necessarily quantified, under the stated experimental conditions</w:t>
      </w:r>
      <w:r w:rsidRPr="00F2379A">
        <w:rPr>
          <w:bdr w:val="none" w:sz="0" w:space="0" w:color="auto" w:frame="1"/>
          <w:shd w:val="clear" w:color="auto" w:fill="FFFFFF"/>
        </w:rPr>
        <w:t xml:space="preserve">” </w:t>
      </w:r>
      <w:r w:rsidRPr="00F2379A">
        <w:rPr>
          <w:bdr w:val="none" w:sz="0" w:space="0" w:color="auto" w:frame="1"/>
          <w:shd w:val="clear" w:color="auto" w:fill="FFFFFF"/>
        </w:rPr>
        <w:fldChar w:fldCharType="begin">
          <w:fldData xml:space="preserve">PEVuZE5vdGU+PENpdGU+PEF1dGhvcj5MYXbDrW48L0F1dGhvcj48WWVhcj4yMDE4PC9ZZWFyPjxS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</w:fldData>
        </w:fldChar>
      </w:r>
      <w:r w:rsidRPr="00F2379A">
        <w:rPr>
          <w:bdr w:val="none" w:sz="0" w:space="0" w:color="auto" w:frame="1"/>
          <w:shd w:val="clear" w:color="auto" w:fill="FFFFFF"/>
        </w:rPr>
        <w:instrText xml:space="preserve"> ADDIN EN.CITE </w:instrText>
      </w:r>
      <w:r w:rsidRPr="00F2379A">
        <w:rPr>
          <w:bdr w:val="none" w:sz="0" w:space="0" w:color="auto" w:frame="1"/>
          <w:shd w:val="clear" w:color="auto" w:fill="FFFFFF"/>
        </w:rPr>
        <w:fldChar w:fldCharType="begin">
          <w:fldData xml:space="preserve">PEVuZE5vdGU+PENpdGU+PEF1dGhvcj5MYXbDrW48L0F1dGhvcj48WWVhcj4yMDE4PC9ZZWFyPjxS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</w:fldData>
        </w:fldChar>
      </w:r>
      <w:r w:rsidRPr="00F2379A">
        <w:rPr>
          <w:bdr w:val="none" w:sz="0" w:space="0" w:color="auto" w:frame="1"/>
          <w:shd w:val="clear" w:color="auto" w:fill="FFFFFF"/>
        </w:rPr>
        <w:instrText xml:space="preserve"> ADDIN EN.CITE.DATA </w:instrText>
      </w:r>
      <w:r w:rsidRPr="00F2379A">
        <w:rPr>
          <w:bdr w:val="none" w:sz="0" w:space="0" w:color="auto" w:frame="1"/>
          <w:shd w:val="clear" w:color="auto" w:fill="FFFFFF"/>
        </w:rPr>
      </w:r>
      <w:r w:rsidRPr="00F2379A">
        <w:rPr>
          <w:bdr w:val="none" w:sz="0" w:space="0" w:color="auto" w:frame="1"/>
          <w:shd w:val="clear" w:color="auto" w:fill="FFFFFF"/>
        </w:rPr>
        <w:fldChar w:fldCharType="end"/>
      </w:r>
      <w:r w:rsidRPr="00F2379A">
        <w:rPr>
          <w:bdr w:val="none" w:sz="0" w:space="0" w:color="auto" w:frame="1"/>
          <w:shd w:val="clear" w:color="auto" w:fill="FFFFFF"/>
        </w:rPr>
      </w:r>
      <w:r w:rsidRPr="00F2379A">
        <w:rPr>
          <w:bdr w:val="none" w:sz="0" w:space="0" w:color="auto" w:frame="1"/>
          <w:shd w:val="clear" w:color="auto" w:fill="FFFFFF"/>
        </w:rPr>
        <w:fldChar w:fldCharType="separate"/>
      </w:r>
      <w:r w:rsidRPr="00F2379A">
        <w:rPr>
          <w:noProof/>
          <w:bdr w:val="none" w:sz="0" w:space="0" w:color="auto" w:frame="1"/>
          <w:shd w:val="clear" w:color="auto" w:fill="FFFFFF"/>
        </w:rPr>
        <w:t>(</w:t>
      </w:r>
      <w:hyperlink w:anchor="_ENREF_35" w:tooltip="Lavín, 2018 #96" w:history="1">
        <w:r w:rsidRPr="00F2379A">
          <w:rPr>
            <w:noProof/>
            <w:bdr w:val="none" w:sz="0" w:space="0" w:color="auto" w:frame="1"/>
            <w:shd w:val="clear" w:color="auto" w:fill="FFFFFF"/>
          </w:rPr>
          <w:t>Lavín et al., 2018, p. 2</w:t>
        </w:r>
      </w:hyperlink>
      <w:r w:rsidRPr="00F2379A">
        <w:rPr>
          <w:noProof/>
          <w:bdr w:val="none" w:sz="0" w:space="0" w:color="auto" w:frame="1"/>
          <w:shd w:val="clear" w:color="auto" w:fill="FFFFFF"/>
        </w:rPr>
        <w:t>)</w:t>
      </w:r>
      <w:r w:rsidRPr="00F2379A">
        <w:rPr>
          <w:bdr w:val="none" w:sz="0" w:space="0" w:color="auto" w:frame="1"/>
          <w:shd w:val="clear" w:color="auto" w:fill="FFFFFF"/>
        </w:rPr>
        <w:fldChar w:fldCharType="end"/>
      </w:r>
      <w:r w:rsidRPr="00F2379A">
        <w:rPr>
          <w:bdr w:val="none" w:sz="0" w:space="0" w:color="auto" w:frame="1"/>
          <w:shd w:val="clear" w:color="auto" w:fill="FFFFFF"/>
        </w:rPr>
        <w:t xml:space="preserve">. </w:t>
      </w:r>
    </w:p>
    <w:p w14:paraId="0914655E" w14:textId="77777777" w:rsidR="00B542C4" w:rsidRPr="00F2379A" w:rsidRDefault="00B542C4" w:rsidP="003D4709">
      <w:pPr>
        <w:rPr>
          <w:bdr w:val="none" w:sz="0" w:space="0" w:color="auto" w:frame="1"/>
          <w:shd w:val="clear" w:color="auto" w:fill="FFFFFF"/>
        </w:rPr>
      </w:pPr>
      <w:r w:rsidRPr="00F2379A">
        <w:rPr>
          <w:bdr w:val="none" w:sz="0" w:space="0" w:color="auto" w:frame="1"/>
          <w:shd w:val="clear" w:color="auto" w:fill="FFFFFF"/>
        </w:rPr>
        <w:t>Lavin et al. make the point that the latter definition leads directly to the concept of limit of quantitation (LoQ), which is defined as “…</w:t>
      </w:r>
      <w:r w:rsidRPr="00F2379A">
        <w:rPr>
          <w:i/>
          <w:iCs/>
          <w:bdr w:val="none" w:sz="0" w:space="0" w:color="auto" w:frame="1"/>
          <w:shd w:val="clear" w:color="auto" w:fill="FFFFFF"/>
        </w:rPr>
        <w:t>the minimum amount of analyte in a sample whose concentration can be determined with acceptable accuracy and precision under certain experimental conditions</w:t>
      </w:r>
      <w:r w:rsidRPr="00F2379A">
        <w:rPr>
          <w:bdr w:val="none" w:sz="0" w:space="0" w:color="auto" w:frame="1"/>
          <w:shd w:val="clear" w:color="auto" w:fill="FFFFFF"/>
        </w:rPr>
        <w:t xml:space="preserve">” </w:t>
      </w:r>
      <w:r w:rsidRPr="00F2379A">
        <w:rPr>
          <w:bdr w:val="none" w:sz="0" w:space="0" w:color="auto" w:frame="1"/>
          <w:shd w:val="clear" w:color="auto" w:fill="FFFFFF"/>
        </w:rPr>
        <w:fldChar w:fldCharType="begin">
          <w:fldData xml:space="preserve">PEVuZE5vdGU+PENpdGUgRXhjbHVkZUF1dGg9IjEiPjxBdXRob3I+TGF2w61uPC9BdXRob3I+PFll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</w:fldData>
        </w:fldChar>
      </w:r>
      <w:r w:rsidRPr="00F2379A">
        <w:rPr>
          <w:bdr w:val="none" w:sz="0" w:space="0" w:color="auto" w:frame="1"/>
          <w:shd w:val="clear" w:color="auto" w:fill="FFFFFF"/>
        </w:rPr>
        <w:instrText xml:space="preserve"> ADDIN EN.CITE </w:instrText>
      </w:r>
      <w:r w:rsidRPr="00F2379A">
        <w:rPr>
          <w:bdr w:val="none" w:sz="0" w:space="0" w:color="auto" w:frame="1"/>
          <w:shd w:val="clear" w:color="auto" w:fill="FFFFFF"/>
        </w:rPr>
        <w:fldChar w:fldCharType="begin">
          <w:fldData xml:space="preserve">PEVuZE5vdGU+PENpdGUgRXhjbHVkZUF1dGg9IjEiPjxBdXRob3I+TGF2w61uPC9BdXRob3I+PFll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</w:fldData>
        </w:fldChar>
      </w:r>
      <w:r w:rsidRPr="00F2379A">
        <w:rPr>
          <w:bdr w:val="none" w:sz="0" w:space="0" w:color="auto" w:frame="1"/>
          <w:shd w:val="clear" w:color="auto" w:fill="FFFFFF"/>
        </w:rPr>
        <w:instrText xml:space="preserve"> ADDIN EN.CITE.DATA </w:instrText>
      </w:r>
      <w:r w:rsidRPr="00F2379A">
        <w:rPr>
          <w:bdr w:val="none" w:sz="0" w:space="0" w:color="auto" w:frame="1"/>
          <w:shd w:val="clear" w:color="auto" w:fill="FFFFFF"/>
        </w:rPr>
      </w:r>
      <w:r w:rsidRPr="00F2379A">
        <w:rPr>
          <w:bdr w:val="none" w:sz="0" w:space="0" w:color="auto" w:frame="1"/>
          <w:shd w:val="clear" w:color="auto" w:fill="FFFFFF"/>
        </w:rPr>
        <w:fldChar w:fldCharType="end"/>
      </w:r>
      <w:r w:rsidRPr="00F2379A">
        <w:rPr>
          <w:bdr w:val="none" w:sz="0" w:space="0" w:color="auto" w:frame="1"/>
          <w:shd w:val="clear" w:color="auto" w:fill="FFFFFF"/>
        </w:rPr>
      </w:r>
      <w:r w:rsidRPr="00F2379A">
        <w:rPr>
          <w:bdr w:val="none" w:sz="0" w:space="0" w:color="auto" w:frame="1"/>
          <w:shd w:val="clear" w:color="auto" w:fill="FFFFFF"/>
        </w:rPr>
        <w:fldChar w:fldCharType="separate"/>
      </w:r>
      <w:r w:rsidRPr="00F2379A">
        <w:rPr>
          <w:noProof/>
          <w:bdr w:val="none" w:sz="0" w:space="0" w:color="auto" w:frame="1"/>
          <w:shd w:val="clear" w:color="auto" w:fill="FFFFFF"/>
        </w:rPr>
        <w:t>(</w:t>
      </w:r>
      <w:hyperlink w:anchor="_ENREF_35" w:tooltip="Lavín, 2018 #96" w:history="1">
        <w:r w:rsidRPr="00F2379A">
          <w:rPr>
            <w:noProof/>
            <w:bdr w:val="none" w:sz="0" w:space="0" w:color="auto" w:frame="1"/>
            <w:shd w:val="clear" w:color="auto" w:fill="FFFFFF"/>
          </w:rPr>
          <w:t>2018, p. 3</w:t>
        </w:r>
      </w:hyperlink>
      <w:r w:rsidRPr="00F2379A">
        <w:rPr>
          <w:noProof/>
          <w:bdr w:val="none" w:sz="0" w:space="0" w:color="auto" w:frame="1"/>
          <w:shd w:val="clear" w:color="auto" w:fill="FFFFFF"/>
        </w:rPr>
        <w:t>)</w:t>
      </w:r>
      <w:r w:rsidRPr="00F2379A">
        <w:rPr>
          <w:bdr w:val="none" w:sz="0" w:space="0" w:color="auto" w:frame="1"/>
          <w:shd w:val="clear" w:color="auto" w:fill="FFFFFF"/>
        </w:rPr>
        <w:fldChar w:fldCharType="end"/>
      </w:r>
      <w:r w:rsidRPr="00F2379A">
        <w:rPr>
          <w:bdr w:val="none" w:sz="0" w:space="0" w:color="auto" w:frame="1"/>
          <w:shd w:val="clear" w:color="auto" w:fill="FFFFFF"/>
        </w:rPr>
        <w:t>.</w:t>
      </w:r>
    </w:p>
    <w:p w14:paraId="6E818FD4" w14:textId="1DD3F743" w:rsidR="00B542C4" w:rsidRPr="00F2379A" w:rsidRDefault="00B542C4" w:rsidP="003D4709">
      <w:pPr>
        <w:rPr>
          <w:bdr w:val="none" w:sz="0" w:space="0" w:color="auto" w:frame="1"/>
          <w:shd w:val="clear" w:color="auto" w:fill="FFFFFF"/>
        </w:rPr>
      </w:pPr>
      <w:r w:rsidRPr="00F2379A">
        <w:rPr>
          <w:bdr w:val="none" w:sz="0" w:space="0" w:color="auto" w:frame="1"/>
          <w:shd w:val="clear" w:color="auto" w:fill="FFFFFF"/>
        </w:rPr>
        <w:t xml:space="preserve">Armbruster and Pry (2008) make the salient observation that in some contexts, detection </w:t>
      </w:r>
      <w:r w:rsidRPr="00F2379A">
        <w:t>limits (both LoD and LoQ)</w:t>
      </w:r>
      <w:r w:rsidRPr="00F2379A">
        <w:rPr>
          <w:bdr w:val="none" w:sz="0" w:space="0" w:color="auto" w:frame="1"/>
          <w:shd w:val="clear" w:color="auto" w:fill="FFFFFF"/>
        </w:rPr>
        <w:t xml:space="preserve"> are not given prominence and this is particularly the case where the normal range of measurements fall well outside of such limits (</w:t>
      </w:r>
      <w:r w:rsidR="00F70A13" w:rsidRPr="00F2379A">
        <w:rPr>
          <w:bdr w:val="none" w:sz="0" w:space="0" w:color="auto" w:frame="1"/>
          <w:shd w:val="clear" w:color="auto" w:fill="FFFFFF"/>
        </w:rPr>
        <w:t>for example,</w:t>
      </w:r>
      <w:r w:rsidRPr="00F2379A">
        <w:rPr>
          <w:bdr w:val="none" w:sz="0" w:space="0" w:color="auto" w:frame="1"/>
          <w:shd w:val="clear" w:color="auto" w:fill="FFFFFF"/>
        </w:rPr>
        <w:t xml:space="preserve"> blood cholesterol results). However, in the case of RCS (and many other analytes), a clear understanding of the difference between the LoD and LoQ is vital for the reliability of results, as measured concentrations regularly approach these limits.</w:t>
      </w:r>
    </w:p>
    <w:p w14:paraId="7B779932" w14:textId="77777777" w:rsidR="00B542C4" w:rsidRPr="00F2379A" w:rsidRDefault="006B4833" w:rsidP="003D4709">
      <w:pPr>
        <w:rPr>
          <w:bdr w:val="none" w:sz="0" w:space="0" w:color="auto" w:frame="1"/>
          <w:shd w:val="clear" w:color="auto" w:fill="FFFFFF"/>
        </w:rPr>
      </w:pPr>
      <w:hyperlink w:anchor="_ENREF_14" w:tooltip="Currie, 2004 #198" w:history="1">
        <w:r w:rsidR="00B542C4" w:rsidRPr="00F2379A">
          <w:rPr>
            <w:bdr w:val="none" w:sz="0" w:space="0" w:color="auto" w:frame="1"/>
            <w:shd w:val="clear" w:color="auto" w:fill="FFFFFF"/>
          </w:rPr>
          <w:fldChar w:fldCharType="begin"/>
        </w:r>
        <w:r w:rsidR="00B542C4" w:rsidRPr="00F2379A">
          <w:rPr>
            <w:bdr w:val="none" w:sz="0" w:space="0" w:color="auto" w:frame="1"/>
            <w:shd w:val="clear" w:color="auto" w:fill="FFFFFF"/>
          </w:rPr>
          <w:instrText xml:space="preserve"> ADDIN EN.CITE &lt;EndNote&gt;&lt;Cite AuthorYear="1"&gt;&lt;Author&gt;Currie&lt;/Author&gt;&lt;Year&gt;2004&lt;/Year&gt;&lt;RecNum&gt;198&lt;/RecNum&gt;&lt;DisplayText&gt;Currie (2004)&lt;/DisplayText&gt;&lt;record&gt;&lt;rec-number&gt;198&lt;/rec-number&gt;&lt;foreign-keys&gt;&lt;key app="EN" db-id="0zftrprwuxd2aoex2z15pxtb505evd5faxpd" timestamp="1590975196"&gt;198&lt;/key&gt;&lt;/foreign-keys&gt;&lt;ref-type name="Book Section"&gt;5&lt;/ref-type&gt;&lt;contributors&gt;&lt;authors&gt;&lt;author&gt;Currie, Lloyd A.&lt;/author&gt;&lt;/authors&gt;&lt;/contributors&gt;&lt;titles&gt;&lt;title&gt;Uncertainty in measurements close to detection limits: detection and quantification capabilities&lt;/title&gt;&lt;secondary-title&gt;Quantifying uncertainty in nuclear analytical measurements&lt;/secondary-title&gt;&lt;/titles&gt;&lt;dates&gt;&lt;year&gt;2004&lt;/year&gt;&lt;/dates&gt;&lt;pub-location&gt;Vienna, Austria&lt;/pub-location&gt;&lt;publisher&gt;International Atomic Energy Agency&lt;/publisher&gt;&lt;urls&gt;&lt;/urls&gt;&lt;/record&gt;&lt;/Cite&gt;&lt;/EndNote&gt;</w:instrText>
        </w:r>
        <w:r w:rsidR="00B542C4" w:rsidRPr="00F2379A">
          <w:rPr>
            <w:bdr w:val="none" w:sz="0" w:space="0" w:color="auto" w:frame="1"/>
            <w:shd w:val="clear" w:color="auto" w:fill="FFFFFF"/>
          </w:rPr>
          <w:fldChar w:fldCharType="separate"/>
        </w:r>
        <w:r w:rsidR="00B542C4" w:rsidRPr="00F2379A">
          <w:rPr>
            <w:noProof/>
            <w:bdr w:val="none" w:sz="0" w:space="0" w:color="auto" w:frame="1"/>
            <w:shd w:val="clear" w:color="auto" w:fill="FFFFFF"/>
          </w:rPr>
          <w:t>Currie (2004)</w:t>
        </w:r>
        <w:r w:rsidR="00B542C4" w:rsidRPr="00F2379A">
          <w:rPr>
            <w:bdr w:val="none" w:sz="0" w:space="0" w:color="auto" w:frame="1"/>
            <w:shd w:val="clear" w:color="auto" w:fill="FFFFFF"/>
          </w:rPr>
          <w:fldChar w:fldCharType="end"/>
        </w:r>
      </w:hyperlink>
      <w:r w:rsidR="00B542C4" w:rsidRPr="00F2379A">
        <w:rPr>
          <w:bdr w:val="none" w:sz="0" w:space="0" w:color="auto" w:frame="1"/>
          <w:shd w:val="clear" w:color="auto" w:fill="FFFFFF"/>
        </w:rPr>
        <w:t xml:space="preserve"> gives some insight into the problems associated with the naming protocols for LoD and LoQ. In reviewing the variation in nomenclature Currie found that the variance in meaning attached to “detection limit” resulted in “</w:t>
      </w:r>
      <w:r w:rsidR="00B542C4" w:rsidRPr="00F2379A">
        <w:rPr>
          <w:i/>
          <w:iCs/>
          <w:bdr w:val="none" w:sz="0" w:space="0" w:color="auto" w:frame="1"/>
          <w:shd w:val="clear" w:color="auto" w:fill="FFFFFF"/>
        </w:rPr>
        <w:t>numerical values that spanned three orders of magnitude, when applied to the same specific measurement process</w:t>
      </w:r>
      <w:r w:rsidR="00B542C4" w:rsidRPr="00F2379A">
        <w:rPr>
          <w:bdr w:val="none" w:sz="0" w:space="0" w:color="auto" w:frame="1"/>
          <w:shd w:val="clear" w:color="auto" w:fill="FFFFFF"/>
        </w:rPr>
        <w:t>” (2004, p.10). The author then provides an example of the consequences of differing interpretations of the LoD in an interlaboratory comparison for low concentrations of arsenic (As) where “</w:t>
      </w:r>
      <w:r w:rsidR="00B542C4" w:rsidRPr="00F2379A">
        <w:rPr>
          <w:i/>
          <w:iCs/>
          <w:bdr w:val="none" w:sz="0" w:space="0" w:color="auto" w:frame="1"/>
          <w:shd w:val="clear" w:color="auto" w:fill="FFFFFF"/>
        </w:rPr>
        <w:t>several laboratories failed to detect the As, yet their reported “detection limits” lay far below quantitative results reported by other laboratories; and the range of reported values spanned nearly five orders of magnitude</w:t>
      </w:r>
      <w:r w:rsidR="00B542C4" w:rsidRPr="00F2379A">
        <w:rPr>
          <w:bdr w:val="none" w:sz="0" w:space="0" w:color="auto" w:frame="1"/>
          <w:shd w:val="clear" w:color="auto" w:fill="FFFFFF"/>
        </w:rPr>
        <w:t>”</w:t>
      </w:r>
      <w:r w:rsidR="00B542C4" w:rsidRPr="00F2379A">
        <w:rPr>
          <w:bdr w:val="none" w:sz="0" w:space="0" w:color="auto" w:frame="1"/>
          <w:shd w:val="clear" w:color="auto" w:fill="FFFFFF"/>
        </w:rPr>
        <w:fldChar w:fldCharType="begin"/>
      </w:r>
      <w:r w:rsidR="00B542C4" w:rsidRPr="00F2379A">
        <w:rPr>
          <w:bdr w:val="none" w:sz="0" w:space="0" w:color="auto" w:frame="1"/>
          <w:shd w:val="clear" w:color="auto" w:fill="FFFFFF"/>
        </w:rPr>
        <w:instrText xml:space="preserve"> ADDIN EN.CITE &lt;EndNote&gt;&lt;Cite&gt;&lt;Author&gt;Currie&lt;/Author&gt;&lt;Year&gt;2004&lt;/Year&gt;&lt;RecNum&gt;198&lt;/RecNum&gt;&lt;Pages&gt;11&lt;/Pages&gt;&lt;DisplayText&gt;(Currie, 2004, p. 11)&lt;/DisplayText&gt;&lt;record&gt;&lt;rec-number&gt;198&lt;/rec-number&gt;&lt;foreign-keys&gt;&lt;key app="EN" db-id="0zftrprwuxd2aoex2z15pxtb505evd5faxpd" timestamp="1590975196"&gt;198&lt;/key&gt;&lt;/foreign-keys&gt;&lt;ref-type name="Book Section"&gt;5&lt;/ref-type&gt;&lt;contributors&gt;&lt;authors&gt;&lt;author&gt;Currie, Lloyd A.&lt;/author&gt;&lt;/authors&gt;&lt;/contributors&gt;&lt;titles&gt;&lt;title&gt;Uncertainty in measurements close to detection limits: detection and quantification capabilities&lt;/title&gt;&lt;secondary-title&gt;Quantifying uncertainty in nuclear analytical measurements&lt;/secondary-title&gt;&lt;/titles&gt;&lt;dates&gt;&lt;year&gt;2004&lt;/year&gt;&lt;/dates&gt;&lt;pub-location&gt;Vienna, Austria&lt;/pub-location&gt;&lt;publisher&gt;International Atomic Energy Agency&lt;/publisher&gt;&lt;urls&gt;&lt;/urls&gt;&lt;/record&gt;&lt;/Cite&gt;&lt;/EndNote&gt;</w:instrText>
      </w:r>
      <w:r w:rsidR="00B542C4" w:rsidRPr="00F2379A">
        <w:rPr>
          <w:bdr w:val="none" w:sz="0" w:space="0" w:color="auto" w:frame="1"/>
          <w:shd w:val="clear" w:color="auto" w:fill="FFFFFF"/>
        </w:rPr>
        <w:fldChar w:fldCharType="separate"/>
      </w:r>
      <w:r w:rsidR="00B542C4" w:rsidRPr="00F2379A">
        <w:rPr>
          <w:noProof/>
          <w:bdr w:val="none" w:sz="0" w:space="0" w:color="auto" w:frame="1"/>
          <w:shd w:val="clear" w:color="auto" w:fill="FFFFFF"/>
        </w:rPr>
        <w:t>(</w:t>
      </w:r>
      <w:hyperlink w:anchor="_ENREF_14" w:tooltip="Currie, 2004 #198" w:history="1">
        <w:r w:rsidR="00B542C4" w:rsidRPr="00F2379A">
          <w:rPr>
            <w:noProof/>
            <w:bdr w:val="none" w:sz="0" w:space="0" w:color="auto" w:frame="1"/>
            <w:shd w:val="clear" w:color="auto" w:fill="FFFFFF"/>
          </w:rPr>
          <w:t>Currie, 2004, p. 11</w:t>
        </w:r>
      </w:hyperlink>
      <w:r w:rsidR="00B542C4" w:rsidRPr="00F2379A">
        <w:rPr>
          <w:noProof/>
          <w:bdr w:val="none" w:sz="0" w:space="0" w:color="auto" w:frame="1"/>
          <w:shd w:val="clear" w:color="auto" w:fill="FFFFFF"/>
        </w:rPr>
        <w:t>)</w:t>
      </w:r>
      <w:r w:rsidR="00B542C4" w:rsidRPr="00F2379A">
        <w:rPr>
          <w:bdr w:val="none" w:sz="0" w:space="0" w:color="auto" w:frame="1"/>
          <w:shd w:val="clear" w:color="auto" w:fill="FFFFFF"/>
        </w:rPr>
        <w:fldChar w:fldCharType="end"/>
      </w:r>
      <w:r w:rsidR="00B542C4" w:rsidRPr="00F2379A">
        <w:rPr>
          <w:bdr w:val="none" w:sz="0" w:space="0" w:color="auto" w:frame="1"/>
          <w:shd w:val="clear" w:color="auto" w:fill="FFFFFF"/>
        </w:rPr>
        <w:t>.</w:t>
      </w:r>
    </w:p>
    <w:p w14:paraId="363D03A2" w14:textId="3D3422A8" w:rsidR="00B542C4" w:rsidRPr="00F2379A" w:rsidRDefault="73B35E86" w:rsidP="007230C1">
      <w:pPr>
        <w:rPr>
          <w:bdr w:val="none" w:sz="0" w:space="0" w:color="auto" w:frame="1"/>
          <w:shd w:val="clear" w:color="auto" w:fill="FFFFFF"/>
        </w:rPr>
      </w:pPr>
      <w:r w:rsidRPr="00F2379A">
        <w:t>S</w:t>
      </w:r>
      <w:r w:rsidR="00B542C4" w:rsidRPr="00F2379A">
        <w:rPr>
          <w:bdr w:val="none" w:sz="0" w:space="0" w:color="auto" w:frame="1"/>
          <w:shd w:val="clear" w:color="auto" w:fill="FFFFFF"/>
        </w:rPr>
        <w:t xml:space="preserve">traightforward definitions for detection limits </w:t>
      </w:r>
      <w:r w:rsidR="00B542C4" w:rsidRPr="00F2379A">
        <w:fldChar w:fldCharType="begin"/>
      </w:r>
      <w:r w:rsidR="00B542C4" w:rsidRPr="00F2379A">
        <w:instrText xml:space="preserve"> ADDIN EN.CITE &lt;EndNote&gt;&lt;Cite&gt;&lt;Author&gt;Armbruster&lt;/Author&gt;&lt;Year&gt;2008&lt;/Year&gt;&lt;RecNum&gt;78&lt;/RecNum&gt;&lt;Pages&gt;49-51&lt;/Pages&gt;&lt;DisplayText&gt;(Armbruster &amp;amp; Pry, 2008, pp. 49-51)&lt;/DisplayText&gt;&lt;record&gt;&lt;rec-number&gt;78&lt;/rec-number&gt;&lt;foreign-keys&gt;&lt;key app="EN" db-id="0zftrprwuxd2aoex2z15pxtb505evd5faxpd" timestamp="1586571982"&gt;78&lt;/key&gt;&lt;/foreign-keys&gt;&lt;ref-type name="Journal Article"&gt;17&lt;/ref-type&gt;&lt;contributors&gt;&lt;authors&gt;&lt;author&gt;Armbruster, David A.&lt;/author&gt;&lt;author&gt;Pry, Terry&lt;/author&gt;&lt;/authors&gt;&lt;/contributors&gt;&lt;titles&gt;&lt;title&gt;Limit of blank, limit of detection and limit of quantitation&lt;/title&gt;&lt;secondary-title&gt;The Clinical Biochemist Reviews&lt;/secondary-title&gt;&lt;alt-title&gt;Clin Biochem Rev&lt;/alt-title&gt;&lt;/titles&gt;&lt;alt-periodical&gt;&lt;full-title&gt;The Clinical biochemist. Reviews&lt;/full-title&gt;&lt;abbr-1&gt;Clin Biochem Rev&lt;/abbr-1&gt;&lt;/alt-periodical&gt;&lt;pages&gt;S49-S52&lt;/pages&gt;&lt;volume&gt;29&lt;/volume&gt;&lt;number&gt;Suppl 1&lt;/number&gt;&lt;dates&gt;&lt;year&gt;2008&lt;/year&gt;&lt;/dates&gt;&lt;publisher&gt;The Australian Association of Clinical Biochemists&lt;/publisher&gt;&lt;isbn&gt;0159-8090&lt;/isbn&gt;&lt;accession-num&gt;18852857&lt;/accession-num&gt;&lt;urls&gt;&lt;related-urls&gt;&lt;url&gt;https://www.ncbi.nlm.nih.gov/pubmed/18852857&lt;/url&gt;&lt;/related-urls&gt;&lt;/urls&gt;&lt;remote-database-name&gt;PubMed&lt;/remote-database-name&gt;&lt;language&gt;eng&lt;/language&gt;&lt;/record&gt;&lt;/Cite&gt;&lt;/EndNote&gt;</w:instrText>
      </w:r>
      <w:r w:rsidR="00B542C4" w:rsidRPr="00F2379A">
        <w:fldChar w:fldCharType="separate"/>
      </w:r>
      <w:r w:rsidRPr="00F2379A">
        <w:t>(</w:t>
      </w:r>
      <w:hyperlink w:anchor="_ENREF_5" w:tooltip="Armbruster, 2008 #78" w:history="1">
        <w:r w:rsidRPr="00F2379A">
          <w:t>Armbruster &amp; Pry, 2008, pp. 49-51</w:t>
        </w:r>
      </w:hyperlink>
      <w:r w:rsidRPr="00F2379A">
        <w:t>)</w:t>
      </w:r>
      <w:r w:rsidR="00B542C4" w:rsidRPr="00F2379A">
        <w:fldChar w:fldCharType="end"/>
      </w:r>
      <w:r w:rsidRPr="00F2379A">
        <w:t xml:space="preserve"> are set out </w:t>
      </w:r>
      <w:r w:rsidR="00B542C4" w:rsidRPr="00F2379A">
        <w:rPr>
          <w:bdr w:val="none" w:sz="0" w:space="0" w:color="auto" w:frame="1"/>
          <w:shd w:val="clear" w:color="auto" w:fill="FFFFFF"/>
        </w:rPr>
        <w:t>as below:</w:t>
      </w:r>
    </w:p>
    <w:p w14:paraId="5DC12A0D" w14:textId="14225449" w:rsidR="00B542C4" w:rsidRPr="00D839E3" w:rsidRDefault="00B542C4" w:rsidP="007230C1">
      <w:pPr>
        <w:pStyle w:val="NormalWeb"/>
        <w:spacing w:before="120" w:beforeAutospacing="0" w:after="120" w:afterAutospacing="0"/>
        <w:rPr>
          <w:rFonts w:ascii="Arial" w:hAnsi="Arial"/>
          <w:color w:val="000000"/>
          <w:sz w:val="22"/>
          <w:szCs w:val="22"/>
        </w:rPr>
      </w:pPr>
      <w:r w:rsidRPr="00D839E3">
        <w:rPr>
          <w:rFonts w:ascii="Arial" w:hAnsi="Arial"/>
          <w:b/>
          <w:sz w:val="22"/>
          <w:szCs w:val="22"/>
        </w:rPr>
        <w:t xml:space="preserve">Limit of </w:t>
      </w:r>
      <w:r w:rsidR="002F289C" w:rsidRPr="00D839E3">
        <w:rPr>
          <w:rFonts w:ascii="Arial" w:hAnsi="Arial"/>
          <w:b/>
          <w:sz w:val="22"/>
          <w:szCs w:val="22"/>
        </w:rPr>
        <w:t>b</w:t>
      </w:r>
      <w:r w:rsidRPr="00D839E3">
        <w:rPr>
          <w:rFonts w:ascii="Arial" w:hAnsi="Arial"/>
          <w:b/>
          <w:sz w:val="22"/>
          <w:szCs w:val="22"/>
        </w:rPr>
        <w:t>lank (LoB):</w:t>
      </w:r>
      <w:r w:rsidRPr="00D839E3">
        <w:rPr>
          <w:rFonts w:ascii="Arial" w:hAnsi="Arial"/>
          <w:sz w:val="22"/>
          <w:szCs w:val="22"/>
        </w:rPr>
        <w:t xml:space="preserve"> the highest apparent analyte concentration expected to be found when replicates of a blank sample containing no analyte are tested. </w:t>
      </w:r>
    </w:p>
    <w:p w14:paraId="56772A82" w14:textId="6756B8CB" w:rsidR="00B542C4" w:rsidRPr="00D839E3" w:rsidRDefault="00B542C4" w:rsidP="007230C1">
      <w:pPr>
        <w:pStyle w:val="NormalWeb"/>
        <w:spacing w:before="120" w:beforeAutospacing="0" w:after="120" w:afterAutospacing="0"/>
        <w:rPr>
          <w:rFonts w:ascii="Arial" w:hAnsi="Arial"/>
          <w:sz w:val="22"/>
          <w:szCs w:val="22"/>
        </w:rPr>
      </w:pPr>
      <w:r w:rsidRPr="00D839E3">
        <w:rPr>
          <w:rFonts w:ascii="Arial" w:hAnsi="Arial"/>
          <w:b/>
          <w:sz w:val="22"/>
          <w:szCs w:val="22"/>
        </w:rPr>
        <w:t xml:space="preserve">Limit of </w:t>
      </w:r>
      <w:r w:rsidR="002F289C" w:rsidRPr="00D839E3">
        <w:rPr>
          <w:rFonts w:ascii="Arial" w:hAnsi="Arial"/>
          <w:b/>
          <w:sz w:val="22"/>
          <w:szCs w:val="22"/>
        </w:rPr>
        <w:t>d</w:t>
      </w:r>
      <w:r w:rsidRPr="00D839E3">
        <w:rPr>
          <w:rFonts w:ascii="Arial" w:hAnsi="Arial"/>
          <w:b/>
          <w:sz w:val="22"/>
          <w:szCs w:val="22"/>
        </w:rPr>
        <w:t>etection (LoD):</w:t>
      </w:r>
      <w:r w:rsidRPr="00D839E3">
        <w:rPr>
          <w:rFonts w:ascii="Arial" w:hAnsi="Arial"/>
          <w:sz w:val="22"/>
          <w:szCs w:val="22"/>
        </w:rPr>
        <w:t xml:space="preserve"> the lowest analyte concentration likely to be reliably distinguished from the LoB</w:t>
      </w:r>
      <w:r w:rsidRPr="00D839E3">
        <w:rPr>
          <w:rFonts w:ascii="Arial" w:hAnsi="Arial"/>
          <w:i/>
          <w:iCs/>
          <w:sz w:val="22"/>
          <w:szCs w:val="22"/>
        </w:rPr>
        <w:t xml:space="preserve"> </w:t>
      </w:r>
      <w:r w:rsidRPr="00D839E3">
        <w:rPr>
          <w:rFonts w:ascii="Arial" w:hAnsi="Arial"/>
          <w:sz w:val="22"/>
          <w:szCs w:val="22"/>
        </w:rPr>
        <w:t xml:space="preserve">and at which detection is feasible. LoD is determined by utilising both the measured LoB and test replicates of a sample known to contain a low concentration of the analyte. </w:t>
      </w:r>
    </w:p>
    <w:p w14:paraId="34A6ABBF" w14:textId="62C4AE46" w:rsidR="00B542C4" w:rsidRPr="00D839E3" w:rsidRDefault="00B542C4" w:rsidP="007230C1">
      <w:pPr>
        <w:pStyle w:val="NormalWeb"/>
        <w:spacing w:before="120" w:beforeAutospacing="0" w:after="120" w:afterAutospacing="0"/>
        <w:rPr>
          <w:rFonts w:ascii="Arial" w:hAnsi="Arial"/>
          <w:color w:val="000000"/>
          <w:sz w:val="22"/>
          <w:szCs w:val="22"/>
        </w:rPr>
      </w:pPr>
      <w:r w:rsidRPr="00D839E3">
        <w:rPr>
          <w:rFonts w:ascii="Arial" w:hAnsi="Arial"/>
          <w:b/>
          <w:sz w:val="22"/>
          <w:szCs w:val="22"/>
        </w:rPr>
        <w:t xml:space="preserve">Limit of </w:t>
      </w:r>
      <w:r w:rsidR="002F289C" w:rsidRPr="00D839E3">
        <w:rPr>
          <w:rFonts w:ascii="Arial" w:hAnsi="Arial"/>
          <w:b/>
          <w:sz w:val="22"/>
          <w:szCs w:val="22"/>
        </w:rPr>
        <w:t>q</w:t>
      </w:r>
      <w:r w:rsidRPr="00D839E3">
        <w:rPr>
          <w:rFonts w:ascii="Arial" w:hAnsi="Arial"/>
          <w:b/>
          <w:sz w:val="22"/>
          <w:szCs w:val="22"/>
        </w:rPr>
        <w:t>uantitation (LoQ):</w:t>
      </w:r>
      <w:r w:rsidRPr="00D839E3">
        <w:rPr>
          <w:rFonts w:ascii="Arial" w:hAnsi="Arial"/>
          <w:sz w:val="22"/>
          <w:szCs w:val="22"/>
        </w:rPr>
        <w:t xml:space="preserve"> the smallest concentration of an analyte that can be reliably measured by an analytical procedure. The limit of quantitation is the lowest concentration at which the analyte can not only be reliably detected but at which some predefined goals for bias and imprecision are met. The LoQ may be equivalent to the LoD or it could be at a much higher concentration.</w:t>
      </w:r>
      <w:r w:rsidRPr="00D839E3">
        <w:rPr>
          <w:rFonts w:ascii="Arial" w:hAnsi="Arial"/>
          <w:color w:val="000000"/>
          <w:sz w:val="22"/>
          <w:szCs w:val="22"/>
        </w:rPr>
        <w:t xml:space="preserve"> </w:t>
      </w:r>
    </w:p>
    <w:p w14:paraId="79179527" w14:textId="500C06BB" w:rsidR="00B542C4" w:rsidRPr="00D839E3" w:rsidRDefault="00B542C4" w:rsidP="007230C1">
      <w:pPr>
        <w:pStyle w:val="NormalWeb"/>
        <w:spacing w:before="120" w:beforeAutospacing="0" w:after="120" w:afterAutospacing="0"/>
        <w:rPr>
          <w:rFonts w:ascii="Arial" w:hAnsi="Arial"/>
          <w:color w:val="000000"/>
          <w:sz w:val="22"/>
          <w:szCs w:val="22"/>
        </w:rPr>
      </w:pPr>
      <w:r w:rsidRPr="00D839E3">
        <w:rPr>
          <w:rFonts w:ascii="Arial" w:hAnsi="Arial"/>
          <w:sz w:val="22"/>
          <w:szCs w:val="22"/>
        </w:rPr>
        <w:t xml:space="preserve">These three aspects of the limits can be visualised as set out by Little (2015) in </w:t>
      </w:r>
      <w:r w:rsidR="002F289C" w:rsidRPr="00D839E3">
        <w:rPr>
          <w:rFonts w:ascii="Arial" w:hAnsi="Arial"/>
          <w:sz w:val="22"/>
          <w:szCs w:val="22"/>
        </w:rPr>
        <w:t>F</w:t>
      </w:r>
      <w:r w:rsidRPr="00D839E3">
        <w:rPr>
          <w:rFonts w:ascii="Arial" w:hAnsi="Arial"/>
          <w:sz w:val="22"/>
          <w:szCs w:val="22"/>
        </w:rPr>
        <w:t>igure 8.</w:t>
      </w:r>
    </w:p>
    <w:p w14:paraId="18C1E00C" w14:textId="77777777" w:rsidR="00B542C4" w:rsidRPr="00F2379A" w:rsidRDefault="00B542C4" w:rsidP="003D4709">
      <w:pPr>
        <w:pStyle w:val="NormalWeb"/>
        <w:rPr>
          <w:rFonts w:ascii="Arial" w:hAnsi="Arial"/>
          <w:color w:val="000000"/>
        </w:rPr>
      </w:pPr>
      <w:r w:rsidRPr="00F2379A">
        <w:rPr>
          <w:rFonts w:ascii="Arial" w:hAnsi="Arial"/>
          <w:noProof/>
        </w:rPr>
        <w:lastRenderedPageBreak/>
        <w:drawing>
          <wp:inline distT="0" distB="0" distL="0" distR="0" wp14:anchorId="044DEF21" wp14:editId="085288CD">
            <wp:extent cx="3752274" cy="1857375"/>
            <wp:effectExtent l="0" t="0" r="635" b="0"/>
            <wp:docPr id="759609743" name="Picture 1" descr="Limit of Blank v Limit of Detection v Limit of Quanti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4">
                      <a:extLst>
                        <a:ext uri="{28A0092B-C50C-407E-A947-70E740481C1C}">
                          <a14:useLocalDpi xmlns:a14="http://schemas.microsoft.com/office/drawing/2010/main" val="0"/>
                        </a:ext>
                      </a:extLst>
                    </a:blip>
                    <a:stretch>
                      <a:fillRect/>
                    </a:stretch>
                  </pic:blipFill>
                  <pic:spPr>
                    <a:xfrm>
                      <a:off x="0" y="0"/>
                      <a:ext cx="3752274" cy="1857375"/>
                    </a:xfrm>
                    <a:prstGeom prst="rect">
                      <a:avLst/>
                    </a:prstGeom>
                  </pic:spPr>
                </pic:pic>
              </a:graphicData>
            </a:graphic>
          </wp:inline>
        </w:drawing>
      </w:r>
      <w:r w:rsidR="5C38F2C4" w:rsidRPr="00F2379A">
        <w:rPr>
          <w:rFonts w:ascii="Arial" w:hAnsi="Arial"/>
          <w:iCs/>
          <w:color w:val="000000" w:themeColor="text1"/>
          <w:szCs w:val="22"/>
        </w:rPr>
        <w:t xml:space="preserve"> </w:t>
      </w:r>
    </w:p>
    <w:p w14:paraId="60BCEEF8" w14:textId="23ECA37A" w:rsidR="00B542C4" w:rsidRPr="007230C1" w:rsidRDefault="00B542C4" w:rsidP="007230C1">
      <w:pPr>
        <w:pStyle w:val="Caption"/>
        <w:spacing w:before="0" w:after="240"/>
        <w:rPr>
          <w:rFonts w:eastAsia="Times New Roman" w:cs="Times New Roman"/>
          <w:smallCaps w:val="0"/>
          <w:color w:val="auto"/>
          <w:spacing w:val="0"/>
          <w:sz w:val="18"/>
          <w:lang w:eastAsia="en-AU"/>
        </w:rPr>
      </w:pPr>
      <w:r w:rsidRPr="007230C1">
        <w:rPr>
          <w:rFonts w:eastAsia="Times New Roman" w:cs="Times New Roman"/>
          <w:smallCaps w:val="0"/>
          <w:color w:val="auto"/>
          <w:spacing w:val="0"/>
          <w:sz w:val="18"/>
          <w:lang w:eastAsia="en-AU"/>
        </w:rPr>
        <w:t xml:space="preserve">Figure 8: </w:t>
      </w:r>
      <w:r w:rsidR="002F289C" w:rsidRPr="007230C1">
        <w:rPr>
          <w:rFonts w:eastAsia="Times New Roman" w:cs="Times New Roman"/>
          <w:b w:val="0"/>
          <w:bCs w:val="0"/>
          <w:smallCaps w:val="0"/>
          <w:color w:val="auto"/>
          <w:spacing w:val="0"/>
          <w:sz w:val="18"/>
          <w:lang w:eastAsia="en-AU"/>
        </w:rPr>
        <w:t xml:space="preserve">Limit of blank vs limit of detection vs limit of quantitation </w:t>
      </w:r>
      <w:r w:rsidRPr="007230C1">
        <w:rPr>
          <w:rFonts w:eastAsia="Times New Roman" w:cs="Times New Roman"/>
          <w:b w:val="0"/>
          <w:bCs w:val="0"/>
          <w:smallCaps w:val="0"/>
          <w:color w:val="auto"/>
          <w:spacing w:val="0"/>
          <w:sz w:val="18"/>
          <w:lang w:eastAsia="en-AU"/>
        </w:rPr>
        <w:fldChar w:fldCharType="begin"/>
      </w:r>
      <w:r w:rsidRPr="007230C1">
        <w:rPr>
          <w:rFonts w:eastAsia="Times New Roman" w:cs="Times New Roman"/>
          <w:b w:val="0"/>
          <w:bCs w:val="0"/>
          <w:smallCaps w:val="0"/>
          <w:color w:val="auto"/>
          <w:spacing w:val="0"/>
          <w:sz w:val="18"/>
          <w:lang w:eastAsia="en-AU"/>
        </w:rPr>
        <w:instrText xml:space="preserve"> ADDIN EN.CITE &lt;EndNote&gt;&lt;Cite&gt;&lt;Author&gt;Little&lt;/Author&gt;&lt;Year&gt;2015&lt;/Year&gt;&lt;RecNum&gt;99&lt;/RecNum&gt;&lt;DisplayText&gt;(Little, 2015)&lt;/DisplayText&gt;&lt;record&gt;&lt;rec-number&gt;99&lt;/rec-number&gt;&lt;foreign-keys&gt;&lt;key app="EN" db-id="0zftrprwuxd2aoex2z15pxtb505evd5faxpd" timestamp="1586834728"&gt;99&lt;/key&gt;&lt;/foreign-keys&gt;&lt;ref-type name="Journal Article"&gt;17&lt;/ref-type&gt;&lt;contributors&gt;&lt;authors&gt;&lt;author&gt;Little, T&lt;/author&gt;&lt;/authors&gt;&lt;/contributors&gt;&lt;titles&gt;&lt;title&gt;Method Validation Essentials, Limit of Blank, Limit of Detection, and Limit of Quantitation&lt;/title&gt;&lt;secondary-title&gt;BioPharm International&lt;/secondary-title&gt;&lt;/titles&gt;&lt;periodical&gt;&lt;full-title&gt;BioPharm International&lt;/full-title&gt;&lt;/periodical&gt;&lt;pages&gt;48-51&lt;/pages&gt;&lt;volume&gt;28&lt;/volume&gt;&lt;number&gt;4&lt;/number&gt;&lt;dates&gt;&lt;year&gt;2015&lt;/year&gt;&lt;/dates&gt;&lt;urls&gt;&lt;/urls&gt;&lt;/record&gt;&lt;/Cite&gt;&lt;/EndNote&gt;</w:instrText>
      </w:r>
      <w:r w:rsidRPr="007230C1">
        <w:rPr>
          <w:rFonts w:eastAsia="Times New Roman" w:cs="Times New Roman"/>
          <w:b w:val="0"/>
          <w:bCs w:val="0"/>
          <w:smallCaps w:val="0"/>
          <w:color w:val="auto"/>
          <w:spacing w:val="0"/>
          <w:sz w:val="18"/>
          <w:lang w:eastAsia="en-AU"/>
        </w:rPr>
        <w:fldChar w:fldCharType="separate"/>
      </w:r>
      <w:r w:rsidRPr="007230C1">
        <w:rPr>
          <w:rFonts w:eastAsia="Times New Roman" w:cs="Times New Roman"/>
          <w:b w:val="0"/>
          <w:bCs w:val="0"/>
          <w:smallCaps w:val="0"/>
          <w:color w:val="auto"/>
          <w:spacing w:val="0"/>
          <w:sz w:val="18"/>
          <w:lang w:eastAsia="en-AU"/>
        </w:rPr>
        <w:t>(</w:t>
      </w:r>
      <w:hyperlink w:anchor="_ENREF_37" w:tooltip="Little, 2015 #99" w:history="1">
        <w:r w:rsidRPr="007230C1">
          <w:rPr>
            <w:rFonts w:eastAsia="Times New Roman" w:cs="Times New Roman"/>
            <w:b w:val="0"/>
            <w:bCs w:val="0"/>
            <w:smallCaps w:val="0"/>
            <w:color w:val="auto"/>
            <w:spacing w:val="0"/>
            <w:sz w:val="18"/>
            <w:lang w:eastAsia="en-AU"/>
          </w:rPr>
          <w:t>Little, 2015</w:t>
        </w:r>
      </w:hyperlink>
      <w:r w:rsidRPr="007230C1">
        <w:rPr>
          <w:rFonts w:eastAsia="Times New Roman" w:cs="Times New Roman"/>
          <w:b w:val="0"/>
          <w:bCs w:val="0"/>
          <w:smallCaps w:val="0"/>
          <w:color w:val="auto"/>
          <w:spacing w:val="0"/>
          <w:sz w:val="18"/>
          <w:lang w:eastAsia="en-AU"/>
        </w:rPr>
        <w:t>)</w:t>
      </w:r>
      <w:r w:rsidRPr="007230C1">
        <w:rPr>
          <w:rFonts w:eastAsia="Times New Roman" w:cs="Times New Roman"/>
          <w:b w:val="0"/>
          <w:bCs w:val="0"/>
          <w:smallCaps w:val="0"/>
          <w:color w:val="auto"/>
          <w:spacing w:val="0"/>
          <w:sz w:val="18"/>
          <w:lang w:eastAsia="en-AU"/>
        </w:rPr>
        <w:fldChar w:fldCharType="end"/>
      </w:r>
    </w:p>
    <w:p w14:paraId="4B288C4A" w14:textId="398EAFE9" w:rsidR="00B542C4" w:rsidRPr="00F2379A" w:rsidRDefault="00B542C4" w:rsidP="003D4709">
      <w:r w:rsidRPr="00F2379A">
        <w:t xml:space="preserve">As shown by Armbruster and Pry (2008) and </w:t>
      </w:r>
      <w:r w:rsidR="002F289C" w:rsidRPr="00F2379A">
        <w:t>F</w:t>
      </w:r>
      <w:r w:rsidRPr="00F2379A">
        <w:t>igure 8, it is essential that the LoD and LoQ are clearly defined in measurement and reporting processes, as concentrations of analyte approaching these limits are subject to rapidly increasing uncertainty.</w:t>
      </w:r>
    </w:p>
    <w:p w14:paraId="6D9AD7CF" w14:textId="517DFD08" w:rsidR="00B542C4" w:rsidRPr="00D97749" w:rsidRDefault="00B542C4" w:rsidP="00D97749">
      <w:pPr>
        <w:pStyle w:val="SWA1stHeading"/>
        <w:spacing w:before="360" w:after="120"/>
        <w:ind w:left="709" w:hanging="709"/>
        <w:rPr>
          <w:rFonts w:eastAsiaTheme="minorHAnsi" w:cs="Arial"/>
          <w:b/>
          <w:szCs w:val="22"/>
          <w:lang w:eastAsia="en-AU"/>
        </w:rPr>
      </w:pPr>
      <w:bookmarkStart w:id="135" w:name="_Toc40356538"/>
      <w:bookmarkStart w:id="136" w:name="_Toc40366219"/>
      <w:bookmarkStart w:id="137" w:name="_Toc40366601"/>
      <w:bookmarkStart w:id="138" w:name="_Toc40367262"/>
      <w:bookmarkStart w:id="139" w:name="_Toc41465887"/>
      <w:bookmarkStart w:id="140" w:name="_Toc43711842"/>
      <w:bookmarkStart w:id="141" w:name="_Toc63162229"/>
      <w:r w:rsidRPr="00D97749">
        <w:rPr>
          <w:rFonts w:eastAsiaTheme="minorHAnsi" w:cs="Arial"/>
          <w:b/>
          <w:szCs w:val="22"/>
          <w:lang w:eastAsia="en-AU"/>
        </w:rPr>
        <w:t xml:space="preserve">6.2 Measurement </w:t>
      </w:r>
      <w:r w:rsidR="002F289C" w:rsidRPr="00D97749">
        <w:rPr>
          <w:rFonts w:eastAsiaTheme="minorHAnsi" w:cs="Arial"/>
          <w:b/>
          <w:szCs w:val="22"/>
          <w:lang w:eastAsia="en-AU"/>
        </w:rPr>
        <w:t>u</w:t>
      </w:r>
      <w:r w:rsidRPr="00D97749">
        <w:rPr>
          <w:rFonts w:eastAsiaTheme="minorHAnsi" w:cs="Arial"/>
          <w:b/>
          <w:szCs w:val="22"/>
          <w:lang w:eastAsia="en-AU"/>
        </w:rPr>
        <w:t>ncertainty</w:t>
      </w:r>
      <w:bookmarkEnd w:id="135"/>
      <w:bookmarkEnd w:id="136"/>
      <w:bookmarkEnd w:id="137"/>
      <w:bookmarkEnd w:id="138"/>
      <w:bookmarkEnd w:id="139"/>
      <w:bookmarkEnd w:id="140"/>
      <w:bookmarkEnd w:id="141"/>
      <w:r w:rsidRPr="00D97749">
        <w:rPr>
          <w:rFonts w:eastAsiaTheme="minorHAnsi" w:cs="Arial"/>
          <w:b/>
          <w:szCs w:val="22"/>
          <w:lang w:eastAsia="en-AU"/>
        </w:rPr>
        <w:t xml:space="preserve"> </w:t>
      </w:r>
    </w:p>
    <w:p w14:paraId="685613BD" w14:textId="71420AEF" w:rsidR="00B542C4" w:rsidRPr="00F2379A" w:rsidRDefault="00B542C4" w:rsidP="003D4709">
      <w:r w:rsidRPr="00F2379A">
        <w:t>As the ISO/IEC Guide 98-1:2009</w:t>
      </w:r>
      <w:r w:rsidRPr="00F2379A">
        <w:rPr>
          <w:i/>
        </w:rPr>
        <w:t xml:space="preserve"> Uncertainty of Measurement </w:t>
      </w:r>
      <w:r w:rsidRPr="00F2379A">
        <w:fldChar w:fldCharType="begin"/>
      </w:r>
      <w:r w:rsidRPr="00F2379A">
        <w:instrText xml:space="preserve"> ADDIN EN.CITE &lt;EndNote&gt;&lt;Cite&gt;&lt;Author&gt;International Organization for Standardization&lt;/Author&gt;&lt;Year&gt;2009&lt;/Year&gt;&lt;RecNum&gt;93&lt;/RecNum&gt;&lt;DisplayText&gt;(International Organization for Standardization, 2009)&lt;/DisplayText&gt;&lt;record&gt;&lt;rec-number&gt;93&lt;/rec-number&gt;&lt;foreign-keys&gt;&lt;key app="EN" db-id="0zftrprwuxd2aoex2z15pxtb505evd5faxpd" timestamp="1586669766"&gt;93&lt;/key&gt;&lt;/foreign-keys&gt;&lt;ref-type name="Standard"&gt;58&lt;/ref-type&gt;&lt;contributors&gt;&lt;authors&gt;&lt;author&gt;International Organization for Standardization,&lt;/author&gt;&lt;/authors&gt;&lt;/contributors&gt;&lt;titles&gt;&lt;title&gt;ISO/IEC GUIDE 98-1:2009 Uncertainty of measurement — Part 1: Introduction to the expression of uncertainty in measurement&lt;/title&gt;&lt;/titles&gt;&lt;dates&gt;&lt;year&gt;2009&lt;/year&gt;&lt;/dates&gt;&lt;pub-location&gt;Geneva: Switzerland&lt;/pub-location&gt;&lt;publisher&gt;International Organization for Standardization&lt;/publisher&gt;&lt;work-type&gt;Guide&lt;/work-type&gt;&lt;urls&gt;&lt;/urls&gt;&lt;/record&gt;&lt;/Cite&gt;&lt;/EndNote&gt;</w:instrText>
      </w:r>
      <w:r w:rsidRPr="00F2379A">
        <w:fldChar w:fldCharType="separate"/>
      </w:r>
      <w:r w:rsidRPr="00F2379A">
        <w:rPr>
          <w:noProof/>
        </w:rPr>
        <w:t>(</w:t>
      </w:r>
      <w:hyperlink w:anchor="_ENREF_32" w:tooltip="International Organization for Standardization, 2009 #93" w:history="1">
        <w:r w:rsidRPr="00F2379A">
          <w:rPr>
            <w:noProof/>
          </w:rPr>
          <w:t>International Organization for Standardization, 2009</w:t>
        </w:r>
      </w:hyperlink>
      <w:r w:rsidRPr="00F2379A">
        <w:rPr>
          <w:noProof/>
        </w:rPr>
        <w:t>)</w:t>
      </w:r>
      <w:r w:rsidRPr="00F2379A">
        <w:fldChar w:fldCharType="end"/>
      </w:r>
      <w:r w:rsidRPr="00F2379A">
        <w:rPr>
          <w:i/>
        </w:rPr>
        <w:t xml:space="preserve"> </w:t>
      </w:r>
      <w:r w:rsidRPr="00F2379A">
        <w:t>points out, measurement of any property of a substance is subject to uncertainty. As obtained data (</w:t>
      </w:r>
      <w:r w:rsidR="002F289C" w:rsidRPr="00F2379A">
        <w:t>for example,</w:t>
      </w:r>
      <w:r w:rsidRPr="00F2379A">
        <w:t xml:space="preserve"> measurements of a concentration of analyte) approaches the LoD of a measurement technique, the uncertainty in the results increases significantly. </w:t>
      </w:r>
      <w:bookmarkEnd w:id="134"/>
      <w:r w:rsidRPr="00F2379A">
        <w:t xml:space="preserve">This means that the closer the measurement is to the LoD, the less certainty there is that the result is accurate. </w:t>
      </w:r>
    </w:p>
    <w:p w14:paraId="50500827" w14:textId="77777777" w:rsidR="00142708" w:rsidRPr="00F2379A" w:rsidRDefault="00142708" w:rsidP="003D4709">
      <w:pPr>
        <w:rPr>
          <w:rFonts w:eastAsiaTheme="majorEastAsia"/>
          <w:color w:val="AF1E2D"/>
          <w:sz w:val="32"/>
          <w:szCs w:val="22"/>
        </w:rPr>
      </w:pPr>
      <w:bookmarkStart w:id="142" w:name="_Toc41465888"/>
      <w:bookmarkStart w:id="143" w:name="_Toc43711843"/>
      <w:bookmarkStart w:id="144" w:name="_Toc40366221"/>
      <w:bookmarkStart w:id="145" w:name="_Toc40366603"/>
      <w:bookmarkStart w:id="146" w:name="_Toc40367264"/>
      <w:bookmarkEnd w:id="108"/>
      <w:bookmarkEnd w:id="109"/>
      <w:r w:rsidRPr="00F2379A">
        <w:br w:type="page"/>
      </w:r>
    </w:p>
    <w:p w14:paraId="49401718" w14:textId="22C63AC7" w:rsidR="00B542C4" w:rsidRPr="00B846C4" w:rsidRDefault="00B542C4" w:rsidP="00B846C4">
      <w:pPr>
        <w:pStyle w:val="SWA1stHeading"/>
        <w:numPr>
          <w:ilvl w:val="3"/>
          <w:numId w:val="40"/>
        </w:numPr>
        <w:spacing w:before="360" w:after="120"/>
        <w:ind w:left="709" w:hanging="709"/>
        <w:rPr>
          <w:rFonts w:cs="Arial"/>
          <w:b/>
          <w:szCs w:val="22"/>
          <w:lang w:eastAsia="en-AU"/>
        </w:rPr>
      </w:pPr>
      <w:bookmarkStart w:id="147" w:name="_Toc63162230"/>
      <w:r w:rsidRPr="00B846C4">
        <w:rPr>
          <w:rFonts w:cs="Arial"/>
          <w:b/>
          <w:szCs w:val="22"/>
          <w:lang w:eastAsia="en-AU"/>
        </w:rPr>
        <w:lastRenderedPageBreak/>
        <w:t xml:space="preserve">RCS </w:t>
      </w:r>
      <w:r w:rsidR="002F289C" w:rsidRPr="00B846C4">
        <w:rPr>
          <w:rFonts w:cs="Arial"/>
          <w:b/>
          <w:szCs w:val="22"/>
          <w:lang w:eastAsia="en-AU"/>
        </w:rPr>
        <w:t>a</w:t>
      </w:r>
      <w:r w:rsidRPr="00B846C4">
        <w:rPr>
          <w:rFonts w:cs="Arial"/>
          <w:b/>
          <w:szCs w:val="22"/>
          <w:lang w:eastAsia="en-AU"/>
        </w:rPr>
        <w:t xml:space="preserve">nalysis: </w:t>
      </w:r>
      <w:r w:rsidR="002F289C" w:rsidRPr="00B846C4">
        <w:rPr>
          <w:rFonts w:cs="Arial"/>
          <w:b/>
          <w:szCs w:val="22"/>
          <w:lang w:eastAsia="en-AU"/>
        </w:rPr>
        <w:t>c</w:t>
      </w:r>
      <w:r w:rsidRPr="00B846C4">
        <w:rPr>
          <w:rFonts w:cs="Arial"/>
          <w:b/>
          <w:szCs w:val="22"/>
          <w:lang w:eastAsia="en-AU"/>
        </w:rPr>
        <w:t xml:space="preserve">alibration and </w:t>
      </w:r>
      <w:r w:rsidR="002F289C" w:rsidRPr="00B846C4">
        <w:rPr>
          <w:rFonts w:cs="Arial"/>
          <w:b/>
          <w:szCs w:val="22"/>
          <w:lang w:eastAsia="en-AU"/>
        </w:rPr>
        <w:t>m</w:t>
      </w:r>
      <w:r w:rsidRPr="00B846C4">
        <w:rPr>
          <w:rFonts w:cs="Arial"/>
          <w:b/>
          <w:szCs w:val="22"/>
          <w:lang w:eastAsia="en-AU"/>
        </w:rPr>
        <w:t xml:space="preserve">easurement </w:t>
      </w:r>
      <w:r w:rsidR="002F289C" w:rsidRPr="00B846C4">
        <w:rPr>
          <w:rFonts w:cs="Arial"/>
          <w:b/>
          <w:szCs w:val="22"/>
          <w:lang w:eastAsia="en-AU"/>
        </w:rPr>
        <w:t>u</w:t>
      </w:r>
      <w:r w:rsidRPr="00B846C4">
        <w:rPr>
          <w:rFonts w:cs="Arial"/>
          <w:b/>
          <w:szCs w:val="22"/>
          <w:lang w:eastAsia="en-AU"/>
        </w:rPr>
        <w:t>ncertainty</w:t>
      </w:r>
      <w:bookmarkEnd w:id="142"/>
      <w:bookmarkEnd w:id="143"/>
      <w:bookmarkEnd w:id="147"/>
      <w:r w:rsidRPr="00B846C4">
        <w:rPr>
          <w:rFonts w:cs="Arial"/>
          <w:b/>
          <w:szCs w:val="22"/>
          <w:lang w:eastAsia="en-AU"/>
        </w:rPr>
        <w:t xml:space="preserve"> </w:t>
      </w:r>
    </w:p>
    <w:bookmarkEnd w:id="144"/>
    <w:bookmarkEnd w:id="145"/>
    <w:bookmarkEnd w:id="146"/>
    <w:p w14:paraId="3AC2E0F7" w14:textId="052D1D17" w:rsidR="00B542C4" w:rsidRPr="00F2379A" w:rsidRDefault="00B542C4" w:rsidP="003D4709">
      <w:pPr>
        <w:rPr>
          <w:vertAlign w:val="superscript"/>
        </w:rPr>
      </w:pPr>
      <w:r w:rsidRPr="00F2379A">
        <w:t xml:space="preserve">In its metrology training package, the </w:t>
      </w:r>
      <w:hyperlink w:anchor="_ENREF_20" w:tooltip="European Comission: Joint Research Centre, 2012 #94" w:history="1">
        <w:r w:rsidRPr="00F2379A">
          <w:fldChar w:fldCharType="begin"/>
        </w:r>
        <w:r w:rsidRPr="00F2379A">
          <w:instrText xml:space="preserve"> ADDIN EN.CITE &lt;EndNote&gt;&lt;Cite AuthorYear="1"&gt;&lt;Author&gt;European Comission: Joint Research Centre&lt;/Author&gt;&lt;Year&gt;2012&lt;/Year&gt;&lt;RecNum&gt;94&lt;/RecNum&gt;&lt;Pages&gt;30&lt;/Pages&gt;&lt;DisplayText&gt;European Comission: Joint Research Centre (2012, p. 30)&lt;/DisplayText&gt;&lt;record&gt;&lt;rec-number&gt;94&lt;/rec-number&gt;&lt;foreign-keys&gt;&lt;key app="EN" db-id="0zftrprwuxd2aoex2z15pxtb505evd5faxpd" timestamp="1586672357"&gt;94&lt;/key&gt;&lt;/foreign-keys&gt;&lt;ref-type name="Electronic Book"&gt;44&lt;/ref-type&gt;&lt;contributors&gt;&lt;authors&gt;&lt;author&gt;European Comission: Joint Research Centre,&lt;/author&gt;&lt;/authors&gt;&lt;secondary-authors&gt;&lt;author&gt;Macjen, N, Gegevicius, V,&lt;/author&gt;&lt;/secondary-authors&gt;&lt;/contributors&gt;&lt;titles&gt;&lt;title&gt;Analytical measurement: measurement uncertainty and statistics&lt;/title&gt;&lt;secondary-title&gt;Training in Metrology in Chemistry&lt;/secondary-title&gt;&lt;/titles&gt;&lt;dates&gt;&lt;year&gt;2012&lt;/year&gt;&lt;/dates&gt;&lt;pub-location&gt;Luxembourg: Belgium&lt;/pub-location&gt;&lt;publisher&gt;European Comission: Joint Research Centre Institute for Reference Materials and Measurements&lt;/publisher&gt;&lt;urls&gt;&lt;/urls&gt;&lt;/record&gt;&lt;/Cite&gt;&lt;/EndNote&gt;</w:instrText>
        </w:r>
        <w:r w:rsidRPr="00F2379A">
          <w:fldChar w:fldCharType="separate"/>
        </w:r>
        <w:r w:rsidRPr="00F2379A">
          <w:rPr>
            <w:noProof/>
          </w:rPr>
          <w:t>European Comission: Joint Research Centre (2012, p.</w:t>
        </w:r>
        <w:r w:rsidR="00F2379A">
          <w:rPr>
            <w:noProof/>
          </w:rPr>
          <w:t> </w:t>
        </w:r>
        <w:r w:rsidRPr="00F2379A">
          <w:rPr>
            <w:noProof/>
          </w:rPr>
          <w:t>30)</w:t>
        </w:r>
        <w:r w:rsidRPr="00F2379A">
          <w:fldChar w:fldCharType="end"/>
        </w:r>
      </w:hyperlink>
      <w:r w:rsidRPr="00F2379A">
        <w:t xml:space="preserve"> make the point that estimating measurement uncertainty (for a defined measurand) is a function of measurement procedure validation. The process of verifying that a procedure is fit for purpose (i.e. for solving a particular analytical problem) is put in the following terms: “</w:t>
      </w:r>
      <w:r w:rsidRPr="00F2379A">
        <w:rPr>
          <w:i/>
          <w:iCs/>
        </w:rPr>
        <w:t>Which analyte can it determine, in which matrices, in the presence of which interference? - Within these conditions (to be defined) what uncertainty can be achieved?</w:t>
      </w:r>
      <w:r w:rsidRPr="00F2379A">
        <w:t xml:space="preserve">”. The questions posed by the European Commission are well placed in the context of measuring RCS. This means that the subject of interferences and the limits of measurement in analytical techniques are highly relevant to the accurate assessment of RCS at </w:t>
      </w:r>
      <w:r w:rsidR="002F289C" w:rsidRPr="00F2379A">
        <w:t>a</w:t>
      </w:r>
      <w:r w:rsidRPr="00F2379A">
        <w:t xml:space="preserve"> </w:t>
      </w:r>
      <w:r w:rsidR="00C14660">
        <w:t>WES</w:t>
      </w:r>
      <w:r w:rsidR="00F2379A" w:rsidRPr="00F2379A">
        <w:t xml:space="preserve"> </w:t>
      </w:r>
      <w:r w:rsidRPr="00F2379A">
        <w:t>of 0.02</w:t>
      </w:r>
      <w:r w:rsidR="00F2379A">
        <w:t> </w:t>
      </w:r>
      <w:r w:rsidRPr="00F2379A">
        <w:t>mg/m</w:t>
      </w:r>
      <w:r w:rsidRPr="00F2379A">
        <w:rPr>
          <w:vertAlign w:val="superscript"/>
        </w:rPr>
        <w:t>3</w:t>
      </w:r>
      <w:r w:rsidRPr="00F2379A">
        <w:t>.</w:t>
      </w:r>
    </w:p>
    <w:p w14:paraId="613D3720" w14:textId="511AD4F5" w:rsidR="00B542C4" w:rsidRPr="00D97749" w:rsidRDefault="00B542C4" w:rsidP="00D97749">
      <w:pPr>
        <w:pStyle w:val="SWA1stHeading"/>
        <w:spacing w:before="360" w:after="120"/>
        <w:ind w:left="709" w:hanging="709"/>
        <w:rPr>
          <w:rFonts w:eastAsiaTheme="minorHAnsi" w:cs="Arial"/>
          <w:b/>
          <w:szCs w:val="22"/>
          <w:lang w:eastAsia="en-AU"/>
        </w:rPr>
      </w:pPr>
      <w:bookmarkStart w:id="148" w:name="_Toc41465889"/>
      <w:bookmarkStart w:id="149" w:name="_Toc43711844"/>
      <w:bookmarkStart w:id="150" w:name="_Toc63162231"/>
      <w:r w:rsidRPr="00D97749">
        <w:rPr>
          <w:rFonts w:eastAsiaTheme="minorHAnsi" w:cs="Arial"/>
          <w:b/>
          <w:szCs w:val="22"/>
          <w:lang w:eastAsia="en-AU"/>
        </w:rPr>
        <w:t xml:space="preserve">7.1 Calibration of </w:t>
      </w:r>
      <w:r w:rsidR="002F289C" w:rsidRPr="00D97749">
        <w:rPr>
          <w:rFonts w:eastAsiaTheme="minorHAnsi" w:cs="Arial"/>
          <w:b/>
          <w:szCs w:val="22"/>
          <w:lang w:eastAsia="en-AU"/>
        </w:rPr>
        <w:t>a</w:t>
      </w:r>
      <w:r w:rsidRPr="00D97749">
        <w:rPr>
          <w:rFonts w:eastAsiaTheme="minorHAnsi" w:cs="Arial"/>
          <w:b/>
          <w:szCs w:val="22"/>
          <w:lang w:eastAsia="en-AU"/>
        </w:rPr>
        <w:t xml:space="preserve">nalytical </w:t>
      </w:r>
      <w:r w:rsidR="002F289C" w:rsidRPr="00D97749">
        <w:rPr>
          <w:rFonts w:eastAsiaTheme="minorHAnsi" w:cs="Arial"/>
          <w:b/>
          <w:szCs w:val="22"/>
          <w:lang w:eastAsia="en-AU"/>
        </w:rPr>
        <w:t>e</w:t>
      </w:r>
      <w:r w:rsidRPr="00D97749">
        <w:rPr>
          <w:rFonts w:eastAsiaTheme="minorHAnsi" w:cs="Arial"/>
          <w:b/>
          <w:szCs w:val="22"/>
          <w:lang w:eastAsia="en-AU"/>
        </w:rPr>
        <w:t>quipment</w:t>
      </w:r>
      <w:bookmarkEnd w:id="148"/>
      <w:bookmarkEnd w:id="149"/>
      <w:bookmarkEnd w:id="150"/>
      <w:r w:rsidRPr="00D97749">
        <w:rPr>
          <w:rFonts w:eastAsiaTheme="minorHAnsi" w:cs="Arial"/>
          <w:b/>
          <w:szCs w:val="22"/>
          <w:lang w:eastAsia="en-AU"/>
        </w:rPr>
        <w:t xml:space="preserve"> </w:t>
      </w:r>
    </w:p>
    <w:p w14:paraId="0478A6D6" w14:textId="0D689359" w:rsidR="00B542C4" w:rsidRPr="00F2379A" w:rsidRDefault="00B542C4" w:rsidP="00D97749">
      <w:pPr>
        <w:pStyle w:val="SWA1stHeading"/>
        <w:spacing w:before="360" w:after="120"/>
        <w:ind w:left="709" w:hanging="709"/>
        <w:rPr>
          <w:rFonts w:cs="Arial"/>
        </w:rPr>
      </w:pPr>
      <w:bookmarkStart w:id="151" w:name="_Toc40622705"/>
      <w:bookmarkStart w:id="152" w:name="_Toc40696208"/>
      <w:bookmarkStart w:id="153" w:name="_Toc40865099"/>
      <w:bookmarkStart w:id="154" w:name="_Toc40865647"/>
      <w:bookmarkStart w:id="155" w:name="_Toc40865700"/>
      <w:bookmarkStart w:id="156" w:name="_Toc40876951"/>
      <w:bookmarkStart w:id="157" w:name="_Toc41465890"/>
      <w:bookmarkStart w:id="158" w:name="_Toc41477924"/>
      <w:bookmarkStart w:id="159" w:name="_Toc41478326"/>
      <w:bookmarkStart w:id="160" w:name="_Toc41478567"/>
      <w:bookmarkStart w:id="161" w:name="_Toc41823411"/>
      <w:bookmarkStart w:id="162" w:name="_Toc41894653"/>
      <w:bookmarkStart w:id="163" w:name="_Toc41900658"/>
      <w:bookmarkStart w:id="164" w:name="_Toc43711845"/>
      <w:bookmarkStart w:id="165" w:name="_Toc63162232"/>
      <w:r w:rsidRPr="00F2379A">
        <w:rPr>
          <w:rFonts w:cs="Arial"/>
        </w:rPr>
        <w:t xml:space="preserve">7.1.1 Calibration </w:t>
      </w:r>
      <w:r w:rsidR="002F289C" w:rsidRPr="00F2379A">
        <w:rPr>
          <w:rFonts w:cs="Arial"/>
        </w:rPr>
        <w:t>s</w:t>
      </w:r>
      <w:r w:rsidRPr="00F2379A">
        <w:rPr>
          <w:rFonts w:cs="Arial"/>
        </w:rPr>
        <w:t>tandards</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23A51BE9" w14:textId="74C4EF42" w:rsidR="00B542C4" w:rsidRPr="00F2379A" w:rsidRDefault="00B542C4" w:rsidP="003D4709">
      <w:r w:rsidRPr="00F2379A">
        <w:t xml:space="preserve">The analysis for RCS by XRD or FTIR requires analytical equipment to be calibrated against control samples of pure quartz, cristobalite etc., from which a calibration curve can be created </w:t>
      </w:r>
      <w:r w:rsidRPr="00F2379A">
        <w:fldChar w:fldCharType="begin"/>
      </w:r>
      <w:r w:rsidRPr="00F2379A">
        <w:instrText xml:space="preserve"> ADDIN EN.CITE &lt;EndNote&gt;&lt;Cite&gt;&lt;Author&gt;Mazereeuw&lt;/Author&gt;&lt;Year&gt;2019&lt;/Year&gt;&lt;RecNum&gt;155&lt;/RecNum&gt;&lt;DisplayText&gt;(Mazereeuw et al., 2019)&lt;/DisplayText&gt;&lt;record&gt;&lt;rec-number&gt;155&lt;/rec-number&gt;&lt;foreign-keys&gt;&lt;key app="EN" db-id="0zftrprwuxd2aoex2z15pxtb505evd5faxpd" timestamp="1589600627"&gt;155&lt;/key&gt;&lt;/foreign-keys&gt;&lt;ref-type name="Government Document"&gt;46&lt;/ref-type&gt;&lt;contributors&gt;&lt;authors&gt;&lt;author&gt;Mazereeuw, M&lt;/author&gt;&lt;author&gt;Volpato, J.&lt;/author&gt;&lt;author&gt;Ichikawa, A&lt;/author&gt;&lt;/authors&gt;&lt;/contributors&gt;&lt;titles&gt;&lt;title&gt;State-of-the-art analysis of respirable crystalline silica by direct-on-filter XRD and recent findings from workplace samples&lt;/title&gt;&lt;/titles&gt;&lt;dates&gt;&lt;year&gt;2019&lt;/year&gt;&lt;/dates&gt;&lt;pub-location&gt;Sydney&lt;/pub-location&gt;&lt;publisher&gt;Testsafe Australia&lt;/publisher&gt;&lt;urls&gt;&lt;related-urls&gt;&lt;url&gt;https://www.aioh.org.au/static/uploads/files/1445-c10-3-martin-mazereeuw-wfodkrscvgkp.pdf&lt;/url&gt;&lt;/related-urls&gt;&lt;/urls&gt;&lt;custom1&gt;SafeWork NSW&lt;/custom1&gt;&lt;access-date&gt;16 May 2020&lt;/access-date&gt;&lt;/record&gt;&lt;/Cite&gt;&lt;Cite&gt;&lt;Author&gt;Mazereeuw&lt;/Author&gt;&lt;Year&gt;2019&lt;/Year&gt;&lt;RecNum&gt;155&lt;/RecNum&gt;&lt;record&gt;&lt;rec-number&gt;155&lt;/rec-number&gt;&lt;foreign-keys&gt;&lt;key app="EN" db-id="0zftrprwuxd2aoex2z15pxtb505evd5faxpd" timestamp="1589600627"&gt;155&lt;/key&gt;&lt;/foreign-keys&gt;&lt;ref-type name="Government Document"&gt;46&lt;/ref-type&gt;&lt;contributors&gt;&lt;authors&gt;&lt;author&gt;Mazereeuw, M&lt;/author&gt;&lt;author&gt;Volpato, J.&lt;/author&gt;&lt;author&gt;Ichikawa, A&lt;/author&gt;&lt;/authors&gt;&lt;/contributors&gt;&lt;titles&gt;&lt;title&gt;State-of-the-art analysis of respirable crystalline silica by direct-on-filter XRD and recent findings from workplace samples&lt;/title&gt;&lt;/titles&gt;&lt;dates&gt;&lt;year&gt;2019&lt;/year&gt;&lt;/dates&gt;&lt;pub-location&gt;Sydney&lt;/pub-location&gt;&lt;publisher&gt;Testsafe Australia&lt;/publisher&gt;&lt;urls&gt;&lt;related-urls&gt;&lt;url&gt;https://www.aioh.org.au/static/uploads/files/1445-c10-3-martin-mazereeuw-wfodkrscvgkp.pdf&lt;/url&gt;&lt;/related-urls&gt;&lt;/urls&gt;&lt;custom1&gt;SafeWork NSW&lt;/custom1&gt;&lt;access-date&gt;16 May 2020&lt;/access-date&gt;&lt;/record&gt;&lt;/Cite&gt;&lt;/EndNote&gt;</w:instrText>
      </w:r>
      <w:r w:rsidRPr="00F2379A">
        <w:fldChar w:fldCharType="separate"/>
      </w:r>
      <w:r w:rsidRPr="00F2379A">
        <w:rPr>
          <w:noProof/>
        </w:rPr>
        <w:t>(</w:t>
      </w:r>
      <w:hyperlink w:anchor="_ENREF_39" w:tooltip="Mazereeuw, 2019 #155" w:history="1">
        <w:r w:rsidRPr="00F2379A">
          <w:rPr>
            <w:noProof/>
          </w:rPr>
          <w:t>Mazereeuw et al., 2019</w:t>
        </w:r>
      </w:hyperlink>
      <w:r w:rsidRPr="00F2379A">
        <w:rPr>
          <w:noProof/>
        </w:rPr>
        <w:t>)</w:t>
      </w:r>
      <w:r w:rsidRPr="00F2379A">
        <w:fldChar w:fldCharType="end"/>
      </w:r>
      <w:r w:rsidRPr="00F2379A">
        <w:t>. Calibration curves plot the measured intensity against a range of control sample masses. When analysis of sample filters is undertaken, the signal is compared against the calibration curve to estimate the mass of RCS.</w:t>
      </w:r>
    </w:p>
    <w:p w14:paraId="102C8E04" w14:textId="421BABDD" w:rsidR="00B542C4" w:rsidRPr="00F2379A" w:rsidRDefault="00B542C4" w:rsidP="003D4709">
      <w:r w:rsidRPr="00F2379A">
        <w:t xml:space="preserve">The accuracy of analytical results is dependent on the purity of the calibration standards. The use of lower purity or variable purity calibration standards reduces analytical accuracy and increases measurement uncertainty that laboratories will be blinded to. This will also increase the variability of inter-laboratory results. In a comparison of seven silica calibration standards using FTIR, Verma and Shaw (2001) found up to 30% variability in reported relative purity and PSD. </w:t>
      </w:r>
    </w:p>
    <w:p w14:paraId="1850F72A" w14:textId="2A89CAC0" w:rsidR="00B542C4" w:rsidRPr="00F2379A" w:rsidRDefault="00B542C4" w:rsidP="00D97749">
      <w:pPr>
        <w:pStyle w:val="SWA1stHeading"/>
        <w:spacing w:before="360" w:after="120"/>
        <w:ind w:left="709" w:hanging="709"/>
        <w:rPr>
          <w:rFonts w:cs="Arial"/>
        </w:rPr>
      </w:pPr>
      <w:bookmarkStart w:id="166" w:name="_Toc40622706"/>
      <w:bookmarkStart w:id="167" w:name="_Toc40696209"/>
      <w:bookmarkStart w:id="168" w:name="_Toc40865100"/>
      <w:bookmarkStart w:id="169" w:name="_Toc40865648"/>
      <w:bookmarkStart w:id="170" w:name="_Toc40865701"/>
      <w:bookmarkStart w:id="171" w:name="_Toc40876952"/>
      <w:bookmarkStart w:id="172" w:name="_Toc41465891"/>
      <w:bookmarkStart w:id="173" w:name="_Toc41477925"/>
      <w:bookmarkStart w:id="174" w:name="_Toc41478327"/>
      <w:bookmarkStart w:id="175" w:name="_Toc41478568"/>
      <w:bookmarkStart w:id="176" w:name="_Toc41823412"/>
      <w:bookmarkStart w:id="177" w:name="_Toc41894654"/>
      <w:bookmarkStart w:id="178" w:name="_Toc41900659"/>
      <w:bookmarkStart w:id="179" w:name="_Toc43711846"/>
      <w:bookmarkStart w:id="180" w:name="_Toc63162233"/>
      <w:r w:rsidRPr="00F2379A">
        <w:rPr>
          <w:rFonts w:cs="Arial"/>
        </w:rPr>
        <w:t xml:space="preserve">7.1.2 </w:t>
      </w:r>
      <w:r w:rsidR="002F289C" w:rsidRPr="00F2379A">
        <w:rPr>
          <w:rFonts w:cs="Arial"/>
        </w:rPr>
        <w:t>PSD</w:t>
      </w:r>
      <w:r w:rsidRPr="00F2379A">
        <w:rPr>
          <w:rFonts w:cs="Arial"/>
        </w:rPr>
        <w:t xml:space="preserve"> and </w:t>
      </w:r>
      <w:r w:rsidR="002F289C" w:rsidRPr="00F2379A">
        <w:rPr>
          <w:rFonts w:cs="Arial"/>
        </w:rPr>
        <w:t>c</w:t>
      </w:r>
      <w:r w:rsidRPr="00F2379A">
        <w:rPr>
          <w:rFonts w:cs="Arial"/>
        </w:rPr>
        <w:t>alibration</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7526B336" w14:textId="4C1AAB4B" w:rsidR="00B542C4" w:rsidRPr="00F2379A" w:rsidRDefault="00B542C4" w:rsidP="003D4709">
      <w:r w:rsidRPr="00F2379A">
        <w:t xml:space="preserve">Chubb and Cauda (2017) make the point that the PSD of silica calibration standards should conform as closely as possible to the ISO 7708:1995 sampling efficiency curve for respirable dust. The particle size influences spectrophotometric peaks in different ways based on the analytical method being used. In the case of XRD, signal peaks (i.e. reported RCS concentration) </w:t>
      </w:r>
      <w:r w:rsidRPr="00F2379A">
        <w:rPr>
          <w:iCs/>
        </w:rPr>
        <w:t>increase</w:t>
      </w:r>
      <w:r w:rsidRPr="00F2379A">
        <w:t xml:space="preserve"> as particle size increases. In the case of FTIR, signal peaks (i.e.</w:t>
      </w:r>
      <w:r w:rsidR="00520E1A">
        <w:t> </w:t>
      </w:r>
      <w:r w:rsidRPr="00F2379A">
        <w:t xml:space="preserve">reported RCS concentration) </w:t>
      </w:r>
      <w:r w:rsidRPr="00F2379A">
        <w:rPr>
          <w:iCs/>
        </w:rPr>
        <w:t>decrease</w:t>
      </w:r>
      <w:r w:rsidRPr="00F2379A">
        <w:t xml:space="preserve"> as particle size increases </w:t>
      </w:r>
      <w:r w:rsidRPr="00F2379A">
        <w:fldChar w:fldCharType="begin">
          <w:fldData xml:space="preserve">PEVuZE5vdGU+PENpdGU+PEF1dGhvcj5WZXJtYTwvQXV0aG9yPjxZZWFyPjIwMDE8L1llYXI+PFJl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</w:fldData>
        </w:fldChar>
      </w:r>
      <w:r w:rsidRPr="00F2379A">
        <w:instrText xml:space="preserve"> ADDIN EN.CITE </w:instrText>
      </w:r>
      <w:r w:rsidRPr="00F2379A">
        <w:fldChar w:fldCharType="begin">
          <w:fldData xml:space="preserve">PEVuZE5vdGU+PENpdGU+PEF1dGhvcj5WZXJtYTwvQXV0aG9yPjxZZWFyPjIwMDE8L1llYXI+PFJl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</w:fldData>
        </w:fldChar>
      </w:r>
      <w:r w:rsidRPr="00F2379A">
        <w:instrText xml:space="preserve"> ADDIN EN.CITE.DATA </w:instrText>
      </w:r>
      <w:r w:rsidRPr="00F2379A">
        <w:fldChar w:fldCharType="end"/>
      </w:r>
      <w:r w:rsidRPr="00F2379A">
        <w:fldChar w:fldCharType="separate"/>
      </w:r>
      <w:r w:rsidRPr="00F2379A">
        <w:rPr>
          <w:noProof/>
        </w:rPr>
        <w:t>(</w:t>
      </w:r>
      <w:hyperlink w:anchor="_ENREF_9" w:tooltip="Bhaskar, 1994 #161" w:history="1">
        <w:r w:rsidRPr="00F2379A">
          <w:rPr>
            <w:noProof/>
          </w:rPr>
          <w:t>Bhaskar, Li, &amp; Xu, 1994</w:t>
        </w:r>
      </w:hyperlink>
      <w:r w:rsidRPr="00F2379A">
        <w:rPr>
          <w:noProof/>
        </w:rPr>
        <w:t xml:space="preserve">; </w:t>
      </w:r>
      <w:hyperlink w:anchor="_ENREF_11" w:tooltip="Chubb, 2017 #32" w:history="1">
        <w:r w:rsidRPr="00F2379A">
          <w:rPr>
            <w:noProof/>
          </w:rPr>
          <w:t>Chubb &amp; Cauda, 2017</w:t>
        </w:r>
      </w:hyperlink>
      <w:r w:rsidRPr="00F2379A">
        <w:rPr>
          <w:noProof/>
        </w:rPr>
        <w:t xml:space="preserve">; </w:t>
      </w:r>
      <w:hyperlink w:anchor="_ENREF_63" w:tooltip="Verma, 2001 #158" w:history="1">
        <w:r w:rsidRPr="00F2379A">
          <w:rPr>
            <w:noProof/>
          </w:rPr>
          <w:t>Verma &amp; Shaw, 2001</w:t>
        </w:r>
      </w:hyperlink>
      <w:r w:rsidRPr="00F2379A">
        <w:rPr>
          <w:noProof/>
        </w:rPr>
        <w:t>)</w:t>
      </w:r>
      <w:r w:rsidRPr="00F2379A">
        <w:fldChar w:fldCharType="end"/>
      </w:r>
      <w:r w:rsidRPr="00F2379A">
        <w:t xml:space="preserve">. </w:t>
      </w:r>
    </w:p>
    <w:p w14:paraId="68B61E38" w14:textId="77777777" w:rsidR="00B542C4" w:rsidRPr="00F2379A" w:rsidRDefault="00B542C4" w:rsidP="003D4709">
      <w:r w:rsidRPr="00F2379A">
        <w:t>The use of different calibration standards between laboratories increases variation in reported results. The effect of different calibration standards with differing PSD’s is highlighted in a study by Addison (1991, cited in Verma &amp; Shaw, 2001) in which samples were analysed by laboratories using three different calibration standards. Verma and Shaw (2001, p.434) summarise the outcome: “</w:t>
      </w:r>
      <w:r w:rsidRPr="00F2379A">
        <w:rPr>
          <w:i/>
          <w:iCs/>
        </w:rPr>
        <w:t>The study concluded that particle size and mineralogical interferences can contribute to differences of up to 30% in quartz content, despite efforts to control for both these factors</w:t>
      </w:r>
      <w:r w:rsidRPr="00F2379A">
        <w:t>”.</w:t>
      </w:r>
      <w:r w:rsidRPr="00F2379A" w:rsidDel="00183B7C">
        <w:t xml:space="preserve"> </w:t>
      </w:r>
    </w:p>
    <w:p w14:paraId="2DB23112" w14:textId="3A9D24E9" w:rsidR="00B542C4" w:rsidRPr="00F2379A" w:rsidRDefault="00B542C4" w:rsidP="003D4709">
      <w:r w:rsidRPr="00F2379A">
        <w:t xml:space="preserve">When differences in the PSD between workplace samples and calibration standards are combined with the analytical method employed, may produce higher levels of inconsistency and inaccuracy in results. Stacey et al. (2009) describe the issues arising out of PSD of calibration standards and the analytical methods. Calibration standards with a greater </w:t>
      </w:r>
      <w:r w:rsidRPr="00F2379A">
        <w:lastRenderedPageBreak/>
        <w:t xml:space="preserve">proportion of smaller particles (&lt;2 μm) may have different values for </w:t>
      </w:r>
      <w:r w:rsidR="002F289C" w:rsidRPr="00F2379A">
        <w:t xml:space="preserve">the </w:t>
      </w:r>
      <w:r w:rsidRPr="00F2379A">
        <w:t xml:space="preserve">forms of RCS (increasing levels, in relative terms, of amorphous silica on the surface of the particle), decreasing the magnitude of XRD peak. FTIR accuracy is affected more by particle size variation rather than the degree of crystallinity, with increased variability in IR absorbance at both ends of the size spectrum (within the respirable dust range) when there is a greater proportion of smaller particles in the calibration standard. </w:t>
      </w:r>
      <w:hyperlink w:anchor="_ENREF_57" w:tooltip="Stacey, 2009 #76" w:history="1">
        <w:r w:rsidRPr="00F2379A">
          <w:fldChar w:fldCharType="begin"/>
        </w:r>
        <w:r w:rsidRPr="00F2379A">
          <w:instrText xml:space="preserve"> ADDIN EN.CITE &lt;EndNote&gt;&lt;Cite AuthorYear="1"&gt;&lt;Author&gt;Stacey&lt;/Author&gt;&lt;Year&gt;2009&lt;/Year&gt;&lt;RecNum&gt;76&lt;/RecNum&gt;&lt;DisplayText&gt;Stacey et al. (2009)&lt;/DisplayText&gt;&lt;record&gt;&lt;rec-number&gt;76&lt;/rec-number&gt;&lt;foreign-keys&gt;&lt;key app="EN" db-id="0zftrprwuxd2aoex2z15pxtb505evd5faxpd" timestamp="1586571980"&gt;76&lt;/key&gt;&lt;/foreign-keys&gt;&lt;ref-type name="Journal Article"&gt;17&lt;/ref-type&gt;&lt;contributors&gt;&lt;authors&gt;&lt;author&gt;Stacey, Peter&lt;/author&gt;&lt;author&gt;Kauffer, Edmond&lt;/author&gt;&lt;author&gt;Moulut, Jean-Claude&lt;/author&gt;&lt;author&gt;Dion, Chantal&lt;/author&gt;&lt;author&gt;Beauparlant, Martin&lt;/author&gt;&lt;author&gt;Fernandez, Pablo&lt;/author&gt;&lt;author&gt;Key-Schwartz, Rosa&lt;/author&gt;&lt;author&gt;Friede, Bernd&lt;/author&gt;&lt;author&gt;Wake, Derrick&lt;/author&gt;&lt;/authors&gt;&lt;/contributors&gt;&lt;titles&gt;&lt;title&gt;An International Comparison of the Crystallinity of Calibration Materials for the Analysis of Respirable α-Quartz Using X-Ray Diffraction and a Comparison with Results from the Infrared KBr Disc Method&lt;/title&gt;&lt;secondary-title&gt;Annals of Work Exposures and Health&lt;/secondary-title&gt;&lt;/titles&gt;&lt;periodical&gt;&lt;full-title&gt;Annals of Work Exposures and Health&lt;/full-title&gt;&lt;/periodical&gt;&lt;pages&gt;639-649&lt;/pages&gt;&lt;volume&gt;53&lt;/volume&gt;&lt;number&gt;6&lt;/number&gt;&lt;dates&gt;&lt;year&gt;2009&lt;/year&gt;&lt;/dates&gt;&lt;isbn&gt;2398-7308&lt;/isbn&gt;&lt;urls&gt;&lt;related-urls&gt;&lt;url&gt;https://doi.org/10.1093/annhyg/mep038&lt;/url&gt;&lt;/related-urls&gt;&lt;/urls&gt;&lt;electronic-resource-num&gt;10.1093/annhyg/mep038&lt;/electronic-resource-num&gt;&lt;access-date&gt;10/2/2019&lt;/access-date&gt;&lt;/record&gt;&lt;/Cite&gt;&lt;/EndNote&gt;</w:instrText>
        </w:r>
        <w:r w:rsidRPr="00F2379A">
          <w:fldChar w:fldCharType="separate"/>
        </w:r>
        <w:r w:rsidRPr="00F2379A">
          <w:t>Stacey et al. (2009)</w:t>
        </w:r>
        <w:r w:rsidRPr="00F2379A">
          <w:fldChar w:fldCharType="end"/>
        </w:r>
      </w:hyperlink>
      <w:r w:rsidRPr="00F2379A">
        <w:t xml:space="preserve"> suggest that the discrepancy between the PSD of the calibration standard, workplace samples and the analytical methods employed, will impact on the accuracy of results.</w:t>
      </w:r>
    </w:p>
    <w:p w14:paraId="28115A81" w14:textId="3380957E" w:rsidR="00B542C4" w:rsidRPr="00F2379A" w:rsidRDefault="00B542C4" w:rsidP="00D97749">
      <w:pPr>
        <w:pStyle w:val="SWA1stHeading"/>
        <w:spacing w:before="360" w:after="120"/>
        <w:ind w:left="709" w:hanging="709"/>
        <w:rPr>
          <w:rFonts w:cs="Arial"/>
        </w:rPr>
      </w:pPr>
      <w:bookmarkStart w:id="181" w:name="_Toc40865101"/>
      <w:bookmarkStart w:id="182" w:name="_Toc41465892"/>
      <w:bookmarkStart w:id="183" w:name="_Toc43711847"/>
      <w:bookmarkStart w:id="184" w:name="_Toc63162234"/>
      <w:r w:rsidRPr="00D97749">
        <w:rPr>
          <w:rFonts w:eastAsiaTheme="minorHAnsi" w:cs="Arial"/>
          <w:b/>
          <w:szCs w:val="22"/>
          <w:lang w:eastAsia="en-AU"/>
        </w:rPr>
        <w:t xml:space="preserve">7.2 Measurement </w:t>
      </w:r>
      <w:r w:rsidR="002F289C" w:rsidRPr="00D97749">
        <w:rPr>
          <w:rFonts w:eastAsiaTheme="minorHAnsi" w:cs="Arial"/>
          <w:b/>
          <w:szCs w:val="22"/>
          <w:lang w:eastAsia="en-AU"/>
        </w:rPr>
        <w:t>u</w:t>
      </w:r>
      <w:r w:rsidRPr="00D97749">
        <w:rPr>
          <w:rFonts w:eastAsiaTheme="minorHAnsi" w:cs="Arial"/>
          <w:b/>
          <w:szCs w:val="22"/>
          <w:lang w:eastAsia="en-AU"/>
        </w:rPr>
        <w:t xml:space="preserve">ncertainty in </w:t>
      </w:r>
      <w:r w:rsidR="002F289C" w:rsidRPr="00D97749">
        <w:rPr>
          <w:rFonts w:eastAsiaTheme="minorHAnsi" w:cs="Arial"/>
          <w:b/>
          <w:szCs w:val="22"/>
          <w:lang w:eastAsia="en-AU"/>
        </w:rPr>
        <w:t>a</w:t>
      </w:r>
      <w:r w:rsidRPr="00D97749">
        <w:rPr>
          <w:rFonts w:eastAsiaTheme="minorHAnsi" w:cs="Arial"/>
          <w:b/>
          <w:szCs w:val="22"/>
          <w:lang w:eastAsia="en-AU"/>
        </w:rPr>
        <w:t xml:space="preserve">nalytical </w:t>
      </w:r>
      <w:r w:rsidR="002F289C" w:rsidRPr="00D97749">
        <w:rPr>
          <w:rFonts w:eastAsiaTheme="minorHAnsi" w:cs="Arial"/>
          <w:b/>
          <w:szCs w:val="22"/>
          <w:lang w:eastAsia="en-AU"/>
        </w:rPr>
        <w:t>m</w:t>
      </w:r>
      <w:r w:rsidRPr="00D97749">
        <w:rPr>
          <w:rFonts w:eastAsiaTheme="minorHAnsi" w:cs="Arial"/>
          <w:b/>
          <w:szCs w:val="22"/>
          <w:lang w:eastAsia="en-AU"/>
        </w:rPr>
        <w:t>ethods</w:t>
      </w:r>
      <w:bookmarkEnd w:id="181"/>
      <w:bookmarkEnd w:id="182"/>
      <w:bookmarkEnd w:id="183"/>
      <w:bookmarkEnd w:id="184"/>
    </w:p>
    <w:p w14:paraId="3CC9CDF9" w14:textId="0DA5ED71" w:rsidR="00B542C4" w:rsidRPr="00F2379A" w:rsidRDefault="00B542C4" w:rsidP="003D4709">
      <w:r w:rsidRPr="00F2379A">
        <w:t xml:space="preserve">Beside the variation of results between laboratories (further discussed under the proficiency testing in </w:t>
      </w:r>
      <w:r w:rsidR="002A1D8C" w:rsidRPr="00F2379A">
        <w:t>S</w:t>
      </w:r>
      <w:r w:rsidRPr="00F2379A">
        <w:t>ection 8 of this report), a significant amount of variation is inherent in the analytical methods for determining the concentration of RCS. For example, the UK HSE (2015) describes the qualitative LoD for RCS (pure quartz) for direct-on-filter analysis of RCS using XRD as being “…</w:t>
      </w:r>
      <w:r w:rsidRPr="00F2379A">
        <w:rPr>
          <w:i/>
          <w:iCs/>
        </w:rPr>
        <w:t>three times the standard deviation of the count rate of the background over an appropriate scan range of a clean sample filter</w:t>
      </w:r>
      <w:r w:rsidRPr="00F2379A">
        <w:t>”. This equates to an LoD of a sample mass of 5 to10 μg of pure quartz, which is equivalent to a concentration of 0.02</w:t>
      </w:r>
      <w:r w:rsidR="00520E1A">
        <w:t> </w:t>
      </w:r>
      <w:r w:rsidRPr="00F2379A">
        <w:t>mg/m</w:t>
      </w:r>
      <w:r w:rsidRPr="00F2379A">
        <w:rPr>
          <w:vertAlign w:val="superscript"/>
        </w:rPr>
        <w:t>3</w:t>
      </w:r>
      <w:r w:rsidRPr="00F2379A">
        <w:t xml:space="preserve"> quartz for an air sample of 500 </w:t>
      </w:r>
      <w:r w:rsidR="002A1D8C" w:rsidRPr="00F2379A">
        <w:t xml:space="preserve">L </w:t>
      </w:r>
      <w:r w:rsidRPr="00F2379A">
        <w:t xml:space="preserve">taken over </w:t>
      </w:r>
      <w:r w:rsidR="002D7620" w:rsidRPr="00F2379A">
        <w:t>four</w:t>
      </w:r>
      <w:r w:rsidRPr="00F2379A">
        <w:t xml:space="preserve"> hours at 2.2 L/min. Additionally, as real-world samples may also contain significant interferences, the HSE suggest that the LoQ is likely to be around ten times the standard deviation from measurements taken on blank filters </w:t>
      </w:r>
      <w:r w:rsidRPr="00F2379A">
        <w:fldChar w:fldCharType="begin"/>
      </w:r>
      <w:r w:rsidRPr="00F2379A">
        <w:instrText xml:space="preserve"> ADDIN EN.CITE &lt;EndNote&gt;&lt;Cite&gt;&lt;Author&gt;HSE&lt;/Author&gt;&lt;Year&gt;2015&lt;/Year&gt;&lt;RecNum&gt;98&lt;/RecNum&gt;&lt;DisplayText&gt;(HSE, 2015)&lt;/DisplayText&gt;&lt;record&gt;&lt;rec-number&gt;98&lt;/rec-number&gt;&lt;foreign-keys&gt;&lt;key app="EN" db-id="0zftrprwuxd2aoex2z15pxtb505evd5faxpd" timestamp="1586754675"&gt;98&lt;/key&gt;&lt;/foreign-keys&gt;&lt;ref-type name="Government Document"&gt;46&lt;/ref-type&gt;&lt;contributors&gt;&lt;authors&gt;&lt;author&gt;HSE,&lt;/author&gt;&lt;/authors&gt;&lt;secondary-authors&gt;&lt;author&gt;Health and Safety Executive&lt;/author&gt;&lt;/secondary-authors&gt;&lt;/contributors&gt;&lt;titles&gt;&lt;title&gt;Crystalline silica in respirable airborne dust: Direct-on-filter analyses by infrared spectroscopy or X-ray &lt;/title&gt;&lt;tertiary-title&gt;Methods for the&amp;#xD;Determination of&amp;#xD;Hazardous Substances&lt;/tertiary-title&gt;&lt;/titles&gt;&lt;pages&gt;15&lt;/pages&gt;&lt;dates&gt;&lt;year&gt;2015&lt;/year&gt;&lt;/dates&gt;&lt;pub-location&gt;London&lt;/pub-location&gt;&lt;publisher&gt;Health and Safety Executive&lt;/publisher&gt;&lt;urls&gt;&lt;related-urls&gt;&lt;url&gt;https://www.hse.gov.uk/pubns/mdhs/pdfs/mdhs101.pdf&lt;/url&gt;&lt;/related-urls&gt;&lt;/urls&gt;&lt;/record&gt;&lt;/Cite&gt;&lt;/EndNote&gt;</w:instrText>
      </w:r>
      <w:r w:rsidRPr="00F2379A">
        <w:fldChar w:fldCharType="separate"/>
      </w:r>
      <w:r w:rsidRPr="00F2379A">
        <w:rPr>
          <w:noProof/>
        </w:rPr>
        <w:t>(</w:t>
      </w:r>
      <w:hyperlink w:anchor="_ENREF_28" w:tooltip="HSE, 2015 #98" w:history="1">
        <w:r w:rsidRPr="00F2379A">
          <w:rPr>
            <w:noProof/>
          </w:rPr>
          <w:t>HSE, 2015</w:t>
        </w:r>
      </w:hyperlink>
      <w:r w:rsidRPr="00F2379A">
        <w:rPr>
          <w:noProof/>
        </w:rPr>
        <w:t>)</w:t>
      </w:r>
      <w:r w:rsidRPr="00F2379A">
        <w:fldChar w:fldCharType="end"/>
      </w:r>
      <w:r w:rsidRPr="00F2379A">
        <w:t>. This equates to a LoQ of a sample mass of 25 μg quartz for the strongest XRD peak, which is equivalent to a concentration of 0.05 mg/m</w:t>
      </w:r>
      <w:r w:rsidRPr="00F2379A">
        <w:rPr>
          <w:vertAlign w:val="superscript"/>
        </w:rPr>
        <w:t>3</w:t>
      </w:r>
      <w:r w:rsidRPr="00F2379A">
        <w:t xml:space="preserve"> for an air sample of 500</w:t>
      </w:r>
      <w:r w:rsidR="00DE7634" w:rsidRPr="00F2379A">
        <w:t> </w:t>
      </w:r>
      <w:r w:rsidR="002A1D8C" w:rsidRPr="00F2379A">
        <w:t>L</w:t>
      </w:r>
      <w:r w:rsidRPr="00F2379A">
        <w:t xml:space="preserve"> taken over </w:t>
      </w:r>
      <w:r w:rsidR="002D7620" w:rsidRPr="00F2379A">
        <w:t>four</w:t>
      </w:r>
      <w:r w:rsidRPr="00F2379A">
        <w:t xml:space="preserve"> hours at 2.2 L/min </w:t>
      </w:r>
      <w:r w:rsidRPr="00F2379A">
        <w:fldChar w:fldCharType="begin"/>
      </w:r>
      <w:r w:rsidRPr="00F2379A">
        <w:instrText xml:space="preserve"> ADDIN EN.CITE &lt;EndNote&gt;&lt;Cite&gt;&lt;Author&gt;HSE&lt;/Author&gt;&lt;Year&gt;2015&lt;/Year&gt;&lt;RecNum&gt;98&lt;/RecNum&gt;&lt;DisplayText&gt;(HSE, 2015)&lt;/DisplayText&gt;&lt;record&gt;&lt;rec-number&gt;98&lt;/rec-number&gt;&lt;foreign-keys&gt;&lt;key app="EN" db-id="0zftrprwuxd2aoex2z15pxtb505evd5faxpd" timestamp="1586754675"&gt;98&lt;/key&gt;&lt;/foreign-keys&gt;&lt;ref-type name="Government Document"&gt;46&lt;/ref-type&gt;&lt;contributors&gt;&lt;authors&gt;&lt;author&gt;HSE,&lt;/author&gt;&lt;/authors&gt;&lt;secondary-authors&gt;&lt;author&gt;Health and Safety Executive&lt;/author&gt;&lt;/secondary-authors&gt;&lt;/contributors&gt;&lt;titles&gt;&lt;title&gt;Crystalline silica in respirable airborne dust: Direct-on-filter analyses by infrared spectroscopy or X-ray &lt;/title&gt;&lt;tertiary-title&gt;Methods for the&amp;#xD;Determination of&amp;#xD;Hazardous Substances&lt;/tertiary-title&gt;&lt;/titles&gt;&lt;pages&gt;15&lt;/pages&gt;&lt;dates&gt;&lt;year&gt;2015&lt;/year&gt;&lt;/dates&gt;&lt;pub-location&gt;London&lt;/pub-location&gt;&lt;publisher&gt;Health and Safety Executive&lt;/publisher&gt;&lt;urls&gt;&lt;related-urls&gt;&lt;url&gt;https://www.hse.gov.uk/pubns/mdhs/pdfs/mdhs101.pdf&lt;/url&gt;&lt;/related-urls&gt;&lt;/urls&gt;&lt;/record&gt;&lt;/Cite&gt;&lt;Cite&gt;&lt;Author&gt;HSE&lt;/Author&gt;&lt;Year&gt;2015&lt;/Year&gt;&lt;RecNum&gt;98&lt;/RecNum&gt;&lt;record&gt;&lt;rec-number&gt;98&lt;/rec-number&gt;&lt;foreign-keys&gt;&lt;key app="EN" db-id="0zftrprwuxd2aoex2z15pxtb505evd5faxpd" timestamp="1586754675"&gt;98&lt;/key&gt;&lt;/foreign-keys&gt;&lt;ref-type name="Government Document"&gt;46&lt;/ref-type&gt;&lt;contributors&gt;&lt;authors&gt;&lt;author&gt;HSE,&lt;/author&gt;&lt;/authors&gt;&lt;secondary-authors&gt;&lt;author&gt;Health and Safety Executive&lt;/author&gt;&lt;/secondary-authors&gt;&lt;/contributors&gt;&lt;titles&gt;&lt;title&gt;Crystalline silica in respirable airborne dust: Direct-on-filter analyses by infrared spectroscopy or X-ray &lt;/title&gt;&lt;tertiary-title&gt;Methods for the&amp;#xD;Determination of&amp;#xD;Hazardous Substances&lt;/tertiary-title&gt;&lt;/titles&gt;&lt;pages&gt;15&lt;/pages&gt;&lt;dates&gt;&lt;year&gt;2015&lt;/year&gt;&lt;/dates&gt;&lt;pub-location&gt;London&lt;/pub-location&gt;&lt;publisher&gt;Health and Safety Executive&lt;/publisher&gt;&lt;urls&gt;&lt;related-urls&gt;&lt;url&gt;https://www.hse.gov.uk/pubns/mdhs/pdfs/mdhs101.pdf&lt;/url&gt;&lt;/related-urls&gt;&lt;/urls&gt;&lt;/record&gt;&lt;/Cite&gt;&lt;/EndNote&gt;</w:instrText>
      </w:r>
      <w:r w:rsidRPr="00F2379A">
        <w:fldChar w:fldCharType="separate"/>
      </w:r>
      <w:r w:rsidRPr="00F2379A">
        <w:rPr>
          <w:noProof/>
        </w:rPr>
        <w:t>(</w:t>
      </w:r>
      <w:hyperlink w:anchor="_ENREF_28" w:tooltip="HSE, 2015 #98" w:history="1">
        <w:r w:rsidRPr="00F2379A">
          <w:rPr>
            <w:noProof/>
          </w:rPr>
          <w:t>HSE, 2015</w:t>
        </w:r>
      </w:hyperlink>
      <w:r w:rsidRPr="00F2379A">
        <w:rPr>
          <w:noProof/>
        </w:rPr>
        <w:t>)</w:t>
      </w:r>
      <w:r w:rsidRPr="00F2379A">
        <w:fldChar w:fldCharType="end"/>
      </w:r>
      <w:r w:rsidRPr="00F2379A">
        <w:t>.</w:t>
      </w:r>
    </w:p>
    <w:p w14:paraId="24EF8B65" w14:textId="662DF055" w:rsidR="00B542C4" w:rsidRPr="00F2379A" w:rsidRDefault="00B542C4" w:rsidP="003D4709">
      <w:r w:rsidRPr="00F2379A">
        <w:t>The HSE does not refer to an LoQ for RCS analysis by XRD. They do describe the expanded uncertainty limits which are required to be “…</w:t>
      </w:r>
      <w:r w:rsidRPr="00F2379A">
        <w:rPr>
          <w:i/>
          <w:iCs/>
        </w:rPr>
        <w:t>less than ±30% when measuring 0.5</w:t>
      </w:r>
      <w:r w:rsidR="00520E1A">
        <w:rPr>
          <w:i/>
          <w:iCs/>
        </w:rPr>
        <w:t> </w:t>
      </w:r>
      <w:r w:rsidRPr="00F2379A">
        <w:rPr>
          <w:i/>
          <w:iCs/>
        </w:rPr>
        <w:t>to 2 times the limit value and less than ±50% when measuring 0.1 to &lt;0.5 x the limit value</w:t>
      </w:r>
      <w:r w:rsidRPr="00F2379A">
        <w:t>”</w:t>
      </w:r>
      <w:r w:rsidRPr="00F2379A">
        <w:fldChar w:fldCharType="begin"/>
      </w:r>
      <w:r w:rsidRPr="00F2379A">
        <w:instrText xml:space="preserve"> ADDIN EN.CITE &lt;EndNote&gt;&lt;Cite&gt;&lt;Author&gt;HSE&lt;/Author&gt;&lt;Year&gt;2015&lt;/Year&gt;&lt;RecNum&gt;98&lt;/RecNum&gt;&lt;Pages&gt;11&lt;/Pages&gt;&lt;DisplayText&gt;(HSE, 2015, p. 11)&lt;/DisplayText&gt;&lt;record&gt;&lt;rec-number&gt;98&lt;/rec-number&gt;&lt;foreign-keys&gt;&lt;key app="EN" db-id="0zftrprwuxd2aoex2z15pxtb505evd5faxpd" timestamp="1586754675"&gt;98&lt;/key&gt;&lt;/foreign-keys&gt;&lt;ref-type name="Government Document"&gt;46&lt;/ref-type&gt;&lt;contributors&gt;&lt;authors&gt;&lt;author&gt;HSE,&lt;/author&gt;&lt;/authors&gt;&lt;secondary-authors&gt;&lt;author&gt;Health and Safety Executive&lt;/author&gt;&lt;/secondary-authors&gt;&lt;/contributors&gt;&lt;titles&gt;&lt;title&gt;Crystalline silica in respirable airborne dust: Direct-on-filter analyses by infrared spectroscopy or X-ray &lt;/title&gt;&lt;tertiary-title&gt;Methods for the&amp;#xD;Determination of&amp;#xD;Hazardous Substances&lt;/tertiary-title&gt;&lt;/titles&gt;&lt;pages&gt;15&lt;/pages&gt;&lt;dates&gt;&lt;year&gt;2015&lt;/year&gt;&lt;/dates&gt;&lt;pub-location&gt;London&lt;/pub-location&gt;&lt;publisher&gt;Health and Safety Executive&lt;/publisher&gt;&lt;urls&gt;&lt;related-urls&gt;&lt;url&gt;https://www.hse.gov.uk/pubns/mdhs/pdfs/mdhs101.pdf&lt;/url&gt;&lt;/related-urls&gt;&lt;/urls&gt;&lt;/record&gt;&lt;/Cite&gt;&lt;Cite&gt;&lt;Author&gt;HSE&lt;/Author&gt;&lt;Year&gt;2015&lt;/Year&gt;&lt;RecNum&gt;98&lt;/RecNum&gt;&lt;Pages&gt;11&lt;/Pages&gt;&lt;record&gt;&lt;rec-number&gt;98&lt;/rec-number&gt;&lt;foreign-keys&gt;&lt;key app="EN" db-id="0zftrprwuxd2aoex2z15pxtb505evd5faxpd" timestamp="1586754675"&gt;98&lt;/key&gt;&lt;/foreign-keys&gt;&lt;ref-type name="Government Document"&gt;46&lt;/ref-type&gt;&lt;contributors&gt;&lt;authors&gt;&lt;author&gt;HSE,&lt;/author&gt;&lt;/authors&gt;&lt;secondary-authors&gt;&lt;author&gt;Health and Safety Executive&lt;/author&gt;&lt;/secondary-authors&gt;&lt;/contributors&gt;&lt;titles&gt;&lt;title&gt;Crystalline silica in respirable airborne dust: Direct-on-filter analyses by infrared spectroscopy or X-ray &lt;/title&gt;&lt;tertiary-title&gt;Methods for the&amp;#xD;Determination of&amp;#xD;Hazardous Substances&lt;/tertiary-title&gt;&lt;/titles&gt;&lt;pages&gt;15&lt;/pages&gt;&lt;dates&gt;&lt;year&gt;2015&lt;/year&gt;&lt;/dates&gt;&lt;pub-location&gt;London&lt;/pub-location&gt;&lt;publisher&gt;Health and Safety Executive&lt;/publisher&gt;&lt;urls&gt;&lt;related-urls&gt;&lt;url&gt;https://www.hse.gov.uk/pubns/mdhs/pdfs/mdhs101.pdf&lt;/url&gt;&lt;/related-urls&gt;&lt;/urls&gt;&lt;/record&gt;&lt;/Cite&gt;&lt;/EndNote&gt;</w:instrText>
      </w:r>
      <w:r w:rsidRPr="00F2379A">
        <w:fldChar w:fldCharType="separate"/>
      </w:r>
      <w:r w:rsidRPr="00F2379A">
        <w:rPr>
          <w:noProof/>
        </w:rPr>
        <w:t>(</w:t>
      </w:r>
      <w:hyperlink w:anchor="_ENREF_28" w:tooltip="HSE, 2015 #98" w:history="1">
        <w:r w:rsidRPr="00F2379A">
          <w:rPr>
            <w:noProof/>
          </w:rPr>
          <w:t>HSE, 2015, p. 11</w:t>
        </w:r>
      </w:hyperlink>
      <w:r w:rsidRPr="00F2379A">
        <w:rPr>
          <w:noProof/>
        </w:rPr>
        <w:t>)</w:t>
      </w:r>
      <w:r w:rsidRPr="00F2379A">
        <w:fldChar w:fldCharType="end"/>
      </w:r>
      <w:r w:rsidRPr="00F2379A">
        <w:t xml:space="preserve">. At the strongest XRD peak, the minimum mass of quartz required to obtain an expanded uncertainty at ±30% is 25 μg, while the minimum mass of quartz required to obtain an expanded uncertainty at ±50% </w:t>
      </w:r>
      <w:r w:rsidR="002A1D8C" w:rsidRPr="00F2379A">
        <w:t>i</w:t>
      </w:r>
      <w:r w:rsidRPr="00F2379A">
        <w:t>s 5 μg.</w:t>
      </w:r>
    </w:p>
    <w:p w14:paraId="14C3758A" w14:textId="3B92D039" w:rsidR="00B542C4" w:rsidRPr="00F2379A" w:rsidRDefault="00B542C4" w:rsidP="003D4709">
      <w:r w:rsidRPr="00F2379A">
        <w:t xml:space="preserve">Uncertainty in measurement values for RCS is acknowledged in US NIOSH Method 7500 </w:t>
      </w:r>
      <w:r w:rsidRPr="00F2379A">
        <w:fldChar w:fldCharType="begin"/>
      </w:r>
      <w:r w:rsidRPr="00F2379A">
        <w:instrText xml:space="preserve"> ADDIN EN.CITE &lt;EndNote&gt;&lt;Cite&gt;&lt;Author&gt;National Institute for Occupational Safety and Health&lt;/Author&gt;&lt;Year&gt;2003&lt;/Year&gt;&lt;RecNum&gt;127&lt;/RecNum&gt;&lt;DisplayText&gt;(National Institute for Occupational Safety and Health, 2003)&lt;/DisplayText&gt;&lt;record&gt;&lt;rec-number&gt;127&lt;/rec-number&gt;&lt;foreign-keys&gt;&lt;key app="EN" db-id="0zftrprwuxd2aoex2z15pxtb505evd5faxpd" timestamp="1588393022"&gt;127&lt;/key&gt;&lt;/foreign-keys&gt;&lt;ref-type name="Government Document"&gt;46&lt;/ref-type&gt;&lt;contributors&gt;&lt;authors&gt;&lt;author&gt;National Institute for Occupational Safety and Health,&lt;/author&gt;&lt;/authors&gt;&lt;secondary-authors&gt;&lt;author&gt;The National Institute for Occupational Safety and Health &lt;/author&gt;&lt;/secondary-authors&gt;&lt;/contributors&gt;&lt;titles&gt;&lt;title&gt;Analytical Method 7500 SILICA, CRYSTALLINE, by XRD (filter redeposition)&lt;/title&gt;&lt;tertiary-title&gt;NIOSH Manual of Analytical Methods&lt;/tertiary-title&gt;&lt;/titles&gt;&lt;number&gt;4&lt;/number&gt;&lt;edition&gt;Fourth&lt;/edition&gt;&lt;dates&gt;&lt;year&gt;2003&lt;/year&gt;&lt;/dates&gt;&lt;pub-location&gt;Cincinnati, Ohio&lt;/pub-location&gt;&lt;publisher&gt;Centre for Disease Control&lt;/publisher&gt;&lt;urls&gt;&lt;/urls&gt;&lt;custom1&gt;Centre for Disease Control&lt;/custom1&gt;&lt;/record&gt;&lt;/Cite&gt;&lt;/EndNote&gt;</w:instrText>
      </w:r>
      <w:r w:rsidRPr="00F2379A">
        <w:fldChar w:fldCharType="separate"/>
      </w:r>
      <w:r w:rsidRPr="00F2379A">
        <w:rPr>
          <w:noProof/>
        </w:rPr>
        <w:t>(</w:t>
      </w:r>
      <w:hyperlink w:anchor="_ENREF_41" w:tooltip="National Institute for Occupational Safety and Health, 2003 #127" w:history="1">
        <w:r w:rsidRPr="00F2379A">
          <w:rPr>
            <w:noProof/>
          </w:rPr>
          <w:t>National Institute for Occupational Safety and Health, 2003</w:t>
        </w:r>
      </w:hyperlink>
      <w:r w:rsidRPr="00F2379A">
        <w:rPr>
          <w:noProof/>
        </w:rPr>
        <w:t>)</w:t>
      </w:r>
      <w:r w:rsidRPr="00F2379A">
        <w:fldChar w:fldCharType="end"/>
      </w:r>
      <w:r w:rsidRPr="00F2379A">
        <w:t xml:space="preserve"> of analysis using XRD states an estimated LoD of 0.005 mg (5</w:t>
      </w:r>
      <w:r w:rsidRPr="00F2379A">
        <w:rPr>
          <w:color w:val="000000" w:themeColor="text1"/>
        </w:rPr>
        <w:t xml:space="preserve"> μg) </w:t>
      </w:r>
      <w:r w:rsidRPr="00F2379A">
        <w:t>with an intra</w:t>
      </w:r>
      <w:r w:rsidR="004921CC">
        <w:t>-</w:t>
      </w:r>
      <w:r w:rsidRPr="00F2379A">
        <w:t>laboratory relative standard deviation of 8% (at analyte range of 0.05</w:t>
      </w:r>
      <w:r w:rsidR="007A4A38" w:rsidRPr="00F2379A">
        <w:t> </w:t>
      </w:r>
      <w:r w:rsidRPr="00F2379A">
        <w:t>to 0.2 mg per sample). However, the overall relative standard deviation for intra</w:t>
      </w:r>
      <w:r w:rsidR="002D7620" w:rsidRPr="00F2379A">
        <w:t>-</w:t>
      </w:r>
      <w:r w:rsidRPr="00F2379A">
        <w:t xml:space="preserve"> and inter</w:t>
      </w:r>
      <w:r w:rsidR="004921CC">
        <w:t>-</w:t>
      </w:r>
      <w:r w:rsidRPr="00F2379A">
        <w:t xml:space="preserve">laboratory increases to 28% at the same analyte range of 0.05 to 0.2 mg. </w:t>
      </w:r>
    </w:p>
    <w:p w14:paraId="2980EC6D" w14:textId="4EE8ADC7" w:rsidR="00B542C4" w:rsidRPr="00F2379A" w:rsidRDefault="00B542C4" w:rsidP="003D4709">
      <w:r w:rsidRPr="00F2379A">
        <w:t xml:space="preserve">FTIR analysis of RCS is also subject to uncertainty from interferences to the absorbance peak of silica from clay and mica-based minerals including kaolinite and calcite which are often found in mining </w:t>
      </w:r>
      <w:r w:rsidR="002D7620" w:rsidRPr="00F2379A">
        <w:t>and other workplaces</w:t>
      </w:r>
      <w:r w:rsidRPr="00F2379A">
        <w:t xml:space="preserve"> </w:t>
      </w:r>
      <w:r w:rsidRPr="00F2379A">
        <w:fldChar w:fldCharType="begin">
          <w:fldData xml:space="preserve">PEVuZE5vdGU+PENpdGU+PEF1dGhvcj5IYXJ0PC9BdXRob3I+PFllYXI+MjAxODwvWWVhcj48UmVj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==
</w:fldData>
        </w:fldChar>
      </w:r>
      <w:r w:rsidRPr="00F2379A">
        <w:instrText xml:space="preserve"> ADDIN EN.CITE </w:instrText>
      </w:r>
      <w:r w:rsidRPr="00F2379A">
        <w:fldChar w:fldCharType="begin">
          <w:fldData xml:space="preserve">PEVuZE5vdGU+PENpdGU+PEF1dGhvcj5IYXJ0PC9BdXRob3I+PFllYXI+MjAxODwvWWVhcj48UmVj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==
</w:fldData>
        </w:fldChar>
      </w:r>
      <w:r w:rsidRPr="00F2379A">
        <w:instrText xml:space="preserve"> ADDIN EN.CITE.DATA </w:instrText>
      </w:r>
      <w:r w:rsidRPr="00F2379A">
        <w:fldChar w:fldCharType="end"/>
      </w:r>
      <w:r w:rsidRPr="00F2379A">
        <w:fldChar w:fldCharType="separate"/>
      </w:r>
      <w:r w:rsidRPr="00F2379A">
        <w:t>(</w:t>
      </w:r>
      <w:hyperlink w:anchor="_ENREF_26" w:tooltip="Harper, 2014 #27" w:history="1">
        <w:r w:rsidRPr="00F2379A">
          <w:rPr>
            <w:noProof/>
          </w:rPr>
          <w:t>Harper, Sarkisian, &amp; Andrew, 2014</w:t>
        </w:r>
      </w:hyperlink>
      <w:r w:rsidRPr="00F2379A">
        <w:t>;</w:t>
      </w:r>
      <w:r w:rsidRPr="00F2379A">
        <w:rPr>
          <w:noProof/>
        </w:rPr>
        <w:t xml:space="preserve"> </w:t>
      </w:r>
      <w:hyperlink w:anchor="_ENREF_27" w:tooltip="Hart, 2018 #18" w:history="1">
        <w:r w:rsidRPr="00F2379A">
          <w:rPr>
            <w:noProof/>
          </w:rPr>
          <w:t>Hart et al., 2018</w:t>
        </w:r>
      </w:hyperlink>
      <w:r w:rsidRPr="00F2379A">
        <w:t>;</w:t>
      </w:r>
      <w:r w:rsidRPr="00F2379A">
        <w:rPr>
          <w:noProof/>
        </w:rPr>
        <w:t xml:space="preserve"> </w:t>
      </w:r>
      <w:hyperlink w:anchor="_ENREF_31" w:tooltip="Ichikawa, 2019 #140" w:history="1">
        <w:r w:rsidRPr="00F2379A">
          <w:rPr>
            <w:noProof/>
          </w:rPr>
          <w:t>Ichikawa et al., 2019</w:t>
        </w:r>
      </w:hyperlink>
      <w:r w:rsidRPr="00F2379A">
        <w:t>;</w:t>
      </w:r>
      <w:r w:rsidRPr="00F2379A">
        <w:rPr>
          <w:noProof/>
        </w:rPr>
        <w:t xml:space="preserve"> </w:t>
      </w:r>
      <w:hyperlink w:anchor="_ENREF_65" w:tooltip="Verpaele, 2012 #19" w:history="1">
        <w:r w:rsidRPr="00F2379A">
          <w:rPr>
            <w:noProof/>
          </w:rPr>
          <w:t>Verpaele &amp; Jouret, 2012</w:t>
        </w:r>
      </w:hyperlink>
      <w:r w:rsidRPr="00F2379A">
        <w:rPr>
          <w:noProof/>
        </w:rPr>
        <w:t>)</w:t>
      </w:r>
      <w:r w:rsidRPr="00F2379A">
        <w:fldChar w:fldCharType="end"/>
      </w:r>
      <w:r w:rsidRPr="00F2379A">
        <w:t>. Ichikawa et al. (2019) on comparison of analytical methods</w:t>
      </w:r>
      <w:r w:rsidRPr="00F2379A" w:rsidDel="00E55468">
        <w:t xml:space="preserve"> </w:t>
      </w:r>
      <w:r w:rsidRPr="00F2379A">
        <w:t>suggest that the measurement area of the on-filter analysis by FTIR scan is considerably smaller than XRD (</w:t>
      </w:r>
      <w:r w:rsidR="002D7620" w:rsidRPr="00F2379A">
        <w:t>8 </w:t>
      </w:r>
      <w:r w:rsidRPr="00F2379A">
        <w:t xml:space="preserve">mm in diameter compared to 25 mm which equates to only 10% of the filter area) which increases the risk of non-representative measurement. </w:t>
      </w:r>
    </w:p>
    <w:p w14:paraId="51FADB67" w14:textId="39A50BDD" w:rsidR="00B542C4" w:rsidRPr="00F2379A" w:rsidRDefault="73B35E86" w:rsidP="003D4709">
      <w:r w:rsidRPr="00F2379A">
        <w:t xml:space="preserve">In a performance comparison of four FTIR instruments, </w:t>
      </w:r>
      <w:hyperlink w:anchor="_ENREF_6" w:tooltip="Ashley, 2020 #172" w:history="1">
        <w:r w:rsidR="712A4F73" w:rsidRPr="00F2379A">
          <w:fldChar w:fldCharType="begin"/>
        </w:r>
        <w:r w:rsidR="712A4F73" w:rsidRPr="00F2379A">
          <w:instrText xml:space="preserve"> ADDIN EN.CITE &lt;EndNote&gt;&lt;Cite AuthorYear="1"&gt;&lt;Author&gt;Ashley&lt;/Author&gt;&lt;Year&gt;2020&lt;/Year&gt;&lt;RecNum&gt;172&lt;/RecNum&gt;&lt;DisplayText&gt;Ashley, Cauda, Chubb, Tuchman, and Rubinstein (2020)&lt;/DisplayText&gt;&lt;record&gt;&lt;rec-number&gt;172&lt;/rec-number&gt;&lt;foreign-keys&gt;&lt;key app="EN" db-id="0zftrprwuxd2aoex2z15pxtb505evd5faxpd" timestamp="1589850972"&gt;172&lt;/key&gt;&lt;/foreign-keys&gt;&lt;ref-type name="Journal Article"&gt;17&lt;/ref-type&gt;&lt;contributors&gt;&lt;authors&gt;&lt;author&gt;Ashley, Elizabeth L.&lt;/author&gt;&lt;author&gt;Cauda, Emanuele&lt;/author&gt;&lt;author&gt;Chubb, Lauren G.&lt;/author&gt;&lt;author&gt;Tuchman, Donald P.&lt;/author&gt;&lt;author&gt;Rubinstein, Elaine N.&lt;/author&gt;&lt;/authors&gt;&lt;/contributors&gt;&lt;titles&gt;&lt;title&gt;Performance Comparison of Four Portable FTIR Instruments for Direct-on-Filter Measurement of Respirable Crystalline Silica&lt;/title&gt;&lt;secondary-title&gt;Annals of Work Exposures and Health&lt;/secondary-title&gt;&lt;/titles&gt;&lt;periodical&gt;&lt;full-title&gt;Annals of Work Exposures and Health&lt;/full-title&gt;&lt;/periodical&gt;&lt;dates&gt;&lt;year&gt;2020&lt;/year&gt;&lt;/dates&gt;&lt;publisher&gt;Oxford University Press (OUP)&lt;/publisher&gt;&lt;isbn&gt;2398-7308&lt;/isbn&gt;&lt;urls&gt;&lt;related-urls&gt;&lt;url&gt;https://dx.doi.org/10.1093/annweh/wxaa031&lt;/url&gt;&lt;/related-urls&gt;&lt;/urls&gt;&lt;electronic-resource-num&gt;10.1093/annweh/wxaa031&lt;/electronic-resource-num&gt;&lt;/record&gt;&lt;/Cite&gt;&lt;/EndNote&gt;</w:instrText>
        </w:r>
        <w:r w:rsidR="712A4F73" w:rsidRPr="00F2379A">
          <w:fldChar w:fldCharType="separate"/>
        </w:r>
        <w:r w:rsidRPr="00F2379A">
          <w:rPr>
            <w:noProof/>
          </w:rPr>
          <w:t>Ashley et al. (2020)</w:t>
        </w:r>
        <w:r w:rsidR="712A4F73" w:rsidRPr="00F2379A">
          <w:fldChar w:fldCharType="end"/>
        </w:r>
      </w:hyperlink>
      <w:r w:rsidRPr="00F2379A">
        <w:t xml:space="preserve"> note that beam width ranged from 6 to 11 mm allowing for analysis of only 3.1 to 10.5% of the deposition area of a 37 mm filter. If the underlying assumption of quantitation is based on an even distribution of calibration material on the filter, violations of this assumption in real-world samples (i.e. uneven deposition of dust on a filter) will contribute to errors in reported </w:t>
      </w:r>
      <w:r w:rsidRPr="00F2379A">
        <w:lastRenderedPageBreak/>
        <w:t xml:space="preserve">masses. If the filter is unevenly loaded there will be widely varying results depending on the area analysed. Even collecting several measurements across the filter and averaging the response does not fully resolve this issue if the loadings are uneven. In these situations, the dust should be redeposited onto a blank filter to give an even distribution and a more accurate result. </w:t>
      </w:r>
    </w:p>
    <w:p w14:paraId="1FBFD50A" w14:textId="77777777" w:rsidR="00B542C4" w:rsidRPr="00F2379A" w:rsidRDefault="006B4833" w:rsidP="003D4709">
      <w:hyperlink w:anchor="_ENREF_56" w:tooltip="Stacey, 2020 #197" w:history="1">
        <w:r w:rsidR="00B542C4" w:rsidRPr="00F2379A">
          <w:fldChar w:fldCharType="begin"/>
        </w:r>
        <w:r w:rsidR="00B542C4" w:rsidRPr="00F2379A">
          <w:instrText xml:space="preserve"> ADDIN EN.CITE &lt;EndNote&gt;&lt;Cite AuthorYear="1"&gt;&lt;Author&gt;Stacey&lt;/Author&gt;&lt;Year&gt;2020&lt;/Year&gt;&lt;RecNum&gt;197&lt;/RecNum&gt;&lt;Pages&gt;14&lt;/Pages&gt;&lt;DisplayText&gt;Stacey et al. (2020, p. 14)&lt;/DisplayText&gt;&lt;record&gt;&lt;rec-number&gt;197&lt;/rec-number&gt;&lt;foreign-keys&gt;&lt;key app="EN" db-id="0zftrprwuxd2aoex2z15pxtb505evd5faxpd" timestamp="1590902633"&gt;197&lt;/key&gt;&lt;/foreign-keys&gt;&lt;ref-type name="Journal Article"&gt;17&lt;/ref-type&gt;&lt;contributors&gt;&lt;authors&gt;&lt;author&gt;Stacey, Peter&lt;/author&gt;&lt;author&gt;Clegg, Francis&lt;/author&gt;&lt;author&gt;Morton, Jackie&lt;/author&gt;&lt;author&gt;Sammon, Christopher&lt;/author&gt;&lt;/authors&gt;&lt;/contributors&gt;&lt;titles&gt;&lt;title&gt;An indirect Raman spectroscopy method for the quantitative measurement of respirable crystalline silica collected on filters inside respiratory equipment&lt;/title&gt;&lt;secondary-title&gt;Analytical Methods&lt;/secondary-title&gt;&lt;/titles&gt;&lt;periodical&gt;&lt;full-title&gt;Analytical Methods&lt;/full-title&gt;&lt;/periodical&gt;&lt;dates&gt;&lt;year&gt;2020&lt;/year&gt;&lt;pub-dates&gt;&lt;date&gt;05/21&lt;/date&gt;&lt;/pub-dates&gt;&lt;/dates&gt;&lt;urls&gt;&lt;/urls&gt;&lt;electronic-resource-num&gt;10.1039/D0AY00165A&lt;/electronic-resource-num&gt;&lt;/record&gt;&lt;/Cite&gt;&lt;/EndNote&gt;</w:instrText>
        </w:r>
        <w:r w:rsidR="00B542C4" w:rsidRPr="00F2379A">
          <w:fldChar w:fldCharType="separate"/>
        </w:r>
        <w:r w:rsidR="00B542C4" w:rsidRPr="00F2379A">
          <w:rPr>
            <w:noProof/>
          </w:rPr>
          <w:t>Stacey et al. (2020, p. 14)</w:t>
        </w:r>
        <w:r w:rsidR="00B542C4" w:rsidRPr="00F2379A">
          <w:fldChar w:fldCharType="end"/>
        </w:r>
      </w:hyperlink>
      <w:r w:rsidR="00B542C4" w:rsidRPr="00F2379A">
        <w:t xml:space="preserve"> make the important point: “</w:t>
      </w:r>
      <w:r w:rsidR="00B542C4" w:rsidRPr="00F2379A">
        <w:rPr>
          <w:i/>
          <w:iCs/>
        </w:rPr>
        <w:t>The sample deposit area is a significant factor that affects measurement sensitivity and LoD for all analytical techniques measuring RCS (i.e. XRD, FTIR and Raman). Smaller sample deposit areas improve measurement sensitivity because the sample either becomes more concentrated or more of the sample is within the analysis area of the instrument</w:t>
      </w:r>
      <w:r w:rsidR="00B542C4" w:rsidRPr="00F2379A">
        <w:t xml:space="preserve">”. </w:t>
      </w:r>
    </w:p>
    <w:p w14:paraId="1D5C9336" w14:textId="2EC1B174" w:rsidR="00B542C4" w:rsidRPr="00F2379A" w:rsidRDefault="00B542C4" w:rsidP="003D4709">
      <w:r w:rsidRPr="00F2379A">
        <w:t xml:space="preserve">As noted in the discussion of calibration standards, the percentage of amorphous silica may increase (in relative terms) when there is an increase in the proportion of smaller particle sizes </w:t>
      </w:r>
      <w:r w:rsidRPr="00F2379A">
        <w:fldChar w:fldCharType="begin"/>
      </w:r>
      <w:r w:rsidRPr="00F2379A">
        <w:instrText xml:space="preserve"> ADDIN EN.CITE &lt;EndNote&gt;&lt;Cite&gt;&lt;Author&gt;Stacey&lt;/Author&gt;&lt;Year&gt;2009&lt;/Year&gt;&lt;RecNum&gt;76&lt;/RecNum&gt;&lt;DisplayText&gt;(Stacey et al., 2009)&lt;/DisplayText&gt;&lt;record&gt;&lt;rec-number&gt;76&lt;/rec-number&gt;&lt;foreign-keys&gt;&lt;key app="EN" db-id="0zftrprwuxd2aoex2z15pxtb505evd5faxpd" timestamp="1586571980"&gt;76&lt;/key&gt;&lt;/foreign-keys&gt;&lt;ref-type name="Journal Article"&gt;17&lt;/ref-type&gt;&lt;contributors&gt;&lt;authors&gt;&lt;author&gt;Stacey, Peter&lt;/author&gt;&lt;author&gt;Kauffer, Edmond&lt;/author&gt;&lt;author&gt;Moulut, Jean-Claude&lt;/author&gt;&lt;author&gt;Dion, Chantal&lt;/author&gt;&lt;author&gt;Beauparlant, Martin&lt;/author&gt;&lt;author&gt;Fernandez, Pablo&lt;/author&gt;&lt;author&gt;Key-Schwartz, Rosa&lt;/author&gt;&lt;author&gt;Friede, Bernd&lt;/author&gt;&lt;author&gt;Wake, Derrick&lt;/author&gt;&lt;/authors&gt;&lt;/contributors&gt;&lt;titles&gt;&lt;title&gt;An International Comparison of the Crystallinity of Calibration Materials for the Analysis of Respirable α-Quartz Using X-Ray Diffraction and a Comparison with Results from the Infrared KBr Disc Method&lt;/title&gt;&lt;secondary-title&gt;Annals of Work Exposures and Health&lt;/secondary-title&gt;&lt;/titles&gt;&lt;periodical&gt;&lt;full-title&gt;Annals of Work Exposures and Health&lt;/full-title&gt;&lt;/periodical&gt;&lt;pages&gt;639-649&lt;/pages&gt;&lt;volume&gt;53&lt;/volume&gt;&lt;number&gt;6&lt;/number&gt;&lt;dates&gt;&lt;year&gt;2009&lt;/year&gt;&lt;/dates&gt;&lt;isbn&gt;2398-7308&lt;/isbn&gt;&lt;urls&gt;&lt;related-urls&gt;&lt;url&gt;https://doi.org/10.1093/annhyg/mep038&lt;/url&gt;&lt;/related-urls&gt;&lt;/urls&gt;&lt;electronic-resource-num&gt;10.1093/annhyg/mep038&lt;/electronic-resource-num&gt;&lt;access-date&gt;10/2/2019&lt;/access-date&gt;&lt;/record&gt;&lt;/Cite&gt;&lt;/EndNote&gt;</w:instrText>
      </w:r>
      <w:r w:rsidRPr="00F2379A">
        <w:fldChar w:fldCharType="separate"/>
      </w:r>
      <w:r w:rsidRPr="00F2379A">
        <w:rPr>
          <w:noProof/>
        </w:rPr>
        <w:t>(</w:t>
      </w:r>
      <w:hyperlink w:anchor="_ENREF_57" w:tooltip="Stacey, 2009 #76" w:history="1">
        <w:r w:rsidRPr="00F2379A">
          <w:rPr>
            <w:noProof/>
          </w:rPr>
          <w:t>Stacey et al., 2009</w:t>
        </w:r>
      </w:hyperlink>
      <w:r w:rsidRPr="00F2379A">
        <w:rPr>
          <w:noProof/>
        </w:rPr>
        <w:t>)</w:t>
      </w:r>
      <w:r w:rsidRPr="00F2379A">
        <w:fldChar w:fldCharType="end"/>
      </w:r>
      <w:r w:rsidRPr="00F2379A">
        <w:t>. The presence of amorphous silica is equally important in workplace samples given its potential for causing “</w:t>
      </w:r>
      <w:r w:rsidRPr="00F2379A">
        <w:rPr>
          <w:i/>
          <w:iCs/>
        </w:rPr>
        <w:t>serious analytical errors</w:t>
      </w:r>
      <w:r w:rsidRPr="00F2379A">
        <w:t xml:space="preserve">” in FTIR analysis for RCS </w:t>
      </w:r>
      <w:r w:rsidRPr="00F2379A">
        <w:fldChar w:fldCharType="begin"/>
      </w:r>
      <w:r w:rsidRPr="00F2379A">
        <w:instrText xml:space="preserve"> ADDIN EN.CITE &lt;EndNote&gt;&lt;Cite&gt;&lt;Author&gt;Ojima&lt;/Author&gt;&lt;Year&gt;2003&lt;/Year&gt;&lt;RecNum&gt;137&lt;/RecNum&gt;&lt;Pages&gt;94&lt;/Pages&gt;&lt;DisplayText&gt;(Ojima, 2003, p. 94)&lt;/DisplayText&gt;&lt;record&gt;&lt;rec-number&gt;137&lt;/rec-number&gt;&lt;foreign-keys&gt;&lt;key app="EN" db-id="0zftrprwuxd2aoex2z15pxtb505evd5faxpd" timestamp="1588564819"&gt;137&lt;/key&gt;&lt;/foreign-keys&gt;&lt;ref-type name="Journal Article"&gt;17&lt;/ref-type&gt;&lt;contributors&gt;&lt;authors&gt;&lt;author&gt;Ojima, Jun&lt;/author&gt;&lt;/authors&gt;&lt;/contributors&gt;&lt;titles&gt;&lt;title&gt;Determining of Crystalline Silica in Respirable Dust Samples by Infrared Spectrophotometry in the Presence of Interferences&lt;/title&gt;&lt;secondary-title&gt;Journal of Occupation Health&lt;/secondary-title&gt;&lt;/titles&gt;&lt;periodical&gt;&lt;full-title&gt;Journal of Occupation Health&lt;/full-title&gt;&lt;/periodical&gt;&lt;pages&gt;94-103&lt;/pages&gt;&lt;volume&gt;45&lt;/volume&gt;&lt;number&gt;2&lt;/number&gt;&lt;dates&gt;&lt;year&gt;2003&lt;/year&gt;&lt;/dates&gt;&lt;isbn&gt;1341-9145&lt;/isbn&gt;&lt;urls&gt;&lt;related-urls&gt;&lt;url&gt;https://dx.doi.org/10.1539/joh.45.94&lt;/url&gt;&lt;/related-urls&gt;&lt;/urls&gt;&lt;electronic-resource-num&gt;10.1539/joh.45.94&lt;/electronic-resource-num&gt;&lt;/record&gt;&lt;/Cite&gt;&lt;/EndNote&gt;</w:instrText>
      </w:r>
      <w:r w:rsidRPr="00F2379A">
        <w:fldChar w:fldCharType="separate"/>
      </w:r>
      <w:r w:rsidRPr="00F2379A">
        <w:rPr>
          <w:noProof/>
        </w:rPr>
        <w:t>(</w:t>
      </w:r>
      <w:hyperlink w:anchor="_ENREF_44" w:tooltip="Ojima, 2003 #137" w:history="1">
        <w:r w:rsidRPr="00F2379A">
          <w:rPr>
            <w:noProof/>
          </w:rPr>
          <w:t>Ojima, 2003, p. 94</w:t>
        </w:r>
      </w:hyperlink>
      <w:r w:rsidRPr="00F2379A">
        <w:rPr>
          <w:noProof/>
        </w:rPr>
        <w:t>)</w:t>
      </w:r>
      <w:r w:rsidRPr="00F2379A">
        <w:fldChar w:fldCharType="end"/>
      </w:r>
      <w:r w:rsidRPr="00F2379A">
        <w:t xml:space="preserve">. Ojima points out that the effect of the presence of amorphous silica in a sample results in </w:t>
      </w:r>
      <w:r w:rsidR="002D7620" w:rsidRPr="00F2379A">
        <w:t xml:space="preserve">FTIR analysis </w:t>
      </w:r>
      <w:r w:rsidRPr="00F2379A">
        <w:t xml:space="preserve">overestimating RCS content and in doing so, applies a stricter </w:t>
      </w:r>
      <w:r w:rsidR="00C14660">
        <w:t>WES</w:t>
      </w:r>
      <w:r w:rsidRPr="00F2379A">
        <w:t xml:space="preserve"> than </w:t>
      </w:r>
      <w:r w:rsidR="002D7620" w:rsidRPr="00F2379A">
        <w:t xml:space="preserve">legally </w:t>
      </w:r>
      <w:r w:rsidRPr="00F2379A">
        <w:t>required.</w:t>
      </w:r>
    </w:p>
    <w:p w14:paraId="52D43DFA" w14:textId="77777777" w:rsidR="00142708" w:rsidRPr="00F2379A" w:rsidRDefault="00142708" w:rsidP="003D4709">
      <w:pPr>
        <w:rPr>
          <w:rFonts w:eastAsiaTheme="majorEastAsia"/>
          <w:color w:val="AF1E2D"/>
          <w:sz w:val="32"/>
          <w:szCs w:val="22"/>
        </w:rPr>
      </w:pPr>
      <w:bookmarkStart w:id="185" w:name="_Toc40356542"/>
      <w:bookmarkStart w:id="186" w:name="_Toc40366224"/>
      <w:bookmarkStart w:id="187" w:name="_Toc40366606"/>
      <w:bookmarkStart w:id="188" w:name="_Toc40367267"/>
      <w:bookmarkStart w:id="189" w:name="_Toc41465893"/>
      <w:r w:rsidRPr="00F2379A">
        <w:br w:type="page"/>
      </w:r>
    </w:p>
    <w:p w14:paraId="03884966" w14:textId="72922082" w:rsidR="00B542C4" w:rsidRPr="00B846C4" w:rsidRDefault="00B542C4" w:rsidP="00B846C4">
      <w:pPr>
        <w:pStyle w:val="SWA1stHeading"/>
        <w:numPr>
          <w:ilvl w:val="3"/>
          <w:numId w:val="40"/>
        </w:numPr>
        <w:spacing w:before="360" w:after="120"/>
        <w:ind w:left="709" w:hanging="709"/>
        <w:rPr>
          <w:rFonts w:cs="Arial"/>
          <w:b/>
          <w:szCs w:val="22"/>
          <w:lang w:eastAsia="en-AU"/>
        </w:rPr>
      </w:pPr>
      <w:bookmarkStart w:id="190" w:name="_Toc63162235"/>
      <w:r w:rsidRPr="00B846C4">
        <w:rPr>
          <w:rFonts w:cs="Arial"/>
          <w:b/>
          <w:szCs w:val="22"/>
          <w:lang w:eastAsia="en-AU"/>
        </w:rPr>
        <w:lastRenderedPageBreak/>
        <w:t xml:space="preserve">Management of </w:t>
      </w:r>
      <w:r w:rsidR="002D7620" w:rsidRPr="00B846C4">
        <w:rPr>
          <w:rFonts w:cs="Arial"/>
          <w:b/>
          <w:szCs w:val="22"/>
          <w:lang w:eastAsia="en-AU"/>
        </w:rPr>
        <w:t>bias and error in analytical methods: interlaboratory proficiency testing</w:t>
      </w:r>
      <w:bookmarkEnd w:id="185"/>
      <w:bookmarkEnd w:id="186"/>
      <w:bookmarkEnd w:id="187"/>
      <w:bookmarkEnd w:id="188"/>
      <w:bookmarkEnd w:id="189"/>
      <w:bookmarkEnd w:id="190"/>
      <w:r w:rsidR="002D7620" w:rsidRPr="00B846C4">
        <w:rPr>
          <w:rFonts w:cs="Arial"/>
          <w:b/>
          <w:szCs w:val="22"/>
          <w:lang w:eastAsia="en-AU"/>
        </w:rPr>
        <w:t xml:space="preserve"> </w:t>
      </w:r>
    </w:p>
    <w:p w14:paraId="1E748C2C" w14:textId="77777777" w:rsidR="00B542C4" w:rsidRPr="00F2379A" w:rsidRDefault="00B542C4" w:rsidP="003D4709">
      <w:r w:rsidRPr="00F2379A">
        <w:t xml:space="preserve">An analytical method that is fit for purpose must be valid and reliable </w:t>
      </w:r>
      <w:r w:rsidRPr="00F2379A">
        <w:fldChar w:fldCharType="begin"/>
      </w:r>
      <w:r w:rsidRPr="00F2379A">
        <w:instrText xml:space="preserve"> ADDIN EN.CITE &lt;EndNote&gt;&lt;Cite&gt;&lt;Author&gt;Bernal&lt;/Author&gt;&lt;Year&gt;2014&lt;/Year&gt;&lt;RecNum&gt;105&lt;/RecNum&gt;&lt;DisplayText&gt;(Bernal, 2014)&lt;/DisplayText&gt;&lt;record&gt;&lt;rec-number&gt;105&lt;/rec-number&gt;&lt;foreign-keys&gt;&lt;key app="EN" db-id="0zftrprwuxd2aoex2z15pxtb505evd5faxpd" timestamp="1587350450"&gt;105&lt;/key&gt;&lt;/foreign-keys&gt;&lt;ref-type name="Electronic Book Section"&gt;60&lt;/ref-type&gt;&lt;contributors&gt;&lt;authors&gt;&lt;author&gt;Bernal, E,&lt;/author&gt;&lt;/authors&gt;&lt;secondary-authors&gt;&lt;author&gt;Xinghua Guo,&lt;/author&gt;&lt;/secondary-authors&gt;&lt;/contributors&gt;&lt;titles&gt;&lt;title&gt;Limit of Detection and Limit of Quantification: Determination in Gas Chromatography,&lt;/title&gt;&lt;secondary-title&gt;Advances in Gas Chromatography&lt;/secondary-title&gt;&lt;/titles&gt;&lt;pages&gt;34&lt;/pages&gt;&lt;number&gt;3&lt;/number&gt;&lt;dates&gt;&lt;year&gt;2014&lt;/year&gt;&lt;/dates&gt;&lt;pub-location&gt;London&lt;/pub-location&gt;&lt;publisher&gt;Intech Open&lt;/publisher&gt;&lt;isbn&gt;978-953-51-1227-3&lt;/isbn&gt;&lt;urls&gt;&lt;related-urls&gt;&lt;url&gt;http://dx.doi.org/10.5772/57341&lt;/url&gt;&lt;/related-urls&gt;&lt;/urls&gt;&lt;electronic-resource-num&gt;10.5772/57341&lt;/electronic-resource-num&gt;&lt;/record&gt;&lt;/Cite&gt;&lt;/EndNote&gt;</w:instrText>
      </w:r>
      <w:r w:rsidRPr="00F2379A">
        <w:fldChar w:fldCharType="separate"/>
      </w:r>
      <w:r w:rsidRPr="00F2379A">
        <w:rPr>
          <w:noProof/>
        </w:rPr>
        <w:t>(</w:t>
      </w:r>
      <w:hyperlink w:anchor="_ENREF_8" w:tooltip="Bernal, 2014 #105" w:history="1">
        <w:r w:rsidRPr="00F2379A">
          <w:rPr>
            <w:noProof/>
          </w:rPr>
          <w:t>Bernal, 2014</w:t>
        </w:r>
      </w:hyperlink>
      <w:r w:rsidRPr="00F2379A">
        <w:rPr>
          <w:noProof/>
        </w:rPr>
        <w:t>)</w:t>
      </w:r>
      <w:r w:rsidRPr="00F2379A">
        <w:fldChar w:fldCharType="end"/>
      </w:r>
      <w:r w:rsidRPr="00F2379A">
        <w:t>. The analytical results must be presented in a meaningful way (including the estimate of uncertainty) from which logical conclusions can be drawn. Currie (1999)</w:t>
      </w:r>
      <w:r w:rsidRPr="00F2379A" w:rsidDel="00B4355A">
        <w:t xml:space="preserve"> </w:t>
      </w:r>
      <w:r w:rsidRPr="00F2379A">
        <w:t>notes that proficiency testing is a crucial aspect of interlaboratory comparison that is fundamental to obtaining consistent results.</w:t>
      </w:r>
    </w:p>
    <w:p w14:paraId="78323DB6" w14:textId="7FE976B9" w:rsidR="00B542C4" w:rsidRPr="00D97749" w:rsidRDefault="00B542C4" w:rsidP="00D97749">
      <w:pPr>
        <w:pStyle w:val="SWA1stHeading"/>
        <w:spacing w:before="360" w:after="120"/>
        <w:ind w:left="709" w:hanging="709"/>
        <w:rPr>
          <w:rFonts w:eastAsiaTheme="minorHAnsi" w:cs="Arial"/>
          <w:b/>
          <w:szCs w:val="22"/>
          <w:lang w:eastAsia="en-AU"/>
        </w:rPr>
      </w:pPr>
      <w:bookmarkStart w:id="191" w:name="_Toc40356543"/>
      <w:bookmarkStart w:id="192" w:name="_Toc40366225"/>
      <w:bookmarkStart w:id="193" w:name="_Toc40366607"/>
      <w:bookmarkStart w:id="194" w:name="_Toc40367268"/>
      <w:bookmarkStart w:id="195" w:name="_Toc41465894"/>
      <w:bookmarkStart w:id="196" w:name="_Toc43711848"/>
      <w:bookmarkStart w:id="197" w:name="_Toc63162236"/>
      <w:r w:rsidRPr="00D97749">
        <w:rPr>
          <w:rFonts w:eastAsiaTheme="minorHAnsi" w:cs="Arial"/>
          <w:b/>
          <w:szCs w:val="22"/>
          <w:lang w:eastAsia="en-AU"/>
        </w:rPr>
        <w:t xml:space="preserve">8.1 Proficiency </w:t>
      </w:r>
      <w:r w:rsidR="002D7620" w:rsidRPr="00D97749">
        <w:rPr>
          <w:rFonts w:eastAsiaTheme="minorHAnsi" w:cs="Arial"/>
          <w:b/>
          <w:szCs w:val="22"/>
          <w:lang w:eastAsia="en-AU"/>
        </w:rPr>
        <w:t>t</w:t>
      </w:r>
      <w:r w:rsidRPr="00D97749">
        <w:rPr>
          <w:rFonts w:eastAsiaTheme="minorHAnsi" w:cs="Arial"/>
          <w:b/>
          <w:szCs w:val="22"/>
          <w:lang w:eastAsia="en-AU"/>
        </w:rPr>
        <w:t>esting</w:t>
      </w:r>
      <w:bookmarkEnd w:id="191"/>
      <w:bookmarkEnd w:id="192"/>
      <w:bookmarkEnd w:id="193"/>
      <w:bookmarkEnd w:id="194"/>
      <w:bookmarkEnd w:id="195"/>
      <w:bookmarkEnd w:id="196"/>
      <w:bookmarkEnd w:id="197"/>
    </w:p>
    <w:p w14:paraId="3A766521" w14:textId="77777777" w:rsidR="00B542C4" w:rsidRPr="00F2379A" w:rsidRDefault="00B542C4" w:rsidP="003D4709">
      <w:r w:rsidRPr="00F2379A">
        <w:t xml:space="preserve">Proficiency testing is a process for interlaboratory comparison of analytical results (for a specific analyte) to determine the accuracy of results that the laboratories can achieve </w:t>
      </w:r>
      <w:r w:rsidRPr="00F2379A">
        <w:fldChar w:fldCharType="begin"/>
      </w:r>
      <w:r w:rsidRPr="00F2379A">
        <w:instrText xml:space="preserve"> ADDIN EN.CITE &lt;EndNote&gt;&lt;Cite&gt;&lt;Author&gt;Royal Society of Chemistry&lt;/Author&gt;&lt;Year&gt;2005&lt;/Year&gt;&lt;RecNum&gt;110&lt;/RecNum&gt;&lt;DisplayText&gt;(Royal Society of Chemistry, 2005)&lt;/DisplayText&gt;&lt;record&gt;&lt;rec-number&gt;110&lt;/rec-number&gt;&lt;foreign-keys&gt;&lt;key app="EN" db-id="0zftrprwuxd2aoex2z15pxtb505evd5faxpd" timestamp="1587896888"&gt;110&lt;/key&gt;&lt;/foreign-keys&gt;&lt;ref-type name="Generic"&gt;13&lt;/ref-type&gt;&lt;contributors&gt;&lt;authors&gt;&lt;author&gt;Royal Society of Chemistry,&lt;/author&gt;&lt;/authors&gt;&lt;/contributors&gt;&lt;titles&gt;&lt;title&gt;What is proficiency testing? Guide for end-users of chemical data.&lt;/title&gt;&lt;secondary-title&gt;AMC Technical Briefs&lt;/secondary-title&gt;&lt;/titles&gt;&lt;periodical&gt;&lt;full-title&gt;AMC Technical Briefs&lt;/full-title&gt;&lt;/periodical&gt;&lt;number&gt;AMCTB 18A&lt;/number&gt;&lt;section&gt;24 July 2008&lt;/section&gt;&lt;dates&gt;&lt;year&gt;2005&lt;/year&gt;&lt;pub-dates&gt;&lt;date&gt;26 April 2020&lt;/date&gt;&lt;/pub-dates&gt;&lt;/dates&gt;&lt;pub-location&gt;London&lt;/pub-location&gt;&lt;publisher&gt;The Royal Society of Chemistry&lt;/publisher&gt;&lt;work-type&gt;background paper&lt;/work-type&gt;&lt;urls&gt;&lt;/urls&gt;&lt;/record&gt;&lt;/Cite&gt;&lt;/EndNote&gt;</w:instrText>
      </w:r>
      <w:r w:rsidRPr="00F2379A">
        <w:fldChar w:fldCharType="separate"/>
      </w:r>
      <w:r w:rsidRPr="00F2379A">
        <w:rPr>
          <w:noProof/>
        </w:rPr>
        <w:t>(</w:t>
      </w:r>
      <w:hyperlink w:anchor="_ENREF_50" w:tooltip="Royal Society of Chemistry, 2005 #110" w:history="1">
        <w:r w:rsidRPr="00F2379A">
          <w:rPr>
            <w:noProof/>
          </w:rPr>
          <w:t>Royal Society of Chemistry, 2005</w:t>
        </w:r>
      </w:hyperlink>
      <w:r w:rsidRPr="00F2379A">
        <w:rPr>
          <w:noProof/>
        </w:rPr>
        <w:t>)</w:t>
      </w:r>
      <w:r w:rsidRPr="00F2379A">
        <w:fldChar w:fldCharType="end"/>
      </w:r>
      <w:r w:rsidRPr="00F2379A">
        <w:t xml:space="preserve">. During the proficiency testing process, pure samples of the analyte to be tested are prepared by a sub-group of reference laboratories before distribution to participating laboratories. An assigned value is developed for the mass of each sample from the average of the reference laboratories’ results </w:t>
      </w:r>
      <w:r w:rsidRPr="00F2379A">
        <w:fldChar w:fldCharType="begin"/>
      </w:r>
      <w:r w:rsidRPr="00F2379A">
        <w:instrText xml:space="preserve"> ADDIN EN.CITE &lt;EndNote&gt;&lt;Cite&gt;&lt;Author&gt;Harper&lt;/Author&gt;&lt;Year&gt;2014&lt;/Year&gt;&lt;RecNum&gt;27&lt;/RecNum&gt;&lt;DisplayText&gt;(Harper et al., 2014)&lt;/DisplayText&gt;&lt;record&gt;&lt;rec-number&gt;27&lt;/rec-number&gt;&lt;foreign-keys&gt;&lt;key app="EN" db-id="0zftrprwuxd2aoex2z15pxtb505evd5faxpd" timestamp="1586571893"&gt;27&lt;/key&gt;&lt;/foreign-keys&gt;&lt;ref-type name="Journal Article"&gt;17&lt;/ref-type&gt;&lt;contributors&gt;&lt;authors&gt;&lt;author&gt;Harper, Martin&lt;/author&gt;&lt;author&gt;Sarkisian, Khatchatur&lt;/author&gt;&lt;author&gt;Andrew, Michael&lt;/author&gt;&lt;/authors&gt;&lt;/contributors&gt;&lt;titles&gt;&lt;title&gt;Assessment of Respirable Crystalline Silica Analysis Using Proficiency Analytical Testing Results from 2003–2013&lt;/title&gt;&lt;secondary-title&gt;Journal of Occupational &amp;amp; Environmental Hygiene&lt;/secondary-title&gt;&lt;/titles&gt;&lt;periodical&gt;&lt;full-title&gt;Journal of Occupational &amp;amp; Environmental Hygiene&lt;/full-title&gt;&lt;/periodical&gt;&lt;pages&gt;D157-D163&lt;/pages&gt;&lt;volume&gt;11&lt;/volume&gt;&lt;number&gt;10&lt;/number&gt;&lt;keywords&gt;&lt;keyword&gt;AIR pollution&lt;/keyword&gt;&lt;keyword&gt;COLORIMETRY&lt;/keyword&gt;&lt;keyword&gt;INFRARED spectroscopy&lt;/keyword&gt;&lt;keyword&gt;MEDICAL laboratories&lt;/keyword&gt;&lt;keyword&gt;QUALITY assurance&lt;/keyword&gt;&lt;keyword&gt;QUALITY control&lt;/keyword&gt;&lt;keyword&gt;REFERENCE values&lt;/keyword&gt;&lt;keyword&gt;SILICATES&lt;/keyword&gt;&lt;keyword&gt;X-ray spectroscopy&lt;/keyword&gt;&lt;keyword&gt;PARTICULATE matter&lt;/keyword&gt;&lt;keyword&gt;DESCRIPTIVE statistics&lt;/keyword&gt;&lt;keyword&gt;WEST Virginia&lt;/keyword&gt;&lt;/keywords&gt;&lt;dates&gt;&lt;year&gt;2014&lt;/year&gt;&lt;/dates&gt;&lt;isbn&gt;15459624&lt;/isbn&gt;&lt;accession-num&gt;97806972&lt;/accession-num&gt;&lt;work-type&gt;Article&lt;/work-type&gt;&lt;urls&gt;&lt;related-urls&gt;&lt;url&gt;http://ezproxy.derby.ac.uk/login?url=http://search.ebscohost.com/login.aspx?direct=true&amp;amp;db=asx&amp;amp;AN=97806972&amp;amp;site=eds-live&lt;/url&gt;&lt;/related-urls&gt;&lt;/urls&gt;&lt;electronic-resource-num&gt;10.1080/15459624.2014.930561&lt;/electronic-resource-num&gt;&lt;remote-database-name&gt;asx&lt;/remote-database-name&gt;&lt;remote-database-provider&gt;EBSCOhost&lt;/remote-database-provider&gt;&lt;/record&gt;&lt;/Cite&gt;&lt;/EndNote&gt;</w:instrText>
      </w:r>
      <w:r w:rsidRPr="00F2379A">
        <w:fldChar w:fldCharType="separate"/>
      </w:r>
      <w:r w:rsidRPr="00F2379A">
        <w:rPr>
          <w:noProof/>
        </w:rPr>
        <w:t>(</w:t>
      </w:r>
      <w:hyperlink w:anchor="_ENREF_26" w:tooltip="Harper, 2014 #27" w:history="1">
        <w:r w:rsidRPr="00F2379A">
          <w:rPr>
            <w:noProof/>
          </w:rPr>
          <w:t>Harper et al., 2014</w:t>
        </w:r>
      </w:hyperlink>
      <w:r w:rsidRPr="00F2379A">
        <w:rPr>
          <w:noProof/>
        </w:rPr>
        <w:t>)</w:t>
      </w:r>
      <w:r w:rsidRPr="00F2379A">
        <w:fldChar w:fldCharType="end"/>
      </w:r>
      <w:r w:rsidRPr="00F2379A">
        <w:t xml:space="preserve">. The samples are then provided to participating laboratories for analysis. Results from each laboratory are converted into z-scores of a standard normal distribution to allow comparison between laboratories to the assigned value for the tested analyte and the </w:t>
      </w:r>
      <w:r w:rsidRPr="00F2379A">
        <w:rPr>
          <w:color w:val="121212"/>
          <w:shd w:val="clear" w:color="auto" w:fill="FFFFFF"/>
          <w:lang w:eastAsia="en-GB"/>
        </w:rPr>
        <w:t>probability of a score occurring with</w:t>
      </w:r>
      <w:r w:rsidRPr="00F2379A">
        <w:rPr>
          <w:color w:val="121212"/>
          <w:lang w:eastAsia="en-GB"/>
        </w:rPr>
        <w:t>in</w:t>
      </w:r>
      <w:r w:rsidRPr="00F2379A">
        <w:rPr>
          <w:color w:val="121212"/>
          <w:shd w:val="clear" w:color="auto" w:fill="FFFFFF"/>
          <w:lang w:eastAsia="en-GB"/>
        </w:rPr>
        <w:t xml:space="preserve"> the distribution of results </w:t>
      </w:r>
      <w:r w:rsidRPr="00F2379A">
        <w:fldChar w:fldCharType="begin"/>
      </w:r>
      <w:r w:rsidRPr="00F2379A">
        <w:instrText xml:space="preserve"> ADDIN EN.CITE &lt;EndNote&gt;&lt;Cite&gt;&lt;Author&gt;Stacey&lt;/Author&gt;&lt;Year&gt;2007&lt;/Year&gt;&lt;RecNum&gt;88&lt;/RecNum&gt;&lt;DisplayText&gt;(McLeod, 2017; Stacey, 2007)&lt;/DisplayText&gt;&lt;record&gt;&lt;rec-number&gt;88&lt;/rec-number&gt;&lt;foreign-keys&gt;&lt;key app="EN" db-id="0zftrprwuxd2aoex2z15pxtb505evd5faxpd" timestamp="1586571998"&gt;88&lt;/key&gt;&lt;/foreign-keys&gt;&lt;ref-type name="Journal Article"&gt;17&lt;/ref-type&gt;&lt;contributors&gt;&lt;authors&gt;&lt;author&gt;Stacey, Peter&lt;/author&gt;&lt;/authors&gt;&lt;/contributors&gt;&lt;titles&gt;&lt;title&gt;Analytical Performance Criteria&lt;/title&gt;&lt;secondary-title&gt;Journal of Occupational and Environmental Hygiene&lt;/secondary-title&gt;&lt;/titles&gt;&lt;periodical&gt;&lt;full-title&gt;Journal of Occupational and Environmental Hygiene&lt;/full-title&gt;&lt;/periodical&gt;&lt;pages&gt;D1-D4&lt;/pages&gt;&lt;volume&gt;4&lt;/volume&gt;&lt;number&gt;1&lt;/number&gt;&lt;dates&gt;&lt;year&gt;2007&lt;/year&gt;&lt;pub-dates&gt;&lt;date&gt;2007/01/01&lt;/date&gt;&lt;/pub-dates&gt;&lt;/dates&gt;&lt;publisher&gt;Taylor &amp;amp; Francis&lt;/publisher&gt;&lt;isbn&gt;1545-9624&lt;/isbn&gt;&lt;urls&gt;&lt;related-urls&gt;&lt;url&gt;https://doi.org/10.1080/15459620601027997&lt;/url&gt;&lt;/related-urls&gt;&lt;/urls&gt;&lt;electronic-resource-num&gt;10.1080/15459620601027997&lt;/electronic-resource-num&gt;&lt;/record&gt;&lt;/Cite&gt;&lt;Cite&gt;&lt;Author&gt;McLeod&lt;/Author&gt;&lt;Year&gt;2017&lt;/Year&gt;&lt;RecNum&gt;194&lt;/RecNum&gt;&lt;record&gt;&lt;rec-number&gt;194&lt;/rec-number&gt;&lt;foreign-keys&gt;&lt;key app="EN" db-id="0zftrprwuxd2aoex2z15pxtb505evd5faxpd" timestamp="1590652590"&gt;194&lt;/key&gt;&lt;/foreign-keys&gt;&lt;ref-type name="Web Page"&gt;12&lt;/ref-type&gt;&lt;contributors&gt;&lt;authors&gt;&lt;author&gt;McLeod, S. A.&lt;/author&gt;&lt;/authors&gt;&lt;/contributors&gt;&lt;titles&gt;&lt;title&gt;Z-score: definition, calculation and interpretation. &lt;/title&gt;&lt;/titles&gt;&lt;volume&gt;2020&lt;/volume&gt;&lt;dates&gt;&lt;year&gt;2017&lt;/year&gt;&lt;/dates&gt;&lt;publisher&gt;Simply Psychology&lt;/publisher&gt;&lt;urls&gt;&lt;related-urls&gt;&lt;url&gt;https://www.simplypsychology.org/z-score.html&lt;/url&gt;&lt;/related-urls&gt;&lt;/urls&gt;&lt;/record&gt;&lt;/Cite&gt;&lt;/EndNote&gt;</w:instrText>
      </w:r>
      <w:r w:rsidRPr="00F2379A">
        <w:fldChar w:fldCharType="separate"/>
      </w:r>
      <w:r w:rsidRPr="00F2379A">
        <w:t>(</w:t>
      </w:r>
      <w:hyperlink w:anchor="_ENREF_40" w:tooltip="McLeod, 2017 #194" w:history="1">
        <w:r w:rsidRPr="00F2379A">
          <w:t>McLeod, 2017</w:t>
        </w:r>
      </w:hyperlink>
      <w:r w:rsidRPr="00F2379A">
        <w:t xml:space="preserve">; </w:t>
      </w:r>
      <w:hyperlink w:anchor="_ENREF_55" w:tooltip="Stacey, 2007 #88" w:history="1">
        <w:r w:rsidRPr="00F2379A">
          <w:t>Stacey, 2007</w:t>
        </w:r>
      </w:hyperlink>
      <w:r w:rsidRPr="00F2379A">
        <w:t>)</w:t>
      </w:r>
      <w:r w:rsidRPr="00F2379A">
        <w:fldChar w:fldCharType="end"/>
      </w:r>
      <w:r w:rsidRPr="00F2379A">
        <w:t xml:space="preserve">. </w:t>
      </w:r>
    </w:p>
    <w:p w14:paraId="6B12801F" w14:textId="6E76E106" w:rsidR="00B542C4" w:rsidRPr="00F2379A" w:rsidRDefault="00B542C4" w:rsidP="003D4709">
      <w:r w:rsidRPr="00F2379A">
        <w:t xml:space="preserve">In the guide for end-users, the Analytical Methods Committee for the </w:t>
      </w:r>
      <w:hyperlink w:anchor="_ENREF_50" w:tooltip="Royal Society of Chemistry, 2005 #110" w:history="1">
        <w:r w:rsidRPr="00F2379A">
          <w:fldChar w:fldCharType="begin"/>
        </w:r>
        <w:r w:rsidRPr="00F2379A">
          <w:instrText xml:space="preserve"> ADDIN EN.CITE &lt;EndNote&gt;&lt;Cite AuthorYear="1"&gt;&lt;Author&gt;Royal Society of Chemistry&lt;/Author&gt;&lt;Year&gt;2005&lt;/Year&gt;&lt;RecNum&gt;110&lt;/RecNum&gt;&lt;Pages&gt;1&lt;/Pages&gt;&lt;DisplayText&gt;Royal Society of Chemistry (2005, p. 1)&lt;/DisplayText&gt;&lt;record&gt;&lt;rec-number&gt;110&lt;/rec-number&gt;&lt;foreign-keys&gt;&lt;key app="EN" db-id="0zftrprwuxd2aoex2z15pxtb505evd5faxpd" timestamp="1587896888"&gt;110&lt;/key&gt;&lt;/foreign-keys&gt;&lt;ref-type name="Generic"&gt;13&lt;/ref-type&gt;&lt;contributors&gt;&lt;authors&gt;&lt;author&gt;Royal Society of Chemistry,&lt;/author&gt;&lt;/authors&gt;&lt;/contributors&gt;&lt;titles&gt;&lt;title&gt;What is proficiency testing? Guide for end-users of chemical data.&lt;/title&gt;&lt;secondary-title&gt;AMC Technical Briefs&lt;/secondary-title&gt;&lt;/titles&gt;&lt;periodical&gt;&lt;full-title&gt;AMC Technical Briefs&lt;/full-title&gt;&lt;/periodical&gt;&lt;number&gt;AMCTB 18A&lt;/number&gt;&lt;section&gt;24 July 2008&lt;/section&gt;&lt;dates&gt;&lt;year&gt;2005&lt;/year&gt;&lt;pub-dates&gt;&lt;date&gt;26 April 2020&lt;/date&gt;&lt;/pub-dates&gt;&lt;/dates&gt;&lt;pub-location&gt;London&lt;/pub-location&gt;&lt;publisher&gt;The Royal Society of Chemistry&lt;/publisher&gt;&lt;work-type&gt;background paper&lt;/work-type&gt;&lt;urls&gt;&lt;/urls&gt;&lt;/record&gt;&lt;/Cite&gt;&lt;/EndNote&gt;</w:instrText>
        </w:r>
        <w:r w:rsidRPr="00F2379A">
          <w:fldChar w:fldCharType="separate"/>
        </w:r>
        <w:r w:rsidRPr="00F2379A">
          <w:rPr>
            <w:noProof/>
          </w:rPr>
          <w:t>Royal Society of Chemistry (2005, p. 1)</w:t>
        </w:r>
        <w:r w:rsidRPr="00F2379A">
          <w:fldChar w:fldCharType="end"/>
        </w:r>
      </w:hyperlink>
      <w:r w:rsidRPr="00F2379A">
        <w:t xml:space="preserve"> note that</w:t>
      </w:r>
      <w:r w:rsidR="002D7620" w:rsidRPr="00F2379A">
        <w:t xml:space="preserve"> </w:t>
      </w:r>
      <w:r w:rsidRPr="00F2379A">
        <w:t>“</w:t>
      </w:r>
      <w:r w:rsidR="002D7620" w:rsidRPr="00F2379A">
        <w:rPr>
          <w:i/>
          <w:iCs/>
        </w:rPr>
        <w:t>l</w:t>
      </w:r>
      <w:r w:rsidRPr="00F2379A">
        <w:rPr>
          <w:i/>
          <w:iCs/>
        </w:rPr>
        <w:t>aboratories complying with the PT [proficiency testing] scheme’s fitness for purpose criterion will commonly produce scores falling between -2 and 2. They might expect to produce a value somewhat outside this range occasionally by chance, roughly about one time in twenty, so an isolated event of this kind is not of great moment</w:t>
      </w:r>
      <w:r w:rsidRPr="00F2379A">
        <w:t xml:space="preserve">.” </w:t>
      </w:r>
    </w:p>
    <w:p w14:paraId="3FCA1CFF" w14:textId="1DE3D945" w:rsidR="00B542C4" w:rsidRPr="00F2379A" w:rsidRDefault="00B542C4" w:rsidP="003D4709">
      <w:r w:rsidRPr="00F2379A">
        <w:t>Figure 9 shows an example of the standard normal distribution curve and the percentage of score that fall within each z-score either side of the mean; 95% of all scores will fall between -2 and +2 z-scores.</w:t>
      </w:r>
    </w:p>
    <w:p w14:paraId="47C746AA" w14:textId="77777777" w:rsidR="00B542C4" w:rsidRPr="00F2379A" w:rsidRDefault="00B542C4" w:rsidP="00F2379A">
      <w:pPr>
        <w:pStyle w:val="NoSpacing"/>
      </w:pPr>
      <w:r w:rsidRPr="00F2379A">
        <w:rPr>
          <w:noProof/>
        </w:rPr>
        <w:drawing>
          <wp:inline distT="0" distB="0" distL="0" distR="0" wp14:anchorId="48D1D41D" wp14:editId="71B7D289">
            <wp:extent cx="3438666" cy="2520000"/>
            <wp:effectExtent l="0" t="0" r="0" b="0"/>
            <wp:docPr id="17" name="Picture 17" descr="Solved: The Incubation Time For Rhode Island Red Chicks 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lved: The Incubation Time For Rhode Island Red Chicks Is ..."/>
                    <pic:cNvPicPr>
                      <a:picLocks noChangeAspect="1" noChangeArrowheads="1"/>
                    </pic:cNvPicPr>
                  </pic:nvPicPr>
                  <pic:blipFill rotWithShape="1">
                    <a:blip r:embed="rId35">
                      <a:extLst>
                        <a:ext uri="{28A0092B-C50C-407E-A947-70E740481C1C}">
                          <a14:useLocalDpi xmlns:a14="http://schemas.microsoft.com/office/drawing/2010/main" val="0"/>
                        </a:ext>
                      </a:extLst>
                    </a:blip>
                    <a:srcRect t="7926"/>
                    <a:stretch/>
                  </pic:blipFill>
                  <pic:spPr bwMode="auto">
                    <a:xfrm>
                      <a:off x="0" y="0"/>
                      <a:ext cx="3438666"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42EED467" w14:textId="0587DAC8" w:rsidR="00B542C4" w:rsidRPr="00520E1A" w:rsidRDefault="00B542C4" w:rsidP="00F2379A">
      <w:pPr>
        <w:pStyle w:val="NoSpacing"/>
        <w:rPr>
          <w:sz w:val="18"/>
          <w:szCs w:val="18"/>
        </w:rPr>
      </w:pPr>
      <w:r w:rsidRPr="00520E1A">
        <w:rPr>
          <w:b/>
          <w:bCs/>
          <w:sz w:val="18"/>
          <w:szCs w:val="18"/>
        </w:rPr>
        <w:t>Figure 9:</w:t>
      </w:r>
      <w:r w:rsidRPr="00520E1A">
        <w:rPr>
          <w:sz w:val="18"/>
          <w:szCs w:val="18"/>
        </w:rPr>
        <w:t xml:space="preserve"> Standard </w:t>
      </w:r>
      <w:r w:rsidR="00D826F0" w:rsidRPr="00520E1A">
        <w:rPr>
          <w:sz w:val="18"/>
          <w:szCs w:val="18"/>
        </w:rPr>
        <w:t>normal distribution curve</w:t>
      </w:r>
      <w:r w:rsidRPr="00520E1A">
        <w:rPr>
          <w:sz w:val="18"/>
          <w:szCs w:val="18"/>
        </w:rPr>
        <w:t xml:space="preserve"> </w:t>
      </w:r>
      <w:r w:rsidR="00D826F0" w:rsidRPr="00520E1A">
        <w:rPr>
          <w:sz w:val="18"/>
          <w:szCs w:val="18"/>
        </w:rPr>
        <w:br/>
      </w:r>
      <w:r w:rsidRPr="00520E1A">
        <w:rPr>
          <w:sz w:val="18"/>
          <w:szCs w:val="18"/>
        </w:rPr>
        <w:t xml:space="preserve">Source: </w:t>
      </w:r>
      <w:r w:rsidRPr="00520E1A">
        <w:rPr>
          <w:sz w:val="18"/>
          <w:szCs w:val="18"/>
        </w:rPr>
        <w:fldChar w:fldCharType="begin"/>
      </w:r>
      <w:r w:rsidRPr="00520E1A">
        <w:rPr>
          <w:sz w:val="18"/>
          <w:szCs w:val="18"/>
        </w:rPr>
        <w:instrText xml:space="preserve"> ADDIN EN.CITE &lt;EndNote&gt;&lt;Cite&gt;&lt;Author&gt;McLeod&lt;/Author&gt;&lt;Year&gt;2017&lt;/Year&gt;&lt;RecNum&gt;194&lt;/RecNum&gt;&lt;DisplayText&gt;(McLeod, 2017)&lt;/DisplayText&gt;&lt;record&gt;&lt;rec-number&gt;194&lt;/rec-number&gt;&lt;foreign-keys&gt;&lt;key app="EN" db-id="0zftrprwuxd2aoex2z15pxtb505evd5faxpd" timestamp="1590652590"&gt;194&lt;/key&gt;&lt;/foreign-keys&gt;&lt;ref-type name="Web Page"&gt;12&lt;/ref-type&gt;&lt;contributors&gt;&lt;authors&gt;&lt;author&gt;McLeod, S. A.&lt;/author&gt;&lt;/authors&gt;&lt;/contributors&gt;&lt;titles&gt;&lt;title&gt;Z-score: definition, calculation and interpretation. &lt;/title&gt;&lt;/titles&gt;&lt;volume&gt;2020&lt;/volume&gt;&lt;dates&gt;&lt;year&gt;2017&lt;/year&gt;&lt;/dates&gt;&lt;publisher&gt;Simply Psychology&lt;/publisher&gt;&lt;urls&gt;&lt;related-urls&gt;&lt;url&gt;https://www.simplypsychology.org/z-score.html&lt;/url&gt;&lt;/related-urls&gt;&lt;/urls&gt;&lt;/record&gt;&lt;/Cite&gt;&lt;/EndNote&gt;</w:instrText>
      </w:r>
      <w:r w:rsidRPr="00520E1A">
        <w:rPr>
          <w:sz w:val="18"/>
          <w:szCs w:val="18"/>
        </w:rPr>
        <w:fldChar w:fldCharType="separate"/>
      </w:r>
      <w:r w:rsidRPr="00520E1A">
        <w:rPr>
          <w:noProof/>
          <w:sz w:val="18"/>
          <w:szCs w:val="18"/>
        </w:rPr>
        <w:t>(</w:t>
      </w:r>
      <w:hyperlink w:anchor="_ENREF_40" w:tooltip="McLeod, 2017 #194" w:history="1">
        <w:r w:rsidRPr="00520E1A">
          <w:rPr>
            <w:noProof/>
            <w:sz w:val="18"/>
            <w:szCs w:val="18"/>
          </w:rPr>
          <w:t>McLeod, 2017</w:t>
        </w:r>
      </w:hyperlink>
      <w:r w:rsidRPr="00520E1A">
        <w:rPr>
          <w:noProof/>
          <w:sz w:val="18"/>
          <w:szCs w:val="18"/>
        </w:rPr>
        <w:t>)</w:t>
      </w:r>
      <w:r w:rsidRPr="00520E1A">
        <w:rPr>
          <w:sz w:val="18"/>
          <w:szCs w:val="18"/>
        </w:rPr>
        <w:fldChar w:fldCharType="end"/>
      </w:r>
    </w:p>
    <w:p w14:paraId="5F575BCB" w14:textId="68E7AFF4" w:rsidR="00B542C4" w:rsidRPr="00F2379A" w:rsidRDefault="00B542C4" w:rsidP="003D4709">
      <w:r w:rsidRPr="00F2379A">
        <w:t xml:space="preserve">While the normal range of proficiency testing results can be as much as </w:t>
      </w:r>
      <m:oMath>
        <m:r>
          <w:rPr>
            <w:rFonts w:ascii="Cambria Math" w:hAnsi="Cambria Math"/>
          </w:rPr>
          <m:t>±</m:t>
        </m:r>
      </m:oMath>
      <w:r w:rsidRPr="00F2379A">
        <w:t xml:space="preserve">2 z-scores, the degree of accuracy required for the method to be considered as fit for purpose is a separate matter. If all participating laboratories have high levels of accuracy and precision for a </w:t>
      </w:r>
      <w:r w:rsidRPr="00F2379A">
        <w:lastRenderedPageBreak/>
        <w:t>particular analyte, a spread of</w:t>
      </w:r>
      <m:oMath>
        <m:r>
          <w:rPr>
            <w:rFonts w:ascii="Cambria Math" w:hAnsi="Cambria Math"/>
          </w:rPr>
          <m:t xml:space="preserve"> ±</m:t>
        </m:r>
      </m:oMath>
      <w:r w:rsidRPr="00F2379A">
        <w:t>2 z-</w:t>
      </w:r>
      <w:r w:rsidR="00D826F0" w:rsidRPr="00F2379A">
        <w:t>s</w:t>
      </w:r>
      <w:r w:rsidRPr="00F2379A">
        <w:t xml:space="preserve">cores may be comparatively inconsequential. On the other hand, less sensitive methods may produce much greater variation such that z-scores represent a greater proportion of the mean. </w:t>
      </w:r>
    </w:p>
    <w:p w14:paraId="3569558F" w14:textId="1B561E00" w:rsidR="00B542C4" w:rsidRPr="00F2379A" w:rsidRDefault="00B542C4" w:rsidP="003D4709">
      <w:r w:rsidRPr="00F2379A">
        <w:t xml:space="preserve">Indeed, a method’s sensitivity will be set to produce the requisite accuracy results with a variance </w:t>
      </w:r>
      <m:oMath>
        <m:r>
          <w:rPr>
            <w:rFonts w:ascii="Cambria Math" w:hAnsi="Cambria Math"/>
          </w:rPr>
          <m:t>±</m:t>
        </m:r>
      </m:oMath>
      <w:r w:rsidR="00527D14" w:rsidRPr="00F2379A">
        <w:t>2 </w:t>
      </w:r>
      <w:r w:rsidRPr="00F2379A">
        <w:t xml:space="preserve">z-scores based on cost and technical feasibility. In that regard, the </w:t>
      </w:r>
      <w:hyperlink w:anchor="_ENREF_50" w:tooltip="Royal Society of Chemistry, 2005 #110" w:history="1">
        <w:r w:rsidRPr="00F2379A">
          <w:fldChar w:fldCharType="begin"/>
        </w:r>
        <w:r w:rsidRPr="00F2379A">
          <w:instrText xml:space="preserve"> ADDIN EN.CITE &lt;EndNote&gt;&lt;Cite AuthorYear="1"&gt;&lt;Author&gt;Royal Society of Chemistry&lt;/Author&gt;&lt;Year&gt;2005&lt;/Year&gt;&lt;RecNum&gt;110&lt;/RecNum&gt;&lt;DisplayText&gt;Royal Society of Chemistry (2005)&lt;/DisplayText&gt;&lt;record&gt;&lt;rec-number&gt;110&lt;/rec-number&gt;&lt;foreign-keys&gt;&lt;key app="EN" db-id="0zftrprwuxd2aoex2z15pxtb505evd5faxpd" timestamp="1587896888"&gt;110&lt;/key&gt;&lt;/foreign-keys&gt;&lt;ref-type name="Generic"&gt;13&lt;/ref-type&gt;&lt;contributors&gt;&lt;authors&gt;&lt;author&gt;Royal Society of Chemistry,&lt;/author&gt;&lt;/authors&gt;&lt;/contributors&gt;&lt;titles&gt;&lt;title&gt;What is proficiency testing? Guide for end-users of chemical data.&lt;/title&gt;&lt;secondary-title&gt;AMC Technical Briefs&lt;/secondary-title&gt;&lt;/titles&gt;&lt;periodical&gt;&lt;full-title&gt;AMC Technical Briefs&lt;/full-title&gt;&lt;/periodical&gt;&lt;number&gt;AMCTB 18A&lt;/number&gt;&lt;section&gt;24 July 2008&lt;/section&gt;&lt;dates&gt;&lt;year&gt;2005&lt;/year&gt;&lt;pub-dates&gt;&lt;date&gt;26 April 2020&lt;/date&gt;&lt;/pub-dates&gt;&lt;/dates&gt;&lt;pub-location&gt;London&lt;/pub-location&gt;&lt;publisher&gt;The Royal Society of Chemistry&lt;/publisher&gt;&lt;work-type&gt;background paper&lt;/work-type&gt;&lt;urls&gt;&lt;/urls&gt;&lt;/record&gt;&lt;/Cite&gt;&lt;/EndNote&gt;</w:instrText>
        </w:r>
        <w:r w:rsidRPr="00F2379A">
          <w:fldChar w:fldCharType="separate"/>
        </w:r>
        <w:r w:rsidRPr="00F2379A">
          <w:t>Royal Society of Chemistry (2005)</w:t>
        </w:r>
        <w:r w:rsidRPr="00F2379A">
          <w:fldChar w:fldCharType="end"/>
        </w:r>
      </w:hyperlink>
      <w:r w:rsidRPr="00F2379A">
        <w:t xml:space="preserve"> makes the observation: “</w:t>
      </w:r>
      <w:r w:rsidRPr="00F2379A">
        <w:rPr>
          <w:i/>
          <w:iCs/>
        </w:rPr>
        <w:t>As a rule of thumb, to improve the accuracy of a measurement by a factor of two decreases the chance of an incorrect (i.e.. expensive) decision but increases the cost of analysis by a factor of four</w:t>
      </w:r>
      <w:r w:rsidRPr="00F2379A">
        <w:t>".</w:t>
      </w:r>
    </w:p>
    <w:p w14:paraId="25042E7C" w14:textId="2D133DB9" w:rsidR="00B542C4" w:rsidRPr="00F2379A" w:rsidRDefault="00B542C4" w:rsidP="003D4709">
      <w:pPr>
        <w:rPr>
          <w:lang w:eastAsia="en-GB"/>
        </w:rPr>
      </w:pPr>
      <w:r w:rsidRPr="00F2379A">
        <w:t xml:space="preserve">In a review of proficiency testing results </w:t>
      </w:r>
      <w:r w:rsidR="00252A77" w:rsidRPr="00F2379A">
        <w:t xml:space="preserve">for RCS </w:t>
      </w:r>
      <w:r w:rsidRPr="00F2379A">
        <w:t>in the U</w:t>
      </w:r>
      <w:r w:rsidR="00527D14" w:rsidRPr="00F2379A">
        <w:t xml:space="preserve">nited </w:t>
      </w:r>
      <w:r w:rsidRPr="00F2379A">
        <w:t>S</w:t>
      </w:r>
      <w:r w:rsidR="00527D14" w:rsidRPr="00F2379A">
        <w:t>tates</w:t>
      </w:r>
      <w:r w:rsidRPr="00F2379A">
        <w:t xml:space="preserve">, Harper and Sarkisian (2014) suggests that the most significant limiting factor for comparing interlaboratory results is the increase in variability of results at low RCS sample mass loadings. </w:t>
      </w:r>
      <w:r w:rsidRPr="00F2379A">
        <w:rPr>
          <w:lang w:eastAsia="en-GB"/>
        </w:rPr>
        <w:t xml:space="preserve">This conclusion is supported by the findings of Cox (2016) who comments on the variability of results in proficiency testing. Cox explains this as an example of the estimated true value of 0.14 from </w:t>
      </w:r>
      <w:r w:rsidR="00527D14" w:rsidRPr="00F2379A">
        <w:rPr>
          <w:lang w:eastAsia="en-GB"/>
        </w:rPr>
        <w:t>F</w:t>
      </w:r>
      <w:r w:rsidRPr="00F2379A">
        <w:rPr>
          <w:lang w:eastAsia="en-GB"/>
        </w:rPr>
        <w:t>igure 10 below and suggest</w:t>
      </w:r>
      <w:r w:rsidRPr="00F2379A">
        <w:t xml:space="preserve"> that</w:t>
      </w:r>
      <w:r w:rsidRPr="00F2379A">
        <w:rPr>
          <w:lang w:eastAsia="en-GB"/>
        </w:rPr>
        <w:t xml:space="preserve">: </w:t>
      </w:r>
    </w:p>
    <w:p w14:paraId="2C78153A" w14:textId="57C18E86" w:rsidR="00B542C4" w:rsidRPr="00F2379A" w:rsidRDefault="00B542C4" w:rsidP="003D4709">
      <w:r w:rsidRPr="00B63698">
        <w:t>“</w:t>
      </w:r>
      <w:r w:rsidRPr="00D839E3">
        <w:rPr>
          <w:i/>
          <w:iCs/>
        </w:rPr>
        <w:t>…this wide range implies that an employer or other entity who receives a laboratory report of, say, 0.06 or 0.</w:t>
      </w:r>
      <w:r w:rsidRPr="00D839E3">
        <w:rPr>
          <w:rFonts w:eastAsia="Calibri"/>
          <w:i/>
          <w:iCs/>
        </w:rPr>
        <w:t>09 mg</w:t>
      </w:r>
      <w:r w:rsidRPr="00D839E3">
        <w:rPr>
          <w:i/>
          <w:iCs/>
        </w:rPr>
        <w:t xml:space="preserve"> (the two lowest individual laboratory estimated values for this reference value) cannot be reasonably sure (</w:t>
      </w:r>
      <w:r w:rsidR="002F289C" w:rsidRPr="00D839E3">
        <w:rPr>
          <w:i/>
          <w:iCs/>
        </w:rPr>
        <w:t>for example,</w:t>
      </w:r>
      <w:r w:rsidRPr="00D839E3">
        <w:rPr>
          <w:i/>
          <w:iCs/>
        </w:rPr>
        <w:t xml:space="preserve"> 95% confident) that the true value is less than 0.</w:t>
      </w:r>
      <w:r w:rsidRPr="00D839E3">
        <w:rPr>
          <w:rFonts w:eastAsia="Calibri"/>
          <w:i/>
          <w:iCs/>
        </w:rPr>
        <w:t>10 mg</w:t>
      </w:r>
      <w:r w:rsidRPr="00D839E3">
        <w:rPr>
          <w:i/>
          <w:iCs/>
        </w:rPr>
        <w:t>. Conversely, the wide vertical scatter of estimates around the reference values that are below 0.</w:t>
      </w:r>
      <w:r w:rsidRPr="00D839E3">
        <w:rPr>
          <w:rFonts w:eastAsia="Calibri"/>
          <w:i/>
          <w:iCs/>
        </w:rPr>
        <w:t>10 mg</w:t>
      </w:r>
      <w:r w:rsidRPr="00D839E3">
        <w:rPr>
          <w:i/>
          <w:iCs/>
        </w:rPr>
        <w:t xml:space="preserve"> implies that receiving a lab result of 0.12 or even 0.18 mg, does not imply that the true value exceeds 0.</w:t>
      </w:r>
      <w:r w:rsidRPr="00D839E3">
        <w:rPr>
          <w:rFonts w:eastAsia="Calibri"/>
          <w:i/>
          <w:iCs/>
        </w:rPr>
        <w:t>10 mg</w:t>
      </w:r>
      <w:r w:rsidRPr="00F2379A">
        <w:rPr>
          <w:rFonts w:eastAsia="Calibri"/>
        </w:rPr>
        <w:t>”</w:t>
      </w:r>
      <w:r w:rsidRPr="00F2379A">
        <w:t>.</w:t>
      </w:r>
    </w:p>
    <w:p w14:paraId="15D3252B" w14:textId="77777777" w:rsidR="00B542C4" w:rsidRPr="00F2379A" w:rsidRDefault="00B542C4" w:rsidP="003D4709">
      <w:r w:rsidRPr="00F2379A">
        <w:t>It is clear that the extent of variability has significant implications for attaining and demonstrating regulatory compliance.</w:t>
      </w:r>
    </w:p>
    <w:p w14:paraId="6045A6F4" w14:textId="77777777" w:rsidR="00B542C4" w:rsidRPr="00F2379A" w:rsidRDefault="00B542C4" w:rsidP="003D4709">
      <w:r w:rsidRPr="00F2379A">
        <w:rPr>
          <w:noProof/>
        </w:rPr>
        <w:drawing>
          <wp:inline distT="0" distB="0" distL="0" distR="0" wp14:anchorId="3DC52CAC" wp14:editId="03495BF8">
            <wp:extent cx="4497860" cy="3341234"/>
            <wp:effectExtent l="0" t="0" r="0" b="0"/>
            <wp:docPr id="1030100765" name="Picture 1" descr="AIHA IHPAT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6">
                      <a:extLst>
                        <a:ext uri="{28A0092B-C50C-407E-A947-70E740481C1C}">
                          <a14:useLocalDpi xmlns:a14="http://schemas.microsoft.com/office/drawing/2010/main" val="0"/>
                        </a:ext>
                      </a:extLst>
                    </a:blip>
                    <a:stretch>
                      <a:fillRect/>
                    </a:stretch>
                  </pic:blipFill>
                  <pic:spPr>
                    <a:xfrm>
                      <a:off x="0" y="0"/>
                      <a:ext cx="4497860" cy="3341234"/>
                    </a:xfrm>
                    <a:prstGeom prst="rect">
                      <a:avLst/>
                    </a:prstGeom>
                  </pic:spPr>
                </pic:pic>
              </a:graphicData>
            </a:graphic>
          </wp:inline>
        </w:drawing>
      </w:r>
    </w:p>
    <w:p w14:paraId="32EBB4AD" w14:textId="5DF537E8" w:rsidR="00520E1A" w:rsidRPr="00520E1A" w:rsidRDefault="00520E1A" w:rsidP="00520E1A">
      <w:pPr>
        <w:rPr>
          <w:sz w:val="18"/>
        </w:rPr>
      </w:pPr>
      <w:r w:rsidRPr="00520E1A">
        <w:rPr>
          <w:b/>
          <w:bCs/>
          <w:sz w:val="18"/>
        </w:rPr>
        <w:t>Figure 10:</w:t>
      </w:r>
      <w:r w:rsidRPr="00520E1A">
        <w:rPr>
          <w:sz w:val="18"/>
        </w:rPr>
        <w:t xml:space="preserve"> AIHA IHPAT results</w:t>
      </w:r>
      <w:r w:rsidRPr="00520E1A">
        <w:rPr>
          <w:sz w:val="18"/>
        </w:rPr>
        <w:br/>
        <w:t>Source: Cox, 2016</w:t>
      </w:r>
    </w:p>
    <w:p w14:paraId="31D1ECE7" w14:textId="15E10A8C" w:rsidR="00B542C4" w:rsidRPr="00D97749" w:rsidRDefault="00B542C4" w:rsidP="00D97749">
      <w:pPr>
        <w:pStyle w:val="SWA1stHeading"/>
        <w:spacing w:before="360" w:after="120"/>
        <w:ind w:left="709" w:hanging="709"/>
        <w:rPr>
          <w:rFonts w:eastAsiaTheme="minorHAnsi" w:cs="Arial"/>
          <w:b/>
          <w:szCs w:val="22"/>
          <w:lang w:eastAsia="en-AU"/>
        </w:rPr>
      </w:pPr>
      <w:bookmarkStart w:id="198" w:name="_Toc40356544"/>
      <w:bookmarkStart w:id="199" w:name="_Toc40366226"/>
      <w:bookmarkStart w:id="200" w:name="_Toc40366608"/>
      <w:bookmarkStart w:id="201" w:name="_Toc40367269"/>
      <w:bookmarkStart w:id="202" w:name="_Toc41465895"/>
      <w:bookmarkStart w:id="203" w:name="_Toc43711849"/>
      <w:bookmarkStart w:id="204" w:name="_Toc63162237"/>
      <w:r w:rsidRPr="00D97749">
        <w:rPr>
          <w:rFonts w:eastAsiaTheme="minorHAnsi" w:cs="Arial"/>
          <w:b/>
          <w:szCs w:val="22"/>
          <w:lang w:eastAsia="en-AU"/>
        </w:rPr>
        <w:lastRenderedPageBreak/>
        <w:t xml:space="preserve">8.2 RCS </w:t>
      </w:r>
      <w:r w:rsidR="00527D14" w:rsidRPr="00D97749">
        <w:rPr>
          <w:rFonts w:eastAsiaTheme="minorHAnsi" w:cs="Arial"/>
          <w:b/>
          <w:szCs w:val="22"/>
          <w:lang w:eastAsia="en-AU"/>
        </w:rPr>
        <w:t>analysis accreditation and proficiency testing agencies</w:t>
      </w:r>
      <w:bookmarkEnd w:id="198"/>
      <w:bookmarkEnd w:id="199"/>
      <w:bookmarkEnd w:id="200"/>
      <w:bookmarkEnd w:id="201"/>
      <w:bookmarkEnd w:id="202"/>
      <w:bookmarkEnd w:id="203"/>
      <w:bookmarkEnd w:id="204"/>
    </w:p>
    <w:p w14:paraId="5D7A2FDC" w14:textId="77777777" w:rsidR="00B542C4" w:rsidRPr="00F2379A" w:rsidRDefault="00B542C4" w:rsidP="003D4709">
      <w:r w:rsidRPr="00F2379A">
        <w:t xml:space="preserve">The accreditation body for RCS analysis in Australia is the National Association of Testing Authorities (NATA). NATA does not conduct its own proficiency testing; laboratories seeking accreditation must participate in an international proficiency testing scheme. There are two recognised international proficiency testing agencies: LGC Standards (UK) and AIHA Proficiency Analytical Testing Program (IHPAT). </w:t>
      </w:r>
    </w:p>
    <w:p w14:paraId="338AF1E0" w14:textId="52C5A71A" w:rsidR="00B542C4" w:rsidRPr="00F2379A" w:rsidRDefault="00B542C4" w:rsidP="003D4709">
      <w:r w:rsidRPr="00F2379A">
        <w:t>NATA confirmed it has only accredited eight laboratories in Australia for RCS analysis. All eight have undertaken proficiency testing through the LGC program; only one of which is accredited for XRD (N</w:t>
      </w:r>
      <w:r w:rsidR="00527D14" w:rsidRPr="00F2379A">
        <w:t>. </w:t>
      </w:r>
      <w:r w:rsidRPr="00F2379A">
        <w:t xml:space="preserve">Shepherd, unpublished information collected by Glossop Consultancy in writing this report, </w:t>
      </w:r>
      <w:r w:rsidR="00527D14" w:rsidRPr="00F2379A">
        <w:t>17 </w:t>
      </w:r>
      <w:r w:rsidRPr="00F2379A">
        <w:t>April 2020). No Australian laboratories are currently undergoing proficiency testing in the IHPAT program for RCS (A. Oler, unpublished information collected by Glossop Consultancy in writing this report, 17 April 2020).</w:t>
      </w:r>
      <w:bookmarkStart w:id="205" w:name="_Hlk39482876"/>
    </w:p>
    <w:p w14:paraId="746DE7E0" w14:textId="77777777" w:rsidR="00B542C4" w:rsidRPr="00F2379A" w:rsidRDefault="00B542C4" w:rsidP="003D4709">
      <w:r w:rsidRPr="00F2379A">
        <w:t>Proficiency testing programs predominantly formulate idealised samples (that are not typical representations of field samples) for program participants with the following limitations:</w:t>
      </w:r>
    </w:p>
    <w:bookmarkEnd w:id="205"/>
    <w:p w14:paraId="376583D9" w14:textId="7BB09F63" w:rsidR="00B542C4" w:rsidRPr="00F2379A" w:rsidRDefault="00527D14" w:rsidP="00E9775D">
      <w:pPr>
        <w:pStyle w:val="ListParagraph"/>
        <w:numPr>
          <w:ilvl w:val="0"/>
          <w:numId w:val="14"/>
        </w:numPr>
      </w:pPr>
      <w:r w:rsidRPr="00F2379A">
        <w:t>s</w:t>
      </w:r>
      <w:r w:rsidR="00B542C4" w:rsidRPr="00F2379A">
        <w:t>amples are prepared with pure reference quartz without interfering minerals that would normally be present in a workplace collected sample</w:t>
      </w:r>
    </w:p>
    <w:p w14:paraId="4C7FDEE4" w14:textId="39BEDB79" w:rsidR="00B542C4" w:rsidRPr="00F2379A" w:rsidRDefault="00527D14" w:rsidP="00E9775D">
      <w:pPr>
        <w:pStyle w:val="ListParagraph"/>
        <w:numPr>
          <w:ilvl w:val="0"/>
          <w:numId w:val="14"/>
        </w:numPr>
      </w:pPr>
      <w:r w:rsidRPr="00F2379A">
        <w:t>f</w:t>
      </w:r>
      <w:r w:rsidR="00B542C4" w:rsidRPr="00F2379A">
        <w:t>ilter loadings are low and uniform and not representative of ‘real-world’ samples</w:t>
      </w:r>
    </w:p>
    <w:p w14:paraId="6096C078" w14:textId="30C4B677" w:rsidR="00B542C4" w:rsidRPr="00F2379A" w:rsidRDefault="00527D14" w:rsidP="00E9775D">
      <w:pPr>
        <w:pStyle w:val="ListParagraph"/>
        <w:numPr>
          <w:ilvl w:val="0"/>
          <w:numId w:val="14"/>
        </w:numPr>
      </w:pPr>
      <w:r w:rsidRPr="00F2379A">
        <w:t>t</w:t>
      </w:r>
      <w:r w:rsidR="00B542C4" w:rsidRPr="00F2379A">
        <w:t>he lowest amount of quartz is approximately 60 μg; this is approximately ten times the LoD and three times the LoQ</w:t>
      </w:r>
    </w:p>
    <w:p w14:paraId="1262AE2A" w14:textId="511CE76D" w:rsidR="00B542C4" w:rsidRPr="00F2379A" w:rsidRDefault="00527D14" w:rsidP="00E9775D">
      <w:pPr>
        <w:pStyle w:val="ListParagraph"/>
        <w:numPr>
          <w:ilvl w:val="0"/>
          <w:numId w:val="14"/>
        </w:numPr>
      </w:pPr>
      <w:r w:rsidRPr="00F2379A">
        <w:t>l</w:t>
      </w:r>
      <w:r w:rsidR="00B542C4" w:rsidRPr="00F2379A">
        <w:t>aboratories are not required to determine their own LoD or LoQ</w:t>
      </w:r>
      <w:r w:rsidRPr="00F2379A">
        <w:t>, and</w:t>
      </w:r>
      <w:r w:rsidR="00B542C4" w:rsidRPr="00F2379A">
        <w:t xml:space="preserve"> </w:t>
      </w:r>
    </w:p>
    <w:p w14:paraId="6EC02A51" w14:textId="2BA88CEF" w:rsidR="00B542C4" w:rsidRPr="00F2379A" w:rsidRDefault="00527D14" w:rsidP="00E9775D">
      <w:pPr>
        <w:pStyle w:val="ListParagraph"/>
        <w:numPr>
          <w:ilvl w:val="0"/>
          <w:numId w:val="14"/>
        </w:numPr>
      </w:pPr>
      <w:r w:rsidRPr="00F2379A">
        <w:t>r</w:t>
      </w:r>
      <w:r w:rsidR="00B542C4" w:rsidRPr="00F2379A">
        <w:t>esults are considered acceptable if they are within</w:t>
      </w:r>
      <w:r w:rsidR="00B542C4" w:rsidRPr="00F2379A">
        <w:rPr>
          <w:sz w:val="16"/>
          <w:szCs w:val="16"/>
        </w:rPr>
        <w:t xml:space="preserve"> </w:t>
      </w:r>
      <w:r w:rsidR="00B542C4" w:rsidRPr="00F2379A">
        <w:t xml:space="preserve">±2 z-scores. </w:t>
      </w:r>
    </w:p>
    <w:p w14:paraId="5D2453F2" w14:textId="77777777" w:rsidR="00B542C4" w:rsidRPr="00F2379A" w:rsidRDefault="00B542C4" w:rsidP="003D4709">
      <w:r w:rsidRPr="00F2379A">
        <w:t xml:space="preserve">While similar to the program run by LGC, the AIHA IHPAT program </w:t>
      </w:r>
      <w:r w:rsidRPr="00F2379A">
        <w:fldChar w:fldCharType="begin"/>
      </w:r>
      <w:r w:rsidRPr="00F2379A">
        <w:instrText xml:space="preserve"> ADDIN EN.CITE &lt;EndNote&gt;&lt;Cite&gt;&lt;Author&gt;American Industrial Hygiene Association&lt;/Author&gt;&lt;Year&gt;2017&lt;/Year&gt;&lt;RecNum&gt;133&lt;/RecNum&gt;&lt;DisplayText&gt;(American Industrial Hygiene Association, 2017)&lt;/DisplayText&gt;&lt;record&gt;&lt;rec-number&gt;133&lt;/rec-number&gt;&lt;foreign-keys&gt;&lt;key app="EN" db-id="0zftrprwuxd2aoex2z15pxtb505evd5faxpd" timestamp="1588504805"&gt;133&lt;/key&gt;&lt;/foreign-keys&gt;&lt;ref-type name="Generic"&gt;13&lt;/ref-type&gt;&lt;contributors&gt;&lt;authors&gt;&lt;author&gt;American Industrial Hygiene Association,&lt;/author&gt;&lt;/authors&gt;&lt;/contributors&gt;&lt;titles&gt;&lt;title&gt;Industrial Hygiene Proficiency Analytical Testing (IHPAT) Program Scheme Plan&lt;/title&gt;&lt;tertiary-title&gt;1&lt;/tertiary-title&gt;&lt;/titles&gt;&lt;pages&gt;10&lt;/pages&gt;&lt;dates&gt;&lt;year&gt;2017&lt;/year&gt;&lt;/dates&gt;&lt;pub-location&gt;Falls Church, Virginia&lt;/pub-location&gt;&lt;publisher&gt;AIHA PAT&lt;/publisher&gt;&lt;urls&gt;&lt;/urls&gt;&lt;/record&gt;&lt;/Cite&gt;&lt;/EndNote&gt;</w:instrText>
      </w:r>
      <w:r w:rsidRPr="00F2379A">
        <w:fldChar w:fldCharType="separate"/>
      </w:r>
      <w:r w:rsidRPr="00F2379A">
        <w:rPr>
          <w:noProof/>
        </w:rPr>
        <w:t>(</w:t>
      </w:r>
      <w:hyperlink w:anchor="_ENREF_4" w:tooltip="American Industrial Hygiene Association, 2017 #133" w:history="1">
        <w:r w:rsidRPr="00F2379A">
          <w:rPr>
            <w:noProof/>
          </w:rPr>
          <w:t>American Industrial Hygiene Association, 2017</w:t>
        </w:r>
      </w:hyperlink>
      <w:r w:rsidRPr="00F2379A">
        <w:rPr>
          <w:noProof/>
        </w:rPr>
        <w:t>)</w:t>
      </w:r>
      <w:r w:rsidRPr="00F2379A">
        <w:fldChar w:fldCharType="end"/>
      </w:r>
      <w:r w:rsidRPr="00F2379A">
        <w:t xml:space="preserve"> attempts to replicate ‘real-world’ samples:</w:t>
      </w:r>
    </w:p>
    <w:p w14:paraId="55B541C1" w14:textId="43A2BB23" w:rsidR="00B542C4" w:rsidRPr="00F2379A" w:rsidRDefault="00527D14" w:rsidP="00E9775D">
      <w:pPr>
        <w:pStyle w:val="ListParagraph"/>
        <w:numPr>
          <w:ilvl w:val="0"/>
          <w:numId w:val="14"/>
        </w:numPr>
      </w:pPr>
      <w:r w:rsidRPr="00F2379A">
        <w:t>t</w:t>
      </w:r>
      <w:r w:rsidR="00B542C4" w:rsidRPr="00F2379A">
        <w:t xml:space="preserve">he free </w:t>
      </w:r>
      <w:r w:rsidR="00B542C4" w:rsidRPr="00F2379A">
        <w:rPr>
          <w:color w:val="000000" w:themeColor="text1"/>
        </w:rPr>
        <w:t>silica</w:t>
      </w:r>
      <w:r w:rsidR="00B542C4" w:rsidRPr="00F2379A">
        <w:t xml:space="preserve"> (quartz) sample set includes four </w:t>
      </w:r>
      <w:bookmarkStart w:id="206" w:name="_Hlk43468395"/>
      <w:r w:rsidR="00B542C4" w:rsidRPr="00F2379A">
        <w:t xml:space="preserve">5.0 </w:t>
      </w:r>
      <w:r w:rsidR="00B542C4" w:rsidRPr="00F2379A">
        <w:rPr>
          <w:color w:val="000000" w:themeColor="text1"/>
        </w:rPr>
        <w:t>μ</w:t>
      </w:r>
      <w:r w:rsidR="00B542C4" w:rsidRPr="00F2379A">
        <w:t xml:space="preserve">m </w:t>
      </w:r>
      <w:bookmarkEnd w:id="206"/>
      <w:r w:rsidR="00B542C4" w:rsidRPr="00F2379A">
        <w:t>37 mm PVC (polyvinyl chloride) loaded filter samples</w:t>
      </w:r>
    </w:p>
    <w:p w14:paraId="25A876F6" w14:textId="6411749E" w:rsidR="00B542C4" w:rsidRPr="00F2379A" w:rsidRDefault="00527D14" w:rsidP="00E9775D">
      <w:pPr>
        <w:pStyle w:val="ListParagraph"/>
        <w:numPr>
          <w:ilvl w:val="0"/>
          <w:numId w:val="14"/>
        </w:numPr>
      </w:pPr>
      <w:r w:rsidRPr="00F2379A">
        <w:t>s</w:t>
      </w:r>
      <w:r w:rsidR="00B542C4" w:rsidRPr="00F2379A">
        <w:t>ample sets contain differing silica concentrations and also include a background matrix</w:t>
      </w:r>
    </w:p>
    <w:p w14:paraId="4AE879C8" w14:textId="65BCBDCF" w:rsidR="00B542C4" w:rsidRPr="00F2379A" w:rsidRDefault="00527D14" w:rsidP="00E9775D">
      <w:pPr>
        <w:pStyle w:val="ListParagraph"/>
        <w:numPr>
          <w:ilvl w:val="0"/>
          <w:numId w:val="14"/>
        </w:numPr>
      </w:pPr>
      <w:r w:rsidRPr="00F2379A">
        <w:t>t</w:t>
      </w:r>
      <w:r w:rsidR="00B542C4" w:rsidRPr="00F2379A">
        <w:t>he background matrix includes a rotating basis of coal mine dust, talc, calcite or a combination of talc and coal mine dust to represent the interfering minerals</w:t>
      </w:r>
      <w:r w:rsidRPr="00F2379A">
        <w:t>, and</w:t>
      </w:r>
      <w:r w:rsidR="00B542C4" w:rsidRPr="00F2379A">
        <w:t xml:space="preserve"> </w:t>
      </w:r>
    </w:p>
    <w:p w14:paraId="5394D342" w14:textId="14CAA94F" w:rsidR="00B542C4" w:rsidRPr="00F2379A" w:rsidRDefault="00527D14" w:rsidP="00E9775D">
      <w:pPr>
        <w:pStyle w:val="ListParagraph"/>
        <w:numPr>
          <w:ilvl w:val="0"/>
          <w:numId w:val="14"/>
        </w:numPr>
      </w:pPr>
      <w:r w:rsidRPr="00F2379A">
        <w:t>t</w:t>
      </w:r>
      <w:r w:rsidR="00B542C4" w:rsidRPr="00F2379A">
        <w:t xml:space="preserve">he set includes a blank 5.0 μm 37 mm PVC filter. </w:t>
      </w:r>
    </w:p>
    <w:p w14:paraId="0F797082" w14:textId="4902CDD3" w:rsidR="00B542C4" w:rsidRPr="00F2379A" w:rsidRDefault="00527D14" w:rsidP="003D4709">
      <w:r w:rsidRPr="00F2379A">
        <w:t>Participants report in m</w:t>
      </w:r>
      <w:r w:rsidR="00B542C4" w:rsidRPr="00F2379A">
        <w:t xml:space="preserve">illigrams (mg) of quartz per filter. The free silica (quartz) sample concentration range is generally between 0.05–0.225 mg (50–225 </w:t>
      </w:r>
      <w:r w:rsidR="00B542C4" w:rsidRPr="00F2379A">
        <w:rPr>
          <w:color w:val="000000" w:themeColor="text1"/>
        </w:rPr>
        <w:t xml:space="preserve">μg) for both programs. </w:t>
      </w:r>
      <w:r w:rsidR="00B542C4" w:rsidRPr="00F2379A" w:rsidDel="00924C08">
        <w:rPr>
          <w:rFonts w:eastAsia="Calibri"/>
        </w:rPr>
        <w:t xml:space="preserve">The inclusion of talc and calcite in the IHPAT samples is useful as it replicates the interference of these minerals on the FTIR process </w:t>
      </w:r>
      <w:r w:rsidR="00B542C4" w:rsidRPr="00F2379A" w:rsidDel="00924C08">
        <w:rPr>
          <w:rFonts w:eastAsia="Calibri"/>
        </w:rPr>
        <w:fldChar w:fldCharType="begin"/>
      </w:r>
      <w:r w:rsidR="00B542C4" w:rsidRPr="00F2379A" w:rsidDel="00924C08">
        <w:rPr>
          <w:rFonts w:eastAsia="Calibri"/>
        </w:rPr>
        <w:instrText xml:space="preserve"> ADDIN EN.CITE &lt;EndNote&gt;&lt;Cite&gt;&lt;Author&gt;American Industrial Hygiene Association&lt;/Author&gt;&lt;Year&gt;2017&lt;/Year&gt;&lt;RecNum&gt;133&lt;/RecNum&gt;&lt;DisplayText&gt;(American Industrial Hygiene Association, 2017)&lt;/DisplayText&gt;&lt;record&gt;&lt;rec-number&gt;133&lt;/rec-number&gt;&lt;foreign-keys&gt;&lt;key app="EN" db-id="0zftrprwuxd2aoex2z15pxtb505evd5faxpd" timestamp="1588504805"&gt;133&lt;/key&gt;&lt;/foreign-keys&gt;&lt;ref-type name="Generic"&gt;13&lt;/ref-type&gt;&lt;contributors&gt;&lt;authors&gt;&lt;author&gt;American Industrial Hygiene Association,&lt;/author&gt;&lt;/authors&gt;&lt;/contributors&gt;&lt;titles&gt;&lt;title&gt;Industrial Hygiene Proficiency Analytical Testing (IHPAT) Program Scheme Plan&lt;/title&gt;&lt;tertiary-title&gt;1&lt;/tertiary-title&gt;&lt;/titles&gt;&lt;pages&gt;10&lt;/pages&gt;&lt;dates&gt;&lt;year&gt;2017&lt;/year&gt;&lt;/dates&gt;&lt;pub-location&gt;Falls Church, Virginia&lt;/pub-location&gt;&lt;publisher&gt;AIHA PAT&lt;/publisher&gt;&lt;urls&gt;&lt;/urls&gt;&lt;/record&gt;&lt;/Cite&gt;&lt;/EndNote&gt;</w:instrText>
      </w:r>
      <w:r w:rsidR="00B542C4" w:rsidRPr="00F2379A" w:rsidDel="00924C08">
        <w:rPr>
          <w:rFonts w:eastAsia="Calibri"/>
        </w:rPr>
        <w:fldChar w:fldCharType="separate"/>
      </w:r>
      <w:r w:rsidR="00B542C4" w:rsidRPr="00F2379A" w:rsidDel="00924C08">
        <w:rPr>
          <w:rFonts w:eastAsia="Calibri"/>
          <w:noProof/>
        </w:rPr>
        <w:t>(</w:t>
      </w:r>
      <w:hyperlink w:anchor="_ENREF_4" w:tooltip="American Industrial Hygiene Association, 2017 #133" w:history="1">
        <w:r w:rsidR="00B542C4" w:rsidRPr="00F2379A" w:rsidDel="00924C08">
          <w:rPr>
            <w:rFonts w:eastAsia="Calibri"/>
            <w:noProof/>
          </w:rPr>
          <w:t>American Industrial Hygiene Association, 2017</w:t>
        </w:r>
      </w:hyperlink>
      <w:r w:rsidR="00B542C4" w:rsidRPr="00F2379A" w:rsidDel="00924C08">
        <w:rPr>
          <w:rFonts w:eastAsia="Calibri"/>
          <w:noProof/>
        </w:rPr>
        <w:t>)</w:t>
      </w:r>
      <w:r w:rsidR="00B542C4" w:rsidRPr="00F2379A" w:rsidDel="00924C08">
        <w:rPr>
          <w:rFonts w:eastAsia="Calibri"/>
        </w:rPr>
        <w:fldChar w:fldCharType="end"/>
      </w:r>
      <w:r w:rsidR="00B542C4" w:rsidRPr="00F2379A" w:rsidDel="00924C08">
        <w:rPr>
          <w:rFonts w:eastAsia="Calibri"/>
        </w:rPr>
        <w:t xml:space="preserve">. </w:t>
      </w:r>
      <w:bookmarkStart w:id="207" w:name="_Toc40356545"/>
      <w:bookmarkStart w:id="208" w:name="_Toc40366227"/>
      <w:bookmarkStart w:id="209" w:name="_Toc40366609"/>
      <w:bookmarkStart w:id="210" w:name="_Toc40367270"/>
      <w:r w:rsidR="00B542C4" w:rsidRPr="00F2379A">
        <w:rPr>
          <w:rFonts w:eastAsia="Calibri"/>
        </w:rPr>
        <w:t xml:space="preserve">None of the programs include cristobalite for analysis. </w:t>
      </w:r>
      <w:bookmarkStart w:id="211" w:name="_Toc41465896"/>
    </w:p>
    <w:p w14:paraId="442E6133" w14:textId="77777777" w:rsidR="00142708" w:rsidRPr="00F2379A" w:rsidRDefault="00142708" w:rsidP="003D4709">
      <w:pPr>
        <w:rPr>
          <w:rFonts w:eastAsiaTheme="majorEastAsia"/>
          <w:color w:val="AF1E2D"/>
          <w:sz w:val="32"/>
          <w:szCs w:val="22"/>
        </w:rPr>
      </w:pPr>
      <w:r w:rsidRPr="00F2379A">
        <w:br w:type="page"/>
      </w:r>
    </w:p>
    <w:p w14:paraId="1B6A88EB" w14:textId="786B1AE2" w:rsidR="00B542C4" w:rsidRPr="00B846C4" w:rsidRDefault="00B542C4" w:rsidP="00B846C4">
      <w:pPr>
        <w:pStyle w:val="SWA1stHeading"/>
        <w:numPr>
          <w:ilvl w:val="3"/>
          <w:numId w:val="40"/>
        </w:numPr>
        <w:spacing w:before="360" w:after="120"/>
        <w:ind w:left="709" w:hanging="709"/>
        <w:rPr>
          <w:rFonts w:cs="Arial"/>
          <w:b/>
          <w:szCs w:val="22"/>
          <w:lang w:eastAsia="en-AU"/>
        </w:rPr>
      </w:pPr>
      <w:bookmarkStart w:id="212" w:name="_Toc43711850"/>
      <w:bookmarkStart w:id="213" w:name="_Toc63162238"/>
      <w:r w:rsidRPr="00B846C4">
        <w:rPr>
          <w:rFonts w:cs="Arial"/>
          <w:b/>
          <w:szCs w:val="22"/>
          <w:lang w:eastAsia="en-AU"/>
        </w:rPr>
        <w:lastRenderedPageBreak/>
        <w:t>Discussion</w:t>
      </w:r>
      <w:bookmarkEnd w:id="207"/>
      <w:bookmarkEnd w:id="208"/>
      <w:bookmarkEnd w:id="209"/>
      <w:bookmarkEnd w:id="210"/>
      <w:bookmarkEnd w:id="211"/>
      <w:bookmarkEnd w:id="212"/>
      <w:bookmarkEnd w:id="213"/>
    </w:p>
    <w:p w14:paraId="61135B50" w14:textId="6C05A9A2" w:rsidR="00B542C4" w:rsidRPr="00F2379A" w:rsidRDefault="00527D14" w:rsidP="003D4709">
      <w:bookmarkStart w:id="214" w:name="_Toc40356546"/>
      <w:r w:rsidRPr="00F2379A">
        <w:t>This report</w:t>
      </w:r>
      <w:r w:rsidR="00B542C4" w:rsidRPr="00F2379A">
        <w:t xml:space="preserve"> demonstrate</w:t>
      </w:r>
      <w:r w:rsidRPr="00F2379A">
        <w:t>s</w:t>
      </w:r>
      <w:r w:rsidR="00B542C4" w:rsidRPr="00F2379A">
        <w:t xml:space="preserve"> the variability present in the available monitoring programs and sampling methods for RCS along with the inherent uncertainty in analytical methods. Measurement uncertainty is exacerbated by the reduction in concentrations of RCS </w:t>
      </w:r>
      <w:r w:rsidRPr="00F2379A">
        <w:t xml:space="preserve">at a </w:t>
      </w:r>
      <w:r w:rsidR="00F2379A">
        <w:t>WES</w:t>
      </w:r>
      <w:r w:rsidRPr="00F2379A">
        <w:t xml:space="preserve"> of 0.02 mg/m</w:t>
      </w:r>
      <w:r w:rsidRPr="00F2379A">
        <w:rPr>
          <w:vertAlign w:val="superscript"/>
        </w:rPr>
        <w:t>3</w:t>
      </w:r>
      <w:r w:rsidR="00B542C4" w:rsidRPr="00F2379A">
        <w:t xml:space="preserve">. This </w:t>
      </w:r>
      <w:r w:rsidRPr="00F2379A">
        <w:t>S</w:t>
      </w:r>
      <w:r w:rsidR="00B542C4" w:rsidRPr="00F2379A">
        <w:t xml:space="preserve">ection reviews the limitations of current sampling and analytical methods with the goal of identifying potential areas of improvement. </w:t>
      </w:r>
    </w:p>
    <w:p w14:paraId="3EA2F1E4" w14:textId="3135E54E" w:rsidR="00B542C4" w:rsidRPr="00D97749" w:rsidRDefault="00B542C4" w:rsidP="00D97749">
      <w:pPr>
        <w:pStyle w:val="SWA1stHeading"/>
        <w:spacing w:before="360" w:after="120"/>
        <w:ind w:left="709" w:hanging="709"/>
        <w:rPr>
          <w:rFonts w:eastAsiaTheme="minorHAnsi" w:cs="Arial"/>
          <w:b/>
          <w:szCs w:val="22"/>
          <w:lang w:eastAsia="en-AU"/>
        </w:rPr>
      </w:pPr>
      <w:bookmarkStart w:id="215" w:name="_Toc41465897"/>
      <w:bookmarkStart w:id="216" w:name="_Toc43711851"/>
      <w:bookmarkStart w:id="217" w:name="_Toc63162239"/>
      <w:r w:rsidRPr="00D97749">
        <w:rPr>
          <w:rFonts w:eastAsiaTheme="minorHAnsi" w:cs="Arial"/>
          <w:b/>
          <w:szCs w:val="22"/>
          <w:lang w:eastAsia="en-AU"/>
        </w:rPr>
        <w:t xml:space="preserve">9.1 Sampling </w:t>
      </w:r>
      <w:r w:rsidR="004B59CA" w:rsidRPr="00D97749">
        <w:rPr>
          <w:rFonts w:eastAsiaTheme="minorHAnsi" w:cs="Arial"/>
          <w:b/>
          <w:szCs w:val="22"/>
          <w:lang w:eastAsia="en-AU"/>
        </w:rPr>
        <w:t>programs and equipment</w:t>
      </w:r>
      <w:bookmarkEnd w:id="215"/>
      <w:bookmarkEnd w:id="216"/>
      <w:bookmarkEnd w:id="217"/>
    </w:p>
    <w:p w14:paraId="0C268BE7" w14:textId="7FB7CF7D" w:rsidR="00B542C4" w:rsidRPr="00F2379A" w:rsidRDefault="00B542C4" w:rsidP="00D97749">
      <w:pPr>
        <w:pStyle w:val="SWA1stHeading"/>
        <w:spacing w:before="360" w:after="120"/>
        <w:ind w:left="709" w:hanging="709"/>
        <w:rPr>
          <w:rFonts w:cs="Arial"/>
        </w:rPr>
      </w:pPr>
      <w:bookmarkStart w:id="218" w:name="_Toc40865108"/>
      <w:bookmarkStart w:id="219" w:name="_Toc40865708"/>
      <w:bookmarkStart w:id="220" w:name="_Toc40876959"/>
      <w:bookmarkStart w:id="221" w:name="_Toc41465898"/>
      <w:bookmarkStart w:id="222" w:name="_Toc41477932"/>
      <w:bookmarkStart w:id="223" w:name="_Toc41478334"/>
      <w:bookmarkStart w:id="224" w:name="_Toc41478575"/>
      <w:bookmarkStart w:id="225" w:name="_Toc41823419"/>
      <w:bookmarkStart w:id="226" w:name="_Toc41894661"/>
      <w:bookmarkStart w:id="227" w:name="_Toc41900666"/>
      <w:bookmarkStart w:id="228" w:name="_Toc43711852"/>
      <w:bookmarkStart w:id="229" w:name="_Toc63162240"/>
      <w:bookmarkEnd w:id="214"/>
      <w:r w:rsidRPr="00F2379A">
        <w:rPr>
          <w:rFonts w:cs="Arial"/>
        </w:rPr>
        <w:t xml:space="preserve">9.1.1 Sampling </w:t>
      </w:r>
      <w:r w:rsidR="004B59CA" w:rsidRPr="00F2379A">
        <w:rPr>
          <w:rFonts w:cs="Arial"/>
        </w:rPr>
        <w:t>p</w:t>
      </w:r>
      <w:r w:rsidRPr="00F2379A">
        <w:rPr>
          <w:rFonts w:cs="Arial"/>
        </w:rPr>
        <w:t>rograms</w:t>
      </w:r>
      <w:bookmarkEnd w:id="218"/>
      <w:bookmarkEnd w:id="219"/>
      <w:bookmarkEnd w:id="220"/>
      <w:bookmarkEnd w:id="221"/>
      <w:bookmarkEnd w:id="222"/>
      <w:bookmarkEnd w:id="223"/>
      <w:bookmarkEnd w:id="224"/>
      <w:bookmarkEnd w:id="225"/>
      <w:bookmarkEnd w:id="226"/>
      <w:bookmarkEnd w:id="227"/>
      <w:bookmarkEnd w:id="228"/>
      <w:bookmarkEnd w:id="229"/>
    </w:p>
    <w:p w14:paraId="3DD1C8C0" w14:textId="77777777" w:rsidR="00B542C4" w:rsidRPr="00F2379A" w:rsidRDefault="00B542C4" w:rsidP="003D4709">
      <w:r w:rsidRPr="00F2379A">
        <w:t xml:space="preserve">A rigorous approach to monitoring programs is central to reducing variability in RCS risk assessment, particularly in terms of defining SEGs and ensuring sampling is sufficient and representative of the working environment. Similarly, the correct application of statistical analysis is vital in interpreting monitoring results. </w:t>
      </w:r>
      <w:bookmarkStart w:id="230" w:name="_Toc40366229"/>
      <w:bookmarkStart w:id="231" w:name="_Toc40366611"/>
      <w:bookmarkStart w:id="232" w:name="_Toc40367272"/>
      <w:bookmarkStart w:id="233" w:name="_Toc40356547"/>
      <w:bookmarkStart w:id="234" w:name="_Toc40440237"/>
      <w:bookmarkStart w:id="235" w:name="_Toc40622715"/>
      <w:bookmarkStart w:id="236" w:name="_Toc40696218"/>
    </w:p>
    <w:p w14:paraId="340F518E" w14:textId="3C0704C7" w:rsidR="00B542C4" w:rsidRPr="00F2379A" w:rsidRDefault="00B542C4" w:rsidP="00D97749">
      <w:pPr>
        <w:pStyle w:val="SWA1stHeading"/>
        <w:spacing w:before="360" w:after="120"/>
        <w:ind w:left="709" w:hanging="709"/>
        <w:rPr>
          <w:rFonts w:cs="Arial"/>
        </w:rPr>
      </w:pPr>
      <w:bookmarkStart w:id="237" w:name="_Toc40865109"/>
      <w:bookmarkStart w:id="238" w:name="_Toc40865709"/>
      <w:bookmarkStart w:id="239" w:name="_Toc40876960"/>
      <w:bookmarkStart w:id="240" w:name="_Toc41465899"/>
      <w:bookmarkStart w:id="241" w:name="_Toc41477933"/>
      <w:bookmarkStart w:id="242" w:name="_Toc41478335"/>
      <w:bookmarkStart w:id="243" w:name="_Toc41478576"/>
      <w:bookmarkStart w:id="244" w:name="_Toc41823420"/>
      <w:bookmarkStart w:id="245" w:name="_Toc41894662"/>
      <w:bookmarkStart w:id="246" w:name="_Toc41900667"/>
      <w:bookmarkStart w:id="247" w:name="_Toc43711853"/>
      <w:bookmarkStart w:id="248" w:name="_Toc63162241"/>
      <w:r w:rsidRPr="00F2379A">
        <w:rPr>
          <w:rFonts w:cs="Arial"/>
        </w:rPr>
        <w:t xml:space="preserve">9.1.2 Sampling </w:t>
      </w:r>
      <w:r w:rsidR="004B59CA" w:rsidRPr="00F2379A">
        <w:rPr>
          <w:rFonts w:cs="Arial"/>
        </w:rPr>
        <w:t>equipment</w:t>
      </w:r>
      <w:bookmarkEnd w:id="230"/>
      <w:bookmarkEnd w:id="231"/>
      <w:bookmarkEnd w:id="232"/>
      <w:bookmarkEnd w:id="233"/>
      <w:bookmarkEnd w:id="234"/>
      <w:bookmarkEnd w:id="235"/>
      <w:bookmarkEnd w:id="236"/>
      <w:r w:rsidR="004B59CA" w:rsidRPr="00F2379A">
        <w:rPr>
          <w:rFonts w:cs="Arial"/>
        </w:rPr>
        <w:t xml:space="preserve"> – samplers and sample pumps</w:t>
      </w:r>
      <w:bookmarkEnd w:id="237"/>
      <w:bookmarkEnd w:id="238"/>
      <w:bookmarkEnd w:id="239"/>
      <w:bookmarkEnd w:id="240"/>
      <w:bookmarkEnd w:id="241"/>
      <w:bookmarkEnd w:id="242"/>
      <w:bookmarkEnd w:id="243"/>
      <w:bookmarkEnd w:id="244"/>
      <w:bookmarkEnd w:id="245"/>
      <w:bookmarkEnd w:id="246"/>
      <w:bookmarkEnd w:id="247"/>
      <w:bookmarkEnd w:id="248"/>
    </w:p>
    <w:p w14:paraId="4AB88C54" w14:textId="77777777" w:rsidR="00B542C4" w:rsidRPr="00F2379A" w:rsidRDefault="00B542C4" w:rsidP="003D4709">
      <w:r w:rsidRPr="00F2379A">
        <w:t xml:space="preserve">As previously stated, AS 2985 </w:t>
      </w:r>
      <w:r w:rsidRPr="00F2379A">
        <w:fldChar w:fldCharType="begin"/>
      </w:r>
      <w:r w:rsidRPr="00F2379A">
        <w:instrText xml:space="preserve"> ADDIN EN.CITE &lt;EndNote&gt;&lt;Cite&gt;&lt;Author&gt;Standards Australia&lt;/Author&gt;&lt;Year&gt;2009&lt;/Year&gt;&lt;RecNum&gt;89&lt;/RecNum&gt;&lt;DisplayText&gt;(Standards Australia, 2009)&lt;/DisplayText&gt;&lt;record&gt;&lt;rec-number&gt;89&lt;/rec-number&gt;&lt;foreign-keys&gt;&lt;key app="EN" db-id="0zftrprwuxd2aoex2z15pxtb505evd5faxpd" timestamp="1586572493"&gt;89&lt;/key&gt;&lt;/foreign-keys&gt;&lt;ref-type name="Standard"&gt;58&lt;/ref-type&gt;&lt;contributors&gt;&lt;authors&gt;&lt;author&gt;Standards Australia,&lt;/author&gt;&lt;/authors&gt;&lt;/contributors&gt;&lt;titles&gt;&lt;title&gt;AS 2985 - 2009 Workplace atmospheres-method for the sampling and gravimetric determination of respirable dust&lt;/title&gt;&lt;/titles&gt;&lt;volume&gt;AS 2985-2009&lt;/volume&gt;&lt;dates&gt;&lt;year&gt;2009&lt;/year&gt;&lt;/dates&gt;&lt;pub-location&gt;Homebush NSW&lt;/pub-location&gt;&lt;publisher&gt;Standards Australia&lt;/publisher&gt;&lt;urls&gt;&lt;/urls&gt;&lt;/record&gt;&lt;/Cite&gt;&lt;/EndNote&gt;</w:instrText>
      </w:r>
      <w:r w:rsidRPr="00F2379A">
        <w:fldChar w:fldCharType="separate"/>
      </w:r>
      <w:r w:rsidRPr="00F2379A">
        <w:rPr>
          <w:noProof/>
        </w:rPr>
        <w:t>(</w:t>
      </w:r>
      <w:hyperlink w:anchor="_ENREF_60" w:tooltip="Standards Australia, 2009 #89" w:history="1">
        <w:r w:rsidRPr="00F2379A">
          <w:rPr>
            <w:noProof/>
          </w:rPr>
          <w:t>Standards Australia, 2009</w:t>
        </w:r>
      </w:hyperlink>
      <w:r w:rsidRPr="00F2379A">
        <w:rPr>
          <w:noProof/>
        </w:rPr>
        <w:t>)</w:t>
      </w:r>
      <w:r w:rsidRPr="00F2379A">
        <w:fldChar w:fldCharType="end"/>
      </w:r>
      <w:r w:rsidRPr="00F2379A">
        <w:t xml:space="preserve"> requires that size selective samplers must meet the requirements of the ISO 7708:1995 sampling efficiency curve. The means by which manufacturers can meet such requirements is set out in the CEN-EN 13205 </w:t>
      </w:r>
      <w:r w:rsidRPr="00F2379A">
        <w:rPr>
          <w:i/>
          <w:iCs/>
        </w:rPr>
        <w:t xml:space="preserve">Workplace exposure - Assessment of sampler performance for measurement of airborne particle concentrations </w:t>
      </w:r>
      <w:r w:rsidRPr="00F2379A">
        <w:t>series of standards:</w:t>
      </w:r>
    </w:p>
    <w:p w14:paraId="24EC40E5" w14:textId="77777777" w:rsidR="00B542C4" w:rsidRPr="00F2379A" w:rsidRDefault="00B542C4" w:rsidP="003D4709">
      <w:pPr>
        <w:pStyle w:val="ListParagraph"/>
        <w:numPr>
          <w:ilvl w:val="0"/>
          <w:numId w:val="14"/>
        </w:numPr>
      </w:pPr>
      <w:r w:rsidRPr="00F2379A">
        <w:t>Part 1: General Requirements</w:t>
      </w:r>
    </w:p>
    <w:p w14:paraId="16824485" w14:textId="77777777" w:rsidR="00B542C4" w:rsidRPr="00F2379A" w:rsidRDefault="00B542C4" w:rsidP="003D4709">
      <w:pPr>
        <w:pStyle w:val="ListParagraph"/>
        <w:numPr>
          <w:ilvl w:val="0"/>
          <w:numId w:val="14"/>
        </w:numPr>
      </w:pPr>
      <w:r w:rsidRPr="00F2379A">
        <w:t>Part 2: Laboratory Performance Test Based on Determination of Sampling Efficiency</w:t>
      </w:r>
    </w:p>
    <w:p w14:paraId="1E8B660E" w14:textId="77777777" w:rsidR="00B542C4" w:rsidRPr="00F2379A" w:rsidRDefault="00B542C4" w:rsidP="003D4709">
      <w:pPr>
        <w:pStyle w:val="ListParagraph"/>
        <w:numPr>
          <w:ilvl w:val="0"/>
          <w:numId w:val="14"/>
        </w:numPr>
      </w:pPr>
      <w:r w:rsidRPr="00F2379A">
        <w:t>Part 3: Analysis of Sampling Efficiency Data</w:t>
      </w:r>
    </w:p>
    <w:p w14:paraId="64D6E25A" w14:textId="77777777" w:rsidR="00B542C4" w:rsidRPr="00F2379A" w:rsidRDefault="00B542C4" w:rsidP="003D4709">
      <w:pPr>
        <w:pStyle w:val="ListParagraph"/>
        <w:numPr>
          <w:ilvl w:val="0"/>
          <w:numId w:val="14"/>
        </w:numPr>
      </w:pPr>
      <w:r w:rsidRPr="00F2379A">
        <w:t>Part 4: Laboratory Performance Test Based on Comparison of Concentrations</w:t>
      </w:r>
    </w:p>
    <w:p w14:paraId="22B68A89" w14:textId="77777777" w:rsidR="00B542C4" w:rsidRPr="00F2379A" w:rsidRDefault="00B542C4" w:rsidP="003D4709">
      <w:pPr>
        <w:pStyle w:val="ListParagraph"/>
        <w:numPr>
          <w:ilvl w:val="0"/>
          <w:numId w:val="14"/>
        </w:numPr>
      </w:pPr>
      <w:r w:rsidRPr="00F2379A">
        <w:t>Part 5: Aerosol Sampler Performance Test and Sampler Comparison Carried Out at Workplaces</w:t>
      </w:r>
    </w:p>
    <w:p w14:paraId="4FED7C91" w14:textId="744F0CCC" w:rsidR="00B542C4" w:rsidRPr="00F2379A" w:rsidRDefault="00B542C4" w:rsidP="003D4709">
      <w:pPr>
        <w:pStyle w:val="ListParagraph"/>
        <w:numPr>
          <w:ilvl w:val="0"/>
          <w:numId w:val="14"/>
        </w:numPr>
        <w:rPr>
          <w:sz w:val="24"/>
        </w:rPr>
      </w:pPr>
      <w:r w:rsidRPr="00F2379A">
        <w:t>Part 6: Transport and Handling Tests</w:t>
      </w:r>
      <w:r w:rsidR="004B59CA" w:rsidRPr="00F2379A">
        <w:t>.</w:t>
      </w:r>
    </w:p>
    <w:p w14:paraId="64D09580" w14:textId="5EBCC11F" w:rsidR="00B542C4" w:rsidRPr="00F2379A" w:rsidRDefault="00B542C4" w:rsidP="003D4709">
      <w:r w:rsidRPr="00F2379A">
        <w:t xml:space="preserve">While the current range of cyclone samplers may not precisely meet the requirements of </w:t>
      </w:r>
      <w:r w:rsidR="004B59CA" w:rsidRPr="00F2379A">
        <w:t>ISO </w:t>
      </w:r>
      <w:r w:rsidRPr="00F2379A">
        <w:t xml:space="preserve">7708:1995, an equally significant issue is the ability of samplers to capture sufficient RCS mass for analysis at the lower concentrations demanded by the </w:t>
      </w:r>
      <w:r w:rsidR="00F2379A">
        <w:t>WES</w:t>
      </w:r>
      <w:r w:rsidR="00F2379A" w:rsidRPr="00F2379A" w:rsidDel="00500516">
        <w:t xml:space="preserve"> </w:t>
      </w:r>
      <w:r w:rsidRPr="00F2379A">
        <w:t xml:space="preserve">over a full shift at flow rates of 2–3 L/min. For example, the volume of air required to detect RCS at a TWA WES of 0.02 </w:t>
      </w:r>
      <w:bookmarkStart w:id="249" w:name="_Hlk42871227"/>
      <w:r w:rsidRPr="00F2379A">
        <w:t>mg/m</w:t>
      </w:r>
      <w:r w:rsidRPr="00F2379A">
        <w:rPr>
          <w:vertAlign w:val="superscript"/>
        </w:rPr>
        <w:t>3</w:t>
      </w:r>
      <w:r w:rsidRPr="00F2379A">
        <w:t xml:space="preserve"> </w:t>
      </w:r>
      <w:bookmarkEnd w:id="249"/>
      <w:r w:rsidRPr="00F2379A">
        <w:t xml:space="preserve">(adjusted for a </w:t>
      </w:r>
      <w:r w:rsidR="001D1F4D">
        <w:t>12</w:t>
      </w:r>
      <w:r w:rsidR="00BC14D1">
        <w:t xml:space="preserve"> </w:t>
      </w:r>
      <w:r w:rsidR="00314D13" w:rsidRPr="00F2379A">
        <w:t>hour</w:t>
      </w:r>
      <w:r w:rsidRPr="00F2379A">
        <w:t xml:space="preserve"> shift to 0.014 mg/m</w:t>
      </w:r>
      <w:r w:rsidRPr="00F2379A">
        <w:rPr>
          <w:vertAlign w:val="superscript"/>
        </w:rPr>
        <w:t>3</w:t>
      </w:r>
      <w:r w:rsidRPr="00F2379A">
        <w:t>) would be at least 4</w:t>
      </w:r>
      <w:r w:rsidR="00C75B21">
        <w:t> </w:t>
      </w:r>
      <w:r w:rsidRPr="00F2379A">
        <w:t>m</w:t>
      </w:r>
      <w:r w:rsidRPr="00F2379A">
        <w:rPr>
          <w:vertAlign w:val="superscript"/>
        </w:rPr>
        <w:t>3</w:t>
      </w:r>
      <w:r w:rsidRPr="00F2379A">
        <w:t>. To obtain that volume of air, the sampling pump would be required to have a flow rate of approximately 5.5 L/min. In order to meet the sampling efficiency curve, a size-selective sampler designed for that flow rate would be required.</w:t>
      </w:r>
    </w:p>
    <w:p w14:paraId="31042CA3" w14:textId="79A87EAC" w:rsidR="00B542C4" w:rsidRPr="00F2379A" w:rsidRDefault="00B542C4" w:rsidP="003D4709">
      <w:r w:rsidRPr="00F2379A">
        <w:t xml:space="preserve">High flow samplers that are close to meeting the ISO curve are available but require further investigation. A recent addition to the size selective sampler range is the SKC Parallel Particle Impactor (PPI) that can operate at flow rates of 2, 4 and 8 L/min </w:t>
      </w:r>
      <w:r w:rsidRPr="00F2379A">
        <w:fldChar w:fldCharType="begin"/>
      </w:r>
      <w:r w:rsidRPr="00F2379A">
        <w:instrText xml:space="preserve"> ADDIN EN.CITE &lt;EndNote&gt;&lt;Cite&gt;&lt;Author&gt;SKC&lt;/Author&gt;&lt;Year&gt;2018&lt;/Year&gt;&lt;RecNum&gt;77&lt;/RecNum&gt;&lt;DisplayText&gt;(SKC, 2018)&lt;/DisplayText&gt;&lt;record&gt;&lt;rec-number&gt;77&lt;/rec-number&gt;&lt;foreign-keys&gt;&lt;key app="EN" db-id="0zftrprwuxd2aoex2z15pxtb505evd5faxpd" timestamp="1586571980"&gt;77&lt;/key&gt;&lt;/foreign-keys&gt;&lt;ref-type name="Generic"&gt;13&lt;/ref-type&gt;&lt;contributors&gt;&lt;authors&gt;&lt;author&gt;SKC&lt;/author&gt;&lt;/authors&gt;&lt;/contributors&gt;&lt;titles&gt;&lt;title&gt;SKC Plastic Cyclone Notice&lt;/title&gt;&lt;secondary-title&gt;Models 225-69 with 25mm cassette and 225-69-37 with 37mm cassette&lt;/secondary-title&gt;&lt;/titles&gt;&lt;dates&gt;&lt;year&gt;2018&lt;/year&gt;&lt;/dates&gt;&lt;pub-location&gt;Dorset, UK&lt;/pub-location&gt;&lt;publisher&gt;SKC LTD&lt;/publisher&gt;&lt;urls&gt;&lt;related-urls&gt;&lt;url&gt;http://weber.hu/Downloads/SKC/SKC_PlasticCyclone225_69.pdf&lt;/url&gt;&lt;/related-urls&gt;&lt;/urls&gt;&lt;/record&gt;&lt;/Cite&gt;&lt;Cite&gt;&lt;Author&gt;SKC&lt;/Author&gt;&lt;Year&gt;2018&lt;/Year&gt;&lt;RecNum&gt;77&lt;/RecNum&gt;&lt;record&gt;&lt;rec-number&gt;77&lt;/rec-number&gt;&lt;foreign-keys&gt;&lt;key app="EN" db-id="0zftrprwuxd2aoex2z15pxtb505evd5faxpd" timestamp="1586571980"&gt;77&lt;/key&gt;&lt;/foreign-keys&gt;&lt;ref-type name="Generic"&gt;13&lt;/ref-type&gt;&lt;contributors&gt;&lt;authors&gt;&lt;author&gt;SKC&lt;/author&gt;&lt;/authors&gt;&lt;/contributors&gt;&lt;titles&gt;&lt;title&gt;SKC Plastic Cyclone Notice&lt;/title&gt;&lt;secondary-title&gt;Models 225-69 with 25mm cassette and 225-69-37 with 37mm cassette&lt;/secondary-title&gt;&lt;/titles&gt;&lt;dates&gt;&lt;year&gt;2018&lt;/year&gt;&lt;/dates&gt;&lt;pub-location&gt;Dorset, UK&lt;/pub-location&gt;&lt;publisher&gt;SKC LTD&lt;/publisher&gt;&lt;urls&gt;&lt;related-urls&gt;&lt;url&gt;http://weber.hu/Downloads/SKC/SKC_PlasticCyclone225_69.pdf&lt;/url&gt;&lt;/related-urls&gt;&lt;/urls&gt;&lt;/record&gt;&lt;/Cite&gt;&lt;/EndNote&gt;</w:instrText>
      </w:r>
      <w:r w:rsidRPr="00F2379A">
        <w:fldChar w:fldCharType="separate"/>
      </w:r>
      <w:r w:rsidRPr="00F2379A">
        <w:rPr>
          <w:noProof/>
        </w:rPr>
        <w:t>(</w:t>
      </w:r>
      <w:hyperlink w:anchor="_ENREF_54" w:tooltip="SKC, 2018 #77" w:history="1">
        <w:r w:rsidRPr="00F2379A">
          <w:rPr>
            <w:noProof/>
          </w:rPr>
          <w:t>SKC, 2018</w:t>
        </w:r>
      </w:hyperlink>
      <w:r w:rsidRPr="00F2379A">
        <w:rPr>
          <w:noProof/>
        </w:rPr>
        <w:t>)</w:t>
      </w:r>
      <w:r w:rsidRPr="00F2379A">
        <w:fldChar w:fldCharType="end"/>
      </w:r>
      <w:r w:rsidRPr="00F2379A">
        <w:t xml:space="preserve">. The PPI consists of an inlet plate of four inlets with separate impactor plates that are each set to sample a quarter of the </w:t>
      </w:r>
      <w:r w:rsidR="004B59CA" w:rsidRPr="00F2379A">
        <w:t>ISO </w:t>
      </w:r>
      <w:r w:rsidRPr="00F2379A">
        <w:t xml:space="preserve">7708:1995 </w:t>
      </w:r>
      <w:r w:rsidR="004B59CA" w:rsidRPr="00F2379A">
        <w:t xml:space="preserve">sampling efficiency </w:t>
      </w:r>
      <w:r w:rsidRPr="00F2379A">
        <w:t xml:space="preserve">curve. The four sample flows are deposited on a single 37 mm filter and subsequently redeposited onto a silver filter for analysis by XRD. The company claims the sampler closely follows the ISO curve at each of the flow rates </w:t>
      </w:r>
      <w:r w:rsidRPr="00F2379A">
        <w:fldChar w:fldCharType="begin"/>
      </w:r>
      <w:r w:rsidRPr="00F2379A">
        <w:instrText xml:space="preserve"> ADDIN EN.CITE &lt;EndNote&gt;&lt;Cite&gt;&lt;Author&gt;SKC&lt;/Author&gt;&lt;Year&gt;2018&lt;/Year&gt;&lt;RecNum&gt;77&lt;/RecNum&gt;&lt;DisplayText&gt;(SKC, 2018)&lt;/DisplayText&gt;&lt;record&gt;&lt;rec-number&gt;77&lt;/rec-number&gt;&lt;foreign-keys&gt;&lt;key app="EN" db-id="0zftrprwuxd2aoex2z15pxtb505evd5faxpd" timestamp="1586571980"&gt;77&lt;/key&gt;&lt;/foreign-keys&gt;&lt;ref-type name="Generic"&gt;13&lt;/ref-type&gt;&lt;contributors&gt;&lt;authors&gt;&lt;author&gt;SKC&lt;/author&gt;&lt;/authors&gt;&lt;/contributors&gt;&lt;titles&gt;&lt;title&gt;SKC Plastic Cyclone Notice&lt;/title&gt;&lt;secondary-title&gt;Models 225-69 with 25mm cassette and 225-69-37 with 37mm cassette&lt;/secondary-title&gt;&lt;/titles&gt;&lt;dates&gt;&lt;year&gt;2018&lt;/year&gt;&lt;/dates&gt;&lt;pub-location&gt;Dorset, UK&lt;/pub-location&gt;&lt;publisher&gt;SKC LTD&lt;/publisher&gt;&lt;urls&gt;&lt;related-urls&gt;&lt;url&gt;http://weber.hu/Downloads/SKC/SKC_PlasticCyclone225_69.pdf&lt;/url&gt;&lt;/related-urls&gt;&lt;/urls&gt;&lt;/record&gt;&lt;/Cite&gt;&lt;/EndNote&gt;</w:instrText>
      </w:r>
      <w:r w:rsidRPr="00F2379A">
        <w:fldChar w:fldCharType="separate"/>
      </w:r>
      <w:r w:rsidRPr="00F2379A">
        <w:rPr>
          <w:noProof/>
        </w:rPr>
        <w:t>(</w:t>
      </w:r>
      <w:hyperlink w:anchor="_ENREF_54" w:tooltip="SKC, 2018 #77" w:history="1">
        <w:r w:rsidRPr="00F2379A">
          <w:rPr>
            <w:noProof/>
          </w:rPr>
          <w:t>SKC, 2018</w:t>
        </w:r>
      </w:hyperlink>
      <w:r w:rsidRPr="00F2379A">
        <w:rPr>
          <w:noProof/>
        </w:rPr>
        <w:t>)</w:t>
      </w:r>
      <w:r w:rsidRPr="00F2379A">
        <w:fldChar w:fldCharType="end"/>
      </w:r>
      <w:r w:rsidRPr="00F2379A">
        <w:t>. The PPI has yet to be reviewed by the AIOH.</w:t>
      </w:r>
    </w:p>
    <w:p w14:paraId="08313A97" w14:textId="77777777" w:rsidR="00B542C4" w:rsidRPr="00F2379A" w:rsidRDefault="00B542C4" w:rsidP="003D4709">
      <w:r w:rsidRPr="00F2379A">
        <w:lastRenderedPageBreak/>
        <w:t>High flow sampling also requires higher capacity pumps with sufficient running time to obtain the required air volume. Such equipment is becoming available; a high flow pump is commercially available that is able to run at 12 L/min for a minimum of eight hours at low back pressure. This pump’s battery life is highly dependent on back pressure; the higher the back pressure caused by the filter material and dust loading, the shorter the battery life</w:t>
      </w:r>
      <w:r w:rsidRPr="00F2379A" w:rsidDel="00B4355A">
        <w:t xml:space="preserve"> </w:t>
      </w:r>
      <w:r w:rsidRPr="00F2379A">
        <w:fldChar w:fldCharType="begin"/>
      </w:r>
      <w:r w:rsidRPr="00F2379A">
        <w:instrText xml:space="preserve"> ADDIN EN.CITE &lt;EndNote&gt;&lt;Cite&gt;&lt;Author&gt;Sensidyne&lt;/Author&gt;&lt;Year&gt;2019&lt;/Year&gt;&lt;RecNum&gt;174&lt;/RecNum&gt;&lt;DisplayText&gt;(Sensidyne, 2019)&lt;/DisplayText&gt;&lt;record&gt;&lt;rec-number&gt;174&lt;/rec-number&gt;&lt;foreign-keys&gt;&lt;key app="EN" db-id="0zftrprwuxd2aoex2z15pxtb505evd5faxpd" timestamp="1589871792"&gt;174&lt;/key&gt;&lt;/foreign-keys&gt;&lt;ref-type name="Web Page"&gt;12&lt;/ref-type&gt;&lt;contributors&gt;&lt;authors&gt;&lt;author&gt;Sensidyne&lt;/author&gt;&lt;/authors&gt;&lt;/contributors&gt;&lt;titles&gt;&lt;title&gt;Gilian 12 Air Sampling Pump (4 - 12 LPM)&lt;/title&gt;&lt;/titles&gt;&lt;number&gt;19 May 2020&lt;/number&gt;&lt;dates&gt;&lt;year&gt;2019&lt;/year&gt;&lt;/dates&gt;&lt;urls&gt;&lt;related-urls&gt;&lt;url&gt;https://www.sensidyne.com/air-sampling-equipment/gilian-air-sampling-pumps/gilian-12-air-sampling-pump-(4-12-lpm)/&lt;/url&gt;&lt;/related-urls&gt;&lt;/urls&gt;&lt;/record&gt;&lt;/Cite&gt;&lt;Cite&gt;&lt;Author&gt;Sensidyne&lt;/Author&gt;&lt;Year&gt;2019&lt;/Year&gt;&lt;RecNum&gt;174&lt;/RecNum&gt;&lt;record&gt;&lt;rec-number&gt;174&lt;/rec-number&gt;&lt;foreign-keys&gt;&lt;key app="EN" db-id="0zftrprwuxd2aoex2z15pxtb505evd5faxpd" timestamp="1589871792"&gt;174&lt;/key&gt;&lt;/foreign-keys&gt;&lt;ref-type name="Web Page"&gt;12&lt;/ref-type&gt;&lt;contributors&gt;&lt;authors&gt;&lt;author&gt;Sensidyne&lt;/author&gt;&lt;/authors&gt;&lt;/contributors&gt;&lt;titles&gt;&lt;title&gt;Gilian 12 Air Sampling Pump (4 - 12 LPM)&lt;/title&gt;&lt;/titles&gt;&lt;number&gt;19 May 2020&lt;/number&gt;&lt;dates&gt;&lt;year&gt;2019&lt;/year&gt;&lt;/dates&gt;&lt;urls&gt;&lt;related-urls&gt;&lt;url&gt;https://www.sensidyne.com/air-sampling-equipment/gilian-air-sampling-pumps/gilian-12-air-sampling-pump-(4-12-lpm)/&lt;/url&gt;&lt;/related-urls&gt;&lt;/urls&gt;&lt;/record&gt;&lt;/Cite&gt;&lt;/EndNote&gt;</w:instrText>
      </w:r>
      <w:r w:rsidRPr="00F2379A">
        <w:fldChar w:fldCharType="separate"/>
      </w:r>
      <w:r w:rsidRPr="00F2379A">
        <w:rPr>
          <w:noProof/>
        </w:rPr>
        <w:t>(</w:t>
      </w:r>
      <w:hyperlink w:anchor="_ENREF_53" w:tooltip="Sensidyne, 2019 #174" w:history="1">
        <w:r w:rsidRPr="00F2379A">
          <w:rPr>
            <w:noProof/>
          </w:rPr>
          <w:t>Sensidyne, 2019</w:t>
        </w:r>
      </w:hyperlink>
      <w:r w:rsidRPr="00F2379A">
        <w:rPr>
          <w:noProof/>
        </w:rPr>
        <w:t>)</w:t>
      </w:r>
      <w:r w:rsidRPr="00F2379A">
        <w:fldChar w:fldCharType="end"/>
      </w:r>
      <w:r w:rsidRPr="00F2379A">
        <w:t xml:space="preserve">. </w:t>
      </w:r>
    </w:p>
    <w:p w14:paraId="63A1705F" w14:textId="4F13C4DC" w:rsidR="00B542C4" w:rsidRPr="00D97749" w:rsidRDefault="00B542C4" w:rsidP="00D97749">
      <w:pPr>
        <w:pStyle w:val="SWA1stHeading"/>
        <w:spacing w:before="360" w:after="120"/>
        <w:ind w:left="709" w:hanging="709"/>
        <w:rPr>
          <w:rFonts w:eastAsiaTheme="minorHAnsi" w:cs="Arial"/>
          <w:b/>
          <w:szCs w:val="22"/>
          <w:lang w:eastAsia="en-AU"/>
        </w:rPr>
      </w:pPr>
      <w:bookmarkStart w:id="250" w:name="_Toc40366230"/>
      <w:bookmarkStart w:id="251" w:name="_Toc40366612"/>
      <w:bookmarkStart w:id="252" w:name="_Toc40367273"/>
      <w:bookmarkStart w:id="253" w:name="_Toc41465900"/>
      <w:bookmarkStart w:id="254" w:name="_Toc43711854"/>
      <w:bookmarkStart w:id="255" w:name="_Toc63162242"/>
      <w:r w:rsidRPr="00D97749">
        <w:rPr>
          <w:rFonts w:eastAsiaTheme="minorHAnsi" w:cs="Arial"/>
          <w:b/>
          <w:szCs w:val="22"/>
          <w:lang w:eastAsia="en-AU"/>
        </w:rPr>
        <w:t>9.2 Anal</w:t>
      </w:r>
      <w:bookmarkEnd w:id="250"/>
      <w:bookmarkEnd w:id="251"/>
      <w:bookmarkEnd w:id="252"/>
      <w:r w:rsidRPr="00D97749">
        <w:rPr>
          <w:rFonts w:eastAsiaTheme="minorHAnsi" w:cs="Arial"/>
          <w:b/>
          <w:szCs w:val="22"/>
          <w:lang w:eastAsia="en-AU"/>
        </w:rPr>
        <w:t xml:space="preserve">ytical </w:t>
      </w:r>
      <w:r w:rsidR="004B59CA" w:rsidRPr="00D97749">
        <w:rPr>
          <w:rFonts w:eastAsiaTheme="minorHAnsi" w:cs="Arial"/>
          <w:b/>
          <w:szCs w:val="22"/>
          <w:lang w:eastAsia="en-AU"/>
        </w:rPr>
        <w:t>processes and reporting</w:t>
      </w:r>
      <w:bookmarkEnd w:id="253"/>
      <w:bookmarkEnd w:id="254"/>
      <w:bookmarkEnd w:id="255"/>
    </w:p>
    <w:p w14:paraId="4360CB39" w14:textId="57F8457F" w:rsidR="00B542C4" w:rsidRPr="00F2379A" w:rsidRDefault="00B542C4" w:rsidP="00D97749">
      <w:pPr>
        <w:pStyle w:val="SWA1stHeading"/>
        <w:spacing w:before="360" w:after="120"/>
        <w:ind w:left="709" w:hanging="709"/>
        <w:rPr>
          <w:rFonts w:cs="Arial"/>
        </w:rPr>
      </w:pPr>
      <w:bookmarkStart w:id="256" w:name="_Toc40865111"/>
      <w:bookmarkStart w:id="257" w:name="_Toc40865711"/>
      <w:bookmarkStart w:id="258" w:name="_Toc40876962"/>
      <w:bookmarkStart w:id="259" w:name="_Toc41465901"/>
      <w:bookmarkStart w:id="260" w:name="_Toc41477935"/>
      <w:bookmarkStart w:id="261" w:name="_Toc41478337"/>
      <w:bookmarkStart w:id="262" w:name="_Toc41478578"/>
      <w:bookmarkStart w:id="263" w:name="_Toc41823422"/>
      <w:bookmarkStart w:id="264" w:name="_Toc41894664"/>
      <w:bookmarkStart w:id="265" w:name="_Toc41900669"/>
      <w:bookmarkStart w:id="266" w:name="_Toc43711855"/>
      <w:bookmarkStart w:id="267" w:name="_Toc63162243"/>
      <w:r w:rsidRPr="00F2379A">
        <w:rPr>
          <w:rFonts w:cs="Arial"/>
        </w:rPr>
        <w:t xml:space="preserve">9.2.1 Analytical </w:t>
      </w:r>
      <w:r w:rsidR="004B59CA" w:rsidRPr="00F2379A">
        <w:rPr>
          <w:rFonts w:cs="Arial"/>
        </w:rPr>
        <w:t>m</w:t>
      </w:r>
      <w:r w:rsidRPr="00F2379A">
        <w:rPr>
          <w:rFonts w:cs="Arial"/>
        </w:rPr>
        <w:t>ethods</w:t>
      </w:r>
      <w:bookmarkEnd w:id="256"/>
      <w:bookmarkEnd w:id="257"/>
      <w:bookmarkEnd w:id="258"/>
      <w:bookmarkEnd w:id="259"/>
      <w:bookmarkEnd w:id="260"/>
      <w:bookmarkEnd w:id="261"/>
      <w:bookmarkEnd w:id="262"/>
      <w:bookmarkEnd w:id="263"/>
      <w:bookmarkEnd w:id="264"/>
      <w:bookmarkEnd w:id="265"/>
      <w:bookmarkEnd w:id="266"/>
      <w:bookmarkEnd w:id="267"/>
    </w:p>
    <w:p w14:paraId="736113F5" w14:textId="22103376" w:rsidR="00B542C4" w:rsidRPr="00F2379A" w:rsidRDefault="00B542C4" w:rsidP="003D4709">
      <w:bookmarkStart w:id="268" w:name="_Toc40366231"/>
      <w:bookmarkStart w:id="269" w:name="_Toc40366613"/>
      <w:bookmarkStart w:id="270" w:name="_Toc40367274"/>
      <w:r w:rsidRPr="00F2379A">
        <w:t xml:space="preserve">In comparing XRD and FTIR methods </w:t>
      </w:r>
      <w:r w:rsidRPr="00F2379A">
        <w:rPr>
          <w:lang w:eastAsia="en-GB"/>
        </w:rPr>
        <w:t xml:space="preserve">for field samples </w:t>
      </w:r>
      <w:r w:rsidRPr="00F2379A">
        <w:t xml:space="preserve">from international laboratories participating in </w:t>
      </w:r>
      <w:r w:rsidRPr="00F2379A">
        <w:rPr>
          <w:lang w:eastAsia="en-GB"/>
        </w:rPr>
        <w:t>proficiency testing</w:t>
      </w:r>
      <w:r w:rsidRPr="00F2379A">
        <w:t xml:space="preserve"> </w:t>
      </w:r>
      <w:r w:rsidRPr="00F2379A">
        <w:rPr>
          <w:lang w:eastAsia="en-GB"/>
        </w:rPr>
        <w:t>from 2014</w:t>
      </w:r>
      <w:r w:rsidR="004B59CA" w:rsidRPr="00F2379A">
        <w:rPr>
          <w:lang w:eastAsia="en-GB"/>
        </w:rPr>
        <w:t xml:space="preserve"> to </w:t>
      </w:r>
      <w:r w:rsidRPr="00F2379A">
        <w:t xml:space="preserve">2017, </w:t>
      </w:r>
      <w:hyperlink w:anchor="_ENREF_31" w:tooltip="Ichikawa, 2019 #140" w:history="1">
        <w:r w:rsidRPr="00F2379A">
          <w:rPr>
            <w:lang w:eastAsia="en-GB"/>
          </w:rPr>
          <w:fldChar w:fldCharType="begin"/>
        </w:r>
        <w:r w:rsidRPr="00F2379A">
          <w:rPr>
            <w:lang w:eastAsia="en-GB"/>
          </w:rPr>
          <w:instrText xml:space="preserve"> ADDIN EN.CITE &lt;EndNote&gt;&lt;Cite AuthorYear="1"&gt;&lt;Author&gt;Ichikawa&lt;/Author&gt;&lt;Year&gt;2019&lt;/Year&gt;&lt;RecNum&gt;140&lt;/RecNum&gt;&lt;DisplayText&gt;Ichikawa et al. (2019)&lt;/DisplayText&gt;&lt;record&gt;&lt;rec-number&gt;140&lt;/rec-number&gt;&lt;foreign-keys&gt;&lt;key app="EN" db-id="0zftrprwuxd2aoex2z15pxtb505evd5faxpd" timestamp="1588815261"&gt;140&lt;/key&gt;&lt;/foreign-keys&gt;&lt;ref-type name="Government Document"&gt;46&lt;/ref-type&gt;&lt;contributors&gt;&lt;authors&gt;&lt;author&gt;Ichikawa, A &lt;/author&gt;&lt;author&gt;Volpato, J &lt;/author&gt;&lt;author&gt;O’Donnell, G.&lt;/author&gt;&lt;author&gt;Mazereeuw, M&lt;/author&gt;&lt;/authors&gt;&lt;/contributors&gt;&lt;titles&gt;&lt;title&gt;Comparison of X-ray Diffraction and Infrared Spectroscopy: Methods for the Analysis of Respirable Crystalline Silica of Workplace Air Samples&lt;/title&gt;&lt;/titles&gt;&lt;dates&gt;&lt;year&gt;2019&lt;/year&gt;&lt;/dates&gt;&lt;pub-location&gt;NSW&lt;/pub-location&gt;&lt;publisher&gt;TestSafe Australia&lt;/publisher&gt;&lt;urls&gt;&lt;/urls&gt;&lt;custom1&gt;SafeWork NSW&lt;/custom1&gt;&lt;/record&gt;&lt;/Cite&gt;&lt;/EndNote&gt;</w:instrText>
        </w:r>
        <w:r w:rsidRPr="00F2379A">
          <w:rPr>
            <w:lang w:eastAsia="en-GB"/>
          </w:rPr>
          <w:fldChar w:fldCharType="separate"/>
        </w:r>
        <w:r w:rsidRPr="00F2379A">
          <w:rPr>
            <w:noProof/>
            <w:lang w:eastAsia="en-GB"/>
          </w:rPr>
          <w:t>Ichikawa et al. (2019)</w:t>
        </w:r>
        <w:r w:rsidRPr="00F2379A">
          <w:rPr>
            <w:lang w:eastAsia="en-GB"/>
          </w:rPr>
          <w:fldChar w:fldCharType="end"/>
        </w:r>
      </w:hyperlink>
      <w:r w:rsidRPr="00F2379A">
        <w:t xml:space="preserve"> found that XRD and FTIR are highly correlated for pure quartz samples. However, when comparing the methods where real-workplace samples were analysed, 32% of FTIR analyses failed due to dust overloading and material interference causing the samples to not comply with the HSE quality criteria </w:t>
      </w:r>
      <w:r w:rsidRPr="00F2379A">
        <w:rPr>
          <w:lang w:eastAsia="en-GB"/>
        </w:rPr>
        <w:fldChar w:fldCharType="begin"/>
      </w:r>
      <w:r w:rsidRPr="00F2379A">
        <w:rPr>
          <w:lang w:eastAsia="en-GB"/>
        </w:rPr>
        <w:instrText xml:space="preserve"> ADDIN EN.CITE &lt;EndNote&gt;&lt;Cite ExcludeAuth="1"&gt;&lt;Author&gt;Ichikawa&lt;/Author&gt;&lt;Year&gt;2019&lt;/Year&gt;&lt;RecNum&gt;140&lt;/RecNum&gt;&lt;DisplayText&gt;(2019)&lt;/DisplayText&gt;&lt;record&gt;&lt;rec-number&gt;140&lt;/rec-number&gt;&lt;foreign-keys&gt;&lt;key app="EN" db-id="0zftrprwuxd2aoex2z15pxtb505evd5faxpd" timestamp="1588815261"&gt;140&lt;/key&gt;&lt;/foreign-keys&gt;&lt;ref-type name="Government Document"&gt;46&lt;/ref-type&gt;&lt;contributors&gt;&lt;authors&gt;&lt;author&gt;Ichikawa, A &lt;/author&gt;&lt;author&gt;Volpato, J &lt;/author&gt;&lt;author&gt;O’Donnell, G.&lt;/author&gt;&lt;author&gt;Mazereeuw, M&lt;/author&gt;&lt;/authors&gt;&lt;/contributors&gt;&lt;titles&gt;&lt;title&gt;Comparison of X-ray Diffraction and Infrared Spectroscopy: Methods for the Analysis of Respirable Crystalline Silica of Workplace Air Samples&lt;/title&gt;&lt;/titles&gt;&lt;dates&gt;&lt;year&gt;2019&lt;/year&gt;&lt;/dates&gt;&lt;pub-location&gt;NSW&lt;/pub-location&gt;&lt;publisher&gt;TestSafe Australia&lt;/publisher&gt;&lt;urls&gt;&lt;/urls&gt;&lt;custom1&gt;SafeWork NSW&lt;/custom1&gt;&lt;/record&gt;&lt;/Cite&gt;&lt;/EndNote&gt;</w:instrText>
      </w:r>
      <w:r w:rsidRPr="00F2379A">
        <w:rPr>
          <w:lang w:eastAsia="en-GB"/>
        </w:rPr>
        <w:fldChar w:fldCharType="separate"/>
      </w:r>
      <w:r w:rsidRPr="00F2379A">
        <w:rPr>
          <w:noProof/>
          <w:lang w:eastAsia="en-GB"/>
        </w:rPr>
        <w:t>(</w:t>
      </w:r>
      <w:hyperlink w:anchor="_ENREF_31" w:tooltip="Ichikawa, 2019 #140" w:history="1">
        <w:r w:rsidRPr="00F2379A">
          <w:rPr>
            <w:noProof/>
            <w:lang w:eastAsia="en-GB"/>
          </w:rPr>
          <w:t>2019</w:t>
        </w:r>
      </w:hyperlink>
      <w:r w:rsidRPr="00F2379A">
        <w:rPr>
          <w:noProof/>
          <w:lang w:eastAsia="en-GB"/>
        </w:rPr>
        <w:t>)</w:t>
      </w:r>
      <w:r w:rsidRPr="00F2379A">
        <w:rPr>
          <w:lang w:eastAsia="en-GB"/>
        </w:rPr>
        <w:fldChar w:fldCharType="end"/>
      </w:r>
      <w:r w:rsidRPr="00F2379A">
        <w:rPr>
          <w:lang w:eastAsia="en-GB"/>
        </w:rPr>
        <w:t>.</w:t>
      </w:r>
      <w:r w:rsidRPr="00F2379A">
        <w:t xml:space="preserve">The remaining results showed that FTIR values were approximately 10% higher than XRD due to the interferences from other minerals. </w:t>
      </w:r>
    </w:p>
    <w:p w14:paraId="6E479E6E" w14:textId="77777777" w:rsidR="00B542C4" w:rsidRPr="00F2379A" w:rsidRDefault="006B4833" w:rsidP="003D4709">
      <w:hyperlink w:anchor="_ENREF_31" w:tooltip="Ichikawa, 2019 #140" w:history="1">
        <w:r w:rsidR="00B542C4" w:rsidRPr="00F2379A">
          <w:fldChar w:fldCharType="begin"/>
        </w:r>
        <w:r w:rsidR="00B542C4" w:rsidRPr="00F2379A">
          <w:instrText xml:space="preserve"> ADDIN EN.CITE &lt;EndNote&gt;&lt;Cite AuthorYear="1"&gt;&lt;Author&gt;Ichikawa&lt;/Author&gt;&lt;Year&gt;2019&lt;/Year&gt;&lt;RecNum&gt;140&lt;/RecNum&gt;&lt;DisplayText&gt;Ichikawa et al. (2019)&lt;/DisplayText&gt;&lt;record&gt;&lt;rec-number&gt;140&lt;/rec-number&gt;&lt;foreign-keys&gt;&lt;key app="EN" db-id="0zftrprwuxd2aoex2z15pxtb505evd5faxpd" timestamp="1588815261"&gt;140&lt;/key&gt;&lt;/foreign-keys&gt;&lt;ref-type name="Government Document"&gt;46&lt;/ref-type&gt;&lt;contributors&gt;&lt;authors&gt;&lt;author&gt;Ichikawa, A &lt;/author&gt;&lt;author&gt;Volpato, J &lt;/author&gt;&lt;author&gt;O’Donnell, G.&lt;/author&gt;&lt;author&gt;Mazereeuw, M&lt;/author&gt;&lt;/authors&gt;&lt;/contributors&gt;&lt;titles&gt;&lt;title&gt;Comparison of X-ray Diffraction and Infrared Spectroscopy: Methods for the Analysis of Respirable Crystalline Silica of Workplace Air Samples&lt;/title&gt;&lt;/titles&gt;&lt;dates&gt;&lt;year&gt;2019&lt;/year&gt;&lt;/dates&gt;&lt;pub-location&gt;NSW&lt;/pub-location&gt;&lt;publisher&gt;TestSafe Australia&lt;/publisher&gt;&lt;urls&gt;&lt;/urls&gt;&lt;custom1&gt;SafeWork NSW&lt;/custom1&gt;&lt;/record&gt;&lt;/Cite&gt;&lt;/EndNote&gt;</w:instrText>
        </w:r>
        <w:r w:rsidR="00B542C4" w:rsidRPr="00F2379A">
          <w:fldChar w:fldCharType="separate"/>
        </w:r>
        <w:r w:rsidR="00B542C4" w:rsidRPr="00F2379A">
          <w:rPr>
            <w:noProof/>
          </w:rPr>
          <w:t>Ichikawa et al. (2019)</w:t>
        </w:r>
        <w:r w:rsidR="00B542C4" w:rsidRPr="00F2379A">
          <w:fldChar w:fldCharType="end"/>
        </w:r>
      </w:hyperlink>
      <w:r w:rsidR="00B542C4" w:rsidRPr="00F2379A">
        <w:t xml:space="preserve"> demonstrated that XRD was able to maintain accuracy with higher filter loadings of up to </w:t>
      </w:r>
      <w:r w:rsidR="00B542C4" w:rsidRPr="00F2379A">
        <w:rPr>
          <w:lang w:eastAsia="en-GB"/>
        </w:rPr>
        <w:t>2 mg</w:t>
      </w:r>
      <w:r w:rsidR="00B542C4" w:rsidRPr="00F2379A">
        <w:t xml:space="preserve"> in contrast to the 1 mg limit for FTIR. The authors also suggest that the LoD of XRD can be reduced further by extending the scanning time (increasing the scanning </w:t>
      </w:r>
      <w:r w:rsidR="00B542C4" w:rsidRPr="00F2379A">
        <w:rPr>
          <w:lang w:eastAsia="en-GB"/>
        </w:rPr>
        <w:t>time</w:t>
      </w:r>
      <w:r w:rsidR="00B542C4" w:rsidRPr="00F2379A">
        <w:t xml:space="preserve"> of analysis significantly) and using high quality detectors. </w:t>
      </w:r>
    </w:p>
    <w:p w14:paraId="4C95C8B0" w14:textId="77777777" w:rsidR="00B542C4" w:rsidRPr="00F2379A" w:rsidRDefault="00B542C4" w:rsidP="003D4709">
      <w:r w:rsidRPr="00F2379A">
        <w:t xml:space="preserve">Alternative analytical techniques are also under investigation. </w:t>
      </w:r>
      <w:hyperlink w:anchor="_ENREF_58" w:tooltip="Stacey, 2017 #123" w:history="1">
        <w:r w:rsidRPr="00F2379A">
          <w:fldChar w:fldCharType="begin"/>
        </w:r>
        <w:r w:rsidRPr="00F2379A">
          <w:instrText xml:space="preserve"> ADDIN EN.CITE &lt;EndNote&gt;&lt;Cite AuthorYear="1"&gt;&lt;Author&gt;Stacey&lt;/Author&gt;&lt;Year&gt;2017&lt;/Year&gt;&lt;RecNum&gt;123&lt;/RecNum&gt;&lt;DisplayText&gt;Stacey et al. (2017)&lt;/DisplayText&gt;&lt;record&gt;&lt;rec-number&gt;123&lt;/rec-number&gt;&lt;foreign-keys&gt;&lt;key app="EN" db-id="0zftrprwuxd2aoex2z15pxtb505evd5faxpd" timestamp="1588317257"&gt;123&lt;/key&gt;&lt;/foreign-keys&gt;&lt;ref-type name="Journal Article"&gt;17&lt;/ref-type&gt;&lt;contributors&gt;&lt;authors&gt;&lt;author&gt;Stacey, Peter&lt;/author&gt;&lt;author&gt;Mader, Kerstin T.&lt;/author&gt;&lt;author&gt;Sammon, Christopher&lt;/author&gt;&lt;/authors&gt;&lt;/contributors&gt;&lt;titles&gt;&lt;title&gt;Feasibility of the quantification of respirable crystalline silica by mass on aerosol sampling filters using Raman microscopy&lt;/title&gt;&lt;secondary-title&gt;Journal of Raman Spectroscopy&lt;/secondary-title&gt;&lt;/titles&gt;&lt;periodical&gt;&lt;full-title&gt;Journal of Raman Spectroscopy&lt;/full-title&gt;&lt;/periodical&gt;&lt;pages&gt;720-725&lt;/pages&gt;&lt;volume&gt;48&lt;/volume&gt;&lt;number&gt;5&lt;/number&gt;&lt;dates&gt;&lt;year&gt;2017&lt;/year&gt;&lt;/dates&gt;&lt;publisher&gt;Wiley&lt;/publisher&gt;&lt;isbn&gt;0377-0486&lt;/isbn&gt;&lt;urls&gt;&lt;related-urls&gt;&lt;url&gt;https://dx.doi.org/10.1002/jrs.5113&lt;/url&gt;&lt;/related-urls&gt;&lt;/urls&gt;&lt;electronic-resource-num&gt;10.1002/jrs.5113&lt;/electronic-resource-num&gt;&lt;/record&gt;&lt;/Cite&gt;&lt;/EndNote&gt;</w:instrText>
        </w:r>
        <w:r w:rsidRPr="00F2379A">
          <w:fldChar w:fldCharType="separate"/>
        </w:r>
        <w:r w:rsidRPr="00F2379A">
          <w:rPr>
            <w:noProof/>
          </w:rPr>
          <w:t>Stacey et al. (2017)</w:t>
        </w:r>
        <w:r w:rsidRPr="00F2379A">
          <w:fldChar w:fldCharType="end"/>
        </w:r>
      </w:hyperlink>
      <w:r w:rsidRPr="00F2379A">
        <w:t xml:space="preserve"> applied Raman Spectroscopy to RCS analysis demonstrating its viability for reaching an LoD approaching 1/10</w:t>
      </w:r>
      <w:r w:rsidRPr="00F2379A">
        <w:rPr>
          <w:vertAlign w:val="superscript"/>
        </w:rPr>
        <w:t>th</w:t>
      </w:r>
      <w:r w:rsidRPr="00F2379A">
        <w:t xml:space="preserve"> of </w:t>
      </w:r>
      <w:r w:rsidRPr="00F2379A">
        <w:rPr>
          <w:lang w:eastAsia="en-GB"/>
        </w:rPr>
        <w:t xml:space="preserve">current </w:t>
      </w:r>
      <w:r w:rsidRPr="00F2379A">
        <w:t xml:space="preserve">XRD and FTIR techniques. While the process involved sample redeposition onto a silver filter prior to analysis, the authors suggested that a direct-on-filter method is possible, reducing analysis time and cost. In continuing research using Raman Spectroscopy to analyse redeposited sample containing RCS, </w:t>
      </w:r>
      <w:hyperlink w:anchor="_ENREF_56" w:tooltip="Stacey, 2020 #197" w:history="1">
        <w:r w:rsidRPr="00F2379A">
          <w:fldChar w:fldCharType="begin"/>
        </w:r>
        <w:r w:rsidRPr="00F2379A">
          <w:instrText xml:space="preserve"> ADDIN EN.CITE &lt;EndNote&gt;&lt;Cite AuthorYear="1"&gt;&lt;Author&gt;Stacey&lt;/Author&gt;&lt;Year&gt;2020&lt;/Year&gt;&lt;RecNum&gt;197&lt;/RecNum&gt;&lt;DisplayText&gt;Stacey et al. (2020)&lt;/DisplayText&gt;&lt;record&gt;&lt;rec-number&gt;197&lt;/rec-number&gt;&lt;foreign-keys&gt;&lt;key app="EN" db-id="0zftrprwuxd2aoex2z15pxtb505evd5faxpd" timestamp="1590902633"&gt;197&lt;/key&gt;&lt;/foreign-keys&gt;&lt;ref-type name="Journal Article"&gt;17&lt;/ref-type&gt;&lt;contributors&gt;&lt;authors&gt;&lt;author&gt;Stacey, Peter&lt;/author&gt;&lt;author&gt;Clegg, Francis&lt;/author&gt;&lt;author&gt;Morton, Jackie&lt;/author&gt;&lt;author&gt;Sammon, Christopher&lt;/author&gt;&lt;/authors&gt;&lt;/contributors&gt;&lt;titles&gt;&lt;title&gt;An indirect Raman spectroscopy method for the quantitative measurement of respirable crystalline silica collected on filters inside respiratory equipment&lt;/title&gt;&lt;secondary-title&gt;Analytical Methods&lt;/secondary-title&gt;&lt;/titles&gt;&lt;periodical&gt;&lt;full-title&gt;Analytical Methods&lt;/full-title&gt;&lt;/periodical&gt;&lt;dates&gt;&lt;year&gt;2020&lt;/year&gt;&lt;pub-dates&gt;&lt;date&gt;05/21&lt;/date&gt;&lt;/pub-dates&gt;&lt;/dates&gt;&lt;urls&gt;&lt;/urls&gt;&lt;electronic-resource-num&gt;10.1039/D0AY00165A&lt;/electronic-resource-num&gt;&lt;/record&gt;&lt;/Cite&gt;&lt;/EndNote&gt;</w:instrText>
        </w:r>
        <w:r w:rsidRPr="00F2379A">
          <w:fldChar w:fldCharType="separate"/>
        </w:r>
        <w:r w:rsidRPr="00F2379A">
          <w:rPr>
            <w:noProof/>
          </w:rPr>
          <w:t>Stacey et al. (2020)</w:t>
        </w:r>
        <w:r w:rsidRPr="00F2379A">
          <w:fldChar w:fldCharType="end"/>
        </w:r>
      </w:hyperlink>
      <w:r w:rsidRPr="00F2379A">
        <w:t xml:space="preserve"> confirmed the viability of the method to detect RCS at lower mass concentrations than XRD or FTIR with uncertainty estimates that were comparable to XRD.</w:t>
      </w:r>
    </w:p>
    <w:p w14:paraId="2940E2FA" w14:textId="66A6F62C" w:rsidR="00B542C4" w:rsidRPr="00F2379A" w:rsidRDefault="00B542C4" w:rsidP="00D97749">
      <w:pPr>
        <w:pStyle w:val="SWA1stHeading"/>
        <w:spacing w:before="360" w:after="120"/>
        <w:ind w:left="709" w:hanging="709"/>
        <w:rPr>
          <w:rFonts w:cs="Arial"/>
        </w:rPr>
      </w:pPr>
      <w:bookmarkStart w:id="271" w:name="_Toc40440241"/>
      <w:bookmarkStart w:id="272" w:name="_Toc40622719"/>
      <w:bookmarkStart w:id="273" w:name="_Toc40696222"/>
      <w:bookmarkStart w:id="274" w:name="_Toc40865112"/>
      <w:bookmarkStart w:id="275" w:name="_Toc40865712"/>
      <w:bookmarkStart w:id="276" w:name="_Toc40876963"/>
      <w:bookmarkStart w:id="277" w:name="_Toc41465902"/>
      <w:bookmarkStart w:id="278" w:name="_Toc41477936"/>
      <w:bookmarkStart w:id="279" w:name="_Toc41478338"/>
      <w:bookmarkStart w:id="280" w:name="_Toc41478579"/>
      <w:bookmarkStart w:id="281" w:name="_Toc41823423"/>
      <w:bookmarkStart w:id="282" w:name="_Toc41894665"/>
      <w:bookmarkStart w:id="283" w:name="_Toc41900670"/>
      <w:bookmarkStart w:id="284" w:name="_Toc43711856"/>
      <w:bookmarkStart w:id="285" w:name="_Toc63162244"/>
      <w:r w:rsidRPr="00F2379A">
        <w:rPr>
          <w:rFonts w:cs="Arial"/>
        </w:rPr>
        <w:t>9.2.</w:t>
      </w:r>
      <w:bookmarkEnd w:id="268"/>
      <w:bookmarkEnd w:id="269"/>
      <w:bookmarkEnd w:id="270"/>
      <w:r w:rsidRPr="00F2379A">
        <w:rPr>
          <w:rFonts w:cs="Arial"/>
        </w:rPr>
        <w:t>2 Calibration</w:t>
      </w:r>
      <w:bookmarkEnd w:id="271"/>
      <w:bookmarkEnd w:id="272"/>
      <w:bookmarkEnd w:id="273"/>
      <w:r w:rsidRPr="00F2379A">
        <w:rPr>
          <w:rFonts w:cs="Arial"/>
        </w:rPr>
        <w:t xml:space="preserve"> and </w:t>
      </w:r>
      <w:r w:rsidR="004B59CA" w:rsidRPr="00F2379A">
        <w:rPr>
          <w:rFonts w:cs="Arial"/>
        </w:rPr>
        <w:t>proficiency testing</w:t>
      </w:r>
      <w:bookmarkEnd w:id="274"/>
      <w:bookmarkEnd w:id="275"/>
      <w:bookmarkEnd w:id="276"/>
      <w:bookmarkEnd w:id="277"/>
      <w:bookmarkEnd w:id="278"/>
      <w:bookmarkEnd w:id="279"/>
      <w:bookmarkEnd w:id="280"/>
      <w:bookmarkEnd w:id="281"/>
      <w:bookmarkEnd w:id="282"/>
      <w:bookmarkEnd w:id="283"/>
      <w:bookmarkEnd w:id="284"/>
      <w:bookmarkEnd w:id="285"/>
    </w:p>
    <w:p w14:paraId="39505EE5" w14:textId="00C9DADD" w:rsidR="00B542C4" w:rsidRPr="00F2379A" w:rsidRDefault="00B542C4" w:rsidP="003D4709">
      <w:r w:rsidRPr="00F2379A">
        <w:t>Proficiency testing is a vital part of intra</w:t>
      </w:r>
      <w:r w:rsidR="004B59CA" w:rsidRPr="00F2379A">
        <w:t>-</w:t>
      </w:r>
      <w:r w:rsidRPr="00F2379A">
        <w:t xml:space="preserve"> and interlaboratory consistency and ongoing improvement</w:t>
      </w:r>
      <w:r w:rsidRPr="00F2379A">
        <w:rPr>
          <w:lang w:eastAsia="en-GB"/>
        </w:rPr>
        <w:t>,</w:t>
      </w:r>
      <w:r w:rsidRPr="00F2379A">
        <w:t xml:space="preserve"> yet NATA reports just eight laboratories participating in the LGC program, only one of which is accredited for XRD (N. Shepherd, unpublished information collected by Glossop Consultancy in writing this report, 17 April 2020</w:t>
      </w:r>
      <w:r w:rsidRPr="00F2379A">
        <w:rPr>
          <w:lang w:eastAsia="en-GB"/>
        </w:rPr>
        <w:t>).</w:t>
      </w:r>
    </w:p>
    <w:p w14:paraId="5B555B5F" w14:textId="29FCC87C" w:rsidR="00B542C4" w:rsidRPr="00F2379A" w:rsidRDefault="00B542C4" w:rsidP="003D4709">
      <w:pPr>
        <w:rPr>
          <w:b/>
        </w:rPr>
      </w:pPr>
      <w:r w:rsidRPr="00F2379A">
        <w:t>The reliability of proficiency testing is equally dependent on the calibration of the analytical equipment and the representativeness of the reference standard material. In comparing the purity of seven quartz standards from a previous study relative to a newer standard (NIST-SRM 1878a</w:t>
      </w:r>
      <w:r w:rsidRPr="00F2379A">
        <w:rPr>
          <w:lang w:eastAsia="en-GB"/>
        </w:rPr>
        <w:t xml:space="preserve">), </w:t>
      </w:r>
      <w:hyperlink w:anchor="_ENREF_64" w:tooltip="Verma, 2005 #139" w:history="1">
        <w:r w:rsidRPr="00F2379A">
          <w:rPr>
            <w:lang w:eastAsia="en-GB"/>
          </w:rPr>
          <w:fldChar w:fldCharType="begin"/>
        </w:r>
        <w:r w:rsidRPr="00F2379A">
          <w:rPr>
            <w:lang w:eastAsia="en-GB"/>
          </w:rPr>
          <w:instrText xml:space="preserve"> ADDIN EN.CITE &lt;EndNote&gt;&lt;Cite AuthorYear="1"&gt;&lt;Author&gt;Verma&lt;/Author&gt;&lt;Year&gt;2005&lt;/Year&gt;&lt;RecNum&gt;139&lt;/RecNum&gt;&lt;DisplayText&gt;Verma and Shaw (2005)&lt;/DisplayText&gt;&lt;record&gt;&lt;rec-number&gt;139&lt;/rec-number&gt;&lt;foreign-keys&gt;&lt;key app="EN" db-id="0zftrprwuxd2aoex2z15pxtb505evd5faxpd" timestamp="1588743278"&gt;139&lt;/key&gt;&lt;/foreign-keys&gt;&lt;ref-type name="Journal Article"&gt;17&lt;/ref-type&gt;&lt;contributors&gt;&lt;authors&gt;&lt;author&gt;Verma, D K &lt;/author&gt;&lt;author&gt;Shaw, D S&lt;/author&gt;&lt;/authors&gt;&lt;/contributors&gt;&lt;titles&gt;&lt;title&gt;Comparison of Crystalline Silica (α-Quartz) Calibration Standards NIST-SRM 1878 and NIST-SRM 1878a by Fourier Transform Infrared Spectrophotometry&lt;/title&gt;&lt;secondary-title&gt;The Annals of Occupational Hygiene&lt;/secondary-title&gt;&lt;/titles&gt;&lt;periodical&gt;&lt;full-title&gt;The Annals of Occupational Hygiene&lt;/full-title&gt;&lt;/periodical&gt;&lt;pages&gt;359-361&lt;/pages&gt;&lt;volume&gt;49&lt;/volume&gt;&lt;number&gt;4&lt;/number&gt;&lt;dates&gt;&lt;year&gt;2005&lt;/year&gt;&lt;/dates&gt;&lt;isbn&gt;0003-4878&lt;/isbn&gt;&lt;urls&gt;&lt;related-urls&gt;&lt;url&gt;https://doi.org/10.1093/annhyg/meh109&lt;/url&gt;&lt;/related-urls&gt;&lt;/urls&gt;&lt;electronic-resource-num&gt;10.1093/annhyg/meh109&lt;/electronic-resource-num&gt;&lt;access-date&gt;5/6/2020&lt;/access-date&gt;&lt;/record&gt;&lt;/Cite&gt;&lt;/EndNote&gt;</w:instrText>
        </w:r>
        <w:r w:rsidRPr="00F2379A">
          <w:rPr>
            <w:lang w:eastAsia="en-GB"/>
          </w:rPr>
          <w:fldChar w:fldCharType="separate"/>
        </w:r>
        <w:r w:rsidRPr="00F2379A">
          <w:rPr>
            <w:noProof/>
            <w:lang w:eastAsia="en-GB"/>
          </w:rPr>
          <w:t>Verma and Shaw (2005)</w:t>
        </w:r>
        <w:r w:rsidRPr="00F2379A">
          <w:rPr>
            <w:lang w:eastAsia="en-GB"/>
          </w:rPr>
          <w:fldChar w:fldCharType="end"/>
        </w:r>
      </w:hyperlink>
      <w:r w:rsidRPr="00F2379A" w:rsidDel="008C3AB9">
        <w:rPr>
          <w:lang w:eastAsia="en-GB"/>
        </w:rPr>
        <w:t xml:space="preserve"> </w:t>
      </w:r>
      <w:r w:rsidRPr="00F2379A">
        <w:t>identified a variation of approximately 24%. In other words, the reference material used for proficiency testing samples could vary as much as 24% before any additional analytical variation comes into play. Given this finding, a review of crystalline silica reference standards in current use across Australia is warranted to ensure consistency.</w:t>
      </w:r>
    </w:p>
    <w:p w14:paraId="749F1FBA" w14:textId="77777777" w:rsidR="00B542C4" w:rsidRPr="00F2379A" w:rsidRDefault="00B542C4" w:rsidP="003D4709">
      <w:pPr>
        <w:rPr>
          <w:lang w:eastAsia="en-GB"/>
        </w:rPr>
      </w:pPr>
      <w:r w:rsidRPr="00F2379A">
        <w:rPr>
          <w:lang w:eastAsia="en-GB"/>
        </w:rPr>
        <w:t xml:space="preserve">Further, the lack of participation in proficiency testing through NATA makes it impossible to determine if laboratories seek to calibrate analytical equipment to match the PSD of workplace samples to avoid reductions in accuracy </w:t>
      </w:r>
      <w:r w:rsidRPr="00F2379A">
        <w:rPr>
          <w:lang w:eastAsia="en-GB"/>
        </w:rPr>
        <w:fldChar w:fldCharType="begin"/>
      </w:r>
      <w:r w:rsidRPr="00F2379A">
        <w:rPr>
          <w:lang w:eastAsia="en-GB"/>
        </w:rPr>
        <w:instrText xml:space="preserve"> ADDIN EN.CITE &lt;EndNote&gt;&lt;Cite&gt;&lt;Author&gt;Stacey&lt;/Author&gt;&lt;Year&gt;2009&lt;/Year&gt;&lt;RecNum&gt;76&lt;/RecNum&gt;&lt;DisplayText&gt;(Stacey et al., 2009)&lt;/DisplayText&gt;&lt;record&gt;&lt;rec-number&gt;76&lt;/rec-number&gt;&lt;foreign-keys&gt;&lt;key app="EN" db-id="0zftrprwuxd2aoex2z15pxtb505evd5faxpd" timestamp="1586571980"&gt;76&lt;/key&gt;&lt;/foreign-keys&gt;&lt;ref-type name="Journal Article"&gt;17&lt;/ref-type&gt;&lt;contributors&gt;&lt;authors&gt;&lt;author&gt;Stacey, Peter&lt;/author&gt;&lt;author&gt;Kauffer, Edmond&lt;/author&gt;&lt;author&gt;Moulut, Jean-Claude&lt;/author&gt;&lt;author&gt;Dion, Chantal&lt;/author&gt;&lt;author&gt;Beauparlant, Martin&lt;/author&gt;&lt;author&gt;Fernandez, Pablo&lt;/author&gt;&lt;author&gt;Key-Schwartz, Rosa&lt;/author&gt;&lt;author&gt;Friede, Bernd&lt;/author&gt;&lt;author&gt;Wake, Derrick&lt;/author&gt;&lt;/authors&gt;&lt;/contributors&gt;&lt;titles&gt;&lt;title&gt;An International Comparison of the Crystallinity of Calibration Materials for the Analysis of Respirable α-Quartz Using X-Ray Diffraction and a Comparison with Results from the Infrared KBr Disc Method&lt;/title&gt;&lt;secondary-title&gt;Annals of Work Exposures and Health&lt;/secondary-title&gt;&lt;/titles&gt;&lt;periodical&gt;&lt;full-title&gt;Annals of Work Exposures and Health&lt;/full-title&gt;&lt;/periodical&gt;&lt;pages&gt;639-649&lt;/pages&gt;&lt;volume&gt;53&lt;/volume&gt;&lt;number&gt;6&lt;/number&gt;&lt;dates&gt;&lt;year&gt;2009&lt;/year&gt;&lt;/dates&gt;&lt;isbn&gt;2398-7308&lt;/isbn&gt;&lt;urls&gt;&lt;related-urls&gt;&lt;url&gt;https://doi.org/10.1093/annhyg/mep038&lt;/url&gt;&lt;/related-urls&gt;&lt;/urls&gt;&lt;electronic-resource-num&gt;10.1093/annhyg/mep038&lt;/electronic-resource-num&gt;&lt;access-date&gt;10/2/2019&lt;/access-date&gt;&lt;/record&gt;&lt;/Cite&gt;&lt;/EndNote&gt;</w:instrText>
      </w:r>
      <w:r w:rsidRPr="00F2379A">
        <w:rPr>
          <w:lang w:eastAsia="en-GB"/>
        </w:rPr>
        <w:fldChar w:fldCharType="separate"/>
      </w:r>
      <w:r w:rsidRPr="00F2379A">
        <w:rPr>
          <w:noProof/>
          <w:lang w:eastAsia="en-GB"/>
        </w:rPr>
        <w:t>(</w:t>
      </w:r>
      <w:hyperlink w:anchor="_ENREF_57" w:tooltip="Stacey, 2009 #76" w:history="1">
        <w:r w:rsidRPr="00F2379A">
          <w:rPr>
            <w:noProof/>
            <w:lang w:eastAsia="en-GB"/>
          </w:rPr>
          <w:t>Stacey et al., 2009</w:t>
        </w:r>
      </w:hyperlink>
      <w:r w:rsidRPr="00F2379A">
        <w:rPr>
          <w:noProof/>
          <w:lang w:eastAsia="en-GB"/>
        </w:rPr>
        <w:t>)</w:t>
      </w:r>
      <w:r w:rsidRPr="00F2379A">
        <w:rPr>
          <w:lang w:eastAsia="en-GB"/>
        </w:rPr>
        <w:fldChar w:fldCharType="end"/>
      </w:r>
      <w:r w:rsidRPr="00F2379A">
        <w:rPr>
          <w:lang w:eastAsia="en-GB"/>
        </w:rPr>
        <w:t xml:space="preserve">. </w:t>
      </w:r>
    </w:p>
    <w:p w14:paraId="17912912" w14:textId="53050B30" w:rsidR="00B542C4" w:rsidRPr="00F2379A" w:rsidRDefault="00B542C4" w:rsidP="003D4709">
      <w:pPr>
        <w:rPr>
          <w:lang w:eastAsia="en-GB"/>
        </w:rPr>
      </w:pPr>
      <w:r w:rsidRPr="00F2379A">
        <w:rPr>
          <w:lang w:eastAsia="en-GB"/>
        </w:rPr>
        <w:lastRenderedPageBreak/>
        <w:t xml:space="preserve">The results from a </w:t>
      </w:r>
      <w:r w:rsidRPr="00F2379A">
        <w:t>proficiency</w:t>
      </w:r>
      <w:r w:rsidRPr="00F2379A">
        <w:rPr>
          <w:lang w:eastAsia="en-GB"/>
        </w:rPr>
        <w:t xml:space="preserve"> testing round give some perspective to the proportionally high variance in RCS analysis when compared to other analytes (unpublished information collected by Glossop Consultancy in writing this report</w:t>
      </w:r>
      <w:r w:rsidRPr="00F2379A">
        <w:rPr>
          <w:i/>
          <w:iCs/>
          <w:lang w:eastAsia="en-GB"/>
        </w:rPr>
        <w:t xml:space="preserve">, </w:t>
      </w:r>
      <w:r w:rsidRPr="00F2379A">
        <w:rPr>
          <w:lang w:eastAsia="en-GB"/>
        </w:rPr>
        <w:t>2020)</w:t>
      </w:r>
      <w:r w:rsidRPr="00F2379A">
        <w:rPr>
          <w:i/>
          <w:iCs/>
          <w:lang w:eastAsia="en-GB"/>
        </w:rPr>
        <w:t xml:space="preserve">. </w:t>
      </w:r>
      <w:r w:rsidRPr="00F2379A">
        <w:rPr>
          <w:iCs/>
          <w:lang w:eastAsia="en-GB"/>
        </w:rPr>
        <w:t xml:space="preserve">Figure 11 shows proficiency testing results for manganese </w:t>
      </w:r>
      <w:r w:rsidR="004B59CA" w:rsidRPr="00F2379A">
        <w:rPr>
          <w:iCs/>
          <w:lang w:eastAsia="en-GB"/>
        </w:rPr>
        <w:t xml:space="preserve">(Mn) </w:t>
      </w:r>
      <w:r w:rsidRPr="00F2379A">
        <w:rPr>
          <w:iCs/>
          <w:lang w:eastAsia="en-GB"/>
        </w:rPr>
        <w:t xml:space="preserve">with a relative standard deviation of approximately 4.3%. In comparison, the results for respirable grade quartz as shown in </w:t>
      </w:r>
      <w:r w:rsidR="004B59CA" w:rsidRPr="00F2379A">
        <w:rPr>
          <w:iCs/>
          <w:lang w:eastAsia="en-GB"/>
        </w:rPr>
        <w:t>F</w:t>
      </w:r>
      <w:r w:rsidRPr="00F2379A">
        <w:rPr>
          <w:iCs/>
          <w:lang w:eastAsia="en-GB"/>
        </w:rPr>
        <w:t xml:space="preserve">igure 12 have an RSD of 12.8%; </w:t>
      </w:r>
      <w:r w:rsidRPr="00F2379A">
        <w:rPr>
          <w:iCs/>
        </w:rPr>
        <w:t>approximately</w:t>
      </w:r>
      <w:r w:rsidRPr="00F2379A">
        <w:rPr>
          <w:iCs/>
          <w:lang w:eastAsia="en-GB"/>
        </w:rPr>
        <w:t xml:space="preserve"> three times the amount of variation</w:t>
      </w:r>
      <w:r w:rsidRPr="00F2379A">
        <w:rPr>
          <w:lang w:eastAsia="en-GB"/>
        </w:rPr>
        <w:t xml:space="preserve"> observed for manganese</w:t>
      </w:r>
      <w:r w:rsidRPr="00F2379A">
        <w:rPr>
          <w:iCs/>
          <w:lang w:eastAsia="en-GB"/>
        </w:rPr>
        <w:t>.</w:t>
      </w:r>
      <w:r w:rsidRPr="00F2379A">
        <w:rPr>
          <w:lang w:eastAsia="en-GB"/>
        </w:rPr>
        <w:t xml:space="preserve"> </w:t>
      </w:r>
    </w:p>
    <w:p w14:paraId="775C303A" w14:textId="38C04915" w:rsidR="004B59CA" w:rsidRPr="00F2379A" w:rsidRDefault="004B59CA" w:rsidP="003D4709">
      <w:pPr>
        <w:rPr>
          <w:lang w:eastAsia="en-GB"/>
        </w:rPr>
      </w:pPr>
      <w:r w:rsidRPr="00F2379A">
        <w:rPr>
          <w:lang w:eastAsia="en-GB"/>
        </w:rPr>
        <w:t>The variation of results for quartz should be considered in the context of the mass involved and the fact that samples were prepared with reference standard material. The assigned value for the quartz mass in Figure 1</w:t>
      </w:r>
      <w:r w:rsidR="00314D13">
        <w:rPr>
          <w:lang w:eastAsia="en-GB"/>
        </w:rPr>
        <w:t>2</w:t>
      </w:r>
      <w:r w:rsidRPr="00F2379A">
        <w:rPr>
          <w:lang w:eastAsia="en-GB"/>
        </w:rPr>
        <w:t xml:space="preserve"> was 181</w:t>
      </w:r>
      <w:r w:rsidRPr="00F2379A">
        <w:t xml:space="preserve"> μg. This highlights the potential for high measurement uncertainty when dealing with real-world samples inclusive of interfering minerals at a TWA of 0.02 mg/m</w:t>
      </w:r>
      <w:r w:rsidRPr="00F2379A">
        <w:rPr>
          <w:vertAlign w:val="superscript"/>
        </w:rPr>
        <w:t>3</w:t>
      </w:r>
      <w:r w:rsidRPr="00F2379A">
        <w:t>.</w:t>
      </w:r>
    </w:p>
    <w:p w14:paraId="36E14CD0" w14:textId="77777777" w:rsidR="00B542C4" w:rsidRPr="00F2379A" w:rsidRDefault="00B542C4" w:rsidP="003D4709">
      <w:pPr>
        <w:rPr>
          <w:lang w:eastAsia="en-GB"/>
        </w:rPr>
      </w:pPr>
      <w:r w:rsidRPr="00F2379A">
        <w:rPr>
          <w:noProof/>
        </w:rPr>
        <w:drawing>
          <wp:inline distT="0" distB="0" distL="0" distR="0" wp14:anchorId="17610285" wp14:editId="0A2DF995">
            <wp:extent cx="4843824" cy="3452553"/>
            <wp:effectExtent l="0" t="0" r="0" b="0"/>
            <wp:docPr id="15" name="Picture 15" descr="Example of PT results for manga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7">
                      <a:extLst>
                        <a:ext uri="{28A0092B-C50C-407E-A947-70E740481C1C}">
                          <a14:useLocalDpi xmlns:a14="http://schemas.microsoft.com/office/drawing/2010/main" val="0"/>
                        </a:ext>
                      </a:extLst>
                    </a:blip>
                    <a:stretch>
                      <a:fillRect/>
                    </a:stretch>
                  </pic:blipFill>
                  <pic:spPr>
                    <a:xfrm>
                      <a:off x="0" y="0"/>
                      <a:ext cx="4843824" cy="3452553"/>
                    </a:xfrm>
                    <a:prstGeom prst="rect">
                      <a:avLst/>
                    </a:prstGeom>
                  </pic:spPr>
                </pic:pic>
              </a:graphicData>
            </a:graphic>
          </wp:inline>
        </w:drawing>
      </w:r>
    </w:p>
    <w:p w14:paraId="7C4CA705" w14:textId="642672EE" w:rsidR="00B542C4" w:rsidRPr="00BC14D1" w:rsidRDefault="00B542C4" w:rsidP="00513D85">
      <w:pPr>
        <w:pStyle w:val="NoSpacing"/>
        <w:rPr>
          <w:sz w:val="18"/>
          <w:szCs w:val="18"/>
        </w:rPr>
      </w:pPr>
      <w:r w:rsidRPr="00BC14D1">
        <w:rPr>
          <w:b/>
          <w:bCs/>
          <w:sz w:val="18"/>
          <w:szCs w:val="18"/>
        </w:rPr>
        <w:t>Figure 11:</w:t>
      </w:r>
      <w:r w:rsidRPr="00BC14D1">
        <w:rPr>
          <w:sz w:val="18"/>
          <w:szCs w:val="18"/>
        </w:rPr>
        <w:t xml:space="preserve"> Example of PT results for </w:t>
      </w:r>
      <w:r w:rsidR="004B59CA" w:rsidRPr="00BC14D1">
        <w:rPr>
          <w:sz w:val="18"/>
          <w:szCs w:val="18"/>
        </w:rPr>
        <w:t>m</w:t>
      </w:r>
      <w:r w:rsidRPr="00BC14D1">
        <w:rPr>
          <w:sz w:val="18"/>
          <w:szCs w:val="18"/>
        </w:rPr>
        <w:t>anganese</w:t>
      </w:r>
      <w:r w:rsidR="004B59CA" w:rsidRPr="00BC14D1">
        <w:rPr>
          <w:sz w:val="18"/>
          <w:szCs w:val="18"/>
        </w:rPr>
        <w:t xml:space="preserve"> (Mn)</w:t>
      </w:r>
    </w:p>
    <w:p w14:paraId="3EA2579F" w14:textId="77777777" w:rsidR="00B542C4" w:rsidRPr="00F2379A" w:rsidRDefault="00B542C4" w:rsidP="003D4709">
      <w:pPr>
        <w:rPr>
          <w:lang w:eastAsia="en-GB"/>
        </w:rPr>
      </w:pPr>
      <w:r w:rsidRPr="00F2379A">
        <w:rPr>
          <w:noProof/>
        </w:rPr>
        <w:lastRenderedPageBreak/>
        <w:drawing>
          <wp:inline distT="0" distB="0" distL="0" distR="0" wp14:anchorId="469300C7" wp14:editId="37D73AE3">
            <wp:extent cx="4887883" cy="3469037"/>
            <wp:effectExtent l="0" t="0" r="8255" b="0"/>
            <wp:docPr id="12" name="Picture 12" descr="Example of PT results for quart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919"/>
                    <a:stretch/>
                  </pic:blipFill>
                  <pic:spPr bwMode="auto">
                    <a:xfrm>
                      <a:off x="0" y="0"/>
                      <a:ext cx="4941759" cy="3507274"/>
                    </a:xfrm>
                    <a:prstGeom prst="rect">
                      <a:avLst/>
                    </a:prstGeom>
                    <a:ln>
                      <a:noFill/>
                    </a:ln>
                    <a:extLst>
                      <a:ext uri="{53640926-AAD7-44D8-BBD7-CCE9431645EC}">
                        <a14:shadowObscured xmlns:a14="http://schemas.microsoft.com/office/drawing/2010/main"/>
                      </a:ext>
                    </a:extLst>
                  </pic:spPr>
                </pic:pic>
              </a:graphicData>
            </a:graphic>
          </wp:inline>
        </w:drawing>
      </w:r>
    </w:p>
    <w:p w14:paraId="750839B0" w14:textId="77777777" w:rsidR="00B542C4" w:rsidRPr="00BC14D1" w:rsidRDefault="00B542C4" w:rsidP="00BC14D1">
      <w:pPr>
        <w:pStyle w:val="NoSpacing"/>
        <w:rPr>
          <w:b/>
          <w:bCs/>
          <w:sz w:val="18"/>
          <w:szCs w:val="18"/>
        </w:rPr>
      </w:pPr>
      <w:r w:rsidRPr="00BC14D1">
        <w:rPr>
          <w:b/>
          <w:bCs/>
          <w:sz w:val="18"/>
          <w:szCs w:val="18"/>
        </w:rPr>
        <w:t xml:space="preserve">Figure 12: </w:t>
      </w:r>
      <w:r w:rsidRPr="00BC14D1">
        <w:rPr>
          <w:sz w:val="18"/>
          <w:szCs w:val="18"/>
        </w:rPr>
        <w:t>Example of PT results for quartz</w:t>
      </w:r>
      <w:r w:rsidRPr="00BC14D1">
        <w:rPr>
          <w:b/>
          <w:bCs/>
          <w:sz w:val="18"/>
          <w:szCs w:val="18"/>
        </w:rPr>
        <w:t xml:space="preserve"> </w:t>
      </w:r>
    </w:p>
    <w:p w14:paraId="579A075A" w14:textId="77777777" w:rsidR="00B542C4" w:rsidRPr="00F2379A" w:rsidRDefault="00B542C4" w:rsidP="00D97749">
      <w:pPr>
        <w:pStyle w:val="SWA1stHeading"/>
        <w:spacing w:before="360" w:after="120"/>
        <w:ind w:left="709" w:hanging="709"/>
        <w:rPr>
          <w:rFonts w:cs="Arial"/>
        </w:rPr>
      </w:pPr>
      <w:bookmarkStart w:id="286" w:name="_Toc40865113"/>
      <w:bookmarkStart w:id="287" w:name="_Toc40865713"/>
      <w:bookmarkStart w:id="288" w:name="_Toc40876964"/>
      <w:bookmarkStart w:id="289" w:name="_Toc41465903"/>
      <w:bookmarkStart w:id="290" w:name="_Toc41477937"/>
      <w:bookmarkStart w:id="291" w:name="_Toc41478339"/>
      <w:bookmarkStart w:id="292" w:name="_Toc41478580"/>
      <w:bookmarkStart w:id="293" w:name="_Toc41823424"/>
      <w:bookmarkStart w:id="294" w:name="_Toc41894666"/>
      <w:bookmarkStart w:id="295" w:name="_Toc41900671"/>
      <w:bookmarkStart w:id="296" w:name="_Toc43711857"/>
      <w:bookmarkStart w:id="297" w:name="_Toc63162245"/>
      <w:r w:rsidRPr="00F2379A">
        <w:rPr>
          <w:rFonts w:cs="Arial"/>
        </w:rPr>
        <w:t>9.2.3 Reporting</w:t>
      </w:r>
      <w:bookmarkEnd w:id="286"/>
      <w:bookmarkEnd w:id="287"/>
      <w:bookmarkEnd w:id="288"/>
      <w:bookmarkEnd w:id="289"/>
      <w:bookmarkEnd w:id="290"/>
      <w:bookmarkEnd w:id="291"/>
      <w:bookmarkEnd w:id="292"/>
      <w:bookmarkEnd w:id="293"/>
      <w:bookmarkEnd w:id="294"/>
      <w:bookmarkEnd w:id="295"/>
      <w:bookmarkEnd w:id="296"/>
      <w:bookmarkEnd w:id="297"/>
    </w:p>
    <w:p w14:paraId="4B18EF9F" w14:textId="77777777" w:rsidR="00B542C4" w:rsidRPr="00F2379A" w:rsidRDefault="00B542C4" w:rsidP="003D4709">
      <w:r w:rsidRPr="00F2379A">
        <w:t xml:space="preserve">The outcome of sampling and analysis is reported in laboratory results. However, even when variability in sampling and analysis are reduced to their lowest extent possible, the way in which results are presented may lead to ambiguity and </w:t>
      </w:r>
      <w:r w:rsidRPr="00F2379A">
        <w:rPr>
          <w:lang w:eastAsia="en-GB"/>
        </w:rPr>
        <w:t>uncertainty</w:t>
      </w:r>
      <w:r w:rsidRPr="00F2379A">
        <w:t xml:space="preserve">. </w:t>
      </w:r>
    </w:p>
    <w:p w14:paraId="16AD7E22" w14:textId="77777777" w:rsidR="00B542C4" w:rsidRPr="00F2379A" w:rsidRDefault="00B542C4" w:rsidP="003D4709">
      <w:r w:rsidRPr="00F2379A">
        <w:t xml:space="preserve">Reporting should include both </w:t>
      </w:r>
      <w:r w:rsidRPr="00F2379A">
        <w:rPr>
          <w:lang w:eastAsia="en-GB"/>
        </w:rPr>
        <w:t>the</w:t>
      </w:r>
      <w:r w:rsidRPr="00F2379A">
        <w:t xml:space="preserve"> results and the uncertainty in terms of the range of values that encompass them and the associated confidence level </w:t>
      </w:r>
      <w:r w:rsidRPr="00F2379A">
        <w:fldChar w:fldCharType="begin">
          <w:fldData xml:space="preserve">PEVuZE5vdGU+PENpdGU+PEF1dGhvcj5FdXJvcGVhbiBDb21pc3Npb246IEpvaW50IFJlc2VhcmNo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</w:fldData>
        </w:fldChar>
      </w:r>
      <w:r w:rsidRPr="00F2379A">
        <w:instrText xml:space="preserve"> ADDIN EN.CITE </w:instrText>
      </w:r>
      <w:r w:rsidRPr="00F2379A">
        <w:fldChar w:fldCharType="begin">
          <w:fldData xml:space="preserve">PEVuZE5vdGU+PENpdGU+PEF1dGhvcj5FdXJvcGVhbiBDb21pc3Npb246IEpvaW50IFJlc2VhcmNo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</w:fldData>
        </w:fldChar>
      </w:r>
      <w:r w:rsidRPr="00F2379A">
        <w:instrText xml:space="preserve"> ADDIN EN.CITE.DATA </w:instrText>
      </w:r>
      <w:r w:rsidRPr="00F2379A">
        <w:fldChar w:fldCharType="end"/>
      </w:r>
      <w:r w:rsidRPr="00F2379A">
        <w:fldChar w:fldCharType="separate"/>
      </w:r>
      <w:r w:rsidRPr="00F2379A">
        <w:rPr>
          <w:noProof/>
        </w:rPr>
        <w:t>(</w:t>
      </w:r>
      <w:hyperlink w:anchor="_ENREF_20" w:tooltip="European Comission: Joint Research Centre, 2012 #94" w:history="1">
        <w:r w:rsidRPr="00F2379A">
          <w:rPr>
            <w:noProof/>
          </w:rPr>
          <w:t>European Comission: Joint Research Centre, 2012</w:t>
        </w:r>
      </w:hyperlink>
      <w:r w:rsidRPr="00F2379A">
        <w:rPr>
          <w:noProof/>
        </w:rPr>
        <w:t>)</w:t>
      </w:r>
      <w:r w:rsidRPr="00F2379A">
        <w:fldChar w:fldCharType="end"/>
      </w:r>
      <w:r w:rsidRPr="00F2379A">
        <w:t xml:space="preserve"> as shown in Figure 13:</w:t>
      </w:r>
    </w:p>
    <w:p w14:paraId="18CC89E3" w14:textId="77777777" w:rsidR="00B542C4" w:rsidRPr="00F2379A" w:rsidRDefault="00B542C4" w:rsidP="003D4709">
      <w:pPr>
        <w:pStyle w:val="Caption"/>
      </w:pPr>
      <w:r w:rsidRPr="00F2379A">
        <w:rPr>
          <w:noProof/>
        </w:rPr>
        <w:drawing>
          <wp:inline distT="0" distB="0" distL="0" distR="0" wp14:anchorId="415CD0D0" wp14:editId="72817F5A">
            <wp:extent cx="5850582" cy="792000"/>
            <wp:effectExtent l="0" t="0" r="0" b="8255"/>
            <wp:docPr id="19" name="Picture 19" descr="Example of laboratory measurement summ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a:extLst>
                        <a:ext uri="{28A0092B-C50C-407E-A947-70E740481C1C}">
                          <a14:useLocalDpi xmlns:a14="http://schemas.microsoft.com/office/drawing/2010/main" val="0"/>
                        </a:ext>
                      </a:extLst>
                    </a:blip>
                    <a:srcRect l="2086" t="14406" r="1842" b="22211"/>
                    <a:stretch/>
                  </pic:blipFill>
                  <pic:spPr bwMode="auto">
                    <a:xfrm>
                      <a:off x="0" y="0"/>
                      <a:ext cx="5850582" cy="792000"/>
                    </a:xfrm>
                    <a:prstGeom prst="rect">
                      <a:avLst/>
                    </a:prstGeom>
                    <a:noFill/>
                    <a:ln>
                      <a:noFill/>
                    </a:ln>
                    <a:extLst>
                      <a:ext uri="{53640926-AAD7-44D8-BBD7-CCE9431645EC}">
                        <a14:shadowObscured xmlns:a14="http://schemas.microsoft.com/office/drawing/2010/main"/>
                      </a:ext>
                    </a:extLst>
                  </pic:spPr>
                </pic:pic>
              </a:graphicData>
            </a:graphic>
          </wp:inline>
        </w:drawing>
      </w:r>
    </w:p>
    <w:p w14:paraId="79D29165" w14:textId="3FF33FF8" w:rsidR="00B542C4" w:rsidRPr="00BC14D1" w:rsidRDefault="00B542C4" w:rsidP="00513D85">
      <w:pPr>
        <w:pStyle w:val="NoSpacing"/>
        <w:rPr>
          <w:sz w:val="18"/>
          <w:szCs w:val="18"/>
        </w:rPr>
      </w:pPr>
      <w:r w:rsidRPr="00BC14D1">
        <w:rPr>
          <w:b/>
          <w:bCs/>
          <w:sz w:val="18"/>
          <w:szCs w:val="18"/>
        </w:rPr>
        <w:t>Figure 13:</w:t>
      </w:r>
      <w:r w:rsidRPr="00BC14D1">
        <w:rPr>
          <w:sz w:val="18"/>
          <w:szCs w:val="18"/>
        </w:rPr>
        <w:t xml:space="preserve"> Example of laboratory measurement summary </w:t>
      </w:r>
      <w:r w:rsidR="00142708" w:rsidRPr="00BC14D1">
        <w:rPr>
          <w:sz w:val="18"/>
          <w:szCs w:val="18"/>
        </w:rPr>
        <w:br/>
      </w:r>
      <w:r w:rsidRPr="00BC14D1">
        <w:rPr>
          <w:sz w:val="18"/>
          <w:szCs w:val="18"/>
        </w:rPr>
        <w:t>Source: Envirolab Services, 2020</w:t>
      </w:r>
      <w:r w:rsidR="00097076" w:rsidRPr="00BC14D1">
        <w:rPr>
          <w:sz w:val="18"/>
          <w:szCs w:val="18"/>
        </w:rPr>
        <w:t xml:space="preserve"> </w:t>
      </w:r>
      <w:r w:rsidR="00EE4E53" w:rsidRPr="00BC14D1">
        <w:rPr>
          <w:sz w:val="18"/>
          <w:szCs w:val="18"/>
        </w:rPr>
        <w:t>b</w:t>
      </w:r>
      <w:r w:rsidR="00097076" w:rsidRPr="00BC14D1">
        <w:rPr>
          <w:sz w:val="18"/>
          <w:szCs w:val="18"/>
        </w:rPr>
        <w:t>efore the WES was lowered to 0.05 mg/m</w:t>
      </w:r>
      <w:r w:rsidR="00097076" w:rsidRPr="00BC14D1">
        <w:rPr>
          <w:sz w:val="18"/>
          <w:szCs w:val="18"/>
          <w:vertAlign w:val="superscript"/>
        </w:rPr>
        <w:t>3</w:t>
      </w:r>
    </w:p>
    <w:p w14:paraId="1E20B7EB" w14:textId="77777777" w:rsidR="00B542C4" w:rsidRPr="00F2379A" w:rsidRDefault="00B542C4" w:rsidP="003D4709">
      <w:pPr>
        <w:rPr>
          <w:rFonts w:eastAsiaTheme="majorEastAsia"/>
          <w:color w:val="365F91" w:themeColor="accent1" w:themeShade="BF"/>
        </w:rPr>
      </w:pPr>
      <w:bookmarkStart w:id="298" w:name="_Toc40366233"/>
      <w:bookmarkStart w:id="299" w:name="_Toc40366615"/>
      <w:bookmarkStart w:id="300" w:name="_Toc40367276"/>
      <w:bookmarkStart w:id="301" w:name="_Toc40622721"/>
      <w:bookmarkStart w:id="302" w:name="_Toc41465904"/>
      <w:r w:rsidRPr="00F2379A">
        <w:br w:type="page"/>
      </w:r>
    </w:p>
    <w:p w14:paraId="683C7F52" w14:textId="1B85EF8F" w:rsidR="00B542C4" w:rsidRPr="00B846C4" w:rsidRDefault="00C75B21" w:rsidP="00B846C4">
      <w:pPr>
        <w:pStyle w:val="SWA1stHeading"/>
        <w:numPr>
          <w:ilvl w:val="3"/>
          <w:numId w:val="40"/>
        </w:numPr>
        <w:spacing w:before="360" w:after="120"/>
        <w:ind w:left="709" w:hanging="709"/>
        <w:rPr>
          <w:rFonts w:cs="Arial"/>
          <w:b/>
          <w:szCs w:val="22"/>
          <w:lang w:eastAsia="en-AU"/>
        </w:rPr>
      </w:pPr>
      <w:bookmarkStart w:id="303" w:name="_Toc43711858"/>
      <w:r>
        <w:rPr>
          <w:rFonts w:cs="Arial"/>
          <w:b/>
          <w:szCs w:val="22"/>
          <w:lang w:eastAsia="en-AU"/>
        </w:rPr>
        <w:lastRenderedPageBreak/>
        <w:t xml:space="preserve"> </w:t>
      </w:r>
      <w:bookmarkStart w:id="304" w:name="_Toc63162246"/>
      <w:r w:rsidR="00B542C4" w:rsidRPr="00B846C4">
        <w:rPr>
          <w:rFonts w:cs="Arial"/>
          <w:b/>
          <w:szCs w:val="22"/>
          <w:lang w:eastAsia="en-AU"/>
        </w:rPr>
        <w:t>Conclusion</w:t>
      </w:r>
      <w:bookmarkEnd w:id="298"/>
      <w:bookmarkEnd w:id="299"/>
      <w:bookmarkEnd w:id="300"/>
      <w:bookmarkEnd w:id="301"/>
      <w:bookmarkEnd w:id="302"/>
      <w:bookmarkEnd w:id="303"/>
      <w:bookmarkEnd w:id="304"/>
    </w:p>
    <w:p w14:paraId="73DD5C13" w14:textId="4E3208AB" w:rsidR="00B542C4" w:rsidRPr="00F2379A" w:rsidRDefault="00B542C4" w:rsidP="00513D85">
      <w:r w:rsidRPr="00F2379A">
        <w:t xml:space="preserve">At the time of writing this report, measurement of RCS to demonstrate compliance with a </w:t>
      </w:r>
      <w:r w:rsidR="00871693" w:rsidRPr="00F2379A">
        <w:t>WES</w:t>
      </w:r>
      <w:r w:rsidRPr="00F2379A">
        <w:t xml:space="preserve"> of 0.02 mg/m</w:t>
      </w:r>
      <w:r w:rsidRPr="00F2379A">
        <w:rPr>
          <w:vertAlign w:val="superscript"/>
        </w:rPr>
        <w:t>3</w:t>
      </w:r>
      <w:r w:rsidRPr="00F2379A">
        <w:t xml:space="preserve"> (including when </w:t>
      </w:r>
      <w:r w:rsidR="000A7EA8">
        <w:t>it</w:t>
      </w:r>
      <w:r w:rsidRPr="00F2379A">
        <w:t xml:space="preserve"> is adjusted for extended work shifts) is not achievable in Australia</w:t>
      </w:r>
      <w:r w:rsidR="00F053F9" w:rsidRPr="00F2379A">
        <w:t xml:space="preserve"> with available sampling and analysis equipment</w:t>
      </w:r>
      <w:r w:rsidR="00871693" w:rsidRPr="00F2379A">
        <w:t>.</w:t>
      </w:r>
      <w:r w:rsidR="00F053F9" w:rsidRPr="00F2379A">
        <w:t xml:space="preserve"> There is significant uncertainty that increases as the WES is reduced.</w:t>
      </w:r>
      <w:r w:rsidR="00871693" w:rsidRPr="00F2379A">
        <w:t xml:space="preserve"> </w:t>
      </w:r>
      <w:r w:rsidRPr="00F2379A">
        <w:t>Variability in rigorous approach to monitoring program</w:t>
      </w:r>
      <w:r w:rsidR="00097076" w:rsidRPr="00F2379A">
        <w:t>s</w:t>
      </w:r>
      <w:r w:rsidRPr="00F2379A">
        <w:t xml:space="preserve"> and sampler efficiencies are substantial factors affecting the reliability of assessments of exposure to RCS. Similarly, the lack of proficiency testing of all Australian laboratories that undertake analysis of RCS samples and the inherent variability </w:t>
      </w:r>
      <w:r w:rsidRPr="00F2379A">
        <w:rPr>
          <w:iCs/>
        </w:rPr>
        <w:t>within</w:t>
      </w:r>
      <w:r w:rsidRPr="00F2379A">
        <w:t xml:space="preserve"> proficiency testing is highly problematic. The matter is further compounded by the increased measurement uncertainty in analytical methods arising from the reduction in the </w:t>
      </w:r>
      <w:r w:rsidR="00513D85">
        <w:t>WES</w:t>
      </w:r>
      <w:r w:rsidRPr="00F2379A">
        <w:t xml:space="preserve"> </w:t>
      </w:r>
    </w:p>
    <w:p w14:paraId="0E2245DB" w14:textId="77777777" w:rsidR="00B542C4" w:rsidRPr="00F2379A" w:rsidRDefault="006B4833" w:rsidP="003D4709">
      <w:hyperlink w:anchor="_ENREF_13" w:tooltip="Cox, 2016 #64" w:history="1">
        <w:r w:rsidR="00B542C4" w:rsidRPr="00F2379A">
          <w:rPr>
            <w:lang w:eastAsia="en-GB"/>
          </w:rPr>
          <w:fldChar w:fldCharType="begin"/>
        </w:r>
        <w:r w:rsidR="00B542C4" w:rsidRPr="00F2379A">
          <w:rPr>
            <w:lang w:eastAsia="en-GB"/>
          </w:rPr>
          <w:instrText xml:space="preserve"> ADDIN EN.CITE &lt;EndNote&gt;&lt;Cite AuthorYear="1"&gt;&lt;Author&gt;Cox&lt;/Author&gt;&lt;Year&gt;2016&lt;/Year&gt;&lt;RecNum&gt;64&lt;/RecNum&gt;&lt;DisplayText&gt;Cox (2016)&lt;/DisplayText&gt;&lt;record&gt;&lt;rec-number&gt;64&lt;/rec-number&gt;&lt;foreign-keys&gt;&lt;key app="EN" db-id="0zftrprwuxd2aoex2z15pxtb505evd5faxpd" timestamp="1586571943"&gt;64&lt;/key&gt;&lt;/foreign-keys&gt;&lt;ref-type name="Journal Article"&gt;17&lt;/ref-type&gt;&lt;contributors&gt;&lt;authors&gt;&lt;author&gt;Cox, Jr Louis Anthony&lt;/author&gt;&lt;/authors&gt;&lt;/contributors&gt;&lt;titles&gt;&lt;title&gt;How accurately and consistently do laboratories measure workplace concentrations of respirable crystalline silica?&lt;/title&gt;&lt;secondary-title&gt;Regulatory Toxicology and Pharmacology&lt;/secondary-title&gt;&lt;/titles&gt;&lt;periodical&gt;&lt;full-title&gt;Regulatory Toxicology and Pharmacology&lt;/full-title&gt;&lt;/periodical&gt;&lt;pages&gt;268-274&lt;/pages&gt;&lt;volume&gt;81&lt;/volume&gt;&lt;keywords&gt;&lt;keyword&gt;Respirable crystalline silica (RCS)&lt;/keyword&gt;&lt;keyword&gt;Accuracy&lt;/keyword&gt;&lt;keyword&gt;Reliability&lt;/keyword&gt;&lt;keyword&gt;Laboratory error&lt;/keyword&gt;&lt;keyword&gt;Estimation error&lt;/keyword&gt;&lt;keyword&gt;Performance statistics&lt;/keyword&gt;&lt;/keywords&gt;&lt;dates&gt;&lt;year&gt;2016&lt;/year&gt;&lt;pub-dates&gt;&lt;date&gt;11/01/November 2016&lt;/date&gt;&lt;/pub-dates&gt;&lt;/dates&gt;&lt;publisher&gt;Elsevier Inc.&lt;/publisher&gt;&lt;isbn&gt;0273-2300&lt;/isbn&gt;&lt;accession-num&gt;S0273230016302550&lt;/accession-num&gt;&lt;work-type&gt;Article&lt;/work-type&gt;&lt;urls&gt;&lt;related-urls&gt;&lt;url&gt;http://ezproxy.derby.ac.uk/login?url=http://search.ebscohost.com/login.aspx?direct=true&amp;amp;db=edselp&amp;amp;AN=S0273230016302550&amp;amp;site=eds-live&lt;/url&gt;&lt;/related-urls&gt;&lt;/urls&gt;&lt;electronic-resource-num&gt;10.1016/j.yrtph.2016.09.008&lt;/electronic-resource-num&gt;&lt;remote-database-name&gt;edselp&lt;/remote-database-name&gt;&lt;remote-database-provider&gt;EBSCOhost&lt;/remote-database-provider&gt;&lt;/record&gt;&lt;/Cite&gt;&lt;/EndNote&gt;</w:instrText>
        </w:r>
        <w:r w:rsidR="00B542C4" w:rsidRPr="00F2379A">
          <w:rPr>
            <w:lang w:eastAsia="en-GB"/>
          </w:rPr>
          <w:fldChar w:fldCharType="separate"/>
        </w:r>
        <w:r w:rsidR="00B542C4" w:rsidRPr="00F2379A">
          <w:rPr>
            <w:noProof/>
            <w:lang w:eastAsia="en-GB"/>
          </w:rPr>
          <w:t>Cox (2016)</w:t>
        </w:r>
        <w:r w:rsidR="00B542C4" w:rsidRPr="00F2379A">
          <w:rPr>
            <w:lang w:eastAsia="en-GB"/>
          </w:rPr>
          <w:fldChar w:fldCharType="end"/>
        </w:r>
      </w:hyperlink>
      <w:r w:rsidR="00B542C4" w:rsidRPr="00F2379A">
        <w:rPr>
          <w:lang w:eastAsia="en-GB"/>
        </w:rPr>
        <w:t xml:space="preserve"> brings perspective to the challenge of reducing exposure concentrations of RCS to levels that are approaching our current capacity to measure them with the following statement:</w:t>
      </w:r>
    </w:p>
    <w:p w14:paraId="53DEAD43" w14:textId="0BFB92BC" w:rsidR="00B542C4" w:rsidRPr="00513D85" w:rsidRDefault="00142708" w:rsidP="00BC14D1">
      <w:pPr>
        <w:jc w:val="both"/>
        <w:rPr>
          <w:i/>
        </w:rPr>
      </w:pPr>
      <w:r w:rsidRPr="00513D85">
        <w:rPr>
          <w:i/>
        </w:rPr>
        <w:t>“</w:t>
      </w:r>
      <w:r w:rsidR="00B542C4" w:rsidRPr="00513D85">
        <w:rPr>
          <w:i/>
        </w:rPr>
        <w:t>A regulation that tells employers “Do not exceed concentration C” can only be effective if it is possible to determine, with useful reliability, when a workplace is in compliance. As permitted concentrations become lower, determining compliance can become more difficult, requiring increasingly accurate and precise laboratory measurements.</w:t>
      </w:r>
      <w:r w:rsidRPr="00513D85">
        <w:rPr>
          <w:i/>
        </w:rPr>
        <w:t>”</w:t>
      </w:r>
    </w:p>
    <w:p w14:paraId="20A9C0DA" w14:textId="77777777" w:rsidR="00B542C4" w:rsidRPr="00F2379A" w:rsidRDefault="00B542C4" w:rsidP="003D4709">
      <w:r w:rsidRPr="00F2379A">
        <w:t xml:space="preserve">Current sampling and analytical equipment and techniques in use around the country often provide users with little or no indication of the levels of uncertainty contributing to the final reported result. On the contrary, results reported to be under the WES may be at or above the WES when uncertainty is taken into consideration (and vice versa). </w:t>
      </w:r>
    </w:p>
    <w:p w14:paraId="2B58390C" w14:textId="0C6A675E" w:rsidR="00B542C4" w:rsidRPr="00F2379A" w:rsidRDefault="00B542C4" w:rsidP="003D4709">
      <w:r w:rsidRPr="00F2379A">
        <w:t>The pressing issue is for employers, unions, industry bodies and government agencies to recognise, understand and support the need for improved sampling and analytical methodologies in the context of measuring RCS</w:t>
      </w:r>
      <w:r w:rsidR="00F053F9" w:rsidRPr="00F2379A">
        <w:t>.</w:t>
      </w:r>
      <w:r w:rsidRPr="00F2379A">
        <w:t xml:space="preserve"> </w:t>
      </w:r>
    </w:p>
    <w:p w14:paraId="729150A1" w14:textId="0B6D7E5E" w:rsidR="00B542C4" w:rsidRPr="00F2379A" w:rsidRDefault="00B542C4" w:rsidP="00AD4816">
      <w:r w:rsidRPr="00F2379A">
        <w:t xml:space="preserve">These issues will continue to impact upon the ability to accurately assess and manage risk associated with worker exposure to RCS until the matter is broadly reviewed by the main stakeholders </w:t>
      </w:r>
      <w:r w:rsidR="00AD4816">
        <w:t xml:space="preserve">(for example, Standards Australia, the Royal Australian Chemical Institute, the Australian Institute of Occupational Hygienists, the National Association of Testing Authorities, TestSafe Australia, and WHS Regulators) </w:t>
      </w:r>
      <w:r w:rsidRPr="00F2379A">
        <w:rPr>
          <w:lang w:eastAsia="en-GB"/>
        </w:rPr>
        <w:t xml:space="preserve">and </w:t>
      </w:r>
      <w:r w:rsidRPr="00F2379A">
        <w:t xml:space="preserve">a </w:t>
      </w:r>
      <w:r w:rsidRPr="00F2379A">
        <w:rPr>
          <w:lang w:eastAsia="en-GB"/>
        </w:rPr>
        <w:t xml:space="preserve">program of guidance </w:t>
      </w:r>
      <w:r w:rsidRPr="00F2379A">
        <w:t xml:space="preserve">is established. </w:t>
      </w:r>
    </w:p>
    <w:p w14:paraId="4BCF376F" w14:textId="77777777" w:rsidR="00B542C4" w:rsidRPr="00F2379A" w:rsidRDefault="00B542C4" w:rsidP="003D4709">
      <w:bookmarkStart w:id="305" w:name="_Toc40356550"/>
      <w:bookmarkStart w:id="306" w:name="_Toc40366234"/>
      <w:bookmarkStart w:id="307" w:name="_Toc40366616"/>
      <w:bookmarkStart w:id="308" w:name="_Toc40367277"/>
      <w:bookmarkStart w:id="309" w:name="_Toc40622722"/>
      <w:bookmarkStart w:id="310" w:name="_Toc41465905"/>
      <w:r w:rsidRPr="00F2379A">
        <w:br w:type="page"/>
      </w:r>
    </w:p>
    <w:p w14:paraId="678E7C68" w14:textId="05E88B21" w:rsidR="00B542C4" w:rsidRPr="00B846C4" w:rsidRDefault="00F053F9" w:rsidP="00B846C4">
      <w:pPr>
        <w:pStyle w:val="SWA1stHeading"/>
        <w:numPr>
          <w:ilvl w:val="3"/>
          <w:numId w:val="40"/>
        </w:numPr>
        <w:spacing w:before="360" w:after="120"/>
        <w:ind w:left="709" w:hanging="709"/>
        <w:rPr>
          <w:rFonts w:cs="Arial"/>
          <w:b/>
          <w:szCs w:val="22"/>
          <w:lang w:eastAsia="en-AU"/>
        </w:rPr>
      </w:pPr>
      <w:bookmarkStart w:id="311" w:name="_Toc63162247"/>
      <w:bookmarkEnd w:id="305"/>
      <w:bookmarkEnd w:id="306"/>
      <w:bookmarkEnd w:id="307"/>
      <w:bookmarkEnd w:id="308"/>
      <w:bookmarkEnd w:id="309"/>
      <w:bookmarkEnd w:id="310"/>
      <w:r w:rsidRPr="00B846C4">
        <w:rPr>
          <w:rFonts w:cs="Arial"/>
          <w:b/>
          <w:szCs w:val="22"/>
          <w:lang w:eastAsia="en-AU"/>
        </w:rPr>
        <w:lastRenderedPageBreak/>
        <w:t>Recommendations to improve RCS measurement</w:t>
      </w:r>
      <w:bookmarkEnd w:id="311"/>
    </w:p>
    <w:p w14:paraId="60478EE0" w14:textId="37858D49" w:rsidR="00B542C4" w:rsidRPr="00F2379A" w:rsidRDefault="00B542C4" w:rsidP="003D4709">
      <w:pPr>
        <w:rPr>
          <w:sz w:val="28"/>
        </w:rPr>
      </w:pPr>
      <w:r w:rsidRPr="00F2379A">
        <w:t>The measur</w:t>
      </w:r>
      <w:r w:rsidR="00441674">
        <w:t xml:space="preserve">ement of </w:t>
      </w:r>
      <w:r w:rsidRPr="00F2379A">
        <w:t xml:space="preserve">RCS is dependent on good sampling and proficient analysis. </w:t>
      </w:r>
      <w:r w:rsidR="004D00E8" w:rsidRPr="00F2379A">
        <w:t xml:space="preserve">Measuring a </w:t>
      </w:r>
      <w:r w:rsidR="00513D85">
        <w:t>WES</w:t>
      </w:r>
      <w:r w:rsidR="00513D85" w:rsidRPr="00F2379A" w:rsidDel="00D6057F">
        <w:t xml:space="preserve"> </w:t>
      </w:r>
      <w:r w:rsidRPr="00F2379A">
        <w:t xml:space="preserve">for RCS </w:t>
      </w:r>
      <w:r w:rsidR="004D00E8" w:rsidRPr="00F2379A">
        <w:t>of</w:t>
      </w:r>
      <w:r w:rsidRPr="00F2379A">
        <w:t xml:space="preserve"> 0.02 mg/m</w:t>
      </w:r>
      <w:r w:rsidRPr="00F2379A">
        <w:rPr>
          <w:vertAlign w:val="superscript"/>
        </w:rPr>
        <w:t>3</w:t>
      </w:r>
      <w:r w:rsidRPr="00F2379A">
        <w:t xml:space="preserve"> (</w:t>
      </w:r>
      <w:r w:rsidRPr="00F2379A">
        <w:rPr>
          <w:lang w:eastAsia="en-GB"/>
        </w:rPr>
        <w:t xml:space="preserve">adjusted to </w:t>
      </w:r>
      <w:r w:rsidRPr="00F2379A">
        <w:t>0.014 mg/m</w:t>
      </w:r>
      <w:r w:rsidRPr="00F2379A">
        <w:rPr>
          <w:vertAlign w:val="superscript"/>
        </w:rPr>
        <w:t xml:space="preserve">3 </w:t>
      </w:r>
      <w:r w:rsidRPr="00F2379A">
        <w:t xml:space="preserve">for </w:t>
      </w:r>
      <w:r w:rsidR="00441674">
        <w:t>some</w:t>
      </w:r>
      <w:r w:rsidR="00D73782">
        <w:t xml:space="preserve"> </w:t>
      </w:r>
      <w:r w:rsidR="00441674" w:rsidRPr="00F2379A">
        <w:t>12</w:t>
      </w:r>
      <w:r w:rsidR="00BC14D1">
        <w:t xml:space="preserve"> </w:t>
      </w:r>
      <w:r w:rsidR="00441674" w:rsidRPr="00F2379A">
        <w:t>hour</w:t>
      </w:r>
      <w:r w:rsidRPr="00F2379A">
        <w:t xml:space="preserve"> shifts</w:t>
      </w:r>
      <w:r w:rsidRPr="00F2379A">
        <w:rPr>
          <w:lang w:eastAsia="en-GB"/>
        </w:rPr>
        <w:t>)</w:t>
      </w:r>
      <w:r w:rsidRPr="00F2379A">
        <w:t xml:space="preserve"> </w:t>
      </w:r>
      <w:r w:rsidR="00423B09" w:rsidRPr="00F2379A">
        <w:t>can’t be undertaken with accuracy</w:t>
      </w:r>
      <w:r w:rsidR="004D00E8" w:rsidRPr="00F2379A">
        <w:t xml:space="preserve"> </w:t>
      </w:r>
      <w:r w:rsidRPr="00F2379A">
        <w:t xml:space="preserve">until such time </w:t>
      </w:r>
      <w:r w:rsidRPr="00F2379A">
        <w:rPr>
          <w:lang w:eastAsia="en-GB"/>
        </w:rPr>
        <w:t xml:space="preserve">as </w:t>
      </w:r>
      <w:r w:rsidRPr="00F2379A">
        <w:t>methods with sufficient sensitivity, reliability and accuracy are available and valid.</w:t>
      </w:r>
      <w:r w:rsidR="00EB4FB2" w:rsidRPr="00F2379A">
        <w:t xml:space="preserve"> </w:t>
      </w:r>
    </w:p>
    <w:p w14:paraId="34411333" w14:textId="773C8D8D" w:rsidR="00B542C4" w:rsidRPr="00F2379A" w:rsidRDefault="00B542C4" w:rsidP="003D4709">
      <w:r w:rsidRPr="00F2379A">
        <w:t xml:space="preserve">To enable the accurate measurement </w:t>
      </w:r>
      <w:r w:rsidR="00D6057F" w:rsidRPr="00F2379A">
        <w:t xml:space="preserve">and sufficient certainty </w:t>
      </w:r>
      <w:r w:rsidR="00513D85">
        <w:t>when measuring</w:t>
      </w:r>
      <w:r w:rsidRPr="00F2379A">
        <w:t xml:space="preserve"> </w:t>
      </w:r>
      <w:r w:rsidR="00513D85" w:rsidRPr="00F2379A">
        <w:t>RCS,</w:t>
      </w:r>
      <w:r w:rsidRPr="00F2379A">
        <w:t xml:space="preserve"> the following should be undertaken:</w:t>
      </w:r>
    </w:p>
    <w:p w14:paraId="3F8A4D9D" w14:textId="47050F29" w:rsidR="00B542C4" w:rsidRPr="00513D85" w:rsidRDefault="00B542C4" w:rsidP="00513D85">
      <w:pPr>
        <w:rPr>
          <w:b/>
          <w:bCs/>
          <w:lang w:eastAsia="en-GB"/>
        </w:rPr>
      </w:pPr>
      <w:r w:rsidRPr="00513D85">
        <w:rPr>
          <w:b/>
          <w:bCs/>
          <w:lang w:eastAsia="en-GB"/>
        </w:rPr>
        <w:t xml:space="preserve">Sampling </w:t>
      </w:r>
      <w:r w:rsidR="007323DC">
        <w:rPr>
          <w:b/>
          <w:bCs/>
          <w:lang w:eastAsia="en-GB"/>
        </w:rPr>
        <w:t xml:space="preserve">and analytical </w:t>
      </w:r>
      <w:r w:rsidRPr="00513D85">
        <w:rPr>
          <w:b/>
          <w:bCs/>
          <w:lang w:eastAsia="en-GB"/>
        </w:rPr>
        <w:t>improvements</w:t>
      </w:r>
    </w:p>
    <w:p w14:paraId="37D061D1" w14:textId="7DE35341" w:rsidR="00B542C4" w:rsidRPr="00F2379A" w:rsidRDefault="00B542C4" w:rsidP="003D4709">
      <w:pPr>
        <w:pStyle w:val="ListParagraph"/>
        <w:numPr>
          <w:ilvl w:val="0"/>
          <w:numId w:val="32"/>
        </w:numPr>
        <w:rPr>
          <w:lang w:eastAsia="en-GB"/>
        </w:rPr>
      </w:pPr>
      <w:r w:rsidRPr="00F2379A">
        <w:t xml:space="preserve">A system of sampler validation for respirable dust samplers sold in Australia should be established. This should include the provision of details of samplers’ performance by manufacturers as measured by recognised independent testing facility in relation to the </w:t>
      </w:r>
      <w:r w:rsidR="00142708" w:rsidRPr="00F2379A">
        <w:t>ISO </w:t>
      </w:r>
      <w:r w:rsidRPr="00F2379A">
        <w:t>7708:1995 sampling efficiency curve (</w:t>
      </w:r>
      <w:r w:rsidR="002F289C" w:rsidRPr="00F2379A">
        <w:t>for example,</w:t>
      </w:r>
      <w:r w:rsidRPr="00F2379A">
        <w:t xml:space="preserve"> demonstrating performance in accordance with EN 13205-1).</w:t>
      </w:r>
    </w:p>
    <w:p w14:paraId="50456A56" w14:textId="77777777" w:rsidR="00B542C4" w:rsidRPr="00F2379A" w:rsidRDefault="00B542C4" w:rsidP="003D4709">
      <w:pPr>
        <w:pStyle w:val="ListParagraph"/>
        <w:numPr>
          <w:ilvl w:val="0"/>
          <w:numId w:val="32"/>
        </w:numPr>
      </w:pPr>
      <w:r w:rsidRPr="00F2379A">
        <w:t>The guidelines for respirable dust samplers should be reviewed with a view to examining the applicability of EN 13205 in Australia.</w:t>
      </w:r>
    </w:p>
    <w:p w14:paraId="120D562A" w14:textId="77777777" w:rsidR="00B542C4" w:rsidRPr="00F2379A" w:rsidRDefault="00B542C4" w:rsidP="003D4709">
      <w:pPr>
        <w:pStyle w:val="ListParagraph"/>
      </w:pPr>
      <w:r w:rsidRPr="00F2379A">
        <w:t>Analysis improvements</w:t>
      </w:r>
    </w:p>
    <w:p w14:paraId="24AF3278" w14:textId="77777777" w:rsidR="00B542C4" w:rsidRPr="00F2379A" w:rsidRDefault="00B542C4" w:rsidP="003D4709">
      <w:pPr>
        <w:pStyle w:val="ListParagraph"/>
        <w:numPr>
          <w:ilvl w:val="0"/>
          <w:numId w:val="32"/>
        </w:numPr>
      </w:pPr>
      <w:r w:rsidRPr="00F2379A">
        <w:t>All laboratories that analyse RCS samples should be enrolled in a proficiency testing scheme and demonstrate proficiency for the analysis of RCS.</w:t>
      </w:r>
    </w:p>
    <w:p w14:paraId="702FFBAF" w14:textId="77777777" w:rsidR="00B542C4" w:rsidRPr="00F2379A" w:rsidRDefault="00B542C4" w:rsidP="003D4709">
      <w:pPr>
        <w:pStyle w:val="ListParagraph"/>
        <w:numPr>
          <w:ilvl w:val="0"/>
          <w:numId w:val="32"/>
        </w:numPr>
      </w:pPr>
      <w:r w:rsidRPr="00F2379A">
        <w:t>All laboratories should report the analytical method’s LoD and LoQ with sample results.</w:t>
      </w:r>
    </w:p>
    <w:p w14:paraId="7BD75D76" w14:textId="328009A8" w:rsidR="00B542C4" w:rsidRDefault="00B542C4" w:rsidP="003D4709">
      <w:pPr>
        <w:pStyle w:val="ListParagraph"/>
        <w:numPr>
          <w:ilvl w:val="0"/>
          <w:numId w:val="32"/>
        </w:numPr>
      </w:pPr>
      <w:r w:rsidRPr="00F2379A">
        <w:t>Calibration and reference standards used by laboratories to validate analytical methods and complete proficiency testing requirements should be of a high quality and reflect real-world samples. This includes research into PSD across a range of occupational environments and include interfering minerals for FTIR analysis.</w:t>
      </w:r>
    </w:p>
    <w:p w14:paraId="74FF30AB" w14:textId="22DAB5AB" w:rsidR="00D73782" w:rsidRPr="00F2379A" w:rsidRDefault="00D73782" w:rsidP="003D4709">
      <w:pPr>
        <w:pStyle w:val="ListParagraph"/>
        <w:numPr>
          <w:ilvl w:val="0"/>
          <w:numId w:val="32"/>
        </w:numPr>
      </w:pPr>
      <w:r>
        <w:t xml:space="preserve">Reporting of RCS concentrations with the correct number of significant figures and the level of uncertainty. </w:t>
      </w:r>
    </w:p>
    <w:p w14:paraId="10295F7F" w14:textId="77777777" w:rsidR="00B542C4" w:rsidRPr="00513D85" w:rsidRDefault="00B542C4" w:rsidP="003D4709">
      <w:pPr>
        <w:rPr>
          <w:b/>
          <w:bCs/>
        </w:rPr>
      </w:pPr>
      <w:r w:rsidRPr="00513D85">
        <w:rPr>
          <w:b/>
          <w:bCs/>
          <w:lang w:eastAsia="en-GB"/>
        </w:rPr>
        <w:t>Guidance materials</w:t>
      </w:r>
    </w:p>
    <w:p w14:paraId="1E4146B5" w14:textId="77777777" w:rsidR="00B542C4" w:rsidRPr="00F2379A" w:rsidRDefault="00B542C4" w:rsidP="003D4709">
      <w:pPr>
        <w:pStyle w:val="ListParagraph"/>
        <w:numPr>
          <w:ilvl w:val="0"/>
          <w:numId w:val="32"/>
        </w:numPr>
      </w:pPr>
      <w:r w:rsidRPr="00F2379A">
        <w:t xml:space="preserve">Develop guidance material for monitoring airborne RCS that includes information about: </w:t>
      </w:r>
    </w:p>
    <w:p w14:paraId="494250BD" w14:textId="77777777" w:rsidR="00B542C4" w:rsidRPr="00F2379A" w:rsidRDefault="00B542C4" w:rsidP="00135F74">
      <w:pPr>
        <w:pStyle w:val="ListParagraph"/>
        <w:numPr>
          <w:ilvl w:val="0"/>
          <w:numId w:val="45"/>
        </w:numPr>
        <w:ind w:left="1276"/>
      </w:pPr>
      <w:r w:rsidRPr="00F2379A">
        <w:t>sampling methodologies</w:t>
      </w:r>
    </w:p>
    <w:p w14:paraId="10204B57" w14:textId="77777777" w:rsidR="00B542C4" w:rsidRPr="00F2379A" w:rsidRDefault="00B542C4" w:rsidP="00135F74">
      <w:pPr>
        <w:pStyle w:val="ListParagraph"/>
        <w:numPr>
          <w:ilvl w:val="0"/>
          <w:numId w:val="45"/>
        </w:numPr>
        <w:ind w:left="1276"/>
      </w:pPr>
      <w:r w:rsidRPr="00F2379A">
        <w:t>analytical methods</w:t>
      </w:r>
    </w:p>
    <w:p w14:paraId="41F6F291" w14:textId="77777777" w:rsidR="00B542C4" w:rsidRPr="00F2379A" w:rsidRDefault="00B542C4" w:rsidP="00135F74">
      <w:pPr>
        <w:pStyle w:val="ListParagraph"/>
        <w:numPr>
          <w:ilvl w:val="0"/>
          <w:numId w:val="45"/>
        </w:numPr>
        <w:ind w:left="1276"/>
      </w:pPr>
      <w:r w:rsidRPr="00F2379A">
        <w:t>laboratory best practice</w:t>
      </w:r>
    </w:p>
    <w:p w14:paraId="39C473BA" w14:textId="77777777" w:rsidR="00B542C4" w:rsidRPr="00F2379A" w:rsidRDefault="00B542C4" w:rsidP="00135F74">
      <w:pPr>
        <w:pStyle w:val="ListParagraph"/>
        <w:numPr>
          <w:ilvl w:val="0"/>
          <w:numId w:val="45"/>
        </w:numPr>
        <w:ind w:left="1276"/>
      </w:pPr>
      <w:r w:rsidRPr="00F2379A">
        <w:t xml:space="preserve">measurement and reporting of uncertainty </w:t>
      </w:r>
    </w:p>
    <w:p w14:paraId="40987240" w14:textId="77777777" w:rsidR="00B542C4" w:rsidRPr="00F2379A" w:rsidRDefault="00B542C4" w:rsidP="00135F74">
      <w:pPr>
        <w:pStyle w:val="ListParagraph"/>
        <w:numPr>
          <w:ilvl w:val="0"/>
          <w:numId w:val="45"/>
        </w:numPr>
        <w:ind w:left="1276"/>
      </w:pPr>
      <w:r w:rsidRPr="00F2379A">
        <w:t xml:space="preserve">interpretation of results, and </w:t>
      </w:r>
    </w:p>
    <w:p w14:paraId="3363C643" w14:textId="77777777" w:rsidR="00B542C4" w:rsidRPr="00F2379A" w:rsidRDefault="00B542C4" w:rsidP="00135F74">
      <w:pPr>
        <w:pStyle w:val="ListParagraph"/>
        <w:numPr>
          <w:ilvl w:val="0"/>
          <w:numId w:val="45"/>
        </w:numPr>
        <w:ind w:left="1276"/>
      </w:pPr>
      <w:r w:rsidRPr="00F2379A">
        <w:t>compliance decisions.</w:t>
      </w:r>
    </w:p>
    <w:p w14:paraId="15B9B6FC" w14:textId="77777777" w:rsidR="00B542C4" w:rsidRPr="00F2379A" w:rsidRDefault="00B542C4" w:rsidP="003D4709">
      <w:pPr>
        <w:rPr>
          <w:lang w:eastAsia="en-GB"/>
        </w:rPr>
      </w:pPr>
    </w:p>
    <w:p w14:paraId="10AD8F55" w14:textId="77777777" w:rsidR="00B542C4" w:rsidRPr="00F2379A" w:rsidRDefault="00B542C4" w:rsidP="003D4709">
      <w:pPr>
        <w:rPr>
          <w:lang w:eastAsia="en-GB"/>
        </w:rPr>
      </w:pPr>
    </w:p>
    <w:p w14:paraId="6D6062AE" w14:textId="0976BDD2" w:rsidR="00B542C4" w:rsidRPr="00F2379A" w:rsidRDefault="00B542C4" w:rsidP="003D4709">
      <w:pPr>
        <w:rPr>
          <w:color w:val="365F91" w:themeColor="accent1" w:themeShade="BF"/>
        </w:rPr>
      </w:pPr>
      <w:r w:rsidRPr="00F2379A">
        <w:br w:type="page"/>
      </w:r>
    </w:p>
    <w:p w14:paraId="25B68CE5" w14:textId="66FDA26D" w:rsidR="00B542C4" w:rsidRPr="00B846C4" w:rsidRDefault="00B542C4" w:rsidP="00B846C4">
      <w:pPr>
        <w:pStyle w:val="SWA1stHeading"/>
        <w:numPr>
          <w:ilvl w:val="3"/>
          <w:numId w:val="40"/>
        </w:numPr>
        <w:spacing w:before="360" w:after="120"/>
        <w:ind w:left="709" w:hanging="709"/>
        <w:rPr>
          <w:rFonts w:cs="Arial"/>
          <w:b/>
          <w:szCs w:val="22"/>
          <w:lang w:eastAsia="en-AU"/>
        </w:rPr>
      </w:pPr>
      <w:bookmarkStart w:id="312" w:name="_Toc40356551"/>
      <w:bookmarkStart w:id="313" w:name="_Toc40366235"/>
      <w:bookmarkStart w:id="314" w:name="_Toc40366617"/>
      <w:bookmarkStart w:id="315" w:name="_Toc40367278"/>
      <w:bookmarkStart w:id="316" w:name="_Toc40622723"/>
      <w:bookmarkStart w:id="317" w:name="_Toc41465906"/>
      <w:bookmarkStart w:id="318" w:name="_Toc43711859"/>
      <w:bookmarkStart w:id="319" w:name="_Toc63162248"/>
      <w:r w:rsidRPr="00B846C4">
        <w:rPr>
          <w:rFonts w:cs="Arial"/>
          <w:b/>
          <w:szCs w:val="22"/>
          <w:lang w:eastAsia="en-AU"/>
        </w:rPr>
        <w:lastRenderedPageBreak/>
        <w:t>References</w:t>
      </w:r>
      <w:bookmarkEnd w:id="312"/>
      <w:bookmarkEnd w:id="313"/>
      <w:bookmarkEnd w:id="314"/>
      <w:bookmarkEnd w:id="315"/>
      <w:bookmarkEnd w:id="316"/>
      <w:bookmarkEnd w:id="317"/>
      <w:bookmarkEnd w:id="318"/>
      <w:bookmarkEnd w:id="319"/>
    </w:p>
    <w:p w14:paraId="67480561" w14:textId="77777777" w:rsidR="00B542C4" w:rsidRPr="00F2379A" w:rsidRDefault="00B542C4" w:rsidP="003D4709">
      <w:pPr>
        <w:pStyle w:val="EndNoteBibliography"/>
        <w:rPr>
          <w:rFonts w:ascii="Arial" w:hAnsi="Arial" w:cs="Arial"/>
        </w:rPr>
      </w:pPr>
      <w:r w:rsidRPr="00F2379A">
        <w:rPr>
          <w:rFonts w:ascii="Arial" w:hAnsi="Arial" w:cs="Arial"/>
          <w:b/>
          <w:lang w:val="en-AU"/>
        </w:rPr>
        <w:fldChar w:fldCharType="begin"/>
      </w:r>
      <w:r w:rsidRPr="00F2379A">
        <w:rPr>
          <w:rFonts w:ascii="Arial" w:hAnsi="Arial" w:cs="Arial"/>
          <w:b/>
          <w:bCs/>
        </w:rPr>
        <w:instrText xml:space="preserve"> ADDIN EN.REFLIST </w:instrText>
      </w:r>
      <w:r w:rsidRPr="00F2379A">
        <w:rPr>
          <w:rFonts w:ascii="Arial" w:hAnsi="Arial" w:cs="Arial"/>
          <w:b/>
          <w:lang w:val="en-AU"/>
        </w:rPr>
        <w:fldChar w:fldCharType="separate"/>
      </w:r>
      <w:bookmarkStart w:id="320" w:name="_ENREF_1"/>
      <w:r w:rsidRPr="00F2379A">
        <w:rPr>
          <w:rFonts w:ascii="Arial" w:hAnsi="Arial" w:cs="Arial"/>
        </w:rPr>
        <w:t xml:space="preserve">AIHA. (2015). </w:t>
      </w:r>
      <w:r w:rsidRPr="00F2379A">
        <w:rPr>
          <w:rFonts w:ascii="Arial" w:hAnsi="Arial" w:cs="Arial"/>
          <w:i/>
        </w:rPr>
        <w:t>A strategy for assessing and managing occupational exposures</w:t>
      </w:r>
      <w:r w:rsidRPr="00F2379A">
        <w:rPr>
          <w:rFonts w:ascii="Arial" w:hAnsi="Arial" w:cs="Arial"/>
        </w:rPr>
        <w:t xml:space="preserve"> (B. W. Jahn S, Ignacio J, Ed. Fourth ed.). Virginia: Amercian Industrial Hygiene Association.</w:t>
      </w:r>
      <w:bookmarkEnd w:id="320"/>
    </w:p>
    <w:p w14:paraId="5103526C" w14:textId="77777777" w:rsidR="00B542C4" w:rsidRPr="00F2379A" w:rsidRDefault="00B542C4" w:rsidP="003D4709">
      <w:pPr>
        <w:pStyle w:val="EndNoteBibliography"/>
        <w:rPr>
          <w:rFonts w:ascii="Arial" w:hAnsi="Arial" w:cs="Arial"/>
        </w:rPr>
      </w:pPr>
      <w:bookmarkStart w:id="321" w:name="_ENREF_2"/>
      <w:r w:rsidRPr="00F2379A">
        <w:rPr>
          <w:rFonts w:ascii="Arial" w:hAnsi="Arial" w:cs="Arial"/>
        </w:rPr>
        <w:t xml:space="preserve">AIHA. (2020). IH Apps &amp; Tools. Retrieved from </w:t>
      </w:r>
      <w:hyperlink r:id="rId40" w:history="1">
        <w:r w:rsidRPr="00D839E3">
          <w:rPr>
            <w:rStyle w:val="Hyperlink"/>
            <w:rFonts w:ascii="Arial" w:hAnsi="Arial" w:cs="Arial"/>
          </w:rPr>
          <w:t>https://www.aiha.org/public-resources/consumer-resources/topics-of-interest/ih-apps-tools</w:t>
        </w:r>
        <w:bookmarkEnd w:id="321"/>
      </w:hyperlink>
    </w:p>
    <w:p w14:paraId="077DE090" w14:textId="77777777" w:rsidR="00B542C4" w:rsidRPr="00F2379A" w:rsidRDefault="00B542C4" w:rsidP="003D4709">
      <w:pPr>
        <w:pStyle w:val="EndNoteBibliography"/>
        <w:rPr>
          <w:rFonts w:ascii="Arial" w:hAnsi="Arial" w:cs="Arial"/>
        </w:rPr>
      </w:pPr>
      <w:bookmarkStart w:id="322" w:name="_ENREF_3"/>
      <w:r w:rsidRPr="00F2379A">
        <w:rPr>
          <w:rFonts w:ascii="Arial" w:hAnsi="Arial" w:cs="Arial"/>
        </w:rPr>
        <w:t xml:space="preserve">AIOH. (2020). </w:t>
      </w:r>
      <w:r w:rsidRPr="00F2379A">
        <w:rPr>
          <w:rFonts w:ascii="Arial" w:hAnsi="Arial" w:cs="Arial"/>
          <w:i/>
        </w:rPr>
        <w:t>Size-Selective Samplers for Respirable Dust Sampling – Guidance Information</w:t>
      </w:r>
      <w:r w:rsidRPr="00F2379A">
        <w:rPr>
          <w:rFonts w:ascii="Arial" w:hAnsi="Arial" w:cs="Arial"/>
        </w:rPr>
        <w:t xml:space="preserve">. Technical Paper. Australian Institute of Occupational Hygienists,. Melbourne. </w:t>
      </w:r>
      <w:bookmarkEnd w:id="322"/>
    </w:p>
    <w:p w14:paraId="031CBA4D" w14:textId="77777777" w:rsidR="00B542C4" w:rsidRPr="00F2379A" w:rsidRDefault="00B542C4" w:rsidP="003D4709">
      <w:pPr>
        <w:pStyle w:val="EndNoteBibliography"/>
        <w:rPr>
          <w:rFonts w:ascii="Arial" w:hAnsi="Arial" w:cs="Arial"/>
        </w:rPr>
      </w:pPr>
      <w:bookmarkStart w:id="323" w:name="_ENREF_4"/>
      <w:r w:rsidRPr="00F2379A">
        <w:rPr>
          <w:rFonts w:ascii="Arial" w:hAnsi="Arial" w:cs="Arial"/>
        </w:rPr>
        <w:t>American Industrial Hygiene Association. (2017). Industrial Hygiene Proficiency Analytical Testing (IHPAT) Program Scheme Plan. In (pp. 10). Falls Church, Virginia: AIHA PAT.</w:t>
      </w:r>
      <w:bookmarkEnd w:id="323"/>
    </w:p>
    <w:p w14:paraId="0023C21E" w14:textId="77777777" w:rsidR="00B542C4" w:rsidRPr="00F2379A" w:rsidRDefault="00B542C4" w:rsidP="003D4709">
      <w:pPr>
        <w:pStyle w:val="EndNoteBibliography"/>
        <w:rPr>
          <w:rFonts w:ascii="Arial" w:hAnsi="Arial" w:cs="Arial"/>
        </w:rPr>
      </w:pPr>
      <w:bookmarkStart w:id="324" w:name="_ENREF_5"/>
      <w:r w:rsidRPr="00F2379A">
        <w:rPr>
          <w:rFonts w:ascii="Arial" w:hAnsi="Arial" w:cs="Arial"/>
        </w:rPr>
        <w:t xml:space="preserve">Armbruster, D. A., &amp; Pry, T. (2008). Limit of blank, limit of detection and limit of quantitation. </w:t>
      </w:r>
      <w:r w:rsidRPr="00F2379A">
        <w:rPr>
          <w:rFonts w:ascii="Arial" w:hAnsi="Arial" w:cs="Arial"/>
          <w:i/>
        </w:rPr>
        <w:t>The Clinical Biochemist Reviews, 29</w:t>
      </w:r>
      <w:r w:rsidRPr="00F2379A">
        <w:rPr>
          <w:rFonts w:ascii="Arial" w:hAnsi="Arial" w:cs="Arial"/>
        </w:rPr>
        <w:t xml:space="preserve">(Suppl 1), S49-S52. Retrieved from </w:t>
      </w:r>
      <w:hyperlink r:id="rId41" w:history="1">
        <w:r w:rsidRPr="00F2379A">
          <w:rPr>
            <w:rStyle w:val="Hyperlink"/>
            <w:rFonts w:ascii="Arial" w:hAnsi="Arial" w:cs="Arial"/>
            <w:sz w:val="20"/>
            <w:szCs w:val="20"/>
          </w:rPr>
          <w:t>https://www.ncbi.nlm.nih.gov/pubmed/18852857</w:t>
        </w:r>
        <w:bookmarkEnd w:id="324"/>
      </w:hyperlink>
    </w:p>
    <w:p w14:paraId="76DA9778" w14:textId="77777777" w:rsidR="00B542C4" w:rsidRPr="00F2379A" w:rsidRDefault="00B542C4" w:rsidP="003D4709">
      <w:pPr>
        <w:pStyle w:val="EndNoteBibliography"/>
        <w:rPr>
          <w:rFonts w:ascii="Arial" w:hAnsi="Arial" w:cs="Arial"/>
        </w:rPr>
      </w:pPr>
      <w:bookmarkStart w:id="325" w:name="_ENREF_6"/>
      <w:r w:rsidRPr="00F2379A">
        <w:rPr>
          <w:rFonts w:ascii="Arial" w:hAnsi="Arial" w:cs="Arial"/>
        </w:rPr>
        <w:t xml:space="preserve">Ashley, E. L., Cauda, E., Chubb, L. G., Tuchman, D. P., &amp; Rubinstein, E. N. (2020). Performance Comparison of Four Portable FTIR Instruments for Direct-on-Filter Measurement of Respirable Crystalline Silica. </w:t>
      </w:r>
      <w:r w:rsidRPr="00F2379A">
        <w:rPr>
          <w:rFonts w:ascii="Arial" w:hAnsi="Arial" w:cs="Arial"/>
          <w:i/>
        </w:rPr>
        <w:t>Annals of Work Exposures and Health</w:t>
      </w:r>
      <w:r w:rsidRPr="00F2379A">
        <w:rPr>
          <w:rFonts w:ascii="Arial" w:hAnsi="Arial" w:cs="Arial"/>
        </w:rPr>
        <w:t>. doi:10.1093/annweh/wxaa031</w:t>
      </w:r>
      <w:bookmarkEnd w:id="325"/>
    </w:p>
    <w:p w14:paraId="3AF1CBA0" w14:textId="77777777" w:rsidR="00B542C4" w:rsidRPr="00F2379A" w:rsidRDefault="00B542C4" w:rsidP="003D4709">
      <w:pPr>
        <w:pStyle w:val="EndNoteBibliography"/>
        <w:rPr>
          <w:rFonts w:ascii="Arial" w:hAnsi="Arial" w:cs="Arial"/>
        </w:rPr>
      </w:pPr>
      <w:bookmarkStart w:id="326" w:name="_ENREF_7"/>
      <w:r w:rsidRPr="00F2379A">
        <w:rPr>
          <w:rFonts w:ascii="Arial" w:hAnsi="Arial" w:cs="Arial"/>
        </w:rPr>
        <w:t xml:space="preserve">Belle, B. (2019). Evaluation of gravimetric sampler bias, effect on measured concentration, and proposal for the use of harmonised performance based dust sampler for exposure assessment. </w:t>
      </w:r>
      <w:r w:rsidRPr="00F2379A">
        <w:rPr>
          <w:rFonts w:ascii="Arial" w:hAnsi="Arial" w:cs="Arial"/>
          <w:i/>
        </w:rPr>
        <w:t>International Journal of Mining Science and Technology, 29</w:t>
      </w:r>
      <w:r w:rsidRPr="00F2379A">
        <w:rPr>
          <w:rFonts w:ascii="Arial" w:hAnsi="Arial" w:cs="Arial"/>
        </w:rPr>
        <w:t>(3), 445-452. doi:10.1016/j.ijmst.2018.07.009</w:t>
      </w:r>
      <w:bookmarkEnd w:id="326"/>
    </w:p>
    <w:p w14:paraId="691D9E80" w14:textId="77777777" w:rsidR="00B542C4" w:rsidRPr="00F2379A" w:rsidRDefault="00B542C4" w:rsidP="003D4709">
      <w:pPr>
        <w:pStyle w:val="EndNoteBibliography"/>
        <w:rPr>
          <w:rFonts w:ascii="Arial" w:hAnsi="Arial" w:cs="Arial"/>
        </w:rPr>
      </w:pPr>
      <w:bookmarkStart w:id="327" w:name="_ENREF_8"/>
      <w:r w:rsidRPr="00F2379A">
        <w:rPr>
          <w:rFonts w:ascii="Arial" w:hAnsi="Arial" w:cs="Arial"/>
        </w:rPr>
        <w:t xml:space="preserve">Bernal, E. (2014). Limit of Detection and Limit of Quantification: Determination in Gas Chromatography,. In Xinghua Guo (Ed.), </w:t>
      </w:r>
      <w:r w:rsidRPr="00F2379A">
        <w:rPr>
          <w:rFonts w:ascii="Arial" w:hAnsi="Arial" w:cs="Arial"/>
          <w:i/>
        </w:rPr>
        <w:t>Advances in Gas Chromatography</w:t>
      </w:r>
      <w:r w:rsidRPr="00F2379A">
        <w:rPr>
          <w:rFonts w:ascii="Arial" w:hAnsi="Arial" w:cs="Arial"/>
        </w:rPr>
        <w:t xml:space="preserve"> (pp. 34). doi:10.5772/57341</w:t>
      </w:r>
      <w:bookmarkEnd w:id="327"/>
    </w:p>
    <w:p w14:paraId="30568B7D" w14:textId="77777777" w:rsidR="00B542C4" w:rsidRPr="00F2379A" w:rsidRDefault="00B542C4" w:rsidP="003D4709">
      <w:pPr>
        <w:pStyle w:val="EndNoteBibliography"/>
        <w:rPr>
          <w:rFonts w:ascii="Arial" w:hAnsi="Arial" w:cs="Arial"/>
        </w:rPr>
      </w:pPr>
      <w:bookmarkStart w:id="328" w:name="_ENREF_9"/>
      <w:r w:rsidRPr="00F2379A">
        <w:rPr>
          <w:rFonts w:ascii="Arial" w:hAnsi="Arial" w:cs="Arial"/>
        </w:rPr>
        <w:t xml:space="preserve">Bhaskar, R., Li, J., &amp; Xu, L. (1994). A Comparative Study of Particle Size Dependency of IR and XRD Methods for Quartz Analysis. </w:t>
      </w:r>
      <w:r w:rsidRPr="00F2379A">
        <w:rPr>
          <w:rFonts w:ascii="Arial" w:hAnsi="Arial" w:cs="Arial"/>
          <w:i/>
        </w:rPr>
        <w:t>American Industrial Hygiene Association Journal, 55</w:t>
      </w:r>
      <w:r w:rsidRPr="00F2379A">
        <w:rPr>
          <w:rFonts w:ascii="Arial" w:hAnsi="Arial" w:cs="Arial"/>
        </w:rPr>
        <w:t>(7), 605-609. doi:10.1080/15428119491018682</w:t>
      </w:r>
      <w:bookmarkEnd w:id="328"/>
    </w:p>
    <w:p w14:paraId="0331FEF9" w14:textId="77777777" w:rsidR="00B542C4" w:rsidRPr="00F2379A" w:rsidRDefault="00B542C4" w:rsidP="003D4709">
      <w:pPr>
        <w:pStyle w:val="EndNoteBibliography"/>
        <w:rPr>
          <w:rFonts w:ascii="Arial" w:hAnsi="Arial" w:cs="Arial"/>
        </w:rPr>
      </w:pPr>
      <w:bookmarkStart w:id="329" w:name="_ENREF_10"/>
      <w:r w:rsidRPr="00F2379A">
        <w:rPr>
          <w:rFonts w:ascii="Arial" w:hAnsi="Arial" w:cs="Arial"/>
        </w:rPr>
        <w:t xml:space="preserve">Chen, Y., Zou, C., Mastalerz, M., Hu, S., Gasaway, C., &amp; Tao, X. (2015). Applications of Micro-Fourier Transform Infrared Spectroscopy (FTIR) in the Geological Sciences—A Review. </w:t>
      </w:r>
      <w:r w:rsidRPr="00F2379A">
        <w:rPr>
          <w:rFonts w:ascii="Arial" w:hAnsi="Arial" w:cs="Arial"/>
          <w:i/>
        </w:rPr>
        <w:t>International Journal of Molecular Sciences, 16</w:t>
      </w:r>
      <w:r w:rsidRPr="00F2379A">
        <w:rPr>
          <w:rFonts w:ascii="Arial" w:hAnsi="Arial" w:cs="Arial"/>
        </w:rPr>
        <w:t>(12), 30223-30250. doi:10.3390/ijms161226227</w:t>
      </w:r>
      <w:bookmarkEnd w:id="329"/>
    </w:p>
    <w:p w14:paraId="300F51A7" w14:textId="77777777" w:rsidR="00B542C4" w:rsidRPr="00F2379A" w:rsidRDefault="00B542C4" w:rsidP="003D4709">
      <w:pPr>
        <w:pStyle w:val="EndNoteBibliography"/>
        <w:rPr>
          <w:rFonts w:ascii="Arial" w:hAnsi="Arial" w:cs="Arial"/>
        </w:rPr>
      </w:pPr>
      <w:bookmarkStart w:id="330" w:name="_ENREF_11"/>
      <w:r w:rsidRPr="00F2379A">
        <w:rPr>
          <w:rFonts w:ascii="Arial" w:hAnsi="Arial" w:cs="Arial"/>
        </w:rPr>
        <w:t xml:space="preserve">Chubb, L., &amp; Cauda, E. (2017). Characterizing Particle Size Distributions of Crystalline Silica in Gold Mine Dust. </w:t>
      </w:r>
      <w:r w:rsidRPr="00F2379A">
        <w:rPr>
          <w:rFonts w:ascii="Arial" w:hAnsi="Arial" w:cs="Arial"/>
          <w:i/>
        </w:rPr>
        <w:t>Aerosol and air quality research, 17</w:t>
      </w:r>
      <w:r w:rsidRPr="00F2379A">
        <w:rPr>
          <w:rFonts w:ascii="Arial" w:hAnsi="Arial" w:cs="Arial"/>
        </w:rPr>
        <w:t>(1), 24-33. doi:10.4209/aaqr.2016.05.0179</w:t>
      </w:r>
      <w:bookmarkEnd w:id="330"/>
    </w:p>
    <w:p w14:paraId="56BC3A2D" w14:textId="77777777" w:rsidR="00B542C4" w:rsidRPr="00F2379A" w:rsidRDefault="00B542C4" w:rsidP="003D4709">
      <w:pPr>
        <w:pStyle w:val="EndNoteBibliography"/>
        <w:rPr>
          <w:rFonts w:ascii="Arial" w:hAnsi="Arial" w:cs="Arial"/>
        </w:rPr>
      </w:pPr>
      <w:bookmarkStart w:id="331" w:name="_ENREF_12"/>
      <w:r w:rsidRPr="00F2379A">
        <w:rPr>
          <w:rFonts w:ascii="Arial" w:hAnsi="Arial" w:cs="Arial"/>
        </w:rPr>
        <w:t>Comite Europeen de Normalisation. (2018). CEN-EN 689: Workplace exposure - Measurement of exposure by inhalation to chemical agents - Strategy for testing compliance with occupational exposure limit values. In (pp. 58).</w:t>
      </w:r>
      <w:bookmarkEnd w:id="331"/>
    </w:p>
    <w:p w14:paraId="0E10BE45" w14:textId="77777777" w:rsidR="00B542C4" w:rsidRPr="00F2379A" w:rsidRDefault="00B542C4" w:rsidP="003D4709">
      <w:pPr>
        <w:pStyle w:val="EndNoteBibliography"/>
        <w:rPr>
          <w:rFonts w:ascii="Arial" w:hAnsi="Arial" w:cs="Arial"/>
        </w:rPr>
      </w:pPr>
      <w:bookmarkStart w:id="332" w:name="_ENREF_13"/>
      <w:r w:rsidRPr="00F2379A">
        <w:rPr>
          <w:rFonts w:ascii="Arial" w:hAnsi="Arial" w:cs="Arial"/>
        </w:rPr>
        <w:t xml:space="preserve">Cox, J. L. A. (2016). How accurately and consistently do laboratories measure workplace concentrations of respirable crystalline silica? </w:t>
      </w:r>
      <w:r w:rsidRPr="00F2379A">
        <w:rPr>
          <w:rFonts w:ascii="Arial" w:hAnsi="Arial" w:cs="Arial"/>
          <w:i/>
        </w:rPr>
        <w:t>Regulatory Toxicology and Pharmacology, 81</w:t>
      </w:r>
      <w:r w:rsidRPr="00F2379A">
        <w:rPr>
          <w:rFonts w:ascii="Arial" w:hAnsi="Arial" w:cs="Arial"/>
        </w:rPr>
        <w:t>, 268-274. doi:10.1016/j.yrtph.2016.09.008</w:t>
      </w:r>
      <w:bookmarkEnd w:id="332"/>
    </w:p>
    <w:p w14:paraId="33602273" w14:textId="77777777" w:rsidR="00B542C4" w:rsidRPr="00F2379A" w:rsidRDefault="00B542C4" w:rsidP="003D4709">
      <w:pPr>
        <w:pStyle w:val="EndNoteBibliography"/>
        <w:rPr>
          <w:rFonts w:ascii="Arial" w:hAnsi="Arial" w:cs="Arial"/>
        </w:rPr>
      </w:pPr>
      <w:bookmarkStart w:id="333" w:name="_ENREF_14"/>
      <w:r w:rsidRPr="00F2379A">
        <w:rPr>
          <w:rFonts w:ascii="Arial" w:hAnsi="Arial" w:cs="Arial"/>
        </w:rPr>
        <w:t xml:space="preserve">Currie, L. A. (2004). Uncertainty in measurements close to detection limits: detection and quantification capabilities. In </w:t>
      </w:r>
      <w:r w:rsidRPr="00F2379A">
        <w:rPr>
          <w:rFonts w:ascii="Arial" w:hAnsi="Arial" w:cs="Arial"/>
          <w:i/>
        </w:rPr>
        <w:t>Quantifying uncertainty in nuclear analytical measurements</w:t>
      </w:r>
      <w:r w:rsidRPr="00F2379A">
        <w:rPr>
          <w:rFonts w:ascii="Arial" w:hAnsi="Arial" w:cs="Arial"/>
        </w:rPr>
        <w:t>. Vienna, Austria: International Atomic Energy Agency.</w:t>
      </w:r>
      <w:bookmarkEnd w:id="333"/>
    </w:p>
    <w:p w14:paraId="0A167743" w14:textId="77777777" w:rsidR="00B542C4" w:rsidRPr="00F2379A" w:rsidRDefault="00B542C4" w:rsidP="003D4709">
      <w:pPr>
        <w:pStyle w:val="EndNoteBibliography"/>
        <w:rPr>
          <w:rFonts w:ascii="Arial" w:hAnsi="Arial" w:cs="Arial"/>
        </w:rPr>
      </w:pPr>
      <w:bookmarkStart w:id="334" w:name="_ENREF_15"/>
      <w:r w:rsidRPr="00F2379A">
        <w:rPr>
          <w:rFonts w:ascii="Arial" w:hAnsi="Arial" w:cs="Arial"/>
        </w:rPr>
        <w:lastRenderedPageBreak/>
        <w:t xml:space="preserve">Daniels, R. D., Gilbert, S. J., Kuppusamy, S. P., Kuempel, E. D., Park, R. M., Pandalai, S. P., . . . Paul, A. S. (2020). </w:t>
      </w:r>
      <w:r w:rsidRPr="00F2379A">
        <w:rPr>
          <w:rFonts w:ascii="Arial" w:hAnsi="Arial" w:cs="Arial"/>
          <w:i/>
        </w:rPr>
        <w:t>Current Intelligence Bulletin 69: NIOSH Practices in Occupational Risk Assessment</w:t>
      </w:r>
      <w:r w:rsidRPr="00F2379A">
        <w:rPr>
          <w:rFonts w:ascii="Arial" w:hAnsi="Arial" w:cs="Arial"/>
        </w:rPr>
        <w:t xml:space="preserve">. Cincinnati, OH: National Institute for Occupational, Safety and Health (NIOSH) Retrieved from </w:t>
      </w:r>
      <w:hyperlink r:id="rId42" w:history="1">
        <w:r w:rsidRPr="00F2379A">
          <w:rPr>
            <w:rStyle w:val="Hyperlink"/>
            <w:rFonts w:ascii="Arial" w:hAnsi="Arial" w:cs="Arial"/>
            <w:sz w:val="20"/>
            <w:szCs w:val="20"/>
          </w:rPr>
          <w:t>https://www.cdc.gov/niosh/docs/2020-106/</w:t>
        </w:r>
        <w:bookmarkEnd w:id="334"/>
      </w:hyperlink>
    </w:p>
    <w:p w14:paraId="1AEA04E2" w14:textId="77777777" w:rsidR="00B542C4" w:rsidRPr="00F2379A" w:rsidRDefault="00B542C4" w:rsidP="003D4709">
      <w:pPr>
        <w:pStyle w:val="EndNoteBibliography"/>
        <w:rPr>
          <w:rFonts w:ascii="Arial" w:hAnsi="Arial" w:cs="Arial"/>
        </w:rPr>
      </w:pPr>
      <w:bookmarkStart w:id="335" w:name="_ENREF_16"/>
      <w:r w:rsidRPr="00F2379A">
        <w:rPr>
          <w:rFonts w:ascii="Arial" w:hAnsi="Arial" w:cs="Arial"/>
        </w:rPr>
        <w:t xml:space="preserve">Department of Education Skills and Employment. (2020). Labour Market Information Portal. Retrieved from </w:t>
      </w:r>
      <w:hyperlink r:id="rId43" w:history="1">
        <w:r w:rsidRPr="00F2379A">
          <w:rPr>
            <w:rStyle w:val="Hyperlink"/>
            <w:rFonts w:ascii="Arial" w:hAnsi="Arial" w:cs="Arial"/>
            <w:sz w:val="20"/>
            <w:szCs w:val="20"/>
          </w:rPr>
          <w:t>https://lmip.gov.au/</w:t>
        </w:r>
        <w:bookmarkEnd w:id="335"/>
      </w:hyperlink>
    </w:p>
    <w:p w14:paraId="1ECA06C7" w14:textId="77777777" w:rsidR="00B542C4" w:rsidRPr="00F2379A" w:rsidRDefault="00B542C4" w:rsidP="003D4709">
      <w:pPr>
        <w:pStyle w:val="EndNoteBibliography"/>
        <w:rPr>
          <w:rFonts w:ascii="Arial" w:hAnsi="Arial" w:cs="Arial"/>
        </w:rPr>
      </w:pPr>
      <w:bookmarkStart w:id="336" w:name="_ENREF_17"/>
      <w:r w:rsidRPr="00F2379A">
        <w:rPr>
          <w:rFonts w:ascii="Arial" w:hAnsi="Arial" w:cs="Arial"/>
        </w:rPr>
        <w:t xml:space="preserve">Deutche Gesetzliche Unfallverisicherung. (2016). </w:t>
      </w:r>
      <w:r w:rsidRPr="00F2379A">
        <w:rPr>
          <w:rFonts w:ascii="Arial" w:hAnsi="Arial" w:cs="Arial"/>
          <w:i/>
        </w:rPr>
        <w:t>Method for the determination of quartz and cristobalite</w:t>
      </w:r>
      <w:r w:rsidRPr="00F2379A">
        <w:rPr>
          <w:rFonts w:ascii="Arial" w:hAnsi="Arial" w:cs="Arial"/>
        </w:rPr>
        <w:t>. Heidelberg, Germany: Wiley</w:t>
      </w:r>
      <w:bookmarkEnd w:id="336"/>
    </w:p>
    <w:p w14:paraId="4772CE5E" w14:textId="77777777" w:rsidR="00B542C4" w:rsidRPr="00F2379A" w:rsidRDefault="00B542C4" w:rsidP="003D4709">
      <w:pPr>
        <w:pStyle w:val="EndNoteBibliography"/>
        <w:rPr>
          <w:rFonts w:ascii="Arial" w:hAnsi="Arial" w:cs="Arial"/>
        </w:rPr>
      </w:pPr>
      <w:bookmarkStart w:id="337" w:name="_ENREF_18"/>
      <w:r w:rsidRPr="00F2379A">
        <w:rPr>
          <w:rFonts w:ascii="Arial" w:hAnsi="Arial" w:cs="Arial"/>
        </w:rPr>
        <w:t xml:space="preserve">Dutrow, B. L. (2020). X-ray Powder Diffraction (XRD). Retrieved from </w:t>
      </w:r>
      <w:hyperlink r:id="rId44" w:history="1">
        <w:r w:rsidRPr="00F2379A">
          <w:rPr>
            <w:rStyle w:val="Hyperlink"/>
            <w:rFonts w:ascii="Arial" w:hAnsi="Arial" w:cs="Arial"/>
            <w:sz w:val="20"/>
            <w:szCs w:val="20"/>
          </w:rPr>
          <w:t>https://serc.carleton.edu/research_education/geochemsheets/techniques/XRD.html</w:t>
        </w:r>
        <w:bookmarkEnd w:id="337"/>
      </w:hyperlink>
    </w:p>
    <w:p w14:paraId="1A63D055" w14:textId="77777777" w:rsidR="00B542C4" w:rsidRPr="00F2379A" w:rsidRDefault="00B542C4" w:rsidP="003D4709">
      <w:pPr>
        <w:pStyle w:val="EndNoteBibliography"/>
        <w:rPr>
          <w:rFonts w:ascii="Arial" w:hAnsi="Arial" w:cs="Arial"/>
        </w:rPr>
      </w:pPr>
      <w:bookmarkStart w:id="338" w:name="_ENREF_19"/>
      <w:r w:rsidRPr="00F2379A">
        <w:rPr>
          <w:rFonts w:ascii="Arial" w:hAnsi="Arial" w:cs="Arial"/>
        </w:rPr>
        <w:t xml:space="preserve">Eschenbacher, W. L., Kullman, G. J., &amp; Gomberg, C. C. (2000). Pulmonary Effects of Inhaled Mineral Dusts. In R. L. Harris (Ed.), </w:t>
      </w:r>
      <w:r w:rsidRPr="00F2379A">
        <w:rPr>
          <w:rFonts w:ascii="Arial" w:hAnsi="Arial" w:cs="Arial"/>
          <w:i/>
        </w:rPr>
        <w:t>Patty's Industrial Hygiene</w:t>
      </w:r>
      <w:r w:rsidRPr="00F2379A">
        <w:rPr>
          <w:rFonts w:ascii="Arial" w:hAnsi="Arial" w:cs="Arial"/>
        </w:rPr>
        <w:t xml:space="preserve"> (5 ed., Vol. 1). New York, USA: John Wiley &amp; Sons.</w:t>
      </w:r>
      <w:bookmarkEnd w:id="338"/>
    </w:p>
    <w:p w14:paraId="023BFABD" w14:textId="77777777" w:rsidR="00B542C4" w:rsidRPr="00F2379A" w:rsidRDefault="00B542C4" w:rsidP="003D4709">
      <w:pPr>
        <w:pStyle w:val="EndNoteBibliography"/>
        <w:rPr>
          <w:rFonts w:ascii="Arial" w:hAnsi="Arial" w:cs="Arial"/>
        </w:rPr>
      </w:pPr>
      <w:bookmarkStart w:id="339" w:name="_ENREF_20"/>
      <w:r w:rsidRPr="00F2379A">
        <w:rPr>
          <w:rFonts w:ascii="Arial" w:hAnsi="Arial" w:cs="Arial"/>
        </w:rPr>
        <w:t xml:space="preserve">European Comission: Joint Research Centre. (2012). Analytical measurement: measurement uncertainty and statistics. In N. Macjen, Gegevicius, V, (Ed.), Training in Metrology in Chemistry. </w:t>
      </w:r>
      <w:bookmarkEnd w:id="339"/>
    </w:p>
    <w:p w14:paraId="520EDE6E" w14:textId="77777777" w:rsidR="00B542C4" w:rsidRPr="00F2379A" w:rsidRDefault="00B542C4" w:rsidP="003D4709">
      <w:pPr>
        <w:pStyle w:val="EndNoteBibliography"/>
        <w:rPr>
          <w:rFonts w:ascii="Arial" w:hAnsi="Arial" w:cs="Arial"/>
        </w:rPr>
      </w:pPr>
      <w:bookmarkStart w:id="340" w:name="_ENREF_21"/>
      <w:r w:rsidRPr="00F2379A">
        <w:rPr>
          <w:rFonts w:ascii="Arial" w:hAnsi="Arial" w:cs="Arial"/>
        </w:rPr>
        <w:t xml:space="preserve">Firth, I., &amp; Drolet, D. (2014). Development of a Tool for the Adjustment of Workplace Exposure Standards for Atmospheric Contaminants Due to Extended Work Shifts. </w:t>
      </w:r>
      <w:r w:rsidRPr="00F2379A">
        <w:rPr>
          <w:rFonts w:ascii="Arial" w:hAnsi="Arial" w:cs="Arial"/>
          <w:i/>
        </w:rPr>
        <w:t>J Health &amp; Safety Research &amp; Practice 6</w:t>
      </w:r>
      <w:r w:rsidRPr="00F2379A">
        <w:rPr>
          <w:rFonts w:ascii="Arial" w:hAnsi="Arial" w:cs="Arial"/>
        </w:rPr>
        <w:t xml:space="preserve">(2), 6-10. </w:t>
      </w:r>
      <w:bookmarkEnd w:id="340"/>
    </w:p>
    <w:p w14:paraId="1F77FD87" w14:textId="77777777" w:rsidR="00B542C4" w:rsidRPr="00F2379A" w:rsidRDefault="00B542C4" w:rsidP="003D4709">
      <w:pPr>
        <w:pStyle w:val="EndNoteBibliography"/>
        <w:rPr>
          <w:rFonts w:ascii="Arial" w:hAnsi="Arial" w:cs="Arial"/>
        </w:rPr>
      </w:pPr>
      <w:bookmarkStart w:id="341" w:name="_ENREF_22"/>
      <w:r w:rsidRPr="00F2379A">
        <w:rPr>
          <w:rFonts w:ascii="Arial" w:hAnsi="Arial" w:cs="Arial"/>
        </w:rPr>
        <w:t xml:space="preserve">Firth, I., van Zanten, D., &amp; Tiernan, G. (2006). </w:t>
      </w:r>
      <w:r w:rsidRPr="00F2379A">
        <w:rPr>
          <w:rFonts w:ascii="Arial" w:hAnsi="Arial" w:cs="Arial"/>
          <w:i/>
        </w:rPr>
        <w:t xml:space="preserve">Simplified Occupational Hygiene Risk Management Strategies </w:t>
      </w:r>
      <w:r w:rsidRPr="00F2379A">
        <w:rPr>
          <w:rFonts w:ascii="Arial" w:hAnsi="Arial" w:cs="Arial"/>
        </w:rPr>
        <w:t>Tullarmarine, Melbourne: Australian Institute of Occupational Hygienists Inc.</w:t>
      </w:r>
      <w:bookmarkEnd w:id="341"/>
    </w:p>
    <w:p w14:paraId="5945ED2C" w14:textId="77777777" w:rsidR="00B542C4" w:rsidRPr="00F2379A" w:rsidRDefault="00B542C4" w:rsidP="003D4709">
      <w:pPr>
        <w:pStyle w:val="EndNoteBibliography"/>
        <w:rPr>
          <w:rFonts w:ascii="Arial" w:hAnsi="Arial" w:cs="Arial"/>
        </w:rPr>
      </w:pPr>
      <w:bookmarkStart w:id="342" w:name="_ENREF_23"/>
      <w:r w:rsidRPr="00F2379A">
        <w:rPr>
          <w:rFonts w:ascii="Arial" w:hAnsi="Arial" w:cs="Arial"/>
        </w:rPr>
        <w:t xml:space="preserve">Görner, P., Wrobel, R., Micka, V., Skoda, V., Denis, J., &amp; Fabriès, J. F. (2001). Study of fifteen respirable aerosol samplers used in occupational hygiene. </w:t>
      </w:r>
      <w:r w:rsidRPr="00F2379A">
        <w:rPr>
          <w:rFonts w:ascii="Arial" w:hAnsi="Arial" w:cs="Arial"/>
          <w:i/>
        </w:rPr>
        <w:t>Ann Occup Hyg, 45</w:t>
      </w:r>
      <w:r w:rsidRPr="00F2379A">
        <w:rPr>
          <w:rFonts w:ascii="Arial" w:hAnsi="Arial" w:cs="Arial"/>
        </w:rPr>
        <w:t>(1), 43-54. doi:10.1016/s0003-4878(00)00014-4</w:t>
      </w:r>
      <w:bookmarkEnd w:id="342"/>
    </w:p>
    <w:p w14:paraId="6AA8959C" w14:textId="77777777" w:rsidR="00B542C4" w:rsidRPr="00F2379A" w:rsidRDefault="00B542C4" w:rsidP="003D4709">
      <w:pPr>
        <w:pStyle w:val="EndNoteBibliography"/>
        <w:rPr>
          <w:rFonts w:ascii="Arial" w:hAnsi="Arial" w:cs="Arial"/>
        </w:rPr>
      </w:pPr>
      <w:bookmarkStart w:id="343" w:name="_ENREF_24"/>
      <w:r w:rsidRPr="00F2379A">
        <w:rPr>
          <w:rFonts w:ascii="Arial" w:hAnsi="Arial" w:cs="Arial"/>
        </w:rPr>
        <w:t xml:space="preserve">Grantham, D. (2001). </w:t>
      </w:r>
      <w:r w:rsidRPr="00F2379A">
        <w:rPr>
          <w:rFonts w:ascii="Arial" w:hAnsi="Arial" w:cs="Arial"/>
          <w:i/>
        </w:rPr>
        <w:t>Simplified monitoring strategies</w:t>
      </w:r>
      <w:r w:rsidRPr="00F2379A">
        <w:rPr>
          <w:rFonts w:ascii="Arial" w:hAnsi="Arial" w:cs="Arial"/>
        </w:rPr>
        <w:t>. Melbourne: Australian Institute of Occupational Hygienists.</w:t>
      </w:r>
      <w:bookmarkEnd w:id="343"/>
    </w:p>
    <w:p w14:paraId="60807FB3" w14:textId="77777777" w:rsidR="00B542C4" w:rsidRPr="00F2379A" w:rsidRDefault="00B542C4" w:rsidP="003D4709">
      <w:pPr>
        <w:pStyle w:val="EndNoteBibliography"/>
        <w:rPr>
          <w:rFonts w:ascii="Arial" w:hAnsi="Arial" w:cs="Arial"/>
        </w:rPr>
      </w:pPr>
      <w:bookmarkStart w:id="344" w:name="_ENREF_25"/>
      <w:r w:rsidRPr="00F2379A">
        <w:rPr>
          <w:rFonts w:ascii="Arial" w:hAnsi="Arial" w:cs="Arial"/>
        </w:rPr>
        <w:t>Grantham, D., &amp; Firth, I. (2014). Occupational Hygiene Monitoring and Compliance Strategies.</w:t>
      </w:r>
      <w:bookmarkEnd w:id="344"/>
    </w:p>
    <w:p w14:paraId="3CAFE3CC" w14:textId="77777777" w:rsidR="00B542C4" w:rsidRPr="00F2379A" w:rsidRDefault="00B542C4" w:rsidP="003D4709">
      <w:pPr>
        <w:pStyle w:val="EndNoteBibliography"/>
        <w:rPr>
          <w:rFonts w:ascii="Arial" w:hAnsi="Arial" w:cs="Arial"/>
        </w:rPr>
      </w:pPr>
      <w:bookmarkStart w:id="345" w:name="_ENREF_26"/>
      <w:r w:rsidRPr="00F2379A">
        <w:rPr>
          <w:rFonts w:ascii="Arial" w:hAnsi="Arial" w:cs="Arial"/>
        </w:rPr>
        <w:t xml:space="preserve">Harper, M., Sarkisian, K., &amp; Andrew, M. (2014). Assessment of Respirable Crystalline Silica Analysis Using Proficiency Analytical Testing Results from 2003–2013. </w:t>
      </w:r>
      <w:r w:rsidRPr="00F2379A">
        <w:rPr>
          <w:rFonts w:ascii="Arial" w:hAnsi="Arial" w:cs="Arial"/>
          <w:i/>
        </w:rPr>
        <w:t>Journal of Occupational &amp; Environmental Hygiene, 11</w:t>
      </w:r>
      <w:r w:rsidRPr="00F2379A">
        <w:rPr>
          <w:rFonts w:ascii="Arial" w:hAnsi="Arial" w:cs="Arial"/>
        </w:rPr>
        <w:t>(10), D157-D163. doi:10.1080/15459624.2014.930561</w:t>
      </w:r>
      <w:bookmarkEnd w:id="345"/>
    </w:p>
    <w:p w14:paraId="42C2E6EB" w14:textId="77777777" w:rsidR="00B542C4" w:rsidRPr="00F2379A" w:rsidRDefault="00B542C4" w:rsidP="003D4709">
      <w:pPr>
        <w:pStyle w:val="EndNoteBibliography"/>
        <w:rPr>
          <w:rFonts w:ascii="Arial" w:hAnsi="Arial" w:cs="Arial"/>
        </w:rPr>
      </w:pPr>
      <w:bookmarkStart w:id="346" w:name="_ENREF_27"/>
      <w:r w:rsidRPr="00F2379A">
        <w:rPr>
          <w:rFonts w:ascii="Arial" w:hAnsi="Arial" w:cs="Arial"/>
        </w:rPr>
        <w:t xml:space="preserve">Hart, J. F., Autenrieth, D. A., Cauda, E., Chubb, L., Spear, T. M., Wock, S., &amp; Rosenthal, S. (2018). A comparison of respirable crystalline silica concentration measurements using a direct-on-filter Fourier transform infrared (FT-IR) transmission method vs. a traditional laboratory X-ray diffraction method. </w:t>
      </w:r>
      <w:r w:rsidRPr="00F2379A">
        <w:rPr>
          <w:rFonts w:ascii="Arial" w:hAnsi="Arial" w:cs="Arial"/>
          <w:i/>
        </w:rPr>
        <w:t>Journal of Occupational and Environmental Hygiene, 15</w:t>
      </w:r>
      <w:r w:rsidRPr="00F2379A">
        <w:rPr>
          <w:rFonts w:ascii="Arial" w:hAnsi="Arial" w:cs="Arial"/>
        </w:rPr>
        <w:t>(10), 743-754. doi:10.1080/15459624.2018.1495334</w:t>
      </w:r>
      <w:bookmarkEnd w:id="346"/>
    </w:p>
    <w:p w14:paraId="4A21AF18" w14:textId="77777777" w:rsidR="00B542C4" w:rsidRPr="00F2379A" w:rsidRDefault="00B542C4" w:rsidP="003D4709">
      <w:pPr>
        <w:pStyle w:val="EndNoteBibliography"/>
        <w:rPr>
          <w:rFonts w:ascii="Arial" w:hAnsi="Arial" w:cs="Arial"/>
        </w:rPr>
      </w:pPr>
      <w:bookmarkStart w:id="347" w:name="_ENREF_28"/>
      <w:r w:rsidRPr="00F2379A">
        <w:rPr>
          <w:rFonts w:ascii="Arial" w:hAnsi="Arial" w:cs="Arial"/>
        </w:rPr>
        <w:t xml:space="preserve">HSE. (2015). </w:t>
      </w:r>
      <w:r w:rsidRPr="00F2379A">
        <w:rPr>
          <w:rFonts w:ascii="Arial" w:hAnsi="Arial" w:cs="Arial"/>
          <w:i/>
        </w:rPr>
        <w:t xml:space="preserve">Crystalline silica in respirable airborne dust: Direct-on-filter analyses by infrared spectroscopy or X-ray </w:t>
      </w:r>
      <w:r w:rsidRPr="00F2379A">
        <w:rPr>
          <w:rFonts w:ascii="Arial" w:hAnsi="Arial" w:cs="Arial"/>
        </w:rPr>
        <w:t xml:space="preserve">London: Health and Safety Executive Retrieved from </w:t>
      </w:r>
      <w:hyperlink r:id="rId45" w:history="1">
        <w:r w:rsidRPr="00F2379A">
          <w:rPr>
            <w:rStyle w:val="Hyperlink"/>
            <w:rFonts w:ascii="Arial" w:hAnsi="Arial" w:cs="Arial"/>
            <w:sz w:val="20"/>
            <w:szCs w:val="20"/>
          </w:rPr>
          <w:t>https://www.hse.gov.uk/pubns/mdhs/pdfs/mdhs101.pdf</w:t>
        </w:r>
        <w:bookmarkEnd w:id="347"/>
      </w:hyperlink>
    </w:p>
    <w:p w14:paraId="094710E0" w14:textId="77777777" w:rsidR="00B542C4" w:rsidRPr="00F2379A" w:rsidRDefault="00B542C4" w:rsidP="003D4709">
      <w:pPr>
        <w:pStyle w:val="EndNoteBibliography"/>
        <w:rPr>
          <w:rFonts w:ascii="Arial" w:hAnsi="Arial" w:cs="Arial"/>
        </w:rPr>
      </w:pPr>
      <w:bookmarkStart w:id="348" w:name="_ENREF_29"/>
      <w:r w:rsidRPr="00F2379A">
        <w:rPr>
          <w:rFonts w:ascii="Arial" w:hAnsi="Arial" w:cs="Arial"/>
        </w:rPr>
        <w:t>HSE UK. (2015). Crystalline silica in respirable airborne dust: Direct-on-filter analyses by infrared spectroscopy or X-ray London: Health and Safety Executive</w:t>
      </w:r>
      <w:bookmarkEnd w:id="348"/>
    </w:p>
    <w:p w14:paraId="065F1D19" w14:textId="77777777" w:rsidR="00B542C4" w:rsidRPr="00F2379A" w:rsidRDefault="00B542C4" w:rsidP="003D4709">
      <w:pPr>
        <w:pStyle w:val="EndNoteBibliography"/>
        <w:rPr>
          <w:rFonts w:ascii="Arial" w:hAnsi="Arial" w:cs="Arial"/>
        </w:rPr>
      </w:pPr>
      <w:bookmarkStart w:id="349" w:name="_ENREF_30"/>
      <w:r w:rsidRPr="00F2379A">
        <w:rPr>
          <w:rFonts w:ascii="Arial" w:hAnsi="Arial" w:cs="Arial"/>
        </w:rPr>
        <w:lastRenderedPageBreak/>
        <w:t>IARC. (1997). IARC Working Group on the Evaluation of Carcinogenic Risks to Humans: Silica, some silicates, coal dust, and para-aramid fibrils, Lyon, France.</w:t>
      </w:r>
      <w:bookmarkEnd w:id="349"/>
    </w:p>
    <w:p w14:paraId="09EBF2A5" w14:textId="77777777" w:rsidR="00B542C4" w:rsidRPr="00F2379A" w:rsidRDefault="00B542C4" w:rsidP="003D4709">
      <w:pPr>
        <w:pStyle w:val="EndNoteBibliography"/>
        <w:rPr>
          <w:rFonts w:ascii="Arial" w:hAnsi="Arial" w:cs="Arial"/>
        </w:rPr>
      </w:pPr>
      <w:bookmarkStart w:id="350" w:name="_ENREF_31"/>
      <w:r w:rsidRPr="00F2379A">
        <w:rPr>
          <w:rFonts w:ascii="Arial" w:hAnsi="Arial" w:cs="Arial"/>
        </w:rPr>
        <w:t>Ichikawa, A., Volpato, J., O’Donnell, G., &amp; Mazereeuw, M. (2019). Comparison of X-ray Diffraction and Infrared Spectroscopy: Methods for the Analysis of Respirable Crystalline Silica of Workplace Air Samples. NSW: TestSafe Australia</w:t>
      </w:r>
      <w:bookmarkEnd w:id="350"/>
    </w:p>
    <w:p w14:paraId="3BC85E03" w14:textId="77777777" w:rsidR="00B542C4" w:rsidRPr="00F2379A" w:rsidRDefault="00B542C4" w:rsidP="003D4709">
      <w:pPr>
        <w:pStyle w:val="EndNoteBibliography"/>
        <w:rPr>
          <w:rFonts w:ascii="Arial" w:hAnsi="Arial" w:cs="Arial"/>
        </w:rPr>
      </w:pPr>
      <w:bookmarkStart w:id="351" w:name="_ENREF_32"/>
      <w:r w:rsidRPr="00F2379A">
        <w:rPr>
          <w:rFonts w:ascii="Arial" w:hAnsi="Arial" w:cs="Arial"/>
        </w:rPr>
        <w:t>International Organization for Standardization. (2009). ISO/IEC GUIDE 98-1:2009 Uncertainty of measurement — Part 1: Introduction to the expression of uncertainty in measurement. In. Geneva: Switzerland: International Organization for Standardization.</w:t>
      </w:r>
      <w:bookmarkEnd w:id="351"/>
    </w:p>
    <w:p w14:paraId="10CB6A2A" w14:textId="77777777" w:rsidR="00B542C4" w:rsidRPr="00F2379A" w:rsidRDefault="00B542C4" w:rsidP="003D4709">
      <w:pPr>
        <w:pStyle w:val="EndNoteBibliography"/>
        <w:rPr>
          <w:rFonts w:ascii="Arial" w:hAnsi="Arial" w:cs="Arial"/>
        </w:rPr>
      </w:pPr>
      <w:bookmarkStart w:id="352" w:name="_ENREF_33"/>
      <w:r w:rsidRPr="00F2379A">
        <w:rPr>
          <w:rFonts w:ascii="Arial" w:hAnsi="Arial" w:cs="Arial"/>
        </w:rPr>
        <w:t>International Organization for Standarization. (1995). ISO 7708-1995: Air quality - Particle size fraction definition for health-related sampling. In. Geneve: Switzerland: International Organization for Standarization.</w:t>
      </w:r>
      <w:bookmarkEnd w:id="352"/>
    </w:p>
    <w:p w14:paraId="66B49543" w14:textId="77777777" w:rsidR="00B542C4" w:rsidRPr="00F2379A" w:rsidRDefault="00B542C4" w:rsidP="003D4709">
      <w:pPr>
        <w:pStyle w:val="EndNoteBibliography"/>
        <w:rPr>
          <w:rFonts w:ascii="Arial" w:hAnsi="Arial" w:cs="Arial"/>
        </w:rPr>
      </w:pPr>
      <w:bookmarkStart w:id="353" w:name="_ENREF_34"/>
      <w:r w:rsidRPr="00F2379A">
        <w:rPr>
          <w:rFonts w:ascii="Arial" w:hAnsi="Arial" w:cs="Arial"/>
        </w:rPr>
        <w:t xml:space="preserve">Johnson, D. L., &amp; Esmen, N. A. (2004). Method-induced Misclassification for a Respirable Dust Sampled Using ISO/ACGIH/CEN Criteria. </w:t>
      </w:r>
      <w:r w:rsidRPr="00F2379A">
        <w:rPr>
          <w:rFonts w:ascii="Arial" w:hAnsi="Arial" w:cs="Arial"/>
          <w:i/>
        </w:rPr>
        <w:t>Annals of Work Exposures and Health, 48</w:t>
      </w:r>
      <w:r w:rsidRPr="00F2379A">
        <w:rPr>
          <w:rFonts w:ascii="Arial" w:hAnsi="Arial" w:cs="Arial"/>
        </w:rPr>
        <w:t>(1), 13-20. doi:10.1093/annhyg/meg082</w:t>
      </w:r>
      <w:bookmarkEnd w:id="353"/>
    </w:p>
    <w:p w14:paraId="38CF1A89" w14:textId="77777777" w:rsidR="00B542C4" w:rsidRPr="00F2379A" w:rsidRDefault="00B542C4" w:rsidP="003D4709">
      <w:pPr>
        <w:pStyle w:val="EndNoteBibliography"/>
        <w:rPr>
          <w:rFonts w:ascii="Arial" w:hAnsi="Arial" w:cs="Arial"/>
        </w:rPr>
      </w:pPr>
      <w:bookmarkStart w:id="354" w:name="_ENREF_35"/>
      <w:r w:rsidRPr="00F2379A">
        <w:rPr>
          <w:rFonts w:ascii="Arial" w:hAnsi="Arial" w:cs="Arial"/>
        </w:rPr>
        <w:t xml:space="preserve">Lavín, Á., Vicente, J. d., Holgado, M., Laguna, M. F., Casquel, R., Santamaría, B., . . . Ramírez, Y. (2018). On the Determination of Uncertainty and Limit of Detection in Label-Free Biosensors. </w:t>
      </w:r>
      <w:r w:rsidRPr="00F2379A">
        <w:rPr>
          <w:rFonts w:ascii="Arial" w:hAnsi="Arial" w:cs="Arial"/>
          <w:i/>
        </w:rPr>
        <w:t>Sensors (Basel, Switzerland), 18</w:t>
      </w:r>
      <w:r w:rsidRPr="00F2379A">
        <w:rPr>
          <w:rFonts w:ascii="Arial" w:hAnsi="Arial" w:cs="Arial"/>
        </w:rPr>
        <w:t>(7), 2038. doi:10.3390/s18072038</w:t>
      </w:r>
      <w:bookmarkEnd w:id="354"/>
    </w:p>
    <w:p w14:paraId="7C39C286" w14:textId="77777777" w:rsidR="00B542C4" w:rsidRPr="00F2379A" w:rsidRDefault="00B542C4" w:rsidP="003D4709">
      <w:pPr>
        <w:pStyle w:val="EndNoteBibliography"/>
        <w:rPr>
          <w:rFonts w:ascii="Arial" w:hAnsi="Arial" w:cs="Arial"/>
        </w:rPr>
      </w:pPr>
      <w:bookmarkStart w:id="355" w:name="_ENREF_36"/>
      <w:r w:rsidRPr="00F2379A">
        <w:rPr>
          <w:rFonts w:ascii="Arial" w:hAnsi="Arial" w:cs="Arial"/>
        </w:rPr>
        <w:t xml:space="preserve">Lee, T., Harper, M., Kashon, M., Lee, L. A., Healy, C. B., Coggins, M. A., . . . O’Brien, A. (2015). Silica Measurement with High Flow Rate Respirable Size Selective Samplers: A Field Study. </w:t>
      </w:r>
      <w:r w:rsidRPr="00F2379A">
        <w:rPr>
          <w:rFonts w:ascii="Arial" w:hAnsi="Arial" w:cs="Arial"/>
          <w:i/>
        </w:rPr>
        <w:t>Annals of Work Exposures and Health, 60</w:t>
      </w:r>
      <w:r w:rsidRPr="00F2379A">
        <w:rPr>
          <w:rFonts w:ascii="Arial" w:hAnsi="Arial" w:cs="Arial"/>
        </w:rPr>
        <w:t>(3), 334-347. doi:10.1093/annhyg/mev081</w:t>
      </w:r>
      <w:bookmarkEnd w:id="355"/>
    </w:p>
    <w:p w14:paraId="4EE876D4" w14:textId="77777777" w:rsidR="00B542C4" w:rsidRPr="00F2379A" w:rsidRDefault="00B542C4" w:rsidP="003D4709">
      <w:pPr>
        <w:pStyle w:val="EndNoteBibliography"/>
        <w:rPr>
          <w:rFonts w:ascii="Arial" w:hAnsi="Arial" w:cs="Arial"/>
        </w:rPr>
      </w:pPr>
      <w:bookmarkStart w:id="356" w:name="_ENREF_37"/>
      <w:r w:rsidRPr="00F2379A">
        <w:rPr>
          <w:rFonts w:ascii="Arial" w:hAnsi="Arial" w:cs="Arial"/>
        </w:rPr>
        <w:t xml:space="preserve">Little, T. (2015). Method Validation Essentials, Limit of Blank, Limit of Detection, and Limit of Quantitation. </w:t>
      </w:r>
      <w:r w:rsidRPr="00F2379A">
        <w:rPr>
          <w:rFonts w:ascii="Arial" w:hAnsi="Arial" w:cs="Arial"/>
          <w:i/>
        </w:rPr>
        <w:t>BioPharm International, 28</w:t>
      </w:r>
      <w:r w:rsidRPr="00F2379A">
        <w:rPr>
          <w:rFonts w:ascii="Arial" w:hAnsi="Arial" w:cs="Arial"/>
        </w:rPr>
        <w:t xml:space="preserve">(4), 48-51. </w:t>
      </w:r>
      <w:bookmarkEnd w:id="356"/>
    </w:p>
    <w:p w14:paraId="47238F70" w14:textId="77777777" w:rsidR="00B542C4" w:rsidRPr="00F2379A" w:rsidRDefault="00B542C4" w:rsidP="003D4709">
      <w:pPr>
        <w:pStyle w:val="EndNoteBibliography"/>
        <w:rPr>
          <w:rFonts w:ascii="Arial" w:hAnsi="Arial" w:cs="Arial"/>
        </w:rPr>
      </w:pPr>
      <w:bookmarkStart w:id="357" w:name="_ENREF_38"/>
      <w:r w:rsidRPr="00F2379A">
        <w:rPr>
          <w:rFonts w:ascii="Arial" w:hAnsi="Arial" w:cs="Arial"/>
        </w:rPr>
        <w:t xml:space="preserve">Logan, P., Ramachandran, G., Mulhausen, J., &amp; Hewett, P. (2009). Occupational Exposure Decisions: Can Limited Data Interpretation Training Help Improve Accuracy? </w:t>
      </w:r>
      <w:r w:rsidRPr="00F2379A">
        <w:rPr>
          <w:rFonts w:ascii="Arial" w:hAnsi="Arial" w:cs="Arial"/>
          <w:i/>
        </w:rPr>
        <w:t>The Annals of Occupational Hygiene, 53</w:t>
      </w:r>
      <w:r w:rsidRPr="00F2379A">
        <w:rPr>
          <w:rFonts w:ascii="Arial" w:hAnsi="Arial" w:cs="Arial"/>
        </w:rPr>
        <w:t>(4), 311-324. doi:10.1093/annhyg/mep011</w:t>
      </w:r>
      <w:bookmarkEnd w:id="357"/>
    </w:p>
    <w:p w14:paraId="3A428F29" w14:textId="77777777" w:rsidR="00B542C4" w:rsidRPr="00F2379A" w:rsidRDefault="00B542C4" w:rsidP="003D4709">
      <w:pPr>
        <w:pStyle w:val="EndNoteBibliography"/>
        <w:rPr>
          <w:rFonts w:ascii="Arial" w:hAnsi="Arial" w:cs="Arial"/>
        </w:rPr>
      </w:pPr>
      <w:bookmarkStart w:id="358" w:name="_ENREF_39"/>
      <w:r w:rsidRPr="00F2379A">
        <w:rPr>
          <w:rFonts w:ascii="Arial" w:hAnsi="Arial" w:cs="Arial"/>
        </w:rPr>
        <w:t xml:space="preserve">Mazereeuw, M., Volpato, J., &amp; Ichikawa, A. (2019). </w:t>
      </w:r>
      <w:r w:rsidRPr="00F2379A">
        <w:rPr>
          <w:rFonts w:ascii="Arial" w:hAnsi="Arial" w:cs="Arial"/>
          <w:i/>
        </w:rPr>
        <w:t>State-of-the-art analysis of respirable crystalline silica by direct-on-filter XRD and recent findings from workplace samples</w:t>
      </w:r>
      <w:r w:rsidRPr="00F2379A">
        <w:rPr>
          <w:rFonts w:ascii="Arial" w:hAnsi="Arial" w:cs="Arial"/>
        </w:rPr>
        <w:t xml:space="preserve">. Sydney: Testsafe Australia Retrieved from </w:t>
      </w:r>
      <w:hyperlink r:id="rId46" w:history="1">
        <w:r w:rsidRPr="00F2379A">
          <w:rPr>
            <w:rStyle w:val="Hyperlink"/>
            <w:rFonts w:ascii="Arial" w:hAnsi="Arial" w:cs="Arial"/>
            <w:sz w:val="20"/>
            <w:szCs w:val="20"/>
          </w:rPr>
          <w:t>https://www.aioh.org.au/static/uploads/files/1445-c10-3-martin-mazereeuw-wfodkrscvgkp.pdf</w:t>
        </w:r>
        <w:bookmarkEnd w:id="358"/>
      </w:hyperlink>
    </w:p>
    <w:p w14:paraId="267AD8B6" w14:textId="77777777" w:rsidR="00B542C4" w:rsidRPr="00F2379A" w:rsidRDefault="00B542C4" w:rsidP="003D4709">
      <w:pPr>
        <w:pStyle w:val="EndNoteBibliography"/>
        <w:rPr>
          <w:rFonts w:ascii="Arial" w:hAnsi="Arial" w:cs="Arial"/>
        </w:rPr>
      </w:pPr>
      <w:bookmarkStart w:id="359" w:name="_ENREF_40"/>
      <w:r w:rsidRPr="00F2379A">
        <w:rPr>
          <w:rFonts w:ascii="Arial" w:hAnsi="Arial" w:cs="Arial"/>
        </w:rPr>
        <w:t xml:space="preserve">McLeod, S. A. (2017). Z-score: definition, calculation and interpretation. . Retrieved from </w:t>
      </w:r>
      <w:hyperlink r:id="rId47" w:history="1">
        <w:r w:rsidRPr="00F2379A">
          <w:rPr>
            <w:rStyle w:val="Hyperlink"/>
            <w:rFonts w:ascii="Arial" w:hAnsi="Arial" w:cs="Arial"/>
            <w:sz w:val="20"/>
            <w:szCs w:val="20"/>
          </w:rPr>
          <w:t>https://www.simplypsychology.org/z-score.html</w:t>
        </w:r>
        <w:bookmarkEnd w:id="359"/>
      </w:hyperlink>
    </w:p>
    <w:p w14:paraId="51D8762A" w14:textId="77777777" w:rsidR="00B542C4" w:rsidRPr="00F2379A" w:rsidRDefault="00B542C4" w:rsidP="003D4709">
      <w:pPr>
        <w:pStyle w:val="EndNoteBibliography"/>
        <w:rPr>
          <w:rFonts w:ascii="Arial" w:hAnsi="Arial" w:cs="Arial"/>
        </w:rPr>
      </w:pPr>
      <w:bookmarkStart w:id="360" w:name="_ENREF_41"/>
      <w:r w:rsidRPr="00F2379A">
        <w:rPr>
          <w:rFonts w:ascii="Arial" w:hAnsi="Arial" w:cs="Arial"/>
        </w:rPr>
        <w:t xml:space="preserve">National Institute for Occupational Safety and Health. (2003). </w:t>
      </w:r>
      <w:r w:rsidRPr="00F2379A">
        <w:rPr>
          <w:rFonts w:ascii="Arial" w:hAnsi="Arial" w:cs="Arial"/>
          <w:i/>
        </w:rPr>
        <w:t>Analytical Method 7500 SILICA, CRYSTALLINE, by XRD (filter redeposition)</w:t>
      </w:r>
      <w:r w:rsidRPr="00F2379A">
        <w:rPr>
          <w:rFonts w:ascii="Arial" w:hAnsi="Arial" w:cs="Arial"/>
        </w:rPr>
        <w:t>. Cincinnati, Ohio: Centre for Disease Control</w:t>
      </w:r>
      <w:bookmarkEnd w:id="360"/>
    </w:p>
    <w:p w14:paraId="7839FE00" w14:textId="39DE13D7" w:rsidR="00B542C4" w:rsidRPr="00F2379A" w:rsidRDefault="00B542C4" w:rsidP="003D4709">
      <w:pPr>
        <w:pStyle w:val="EndNoteBibliography"/>
        <w:rPr>
          <w:rFonts w:ascii="Arial" w:hAnsi="Arial" w:cs="Arial"/>
        </w:rPr>
      </w:pPr>
      <w:bookmarkStart w:id="361" w:name="_ENREF_42"/>
      <w:r w:rsidRPr="00F2379A">
        <w:rPr>
          <w:rFonts w:ascii="Arial" w:hAnsi="Arial" w:cs="Arial"/>
        </w:rPr>
        <w:t>NHMRC. (1984). Method for Measurement of Quartz in Respirable Airborne Dust by Infrared Spectroscopy and X-Ray Diffractometry. Canberra: National Health &amp; Medical Research Council</w:t>
      </w:r>
      <w:bookmarkEnd w:id="361"/>
    </w:p>
    <w:p w14:paraId="63D2308C" w14:textId="77777777" w:rsidR="00B542C4" w:rsidRPr="00F2379A" w:rsidRDefault="00B542C4" w:rsidP="003D4709">
      <w:pPr>
        <w:pStyle w:val="EndNoteBibliography"/>
        <w:rPr>
          <w:rFonts w:ascii="Arial" w:hAnsi="Arial" w:cs="Arial"/>
        </w:rPr>
      </w:pPr>
      <w:bookmarkStart w:id="362" w:name="_ENREF_43"/>
      <w:r w:rsidRPr="00F2379A">
        <w:rPr>
          <w:rFonts w:ascii="Arial" w:hAnsi="Arial" w:cs="Arial"/>
        </w:rPr>
        <w:t xml:space="preserve">NMAM. (2016). Factors Affecting Aerosol Sampling. In </w:t>
      </w:r>
      <w:r w:rsidRPr="00F2379A">
        <w:rPr>
          <w:rFonts w:ascii="Arial" w:hAnsi="Arial" w:cs="Arial"/>
          <w:i/>
        </w:rPr>
        <w:t>NIOSH Manual of Analytical Methods (NMAM)</w:t>
      </w:r>
      <w:r w:rsidRPr="00F2379A">
        <w:rPr>
          <w:rFonts w:ascii="Arial" w:hAnsi="Arial" w:cs="Arial"/>
        </w:rPr>
        <w:t xml:space="preserve"> (5th ed.). Retrieved from </w:t>
      </w:r>
      <w:hyperlink r:id="rId48" w:history="1">
        <w:r w:rsidRPr="00F2379A">
          <w:rPr>
            <w:rStyle w:val="Hyperlink"/>
            <w:rFonts w:ascii="Arial" w:hAnsi="Arial" w:cs="Arial"/>
            <w:sz w:val="20"/>
            <w:szCs w:val="20"/>
          </w:rPr>
          <w:t>https://www.cdc.gov/niosh/nmam/pdf/NMAM_5thEd_EBook-508-final.pdf</w:t>
        </w:r>
        <w:bookmarkEnd w:id="362"/>
      </w:hyperlink>
    </w:p>
    <w:p w14:paraId="119D5017" w14:textId="77777777" w:rsidR="00B542C4" w:rsidRPr="00F2379A" w:rsidRDefault="00B542C4" w:rsidP="003D4709">
      <w:pPr>
        <w:pStyle w:val="EndNoteBibliography"/>
        <w:rPr>
          <w:rFonts w:ascii="Arial" w:hAnsi="Arial" w:cs="Arial"/>
        </w:rPr>
      </w:pPr>
      <w:bookmarkStart w:id="363" w:name="_ENREF_44"/>
      <w:r w:rsidRPr="00F2379A">
        <w:rPr>
          <w:rFonts w:ascii="Arial" w:hAnsi="Arial" w:cs="Arial"/>
        </w:rPr>
        <w:lastRenderedPageBreak/>
        <w:t xml:space="preserve">Ojima, J. (2003). Determining of Crystalline Silica in Respirable Dust Samples by Infrared Spectrophotometry in the Presence of Interferences. </w:t>
      </w:r>
      <w:r w:rsidRPr="00F2379A">
        <w:rPr>
          <w:rFonts w:ascii="Arial" w:hAnsi="Arial" w:cs="Arial"/>
          <w:i/>
        </w:rPr>
        <w:t>Journal of Occupation Health, 45</w:t>
      </w:r>
      <w:r w:rsidRPr="00F2379A">
        <w:rPr>
          <w:rFonts w:ascii="Arial" w:hAnsi="Arial" w:cs="Arial"/>
        </w:rPr>
        <w:t>(2), 94-103. doi:10.1539/joh.45.94</w:t>
      </w:r>
      <w:bookmarkEnd w:id="363"/>
    </w:p>
    <w:p w14:paraId="5B16450A" w14:textId="77777777" w:rsidR="00B542C4" w:rsidRPr="00F2379A" w:rsidRDefault="00B542C4" w:rsidP="003D4709">
      <w:pPr>
        <w:pStyle w:val="EndNoteBibliography"/>
        <w:rPr>
          <w:rFonts w:ascii="Arial" w:hAnsi="Arial" w:cs="Arial"/>
        </w:rPr>
      </w:pPr>
      <w:bookmarkStart w:id="364" w:name="_ENREF_45"/>
      <w:r w:rsidRPr="00F2379A">
        <w:rPr>
          <w:rFonts w:ascii="Arial" w:hAnsi="Arial" w:cs="Arial"/>
        </w:rPr>
        <w:t xml:space="preserve">Pensis, I., Luetzenkirchen, F., &amp; Friede, B. (2014). SWeRF—A Method for Estimating the Relevant Fine Particle Fraction in Bulk Materials for Classification and Labelling Purposes. </w:t>
      </w:r>
      <w:r w:rsidRPr="00F2379A">
        <w:rPr>
          <w:rFonts w:ascii="Arial" w:hAnsi="Arial" w:cs="Arial"/>
          <w:i/>
        </w:rPr>
        <w:t>Annals of Work Exposures and Health, 58</w:t>
      </w:r>
      <w:r w:rsidRPr="00F2379A">
        <w:rPr>
          <w:rFonts w:ascii="Arial" w:hAnsi="Arial" w:cs="Arial"/>
        </w:rPr>
        <w:t>(4), 501-511. doi:10.1093/annhyg/met076</w:t>
      </w:r>
      <w:bookmarkEnd w:id="364"/>
    </w:p>
    <w:p w14:paraId="006383CD" w14:textId="77777777" w:rsidR="00B542C4" w:rsidRPr="00F2379A" w:rsidRDefault="00B542C4" w:rsidP="003D4709">
      <w:pPr>
        <w:pStyle w:val="EndNoteBibliography"/>
        <w:rPr>
          <w:rFonts w:ascii="Arial" w:hAnsi="Arial" w:cs="Arial"/>
        </w:rPr>
      </w:pPr>
      <w:bookmarkStart w:id="365" w:name="_ENREF_46"/>
      <w:r w:rsidRPr="00F2379A">
        <w:rPr>
          <w:rFonts w:ascii="Arial" w:hAnsi="Arial" w:cs="Arial"/>
        </w:rPr>
        <w:t xml:space="preserve">Ramachandran, G. (2019). Progress in Bayesian Statistical Applications in Exposure Assessment. </w:t>
      </w:r>
      <w:r w:rsidRPr="00F2379A">
        <w:rPr>
          <w:rFonts w:ascii="Arial" w:hAnsi="Arial" w:cs="Arial"/>
          <w:i/>
        </w:rPr>
        <w:t>Annals of Work Exposures and Health, 63</w:t>
      </w:r>
      <w:r w:rsidRPr="00F2379A">
        <w:rPr>
          <w:rFonts w:ascii="Arial" w:hAnsi="Arial" w:cs="Arial"/>
        </w:rPr>
        <w:t>(3), 259-262. doi:10.1093/annweh/wxz007</w:t>
      </w:r>
      <w:bookmarkEnd w:id="365"/>
    </w:p>
    <w:p w14:paraId="04C409EC" w14:textId="77777777" w:rsidR="00B542C4" w:rsidRPr="00F2379A" w:rsidRDefault="00B542C4" w:rsidP="003D4709">
      <w:pPr>
        <w:pStyle w:val="EndNoteBibliography"/>
        <w:rPr>
          <w:rFonts w:ascii="Arial" w:hAnsi="Arial" w:cs="Arial"/>
        </w:rPr>
      </w:pPr>
      <w:bookmarkStart w:id="366" w:name="_ENREF_47"/>
      <w:r w:rsidRPr="00F2379A">
        <w:rPr>
          <w:rFonts w:ascii="Arial" w:hAnsi="Arial" w:cs="Arial"/>
        </w:rPr>
        <w:t xml:space="preserve">Rappaport, S. M., &amp; Selvin, S. (1987). A Method for Evaluating the Mean Exposure from a Lognormal Distribution. </w:t>
      </w:r>
      <w:r w:rsidRPr="00F2379A">
        <w:rPr>
          <w:rFonts w:ascii="Arial" w:hAnsi="Arial" w:cs="Arial"/>
          <w:i/>
        </w:rPr>
        <w:t>American Industrial Hygiene Association Journal, 48</w:t>
      </w:r>
      <w:r w:rsidRPr="00F2379A">
        <w:rPr>
          <w:rFonts w:ascii="Arial" w:hAnsi="Arial" w:cs="Arial"/>
        </w:rPr>
        <w:t>(4), 374-379. doi:10.1080/15298668791384896</w:t>
      </w:r>
      <w:bookmarkEnd w:id="366"/>
    </w:p>
    <w:p w14:paraId="6FBD49EC" w14:textId="77777777" w:rsidR="00B542C4" w:rsidRPr="00F2379A" w:rsidRDefault="00B542C4" w:rsidP="003D4709">
      <w:pPr>
        <w:pStyle w:val="EndNoteBibliography"/>
        <w:rPr>
          <w:rFonts w:ascii="Arial" w:hAnsi="Arial" w:cs="Arial"/>
        </w:rPr>
      </w:pPr>
      <w:bookmarkStart w:id="367" w:name="_ENREF_48"/>
      <w:r w:rsidRPr="00F2379A">
        <w:rPr>
          <w:rFonts w:ascii="Arial" w:hAnsi="Arial" w:cs="Arial"/>
        </w:rPr>
        <w:t xml:space="preserve">Rappaport, S. M., Selvin, S., &amp; Roach, S. A. (1988). A Strategy for Assessing Exposures with Reference to Multiple Limits. </w:t>
      </w:r>
      <w:r w:rsidRPr="00F2379A">
        <w:rPr>
          <w:rFonts w:ascii="Arial" w:hAnsi="Arial" w:cs="Arial"/>
          <w:i/>
        </w:rPr>
        <w:t>Applied Industrial Hygiene, 3</w:t>
      </w:r>
      <w:r w:rsidRPr="00F2379A">
        <w:rPr>
          <w:rFonts w:ascii="Arial" w:hAnsi="Arial" w:cs="Arial"/>
        </w:rPr>
        <w:t>(11), 310-315. doi:10.1080/08828032.1988.10389863</w:t>
      </w:r>
      <w:bookmarkEnd w:id="367"/>
    </w:p>
    <w:p w14:paraId="4BC9CADF" w14:textId="77777777" w:rsidR="00B542C4" w:rsidRPr="00F2379A" w:rsidRDefault="00B542C4" w:rsidP="003D4709">
      <w:pPr>
        <w:pStyle w:val="EndNoteBibliography"/>
        <w:rPr>
          <w:rFonts w:ascii="Arial" w:hAnsi="Arial" w:cs="Arial"/>
        </w:rPr>
      </w:pPr>
      <w:bookmarkStart w:id="368" w:name="_ENREF_49"/>
      <w:r w:rsidRPr="00F2379A">
        <w:rPr>
          <w:rFonts w:ascii="Arial" w:hAnsi="Arial" w:cs="Arial"/>
        </w:rPr>
        <w:t xml:space="preserve">Reed, S., Pisaniello, D., &amp; Benke, G. (2019). </w:t>
      </w:r>
      <w:r w:rsidRPr="00F2379A">
        <w:rPr>
          <w:rFonts w:ascii="Arial" w:hAnsi="Arial" w:cs="Arial"/>
          <w:i/>
        </w:rPr>
        <w:t>Principles of occupational health and hygiene: an introduction</w:t>
      </w:r>
      <w:r w:rsidRPr="00F2379A">
        <w:rPr>
          <w:rFonts w:ascii="Arial" w:hAnsi="Arial" w:cs="Arial"/>
        </w:rPr>
        <w:t xml:space="preserve"> (3 ed.). Crows Nest: Sydney: Allen &amp; Unwin.</w:t>
      </w:r>
      <w:bookmarkEnd w:id="368"/>
    </w:p>
    <w:p w14:paraId="1778A282" w14:textId="77777777" w:rsidR="00B542C4" w:rsidRPr="00F2379A" w:rsidRDefault="00B542C4" w:rsidP="003D4709">
      <w:pPr>
        <w:pStyle w:val="EndNoteBibliography"/>
        <w:rPr>
          <w:rFonts w:ascii="Arial" w:hAnsi="Arial" w:cs="Arial"/>
        </w:rPr>
      </w:pPr>
      <w:bookmarkStart w:id="369" w:name="_ENREF_50"/>
      <w:r w:rsidRPr="00F2379A">
        <w:rPr>
          <w:rFonts w:ascii="Arial" w:hAnsi="Arial" w:cs="Arial"/>
        </w:rPr>
        <w:t xml:space="preserve">Royal Society of Chemistry. (2005). What is proficiency testing? Guide for end-users of chemical data. In </w:t>
      </w:r>
      <w:r w:rsidRPr="00F2379A">
        <w:rPr>
          <w:rFonts w:ascii="Arial" w:hAnsi="Arial" w:cs="Arial"/>
          <w:i/>
        </w:rPr>
        <w:t>AMC Technical Briefs</w:t>
      </w:r>
      <w:r w:rsidRPr="00F2379A">
        <w:rPr>
          <w:rFonts w:ascii="Arial" w:hAnsi="Arial" w:cs="Arial"/>
        </w:rPr>
        <w:t>. London: The Royal Society of Chemistry.</w:t>
      </w:r>
      <w:bookmarkEnd w:id="369"/>
    </w:p>
    <w:p w14:paraId="09FF125F" w14:textId="77777777" w:rsidR="00B542C4" w:rsidRPr="00F2379A" w:rsidRDefault="00B542C4" w:rsidP="003D4709">
      <w:pPr>
        <w:pStyle w:val="EndNoteBibliography"/>
        <w:rPr>
          <w:rFonts w:ascii="Arial" w:hAnsi="Arial" w:cs="Arial"/>
        </w:rPr>
      </w:pPr>
      <w:bookmarkStart w:id="370" w:name="_ENREF_51"/>
      <w:r w:rsidRPr="00F2379A">
        <w:rPr>
          <w:rFonts w:ascii="Arial" w:hAnsi="Arial" w:cs="Arial"/>
        </w:rPr>
        <w:t xml:space="preserve">Safe Work Australia. (2013). </w:t>
      </w:r>
      <w:r w:rsidRPr="00F2379A">
        <w:rPr>
          <w:rFonts w:ascii="Arial" w:hAnsi="Arial" w:cs="Arial"/>
          <w:i/>
        </w:rPr>
        <w:t>Guidance on the interpretation on workplace exposure standards for airborne contaminants</w:t>
      </w:r>
      <w:r w:rsidRPr="00F2379A">
        <w:rPr>
          <w:rFonts w:ascii="Arial" w:hAnsi="Arial" w:cs="Arial"/>
        </w:rPr>
        <w:t xml:space="preserve">. Canberra: Safe Work Australia Retrieved from </w:t>
      </w:r>
      <w:hyperlink r:id="rId49" w:history="1">
        <w:r w:rsidRPr="00F2379A">
          <w:rPr>
            <w:rStyle w:val="Hyperlink"/>
            <w:rFonts w:ascii="Arial" w:hAnsi="Arial" w:cs="Arial"/>
            <w:sz w:val="20"/>
            <w:szCs w:val="20"/>
          </w:rPr>
          <w:t>https://www.safeworkaustralia.gov.au/system/files/documents/1705/guidance-interpretation-workplace-exposure-standards-airborne-contaminants-v2.pdf</w:t>
        </w:r>
        <w:bookmarkEnd w:id="370"/>
      </w:hyperlink>
    </w:p>
    <w:p w14:paraId="19708262" w14:textId="77777777" w:rsidR="00B542C4" w:rsidRPr="00F2379A" w:rsidRDefault="00B542C4" w:rsidP="003D4709">
      <w:pPr>
        <w:pStyle w:val="EndNoteBibliography"/>
        <w:rPr>
          <w:rFonts w:ascii="Arial" w:hAnsi="Arial" w:cs="Arial"/>
        </w:rPr>
      </w:pPr>
      <w:bookmarkStart w:id="371" w:name="_ENREF_52"/>
      <w:r w:rsidRPr="00F2379A">
        <w:rPr>
          <w:rFonts w:ascii="Arial" w:hAnsi="Arial" w:cs="Arial"/>
        </w:rPr>
        <w:t xml:space="preserve">Safe Work Australia. (2020). Hazardous Chemical Information System (HCIS): Reference Information: Cut Off Concentrations. Retrieved from </w:t>
      </w:r>
      <w:hyperlink r:id="rId50" w:anchor="Notes" w:history="1">
        <w:r w:rsidRPr="00F2379A">
          <w:rPr>
            <w:rStyle w:val="Hyperlink"/>
            <w:rFonts w:ascii="Arial" w:hAnsi="Arial" w:cs="Arial"/>
            <w:sz w:val="20"/>
            <w:szCs w:val="20"/>
          </w:rPr>
          <w:t>http://hcis.safeworkaustralia.gov.au/SearchKey#Notes</w:t>
        </w:r>
        <w:bookmarkEnd w:id="371"/>
      </w:hyperlink>
    </w:p>
    <w:p w14:paraId="0C46A21A" w14:textId="77777777" w:rsidR="00B542C4" w:rsidRPr="00F2379A" w:rsidRDefault="00B542C4" w:rsidP="003D4709">
      <w:pPr>
        <w:pStyle w:val="EndNoteBibliography"/>
        <w:rPr>
          <w:rFonts w:ascii="Arial" w:hAnsi="Arial" w:cs="Arial"/>
          <w:sz w:val="20"/>
          <w:szCs w:val="20"/>
        </w:rPr>
      </w:pPr>
      <w:bookmarkStart w:id="372" w:name="_ENREF_53"/>
      <w:r w:rsidRPr="00F2379A">
        <w:rPr>
          <w:rFonts w:ascii="Arial" w:hAnsi="Arial" w:cs="Arial"/>
          <w:sz w:val="20"/>
          <w:szCs w:val="20"/>
        </w:rPr>
        <w:t xml:space="preserve">Sensidyne. (2019). Gilian 12 Air Sampling Pump (4 - 12 LPM). Retrieved from </w:t>
      </w:r>
      <w:hyperlink r:id="rId51" w:history="1">
        <w:r w:rsidRPr="00F2379A">
          <w:rPr>
            <w:rStyle w:val="Hyperlink"/>
            <w:rFonts w:ascii="Arial" w:hAnsi="Arial" w:cs="Arial"/>
            <w:sz w:val="20"/>
            <w:szCs w:val="20"/>
          </w:rPr>
          <w:t>https://www.sensidyne.com/air-sampling-equipment/gilian-air-sampling-pumps/gilian-12-air-sampling-pump-(4-12-lpm)/</w:t>
        </w:r>
        <w:bookmarkEnd w:id="372"/>
      </w:hyperlink>
    </w:p>
    <w:p w14:paraId="0CC57147" w14:textId="77777777" w:rsidR="00B542C4" w:rsidRPr="00F2379A" w:rsidRDefault="00B542C4" w:rsidP="003D4709">
      <w:pPr>
        <w:pStyle w:val="EndNoteBibliography"/>
        <w:rPr>
          <w:rFonts w:ascii="Arial" w:hAnsi="Arial" w:cs="Arial"/>
        </w:rPr>
      </w:pPr>
      <w:bookmarkStart w:id="373" w:name="_ENREF_54"/>
      <w:r w:rsidRPr="00F2379A">
        <w:rPr>
          <w:rFonts w:ascii="Arial" w:hAnsi="Arial" w:cs="Arial"/>
        </w:rPr>
        <w:t xml:space="preserve">SKC. (2018). SKC Plastic Cyclone Notice. In </w:t>
      </w:r>
      <w:r w:rsidRPr="00F2379A">
        <w:rPr>
          <w:rFonts w:ascii="Arial" w:hAnsi="Arial" w:cs="Arial"/>
          <w:i/>
        </w:rPr>
        <w:t>Models 225-69 with 25mm cassette and 225-69-37 with 37mm cassette</w:t>
      </w:r>
      <w:r w:rsidRPr="00F2379A">
        <w:rPr>
          <w:rFonts w:ascii="Arial" w:hAnsi="Arial" w:cs="Arial"/>
        </w:rPr>
        <w:t>. Dorset, UK: SKC LTD.</w:t>
      </w:r>
      <w:bookmarkEnd w:id="373"/>
    </w:p>
    <w:p w14:paraId="0D975C41" w14:textId="77777777" w:rsidR="00B542C4" w:rsidRPr="00F2379A" w:rsidRDefault="00B542C4" w:rsidP="003D4709">
      <w:pPr>
        <w:pStyle w:val="EndNoteBibliography"/>
        <w:rPr>
          <w:rFonts w:ascii="Arial" w:hAnsi="Arial" w:cs="Arial"/>
        </w:rPr>
      </w:pPr>
      <w:bookmarkStart w:id="374" w:name="_ENREF_55"/>
      <w:r w:rsidRPr="00F2379A">
        <w:rPr>
          <w:rFonts w:ascii="Arial" w:hAnsi="Arial" w:cs="Arial"/>
        </w:rPr>
        <w:t xml:space="preserve">Stacey, P. (2007). Analytical Performance Criteria. </w:t>
      </w:r>
      <w:r w:rsidRPr="00F2379A">
        <w:rPr>
          <w:rFonts w:ascii="Arial" w:hAnsi="Arial" w:cs="Arial"/>
          <w:i/>
        </w:rPr>
        <w:t>Journal of Occupational and Environmental Hygiene, 4</w:t>
      </w:r>
      <w:r w:rsidRPr="00F2379A">
        <w:rPr>
          <w:rFonts w:ascii="Arial" w:hAnsi="Arial" w:cs="Arial"/>
        </w:rPr>
        <w:t>(1), D1-D4. doi:10.1080/15459620601027997</w:t>
      </w:r>
      <w:bookmarkEnd w:id="374"/>
    </w:p>
    <w:p w14:paraId="02BAEA95" w14:textId="77777777" w:rsidR="00B542C4" w:rsidRPr="00F2379A" w:rsidRDefault="00B542C4" w:rsidP="003D4709">
      <w:pPr>
        <w:pStyle w:val="EndNoteBibliography"/>
        <w:rPr>
          <w:rFonts w:ascii="Arial" w:hAnsi="Arial" w:cs="Arial"/>
        </w:rPr>
      </w:pPr>
      <w:bookmarkStart w:id="375" w:name="_ENREF_56"/>
      <w:r w:rsidRPr="00F2379A">
        <w:rPr>
          <w:rFonts w:ascii="Arial" w:hAnsi="Arial" w:cs="Arial"/>
        </w:rPr>
        <w:t xml:space="preserve">Stacey, P., Clegg, F., Morton, J., &amp; Sammon, C. (2020). An indirect Raman spectroscopy method for the quantitative measurement of respirable crystalline silica collected on filters inside respiratory equipment. </w:t>
      </w:r>
      <w:r w:rsidRPr="00F2379A">
        <w:rPr>
          <w:rFonts w:ascii="Arial" w:hAnsi="Arial" w:cs="Arial"/>
          <w:i/>
        </w:rPr>
        <w:t>Analytical Methods</w:t>
      </w:r>
      <w:r w:rsidRPr="00F2379A">
        <w:rPr>
          <w:rFonts w:ascii="Arial" w:hAnsi="Arial" w:cs="Arial"/>
        </w:rPr>
        <w:t>. doi:10.1039/D0AY00165A</w:t>
      </w:r>
      <w:bookmarkEnd w:id="375"/>
    </w:p>
    <w:p w14:paraId="57C5F5BF" w14:textId="77777777" w:rsidR="00B542C4" w:rsidRPr="00F2379A" w:rsidRDefault="00B542C4" w:rsidP="003D4709">
      <w:pPr>
        <w:pStyle w:val="EndNoteBibliography"/>
        <w:rPr>
          <w:rFonts w:ascii="Arial" w:hAnsi="Arial" w:cs="Arial"/>
        </w:rPr>
      </w:pPr>
      <w:bookmarkStart w:id="376" w:name="_ENREF_57"/>
      <w:r w:rsidRPr="00F2379A">
        <w:rPr>
          <w:rFonts w:ascii="Arial" w:hAnsi="Arial" w:cs="Arial"/>
        </w:rPr>
        <w:t xml:space="preserve">Stacey, P., Kauffer, E., Moulut, J.-C., Dion, C., Beauparlant, M., Fernandez, P., . . . Wake, D. (2009). An International Comparison of the Crystallinity of Calibration Materials for the Analysis of Respirable α-Quartz Using X-Ray Diffraction and a Comparison with Results from the Infrared KBr Disc Method. </w:t>
      </w:r>
      <w:r w:rsidRPr="00F2379A">
        <w:rPr>
          <w:rFonts w:ascii="Arial" w:hAnsi="Arial" w:cs="Arial"/>
          <w:i/>
        </w:rPr>
        <w:t>Annals of Work Exposures and Health, 53</w:t>
      </w:r>
      <w:r w:rsidRPr="00F2379A">
        <w:rPr>
          <w:rFonts w:ascii="Arial" w:hAnsi="Arial" w:cs="Arial"/>
        </w:rPr>
        <w:t>(6), 639-649. doi:10.1093/annhyg/mep038</w:t>
      </w:r>
      <w:bookmarkEnd w:id="376"/>
    </w:p>
    <w:p w14:paraId="60719341" w14:textId="77777777" w:rsidR="00B542C4" w:rsidRPr="00F2379A" w:rsidRDefault="00B542C4" w:rsidP="003D4709">
      <w:pPr>
        <w:pStyle w:val="EndNoteBibliography"/>
        <w:rPr>
          <w:rFonts w:ascii="Arial" w:hAnsi="Arial" w:cs="Arial"/>
        </w:rPr>
      </w:pPr>
      <w:bookmarkStart w:id="377" w:name="_ENREF_58"/>
      <w:r w:rsidRPr="00F2379A">
        <w:rPr>
          <w:rFonts w:ascii="Arial" w:hAnsi="Arial" w:cs="Arial"/>
        </w:rPr>
        <w:lastRenderedPageBreak/>
        <w:t xml:space="preserve">Stacey, P., Mader, K. T., &amp; Sammon, C. (2017). Feasibility of the quantification of respirable crystalline silica by mass on aerosol sampling filters using Raman microscopy. </w:t>
      </w:r>
      <w:r w:rsidRPr="00F2379A">
        <w:rPr>
          <w:rFonts w:ascii="Arial" w:hAnsi="Arial" w:cs="Arial"/>
          <w:i/>
        </w:rPr>
        <w:t>Journal of Raman Spectroscopy, 48</w:t>
      </w:r>
      <w:r w:rsidRPr="00F2379A">
        <w:rPr>
          <w:rFonts w:ascii="Arial" w:hAnsi="Arial" w:cs="Arial"/>
        </w:rPr>
        <w:t>(5), 720-725. doi:10.1002/jrs.5113</w:t>
      </w:r>
      <w:bookmarkEnd w:id="377"/>
    </w:p>
    <w:p w14:paraId="002B008E" w14:textId="77777777" w:rsidR="00B542C4" w:rsidRPr="00F2379A" w:rsidRDefault="00B542C4" w:rsidP="003D4709">
      <w:pPr>
        <w:pStyle w:val="EndNoteBibliography"/>
        <w:rPr>
          <w:rFonts w:ascii="Arial" w:hAnsi="Arial" w:cs="Arial"/>
        </w:rPr>
      </w:pPr>
      <w:bookmarkStart w:id="378" w:name="_ENREF_59"/>
      <w:r w:rsidRPr="00F2379A">
        <w:rPr>
          <w:rFonts w:ascii="Arial" w:hAnsi="Arial" w:cs="Arial"/>
        </w:rPr>
        <w:t xml:space="preserve">Stacey, P., Mecchia, M., Verpaele, S., Pretorius, C., Key-Schwartz, R., Mattenklott, M., . . . Frost, G. (2013). Differences Between Samplers for Respirable Dust and the Analysis of Quartz - An International Study. </w:t>
      </w:r>
      <w:r w:rsidRPr="00F2379A">
        <w:rPr>
          <w:rFonts w:ascii="Arial" w:hAnsi="Arial" w:cs="Arial"/>
          <w:i/>
        </w:rPr>
        <w:t>Silica and Associated Respirable Mineral Particles</w:t>
      </w:r>
      <w:r w:rsidRPr="00F2379A">
        <w:rPr>
          <w:rFonts w:ascii="Arial" w:hAnsi="Arial" w:cs="Arial"/>
        </w:rPr>
        <w:t>, 73-102. doi:10.1520/STP156520120188</w:t>
      </w:r>
      <w:bookmarkEnd w:id="378"/>
    </w:p>
    <w:p w14:paraId="0CC0F632" w14:textId="77777777" w:rsidR="00B542C4" w:rsidRPr="00F2379A" w:rsidRDefault="00B542C4" w:rsidP="003D4709">
      <w:pPr>
        <w:pStyle w:val="EndNoteBibliography"/>
        <w:rPr>
          <w:rFonts w:ascii="Arial" w:hAnsi="Arial" w:cs="Arial"/>
        </w:rPr>
      </w:pPr>
      <w:bookmarkStart w:id="379" w:name="_ENREF_60"/>
      <w:r w:rsidRPr="00F2379A">
        <w:rPr>
          <w:rFonts w:ascii="Arial" w:hAnsi="Arial" w:cs="Arial"/>
        </w:rPr>
        <w:t>Standards Australia. (2009). AS 2985 - 2009 Workplace atmospheres-method for the sampling and gravimetric determination of respirable dust. In (Vol. AS 2985-2009). Homebush NSW: Standards Australia.</w:t>
      </w:r>
      <w:bookmarkEnd w:id="379"/>
    </w:p>
    <w:p w14:paraId="61B18EE4" w14:textId="77777777" w:rsidR="00B542C4" w:rsidRPr="00F2379A" w:rsidRDefault="00B542C4" w:rsidP="003D4709">
      <w:pPr>
        <w:pStyle w:val="EndNoteBibliography"/>
        <w:rPr>
          <w:rFonts w:ascii="Arial" w:hAnsi="Arial" w:cs="Arial"/>
        </w:rPr>
      </w:pPr>
      <w:bookmarkStart w:id="380" w:name="_ENREF_61"/>
      <w:r w:rsidRPr="00F2379A">
        <w:rPr>
          <w:rFonts w:ascii="Arial" w:hAnsi="Arial" w:cs="Arial"/>
        </w:rPr>
        <w:t xml:space="preserve">Steer, C., &amp; Langley, C. (2019). </w:t>
      </w:r>
      <w:r w:rsidRPr="00F2379A">
        <w:rPr>
          <w:rFonts w:ascii="Arial" w:hAnsi="Arial" w:cs="Arial"/>
          <w:i/>
        </w:rPr>
        <w:t>The hazardous work environment: the occupational hygiene challenge</w:t>
      </w:r>
      <w:r w:rsidRPr="00F2379A">
        <w:rPr>
          <w:rFonts w:ascii="Arial" w:hAnsi="Arial" w:cs="Arial"/>
        </w:rPr>
        <w:t xml:space="preserve"> (3 ed.). Crows Nest, Sydney: Allen &amp; Unwin.</w:t>
      </w:r>
      <w:bookmarkEnd w:id="380"/>
    </w:p>
    <w:p w14:paraId="73C3A7EB" w14:textId="77777777" w:rsidR="00B542C4" w:rsidRPr="00F2379A" w:rsidRDefault="00B542C4" w:rsidP="003D4709">
      <w:pPr>
        <w:pStyle w:val="EndNoteBibliography"/>
        <w:rPr>
          <w:rFonts w:ascii="Arial" w:hAnsi="Arial" w:cs="Arial"/>
        </w:rPr>
      </w:pPr>
      <w:bookmarkStart w:id="381" w:name="_ENREF_62"/>
      <w:r w:rsidRPr="00F2379A">
        <w:rPr>
          <w:rFonts w:ascii="Arial" w:hAnsi="Arial" w:cs="Arial"/>
        </w:rPr>
        <w:t xml:space="preserve">Trendall, A. F., &amp; Blockley, J. G. (1970). </w:t>
      </w:r>
      <w:r w:rsidRPr="00F2379A">
        <w:rPr>
          <w:rFonts w:ascii="Arial" w:hAnsi="Arial" w:cs="Arial"/>
          <w:i/>
        </w:rPr>
        <w:t>Bulletin 119: The iron formations of the Precambrian Hamersley Group, Western Australia</w:t>
      </w:r>
      <w:r w:rsidRPr="00F2379A">
        <w:rPr>
          <w:rFonts w:ascii="Arial" w:hAnsi="Arial" w:cs="Arial"/>
        </w:rPr>
        <w:t>. Perth, Western Australia: WA Government Publisher.</w:t>
      </w:r>
      <w:bookmarkEnd w:id="381"/>
    </w:p>
    <w:p w14:paraId="340DD0E4" w14:textId="77777777" w:rsidR="00B542C4" w:rsidRPr="00F2379A" w:rsidRDefault="00B542C4" w:rsidP="003D4709">
      <w:pPr>
        <w:pStyle w:val="EndNoteBibliography"/>
        <w:rPr>
          <w:rFonts w:ascii="Arial" w:hAnsi="Arial" w:cs="Arial"/>
        </w:rPr>
      </w:pPr>
      <w:bookmarkStart w:id="382" w:name="_ENREF_63"/>
      <w:r w:rsidRPr="00F2379A">
        <w:rPr>
          <w:rFonts w:ascii="Arial" w:hAnsi="Arial" w:cs="Arial"/>
        </w:rPr>
        <w:t xml:space="preserve">Verma, D. K., &amp; Shaw, D. S. (2001). A comparison of international silica (α-quartz) calibration standards by Fourier transform–infrared spectrophotometry. </w:t>
      </w:r>
      <w:r w:rsidRPr="00F2379A">
        <w:rPr>
          <w:rFonts w:ascii="Arial" w:hAnsi="Arial" w:cs="Arial"/>
          <w:i/>
        </w:rPr>
        <w:t>The Annals of Occupational Hygiene, 45</w:t>
      </w:r>
      <w:r w:rsidRPr="00F2379A">
        <w:rPr>
          <w:rFonts w:ascii="Arial" w:hAnsi="Arial" w:cs="Arial"/>
        </w:rPr>
        <w:t>(6), 429-435. doi:10.1093/annhyg/45.6.429</w:t>
      </w:r>
      <w:bookmarkEnd w:id="382"/>
    </w:p>
    <w:p w14:paraId="111391AC" w14:textId="77777777" w:rsidR="00B542C4" w:rsidRPr="00F2379A" w:rsidRDefault="00B542C4" w:rsidP="003D4709">
      <w:pPr>
        <w:pStyle w:val="EndNoteBibliography"/>
        <w:rPr>
          <w:rFonts w:ascii="Arial" w:hAnsi="Arial" w:cs="Arial"/>
        </w:rPr>
      </w:pPr>
      <w:bookmarkStart w:id="383" w:name="_ENREF_64"/>
      <w:r w:rsidRPr="00F2379A">
        <w:rPr>
          <w:rFonts w:ascii="Arial" w:hAnsi="Arial" w:cs="Arial"/>
        </w:rPr>
        <w:t xml:space="preserve">Verma, D. K., &amp; Shaw, D. S. (2005). Comparison of Crystalline Silica (α-Quartz) Calibration Standards NIST-SRM 1878 and NIST-SRM 1878a by Fourier Transform Infrared Spectrophotometry. </w:t>
      </w:r>
      <w:r w:rsidRPr="00F2379A">
        <w:rPr>
          <w:rFonts w:ascii="Arial" w:hAnsi="Arial" w:cs="Arial"/>
          <w:i/>
        </w:rPr>
        <w:t>The Annals of Occupational Hygiene, 49</w:t>
      </w:r>
      <w:r w:rsidRPr="00F2379A">
        <w:rPr>
          <w:rFonts w:ascii="Arial" w:hAnsi="Arial" w:cs="Arial"/>
        </w:rPr>
        <w:t>(4), 359-361. doi:10.1093/annhyg/meh109</w:t>
      </w:r>
      <w:bookmarkEnd w:id="383"/>
    </w:p>
    <w:p w14:paraId="36C83AF8" w14:textId="77777777" w:rsidR="00B542C4" w:rsidRPr="00F2379A" w:rsidRDefault="00B542C4" w:rsidP="003D4709">
      <w:pPr>
        <w:pStyle w:val="EndNoteBibliography"/>
        <w:rPr>
          <w:rFonts w:ascii="Arial" w:hAnsi="Arial" w:cs="Arial"/>
        </w:rPr>
      </w:pPr>
      <w:bookmarkStart w:id="384" w:name="_ENREF_65"/>
      <w:r w:rsidRPr="00F2379A">
        <w:rPr>
          <w:rFonts w:ascii="Arial" w:hAnsi="Arial" w:cs="Arial"/>
        </w:rPr>
        <w:t xml:space="preserve">Verpaele, S., &amp; Jouret, J. (2012). A Comparison of the Performance of Samplers for Respirable Dust in Workplaces and Laboratory Analysis for Respirable Quartz. </w:t>
      </w:r>
      <w:r w:rsidRPr="00F2379A">
        <w:rPr>
          <w:rFonts w:ascii="Arial" w:hAnsi="Arial" w:cs="Arial"/>
          <w:i/>
        </w:rPr>
        <w:t>Annals of Work Exposures and Health, 57</w:t>
      </w:r>
      <w:r w:rsidRPr="00F2379A">
        <w:rPr>
          <w:rFonts w:ascii="Arial" w:hAnsi="Arial" w:cs="Arial"/>
        </w:rPr>
        <w:t>(1), 54-62. doi:10.1093/annhyg/mes038</w:t>
      </w:r>
      <w:bookmarkEnd w:id="384"/>
    </w:p>
    <w:p w14:paraId="5BDFD48B" w14:textId="63EF73C6" w:rsidR="00B542C4" w:rsidRPr="00F2379A" w:rsidRDefault="00B542C4" w:rsidP="003D4709">
      <w:pPr>
        <w:pStyle w:val="EndNoteBibliography"/>
        <w:rPr>
          <w:rFonts w:ascii="Arial" w:hAnsi="Arial" w:cs="Arial"/>
          <w:color w:val="365F91" w:themeColor="accent1" w:themeShade="BF"/>
          <w:sz w:val="32"/>
        </w:rPr>
      </w:pPr>
      <w:bookmarkStart w:id="385" w:name="_ENREF_66"/>
      <w:r w:rsidRPr="00F2379A">
        <w:rPr>
          <w:rFonts w:ascii="Arial" w:hAnsi="Arial" w:cs="Arial"/>
        </w:rPr>
        <w:t xml:space="preserve">WA Department of Mines Industry Regulation &amp; Safety. (2018). </w:t>
      </w:r>
      <w:r w:rsidRPr="00F2379A">
        <w:rPr>
          <w:rFonts w:ascii="Arial" w:hAnsi="Arial" w:cs="Arial"/>
          <w:i/>
        </w:rPr>
        <w:t>Preparation of a health and hygiene management plan - guide</w:t>
      </w:r>
      <w:r w:rsidRPr="00F2379A">
        <w:rPr>
          <w:rFonts w:ascii="Arial" w:hAnsi="Arial" w:cs="Arial"/>
        </w:rPr>
        <w:t xml:space="preserve">. Perth: Department of Mines Industry Regulation and Safety Retrieved from </w:t>
      </w:r>
      <w:hyperlink r:id="rId52" w:history="1">
        <w:r w:rsidRPr="00F2379A">
          <w:rPr>
            <w:rStyle w:val="Hyperlink"/>
            <w:rFonts w:ascii="Arial" w:hAnsi="Arial" w:cs="Arial"/>
            <w:sz w:val="20"/>
            <w:szCs w:val="20"/>
          </w:rPr>
          <w:t>http://www.dmp.wa.gov.au/Documents/Safety/MSH_G_HHMP.pdf</w:t>
        </w:r>
        <w:bookmarkEnd w:id="385"/>
      </w:hyperlink>
      <w:r w:rsidRPr="00F2379A">
        <w:rPr>
          <w:rFonts w:ascii="Arial" w:hAnsi="Arial" w:cs="Arial"/>
        </w:rPr>
        <w:fldChar w:fldCharType="end"/>
      </w:r>
      <w:bookmarkStart w:id="386" w:name="_Toc39065358"/>
      <w:bookmarkStart w:id="387" w:name="_Toc40356552"/>
      <w:bookmarkStart w:id="388" w:name="_Toc40366236"/>
      <w:bookmarkStart w:id="389" w:name="_Toc40366618"/>
      <w:bookmarkStart w:id="390" w:name="_Toc40367279"/>
      <w:r w:rsidRPr="00F2379A">
        <w:rPr>
          <w:rFonts w:ascii="Arial" w:hAnsi="Arial" w:cs="Arial"/>
        </w:rPr>
        <w:br w:type="page"/>
      </w:r>
    </w:p>
    <w:p w14:paraId="34E9B70F" w14:textId="0E05F616" w:rsidR="00B542C4" w:rsidRPr="00B846C4" w:rsidRDefault="00B542C4" w:rsidP="00B846C4">
      <w:pPr>
        <w:pStyle w:val="SWA1stHeading"/>
        <w:numPr>
          <w:ilvl w:val="3"/>
          <w:numId w:val="40"/>
        </w:numPr>
        <w:spacing w:before="360" w:after="120"/>
        <w:ind w:left="709" w:hanging="709"/>
        <w:rPr>
          <w:rFonts w:cs="Arial"/>
          <w:b/>
          <w:szCs w:val="22"/>
          <w:lang w:eastAsia="en-AU"/>
        </w:rPr>
      </w:pPr>
      <w:bookmarkStart w:id="391" w:name="_Toc40622724"/>
      <w:bookmarkStart w:id="392" w:name="_Toc41465907"/>
      <w:bookmarkStart w:id="393" w:name="_Toc43711860"/>
      <w:bookmarkStart w:id="394" w:name="_Toc63162249"/>
      <w:r w:rsidRPr="00B846C4">
        <w:rPr>
          <w:rFonts w:cs="Arial"/>
          <w:b/>
          <w:szCs w:val="22"/>
          <w:lang w:eastAsia="en-AU"/>
        </w:rPr>
        <w:lastRenderedPageBreak/>
        <w:t>Appendices</w:t>
      </w:r>
      <w:bookmarkEnd w:id="386"/>
      <w:bookmarkEnd w:id="387"/>
      <w:bookmarkEnd w:id="388"/>
      <w:bookmarkEnd w:id="389"/>
      <w:bookmarkEnd w:id="390"/>
      <w:bookmarkEnd w:id="391"/>
      <w:bookmarkEnd w:id="392"/>
      <w:bookmarkEnd w:id="393"/>
      <w:bookmarkEnd w:id="394"/>
      <w:r w:rsidRPr="00B846C4">
        <w:rPr>
          <w:rFonts w:cs="Arial"/>
          <w:b/>
          <w:szCs w:val="22"/>
          <w:lang w:eastAsia="en-AU"/>
        </w:rPr>
        <w:t xml:space="preserve"> </w:t>
      </w:r>
    </w:p>
    <w:p w14:paraId="0520823C" w14:textId="77777777" w:rsidR="00B542C4" w:rsidRPr="00BC14D1" w:rsidRDefault="00B542C4" w:rsidP="00BC14D1">
      <w:pPr>
        <w:pStyle w:val="Heading1"/>
        <w:keepLines w:val="0"/>
        <w:spacing w:before="360" w:after="120"/>
        <w:rPr>
          <w:rFonts w:ascii="Arial Bold" w:hAnsi="Arial Bold"/>
          <w:b/>
          <w:color w:val="auto"/>
          <w:kern w:val="32"/>
          <w:szCs w:val="22"/>
          <w:lang w:eastAsia="en-AU"/>
        </w:rPr>
      </w:pPr>
      <w:bookmarkStart w:id="395" w:name="_Toc41894671"/>
      <w:bookmarkStart w:id="396" w:name="_Toc43711861"/>
      <w:bookmarkStart w:id="397" w:name="_Toc63162250"/>
      <w:bookmarkStart w:id="398" w:name="_Toc41398269"/>
      <w:bookmarkStart w:id="399" w:name="_Toc41463074"/>
      <w:bookmarkStart w:id="400" w:name="_Toc41465908"/>
      <w:bookmarkStart w:id="401" w:name="_Toc40876969"/>
      <w:r w:rsidRPr="00BC14D1">
        <w:rPr>
          <w:rFonts w:ascii="Arial Bold" w:hAnsi="Arial Bold"/>
          <w:b/>
          <w:color w:val="auto"/>
          <w:kern w:val="32"/>
          <w:szCs w:val="22"/>
          <w:lang w:eastAsia="en-AU"/>
        </w:rPr>
        <w:t>Appendix A: Comparison of respirable dust efficiency curves</w:t>
      </w:r>
      <w:bookmarkEnd w:id="395"/>
      <w:bookmarkEnd w:id="396"/>
      <w:bookmarkEnd w:id="397"/>
      <w:r w:rsidRPr="00BC14D1">
        <w:rPr>
          <w:rFonts w:ascii="Arial Bold" w:hAnsi="Arial Bold"/>
          <w:b/>
          <w:color w:val="auto"/>
          <w:kern w:val="32"/>
          <w:szCs w:val="22"/>
          <w:lang w:eastAsia="en-AU"/>
        </w:rPr>
        <w:t xml:space="preserve"> </w:t>
      </w:r>
    </w:p>
    <w:p w14:paraId="4B30EBB9" w14:textId="63D65BAD" w:rsidR="00B542C4" w:rsidRPr="00BC14D1" w:rsidRDefault="00B542C4" w:rsidP="00BC14D1">
      <w:pPr>
        <w:spacing w:before="0" w:line="240" w:lineRule="auto"/>
        <w:rPr>
          <w:rFonts w:eastAsia="Times New Roman" w:cs="Times New Roman"/>
          <w:sz w:val="20"/>
          <w:szCs w:val="24"/>
          <w:lang w:eastAsia="en-AU"/>
        </w:rPr>
      </w:pPr>
      <w:r w:rsidRPr="00BC14D1">
        <w:rPr>
          <w:rFonts w:eastAsia="Times New Roman" w:cs="Times New Roman"/>
          <w:sz w:val="20"/>
          <w:szCs w:val="24"/>
          <w:lang w:eastAsia="en-AU"/>
        </w:rPr>
        <w:t>Source: Görner et al. 2001</w:t>
      </w:r>
      <w:bookmarkEnd w:id="398"/>
      <w:bookmarkEnd w:id="399"/>
      <w:bookmarkEnd w:id="400"/>
      <w:bookmarkEnd w:id="401"/>
    </w:p>
    <w:p w14:paraId="53E4F0D6" w14:textId="77777777" w:rsidR="00F34880" w:rsidRPr="00BC14D1" w:rsidRDefault="00F34880" w:rsidP="00BC14D1">
      <w:pPr>
        <w:pStyle w:val="Heading2"/>
        <w:keepNext w:val="0"/>
        <w:keepLines w:val="0"/>
        <w:spacing w:before="240" w:after="120"/>
        <w:rPr>
          <w:rFonts w:ascii="Arial Bold" w:hAnsi="Arial Bold"/>
          <w:b/>
          <w:color w:val="auto"/>
          <w:sz w:val="24"/>
          <w:lang w:eastAsia="en-AU"/>
        </w:rPr>
      </w:pPr>
      <w:bookmarkStart w:id="402" w:name="_Toc63162251"/>
      <w:r w:rsidRPr="00BC14D1">
        <w:rPr>
          <w:rFonts w:ascii="Arial Bold" w:hAnsi="Arial Bold"/>
          <w:b/>
          <w:color w:val="auto"/>
          <w:sz w:val="24"/>
          <w:lang w:eastAsia="en-AU"/>
        </w:rPr>
        <w:t>Comparison of respirable dust efficiency curves</w:t>
      </w:r>
      <w:bookmarkEnd w:id="402"/>
      <w:r w:rsidRPr="00BC14D1">
        <w:rPr>
          <w:rFonts w:ascii="Arial Bold" w:hAnsi="Arial Bold"/>
          <w:b/>
          <w:color w:val="auto"/>
          <w:sz w:val="24"/>
          <w:lang w:eastAsia="en-AU"/>
        </w:rPr>
        <w:t xml:space="preserve"> </w:t>
      </w:r>
    </w:p>
    <w:p w14:paraId="2ECFED54" w14:textId="77777777" w:rsidR="00B542C4" w:rsidRPr="00F2379A" w:rsidRDefault="00B542C4" w:rsidP="003D4709">
      <w:r w:rsidRPr="00F2379A">
        <w:rPr>
          <w:noProof/>
        </w:rPr>
        <w:drawing>
          <wp:inline distT="0" distB="0" distL="0" distR="0" wp14:anchorId="0C698985" wp14:editId="5C15744B">
            <wp:extent cx="5679323" cy="3600000"/>
            <wp:effectExtent l="0" t="0" r="0" b="635"/>
            <wp:docPr id="1" name="Picture 1" descr="Comparison of respirable dust efficiency cur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b="4121"/>
                    <a:stretch/>
                  </pic:blipFill>
                  <pic:spPr bwMode="auto">
                    <a:xfrm>
                      <a:off x="0" y="0"/>
                      <a:ext cx="5679323" cy="3600000"/>
                    </a:xfrm>
                    <a:prstGeom prst="rect">
                      <a:avLst/>
                    </a:prstGeom>
                    <a:ln>
                      <a:noFill/>
                    </a:ln>
                    <a:extLst>
                      <a:ext uri="{53640926-AAD7-44D8-BBD7-CCE9431645EC}">
                        <a14:shadowObscured xmlns:a14="http://schemas.microsoft.com/office/drawing/2010/main"/>
                      </a:ext>
                    </a:extLst>
                  </pic:spPr>
                </pic:pic>
              </a:graphicData>
            </a:graphic>
          </wp:inline>
        </w:drawing>
      </w:r>
    </w:p>
    <w:p w14:paraId="79D0702D" w14:textId="77777777" w:rsidR="00B542C4" w:rsidRPr="00F2379A" w:rsidRDefault="5C38F2C4" w:rsidP="003D4709">
      <w:r w:rsidRPr="00F2379A">
        <w:t xml:space="preserve">         </w:t>
      </w:r>
      <w:r w:rsidR="006549AF" w:rsidRPr="00F2379A">
        <w:rPr>
          <w:noProof/>
        </w:rPr>
        <w:drawing>
          <wp:inline distT="0" distB="0" distL="0" distR="0" wp14:anchorId="31402524" wp14:editId="3F11698D">
            <wp:extent cx="5391851" cy="3600000"/>
            <wp:effectExtent l="0" t="0" r="0" b="635"/>
            <wp:docPr id="1666405529" name="Picture 4" descr="Comparison of respirable dust efficiency cur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54">
                      <a:extLst>
                        <a:ext uri="{28A0092B-C50C-407E-A947-70E740481C1C}">
                          <a14:useLocalDpi xmlns:a14="http://schemas.microsoft.com/office/drawing/2010/main" val="0"/>
                        </a:ext>
                      </a:extLst>
                    </a:blip>
                    <a:stretch>
                      <a:fillRect/>
                    </a:stretch>
                  </pic:blipFill>
                  <pic:spPr>
                    <a:xfrm>
                      <a:off x="0" y="0"/>
                      <a:ext cx="5391851" cy="3600000"/>
                    </a:xfrm>
                    <a:prstGeom prst="rect">
                      <a:avLst/>
                    </a:prstGeom>
                  </pic:spPr>
                </pic:pic>
              </a:graphicData>
            </a:graphic>
          </wp:inline>
        </w:drawing>
      </w:r>
    </w:p>
    <w:p w14:paraId="4C6C652F" w14:textId="77777777" w:rsidR="00B542C4" w:rsidRPr="00F2379A" w:rsidRDefault="00B542C4" w:rsidP="003D4709"/>
    <w:p w14:paraId="75729935" w14:textId="77777777" w:rsidR="00B542C4" w:rsidRPr="00F2379A" w:rsidRDefault="00B542C4" w:rsidP="003D4709">
      <w:r w:rsidRPr="00F2379A">
        <w:rPr>
          <w:noProof/>
        </w:rPr>
        <w:drawing>
          <wp:inline distT="0" distB="0" distL="0" distR="0" wp14:anchorId="430C9195" wp14:editId="7B3F8A0C">
            <wp:extent cx="5537051" cy="3600000"/>
            <wp:effectExtent l="0" t="0" r="6985" b="635"/>
            <wp:docPr id="20" name="Picture 20" descr="Comparison of respirable dust efficiency cur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4954"/>
                    <a:stretch/>
                  </pic:blipFill>
                  <pic:spPr bwMode="auto">
                    <a:xfrm>
                      <a:off x="0" y="0"/>
                      <a:ext cx="5537051" cy="3600000"/>
                    </a:xfrm>
                    <a:prstGeom prst="rect">
                      <a:avLst/>
                    </a:prstGeom>
                    <a:ln>
                      <a:noFill/>
                    </a:ln>
                    <a:extLst>
                      <a:ext uri="{53640926-AAD7-44D8-BBD7-CCE9431645EC}">
                        <a14:shadowObscured xmlns:a14="http://schemas.microsoft.com/office/drawing/2010/main"/>
                      </a:ext>
                    </a:extLst>
                  </pic:spPr>
                </pic:pic>
              </a:graphicData>
            </a:graphic>
          </wp:inline>
        </w:drawing>
      </w:r>
    </w:p>
    <w:p w14:paraId="783048CF" w14:textId="77777777" w:rsidR="00B542C4" w:rsidRPr="00F2379A" w:rsidRDefault="00B542C4" w:rsidP="003D4709"/>
    <w:p w14:paraId="0CD2569E" w14:textId="77777777" w:rsidR="00B542C4" w:rsidRPr="00F2379A" w:rsidRDefault="00B542C4" w:rsidP="003D4709">
      <w:pPr>
        <w:rPr>
          <w:rStyle w:val="Heading2Char"/>
          <w:rFonts w:ascii="Arial" w:hAnsi="Arial" w:cs="Arial"/>
          <w:b/>
        </w:rPr>
      </w:pPr>
      <w:bookmarkStart w:id="403" w:name="_Toc41894672"/>
      <w:bookmarkStart w:id="404" w:name="_Toc43711862"/>
      <w:bookmarkStart w:id="405" w:name="_Toc40876970"/>
      <w:bookmarkStart w:id="406" w:name="_Toc41398270"/>
      <w:bookmarkStart w:id="407" w:name="_Toc41463075"/>
      <w:bookmarkStart w:id="408" w:name="_Toc41465909"/>
      <w:r w:rsidRPr="00F2379A">
        <w:rPr>
          <w:rStyle w:val="Heading2Char"/>
          <w:rFonts w:ascii="Arial" w:hAnsi="Arial" w:cs="Arial"/>
        </w:rPr>
        <w:br w:type="page"/>
      </w:r>
    </w:p>
    <w:p w14:paraId="6F66254F" w14:textId="7AB8BAED" w:rsidR="00B542C4" w:rsidRPr="00BC14D1" w:rsidRDefault="00B542C4" w:rsidP="00BC14D1">
      <w:pPr>
        <w:pStyle w:val="Heading1"/>
        <w:keepLines w:val="0"/>
        <w:spacing w:before="360" w:after="120"/>
        <w:rPr>
          <w:rFonts w:ascii="Arial Bold" w:hAnsi="Arial Bold"/>
          <w:b/>
          <w:color w:val="auto"/>
          <w:kern w:val="32"/>
          <w:szCs w:val="22"/>
          <w:lang w:eastAsia="en-AU"/>
        </w:rPr>
      </w:pPr>
      <w:bookmarkStart w:id="409" w:name="_Toc63162252"/>
      <w:r w:rsidRPr="00BC14D1">
        <w:rPr>
          <w:rFonts w:ascii="Arial Bold" w:hAnsi="Arial Bold"/>
          <w:b/>
          <w:color w:val="auto"/>
          <w:kern w:val="32"/>
          <w:szCs w:val="22"/>
          <w:lang w:eastAsia="en-AU"/>
        </w:rPr>
        <w:lastRenderedPageBreak/>
        <w:t>Appendix B: Comparison of respirable dust sampler 50% cut</w:t>
      </w:r>
      <w:r w:rsidR="00142708" w:rsidRPr="00BC14D1">
        <w:rPr>
          <w:rFonts w:ascii="Arial Bold" w:hAnsi="Arial Bold"/>
          <w:b/>
          <w:color w:val="auto"/>
          <w:kern w:val="32"/>
          <w:szCs w:val="22"/>
          <w:lang w:eastAsia="en-AU"/>
        </w:rPr>
        <w:t xml:space="preserve"> off</w:t>
      </w:r>
      <w:r w:rsidRPr="00BC14D1">
        <w:rPr>
          <w:rFonts w:ascii="Arial Bold" w:hAnsi="Arial Bold"/>
          <w:b/>
          <w:color w:val="auto"/>
          <w:kern w:val="32"/>
          <w:szCs w:val="22"/>
          <w:lang w:eastAsia="en-AU"/>
        </w:rPr>
        <w:t xml:space="preserve"> point</w:t>
      </w:r>
      <w:bookmarkEnd w:id="403"/>
      <w:bookmarkEnd w:id="404"/>
      <w:bookmarkEnd w:id="409"/>
      <w:r w:rsidRPr="00BC14D1">
        <w:rPr>
          <w:rFonts w:ascii="Arial Bold" w:hAnsi="Arial Bold"/>
          <w:b/>
          <w:color w:val="auto"/>
          <w:kern w:val="32"/>
          <w:szCs w:val="22"/>
          <w:lang w:eastAsia="en-AU"/>
        </w:rPr>
        <w:t xml:space="preserve"> </w:t>
      </w:r>
    </w:p>
    <w:p w14:paraId="3CB22822" w14:textId="585BA2D4" w:rsidR="00B542C4" w:rsidRPr="00BC14D1" w:rsidRDefault="00B542C4" w:rsidP="00BC14D1">
      <w:pPr>
        <w:spacing w:before="0" w:line="240" w:lineRule="auto"/>
        <w:rPr>
          <w:rFonts w:eastAsia="Times New Roman" w:cs="Times New Roman"/>
          <w:sz w:val="20"/>
          <w:szCs w:val="24"/>
          <w:lang w:eastAsia="en-AU"/>
        </w:rPr>
      </w:pPr>
      <w:r w:rsidRPr="00BC14D1">
        <w:rPr>
          <w:rFonts w:eastAsia="Times New Roman" w:cs="Times New Roman"/>
          <w:sz w:val="20"/>
          <w:szCs w:val="24"/>
          <w:lang w:eastAsia="en-AU"/>
        </w:rPr>
        <w:t>Source: Görner et al. 2001</w:t>
      </w:r>
      <w:bookmarkEnd w:id="405"/>
      <w:bookmarkEnd w:id="406"/>
      <w:bookmarkEnd w:id="407"/>
      <w:bookmarkEnd w:id="408"/>
    </w:p>
    <w:p w14:paraId="6EE9E743" w14:textId="30553207" w:rsidR="00BD3B5D" w:rsidRPr="00F2379A" w:rsidRDefault="00B542C4" w:rsidP="003D4709">
      <w:pPr>
        <w:rPr>
          <w:rFonts w:eastAsiaTheme="minorHAnsi"/>
        </w:rPr>
      </w:pPr>
      <w:r w:rsidRPr="00F2379A">
        <w:rPr>
          <w:noProof/>
        </w:rPr>
        <w:drawing>
          <wp:inline distT="0" distB="0" distL="0" distR="0" wp14:anchorId="4D388F3F" wp14:editId="1045DDAE">
            <wp:extent cx="6149715" cy="7324725"/>
            <wp:effectExtent l="0" t="0" r="3810" b="0"/>
            <wp:docPr id="1258127279" name="Picture 573994312" descr="Comparison of respirable dust sampler 50% cut po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994312"/>
                    <pic:cNvPicPr/>
                  </pic:nvPicPr>
                  <pic:blipFill>
                    <a:blip r:embed="rId56">
                      <a:extLst>
                        <a:ext uri="{28A0092B-C50C-407E-A947-70E740481C1C}">
                          <a14:useLocalDpi xmlns:a14="http://schemas.microsoft.com/office/drawing/2010/main" val="0"/>
                        </a:ext>
                      </a:extLst>
                    </a:blip>
                    <a:stretch>
                      <a:fillRect/>
                    </a:stretch>
                  </pic:blipFill>
                  <pic:spPr>
                    <a:xfrm>
                      <a:off x="0" y="0"/>
                      <a:ext cx="6199629" cy="7384176"/>
                    </a:xfrm>
                    <a:prstGeom prst="rect">
                      <a:avLst/>
                    </a:prstGeom>
                  </pic:spPr>
                </pic:pic>
              </a:graphicData>
            </a:graphic>
          </wp:inline>
        </w:drawing>
      </w:r>
    </w:p>
    <w:sectPr w:rsidR="00BD3B5D" w:rsidRPr="00F2379A" w:rsidSect="009F2E47">
      <w:headerReference w:type="first" r:id="rId57"/>
      <w:footerReference w:type="first" r:id="rId58"/>
      <w:pgSz w:w="11906" w:h="16838"/>
      <w:pgMar w:top="992"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DF193" w14:textId="77777777" w:rsidR="00DF40AC" w:rsidRDefault="00DF40AC" w:rsidP="003D4709">
      <w:r>
        <w:separator/>
      </w:r>
    </w:p>
  </w:endnote>
  <w:endnote w:type="continuationSeparator" w:id="0">
    <w:p w14:paraId="0E36660F" w14:textId="77777777" w:rsidR="00DF40AC" w:rsidRDefault="00DF40AC" w:rsidP="003D4709">
      <w:r>
        <w:continuationSeparator/>
      </w:r>
    </w:p>
  </w:endnote>
  <w:endnote w:type="continuationNotice" w:id="1">
    <w:p w14:paraId="13ED3181" w14:textId="77777777" w:rsidR="00DF40AC" w:rsidRDefault="00DF40AC" w:rsidP="003D47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Arial Bold">
    <w:panose1 w:val="020B0704020202020204"/>
    <w:charset w:val="00"/>
    <w:family w:val="roman"/>
    <w:notTrueType/>
    <w:pitch w:val="default"/>
    <w:sig w:usb0="00000003" w:usb1="00000000" w:usb2="00000000" w:usb3="00000000" w:csb0="00000001" w:csb1="00000000"/>
  </w:font>
  <w:font w:name="Yu Gothic UI Semilight">
    <w:panose1 w:val="020B04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628CF" w14:textId="77777777" w:rsidR="006B4833" w:rsidRDefault="006B48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1702755"/>
      <w:docPartObj>
        <w:docPartGallery w:val="Page Numbers (Bottom of Page)"/>
        <w:docPartUnique/>
      </w:docPartObj>
    </w:sdtPr>
    <w:sdtEndPr>
      <w:rPr>
        <w:noProof/>
      </w:rPr>
    </w:sdtEndPr>
    <w:sdtContent>
      <w:p w14:paraId="55EAB234" w14:textId="17064B66" w:rsidR="00DF40AC" w:rsidRPr="00003D90" w:rsidRDefault="00DF40AC" w:rsidP="003D4709">
        <w:pPr>
          <w:pStyle w:val="Footer"/>
        </w:pPr>
        <w:r>
          <w:fldChar w:fldCharType="begin"/>
        </w:r>
        <w:r>
          <w:instrText xml:space="preserve"> PAGE   \* MERGEFORMAT </w:instrText>
        </w:r>
        <w:r>
          <w:fldChar w:fldCharType="separate"/>
        </w:r>
        <w:r>
          <w:rPr>
            <w:noProof/>
          </w:rPr>
          <w:t>4</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AB236" w14:textId="77777777" w:rsidR="00DF40AC" w:rsidRDefault="00DF40AC" w:rsidP="003D4709">
    <w:pPr>
      <w:pStyle w:val="Footer"/>
    </w:pPr>
  </w:p>
  <w:p w14:paraId="55EAB237" w14:textId="77777777" w:rsidR="00DF40AC" w:rsidRPr="00510E89" w:rsidRDefault="00DF40AC" w:rsidP="003D470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6605269"/>
      <w:docPartObj>
        <w:docPartGallery w:val="Page Numbers (Bottom of Page)"/>
        <w:docPartUnique/>
      </w:docPartObj>
    </w:sdtPr>
    <w:sdtEndPr>
      <w:rPr>
        <w:noProof/>
      </w:rPr>
    </w:sdtEndPr>
    <w:sdtContent>
      <w:p w14:paraId="55EAB23C" w14:textId="77777777" w:rsidR="00DF40AC" w:rsidRDefault="00DF40AC" w:rsidP="003D4709">
        <w:pPr>
          <w:pStyle w:val="Footer"/>
        </w:pPr>
        <w:r>
          <w:fldChar w:fldCharType="begin"/>
        </w:r>
        <w:r>
          <w:instrText xml:space="preserve"> PAGE   \* MERGEFORMAT </w:instrText>
        </w:r>
        <w:r>
          <w:fldChar w:fldCharType="separate"/>
        </w:r>
        <w:r>
          <w:rPr>
            <w:noProof/>
          </w:rPr>
          <w:t>7</w:t>
        </w:r>
        <w:r>
          <w:rPr>
            <w:noProof/>
          </w:rPr>
          <w:fldChar w:fldCharType="end"/>
        </w:r>
      </w:p>
    </w:sdtContent>
  </w:sdt>
  <w:p w14:paraId="55EAB23D" w14:textId="77777777" w:rsidR="00DF40AC" w:rsidRDefault="00DF40AC" w:rsidP="003D470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1759881"/>
      <w:docPartObj>
        <w:docPartGallery w:val="Page Numbers (Bottom of Page)"/>
        <w:docPartUnique/>
      </w:docPartObj>
    </w:sdtPr>
    <w:sdtEndPr>
      <w:rPr>
        <w:noProof/>
      </w:rPr>
    </w:sdtEndPr>
    <w:sdtContent>
      <w:p w14:paraId="5AC9F14B" w14:textId="1C04256E" w:rsidR="00DF40AC" w:rsidRPr="00510E89" w:rsidRDefault="00DF40AC" w:rsidP="003D4709">
        <w:pPr>
          <w:pStyle w:val="Footer"/>
        </w:pPr>
        <w:r>
          <w:fldChar w:fldCharType="begin"/>
        </w:r>
        <w:r>
          <w:instrText xml:space="preserve"> PAGE   \* MERGEFORMAT </w:instrText>
        </w:r>
        <w:r>
          <w:fldChar w:fldCharType="separate"/>
        </w:r>
        <w:r>
          <w:rPr>
            <w:noProof/>
          </w:rPr>
          <w:t>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8D801D" w14:textId="77777777" w:rsidR="00DF40AC" w:rsidRDefault="00DF40AC" w:rsidP="003D4709">
      <w:r>
        <w:separator/>
      </w:r>
    </w:p>
  </w:footnote>
  <w:footnote w:type="continuationSeparator" w:id="0">
    <w:p w14:paraId="5873A69F" w14:textId="77777777" w:rsidR="00DF40AC" w:rsidRDefault="00DF40AC" w:rsidP="003D4709">
      <w:r>
        <w:continuationSeparator/>
      </w:r>
    </w:p>
  </w:footnote>
  <w:footnote w:type="continuationNotice" w:id="1">
    <w:p w14:paraId="1829ACFD" w14:textId="77777777" w:rsidR="00DF40AC" w:rsidRDefault="00DF40AC" w:rsidP="003D4709"/>
  </w:footnote>
  <w:footnote w:id="2">
    <w:p w14:paraId="5322324C" w14:textId="77777777" w:rsidR="00DF40AC" w:rsidRPr="001C0F82" w:rsidRDefault="00DF40AC" w:rsidP="003D4709">
      <w:r w:rsidRPr="001F450F">
        <w:rPr>
          <w:rStyle w:val="FootnoteReference"/>
          <w:sz w:val="18"/>
        </w:rPr>
        <w:footnoteRef/>
      </w:r>
      <w:r w:rsidRPr="001F450F">
        <w:rPr>
          <w:sz w:val="24"/>
          <w:szCs w:val="20"/>
        </w:rPr>
        <w:t xml:space="preserve"> </w:t>
      </w:r>
      <w:r w:rsidRPr="001F450F">
        <w:rPr>
          <w:sz w:val="18"/>
          <w:szCs w:val="14"/>
        </w:rPr>
        <w:t xml:space="preserve">A Similar Exposure Group (SEG) is a group of workers having the same general exposure profile for the agent(s) being studied because of the similarity and frequency of the tasks they perform, the materials and processes with which they work and the similarity of the way they perform those tasks </w:t>
      </w:r>
      <w:r w:rsidRPr="001F450F">
        <w:rPr>
          <w:sz w:val="18"/>
          <w:szCs w:val="14"/>
        </w:rPr>
        <w:fldChar w:fldCharType="begin"/>
      </w:r>
      <w:r w:rsidRPr="001F450F">
        <w:rPr>
          <w:sz w:val="18"/>
          <w:szCs w:val="14"/>
        </w:rPr>
        <w:instrText xml:space="preserve"> ADDIN EN.CITE &lt;EndNote&gt;&lt;Cite&gt;&lt;Author&gt;Logan&lt;/Author&gt;&lt;Year&gt;2009&lt;/Year&gt;&lt;RecNum&gt;199&lt;/RecNum&gt;&lt;DisplayText&gt;(Logan, Ramachandran, Mulhausen, &amp;amp; Hewett, 2009)&lt;/DisplayText&gt;&lt;record&gt;&lt;rec-number&gt;199&lt;/rec-number&gt;&lt;foreign-keys&gt;&lt;key app="EN" db-id="0zftrprwuxd2aoex2z15pxtb505evd5faxpd" timestamp="1592122287"&gt;199&lt;/key&gt;&lt;/foreign-keys&gt;&lt;ref-type name="Journal Article"&gt;17&lt;/ref-type&gt;&lt;contributors&gt;&lt;authors&gt;&lt;author&gt;Logan, P.&lt;/author&gt;&lt;author&gt;Ramachandran, G.&lt;/author&gt;&lt;author&gt;Mulhausen, J.&lt;/author&gt;&lt;author&gt;Hewett, P.&lt;/author&gt;&lt;/authors&gt;&lt;/contributors&gt;&lt;titles&gt;&lt;title&gt;Occupational Exposure Decisions: Can Limited Data Interpretation Training Help Improve Accuracy?&lt;/title&gt;&lt;secondary-title&gt;The Annals of Occupational Hygiene&lt;/secondary-title&gt;&lt;/titles&gt;&lt;periodical&gt;&lt;full-title&gt;The Annals of Occupational Hygiene&lt;/full-title&gt;&lt;/periodical&gt;&lt;pages&gt;311-324&lt;/pages&gt;&lt;volume&gt;53&lt;/volume&gt;&lt;number&gt;4&lt;/number&gt;&lt;dates&gt;&lt;year&gt;2009&lt;/year&gt;&lt;/dates&gt;&lt;publisher&gt;Oxford University Press (OUP)&lt;/publisher&gt;&lt;isbn&gt;1475-3162&lt;/isbn&gt;&lt;urls&gt;&lt;related-urls&gt;&lt;url&gt;https://dx.doi.org/10.1093/annhyg/mep011&lt;/url&gt;&lt;/related-urls&gt;&lt;/urls&gt;&lt;electronic-resource-num&gt;10.1093/annhyg/mep011&lt;/electronic-resource-num&gt;&lt;/record&gt;&lt;/Cite&gt;&lt;/EndNote&gt;</w:instrText>
      </w:r>
      <w:r w:rsidRPr="001F450F">
        <w:rPr>
          <w:sz w:val="18"/>
          <w:szCs w:val="14"/>
        </w:rPr>
        <w:fldChar w:fldCharType="separate"/>
      </w:r>
      <w:r w:rsidRPr="001F450F">
        <w:rPr>
          <w:noProof/>
          <w:sz w:val="18"/>
          <w:szCs w:val="14"/>
        </w:rPr>
        <w:t>(</w:t>
      </w:r>
      <w:hyperlink w:anchor="_ENREF_38" w:tooltip="Logan, 2009 #199" w:history="1">
        <w:r w:rsidRPr="001F450F">
          <w:rPr>
            <w:noProof/>
            <w:sz w:val="18"/>
            <w:szCs w:val="14"/>
          </w:rPr>
          <w:t>Logan, Ramachandran, Mulhausen, &amp; Hewett, 2009</w:t>
        </w:r>
      </w:hyperlink>
      <w:r w:rsidRPr="001F450F">
        <w:rPr>
          <w:noProof/>
          <w:sz w:val="18"/>
          <w:szCs w:val="14"/>
        </w:rPr>
        <w:t>)</w:t>
      </w:r>
      <w:r w:rsidRPr="001F450F">
        <w:rPr>
          <w:sz w:val="18"/>
          <w:szCs w:val="14"/>
        </w:rPr>
        <w:fldChar w:fldCharType="end"/>
      </w:r>
    </w:p>
    <w:p w14:paraId="61F0663F" w14:textId="77777777" w:rsidR="00DF40AC" w:rsidRDefault="00DF40AC" w:rsidP="003D470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CDD69" w14:textId="77777777" w:rsidR="006B4833" w:rsidRDefault="006B48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E1B26" w14:textId="77777777" w:rsidR="006B4833" w:rsidRDefault="006B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AB235" w14:textId="77777777" w:rsidR="00DF40AC" w:rsidRDefault="00DF40AC" w:rsidP="003D470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51F0E" w14:textId="77777777" w:rsidR="00DF40AC" w:rsidRDefault="00DF40AC" w:rsidP="003D47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C18D6"/>
    <w:multiLevelType w:val="hybridMultilevel"/>
    <w:tmpl w:val="28A0F5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F03AE6"/>
    <w:multiLevelType w:val="hybridMultilevel"/>
    <w:tmpl w:val="9CD4198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F0034AC"/>
    <w:multiLevelType w:val="hybridMultilevel"/>
    <w:tmpl w:val="E9FC167A"/>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 w15:restartNumberingAfterBreak="0">
    <w:nsid w:val="12050B1B"/>
    <w:multiLevelType w:val="multilevel"/>
    <w:tmpl w:val="E450744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2130527"/>
    <w:multiLevelType w:val="hybridMultilevel"/>
    <w:tmpl w:val="B55E82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3066C8"/>
    <w:multiLevelType w:val="hybridMultilevel"/>
    <w:tmpl w:val="97307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266BC3"/>
    <w:multiLevelType w:val="multilevel"/>
    <w:tmpl w:val="BB6249E4"/>
    <w:lvl w:ilvl="0">
      <w:start w:val="2"/>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A3E773D"/>
    <w:multiLevelType w:val="hybridMultilevel"/>
    <w:tmpl w:val="D340CB40"/>
    <w:lvl w:ilvl="0" w:tplc="5C861D70">
      <w:start w:val="1"/>
      <w:numFmt w:val="decimal"/>
      <w:lvlText w:val="%1."/>
      <w:lvlJc w:val="left"/>
      <w:pPr>
        <w:ind w:left="1080" w:hanging="720"/>
      </w:pPr>
    </w:lvl>
    <w:lvl w:ilvl="1" w:tplc="DEA4C614">
      <w:start w:val="3"/>
      <w:numFmt w:val="bullet"/>
      <w:lvlText w:val="•"/>
      <w:lvlJc w:val="left"/>
      <w:pPr>
        <w:ind w:left="1800" w:hanging="720"/>
      </w:pPr>
      <w:rPr>
        <w:rFonts w:ascii="Arial" w:eastAsia="Calibri" w:hAnsi="Arial" w:cs="Aria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 w15:restartNumberingAfterBreak="0">
    <w:nsid w:val="1BFF3999"/>
    <w:multiLevelType w:val="hybridMultilevel"/>
    <w:tmpl w:val="D2083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917629"/>
    <w:multiLevelType w:val="multilevel"/>
    <w:tmpl w:val="428C48D6"/>
    <w:lvl w:ilvl="0">
      <w:start w:val="1"/>
      <w:numFmt w:val="decimal"/>
      <w:lvlText w:val="%1"/>
      <w:lvlJc w:val="left"/>
      <w:pPr>
        <w:ind w:left="360" w:hanging="360"/>
      </w:pPr>
      <w:rPr>
        <w:rFonts w:hint="default"/>
      </w:rPr>
    </w:lvl>
    <w:lvl w:ilv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5AC7532"/>
    <w:multiLevelType w:val="hybridMultilevel"/>
    <w:tmpl w:val="FFFFFFFF"/>
    <w:lvl w:ilvl="0" w:tplc="7B283186">
      <w:start w:val="1"/>
      <w:numFmt w:val="bullet"/>
      <w:lvlText w:val=""/>
      <w:lvlJc w:val="left"/>
      <w:pPr>
        <w:ind w:left="720" w:hanging="360"/>
      </w:pPr>
      <w:rPr>
        <w:rFonts w:ascii="Symbol" w:hAnsi="Symbol" w:hint="default"/>
      </w:rPr>
    </w:lvl>
    <w:lvl w:ilvl="1" w:tplc="55284082">
      <w:start w:val="1"/>
      <w:numFmt w:val="bullet"/>
      <w:lvlText w:val="o"/>
      <w:lvlJc w:val="left"/>
      <w:pPr>
        <w:ind w:left="1440" w:hanging="360"/>
      </w:pPr>
      <w:rPr>
        <w:rFonts w:ascii="Courier New" w:hAnsi="Courier New" w:hint="default"/>
      </w:rPr>
    </w:lvl>
    <w:lvl w:ilvl="2" w:tplc="0C7EBFC6">
      <w:start w:val="1"/>
      <w:numFmt w:val="bullet"/>
      <w:lvlText w:val=""/>
      <w:lvlJc w:val="left"/>
      <w:pPr>
        <w:ind w:left="2160" w:hanging="360"/>
      </w:pPr>
      <w:rPr>
        <w:rFonts w:ascii="Wingdings" w:hAnsi="Wingdings" w:hint="default"/>
      </w:rPr>
    </w:lvl>
    <w:lvl w:ilvl="3" w:tplc="B7B2A9A0">
      <w:start w:val="1"/>
      <w:numFmt w:val="bullet"/>
      <w:lvlText w:val=""/>
      <w:lvlJc w:val="left"/>
      <w:pPr>
        <w:ind w:left="2880" w:hanging="360"/>
      </w:pPr>
      <w:rPr>
        <w:rFonts w:ascii="Symbol" w:hAnsi="Symbol" w:hint="default"/>
      </w:rPr>
    </w:lvl>
    <w:lvl w:ilvl="4" w:tplc="E976DAC6">
      <w:start w:val="1"/>
      <w:numFmt w:val="bullet"/>
      <w:lvlText w:val="o"/>
      <w:lvlJc w:val="left"/>
      <w:pPr>
        <w:ind w:left="3600" w:hanging="360"/>
      </w:pPr>
      <w:rPr>
        <w:rFonts w:ascii="Courier New" w:hAnsi="Courier New" w:hint="default"/>
      </w:rPr>
    </w:lvl>
    <w:lvl w:ilvl="5" w:tplc="863AC140">
      <w:start w:val="1"/>
      <w:numFmt w:val="bullet"/>
      <w:lvlText w:val=""/>
      <w:lvlJc w:val="left"/>
      <w:pPr>
        <w:ind w:left="4320" w:hanging="360"/>
      </w:pPr>
      <w:rPr>
        <w:rFonts w:ascii="Wingdings" w:hAnsi="Wingdings" w:hint="default"/>
      </w:rPr>
    </w:lvl>
    <w:lvl w:ilvl="6" w:tplc="70724A96">
      <w:start w:val="1"/>
      <w:numFmt w:val="bullet"/>
      <w:lvlText w:val=""/>
      <w:lvlJc w:val="left"/>
      <w:pPr>
        <w:ind w:left="5040" w:hanging="360"/>
      </w:pPr>
      <w:rPr>
        <w:rFonts w:ascii="Symbol" w:hAnsi="Symbol" w:hint="default"/>
      </w:rPr>
    </w:lvl>
    <w:lvl w:ilvl="7" w:tplc="DD6C1846">
      <w:start w:val="1"/>
      <w:numFmt w:val="bullet"/>
      <w:lvlText w:val="o"/>
      <w:lvlJc w:val="left"/>
      <w:pPr>
        <w:ind w:left="5760" w:hanging="360"/>
      </w:pPr>
      <w:rPr>
        <w:rFonts w:ascii="Courier New" w:hAnsi="Courier New" w:hint="default"/>
      </w:rPr>
    </w:lvl>
    <w:lvl w:ilvl="8" w:tplc="938AA890">
      <w:start w:val="1"/>
      <w:numFmt w:val="bullet"/>
      <w:lvlText w:val=""/>
      <w:lvlJc w:val="left"/>
      <w:pPr>
        <w:ind w:left="6480" w:hanging="360"/>
      </w:pPr>
      <w:rPr>
        <w:rFonts w:ascii="Wingdings" w:hAnsi="Wingdings" w:hint="default"/>
      </w:rPr>
    </w:lvl>
  </w:abstractNum>
  <w:abstractNum w:abstractNumId="11" w15:restartNumberingAfterBreak="0">
    <w:nsid w:val="25C05F7D"/>
    <w:multiLevelType w:val="hybridMultilevel"/>
    <w:tmpl w:val="3634B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F52F01"/>
    <w:multiLevelType w:val="hybridMultilevel"/>
    <w:tmpl w:val="7A50D508"/>
    <w:lvl w:ilvl="0" w:tplc="4E30F19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B8155D"/>
    <w:multiLevelType w:val="hybridMultilevel"/>
    <w:tmpl w:val="F2183E8C"/>
    <w:lvl w:ilvl="0" w:tplc="DE82C964">
      <w:start w:val="1"/>
      <w:numFmt w:val="decimal"/>
      <w:lvlText w:val="%1."/>
      <w:lvlJc w:val="left"/>
      <w:pPr>
        <w:ind w:left="720" w:hanging="360"/>
      </w:pPr>
      <w:rPr>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EAC39A4"/>
    <w:multiLevelType w:val="hybridMultilevel"/>
    <w:tmpl w:val="23B07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F685CC9"/>
    <w:multiLevelType w:val="hybridMultilevel"/>
    <w:tmpl w:val="113EDB7A"/>
    <w:lvl w:ilvl="0" w:tplc="9B2461B8">
      <w:start w:val="1"/>
      <w:numFmt w:val="decimal"/>
      <w:lvlText w:val="%1."/>
      <w:lvlJc w:val="left"/>
      <w:pPr>
        <w:ind w:left="720" w:hanging="360"/>
      </w:pPr>
      <w:rPr>
        <w:sz w:val="22"/>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8D61C8"/>
    <w:multiLevelType w:val="hybridMultilevel"/>
    <w:tmpl w:val="D0829E40"/>
    <w:lvl w:ilvl="0" w:tplc="950ED40A">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2C151F4"/>
    <w:multiLevelType w:val="hybridMultilevel"/>
    <w:tmpl w:val="89EEFB3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364D60A3"/>
    <w:multiLevelType w:val="hybridMultilevel"/>
    <w:tmpl w:val="0FBCDC5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36A05318"/>
    <w:multiLevelType w:val="hybridMultilevel"/>
    <w:tmpl w:val="3124A9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9231C9"/>
    <w:multiLevelType w:val="hybridMultilevel"/>
    <w:tmpl w:val="4E1E6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1A5901"/>
    <w:multiLevelType w:val="multilevel"/>
    <w:tmpl w:val="C28AE2B2"/>
    <w:lvl w:ilvl="0">
      <w:start w:val="1"/>
      <w:numFmt w:val="decimal"/>
      <w:lvlText w:val="%1."/>
      <w:lvlJc w:val="left"/>
      <w:pPr>
        <w:ind w:left="2346"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4B860C03"/>
    <w:multiLevelType w:val="multilevel"/>
    <w:tmpl w:val="2190E90C"/>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BFC4406"/>
    <w:multiLevelType w:val="hybridMultilevel"/>
    <w:tmpl w:val="BBAE920E"/>
    <w:lvl w:ilvl="0" w:tplc="0C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59E20D8B"/>
    <w:multiLevelType w:val="hybridMultilevel"/>
    <w:tmpl w:val="7BCC9E8C"/>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5" w15:restartNumberingAfterBreak="0">
    <w:nsid w:val="5A22065A"/>
    <w:multiLevelType w:val="hybridMultilevel"/>
    <w:tmpl w:val="055008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60130EF5"/>
    <w:multiLevelType w:val="hybridMultilevel"/>
    <w:tmpl w:val="0534F9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91C22D2"/>
    <w:multiLevelType w:val="hybridMultilevel"/>
    <w:tmpl w:val="11FC31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C9A26DE"/>
    <w:multiLevelType w:val="hybridMultilevel"/>
    <w:tmpl w:val="A08472A6"/>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29" w15:restartNumberingAfterBreak="0">
    <w:nsid w:val="71F81480"/>
    <w:multiLevelType w:val="hybridMultilevel"/>
    <w:tmpl w:val="51744AE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72A74FF2"/>
    <w:multiLevelType w:val="hybridMultilevel"/>
    <w:tmpl w:val="7FFED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2AC0E7D"/>
    <w:multiLevelType w:val="multilevel"/>
    <w:tmpl w:val="E450744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74B21A26"/>
    <w:multiLevelType w:val="multilevel"/>
    <w:tmpl w:val="9B26A3C8"/>
    <w:lvl w:ilvl="0">
      <w:start w:val="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num w:numId="1">
    <w:abstractNumId w:val="17"/>
  </w:num>
  <w:num w:numId="2">
    <w:abstractNumId w:val="9"/>
  </w:num>
  <w:num w:numId="3">
    <w:abstractNumId w:val="16"/>
  </w:num>
  <w:num w:numId="4">
    <w:abstractNumId w:val="14"/>
  </w:num>
  <w:num w:numId="5">
    <w:abstractNumId w:val="1"/>
  </w:num>
  <w:num w:numId="6">
    <w:abstractNumId w:val="13"/>
  </w:num>
  <w:num w:numId="7">
    <w:abstractNumId w:val="18"/>
  </w:num>
  <w:num w:numId="8">
    <w:abstractNumId w:val="32"/>
  </w:num>
  <w:num w:numId="9">
    <w:abstractNumId w:val="6"/>
  </w:num>
  <w:num w:numId="10">
    <w:abstractNumId w:val="22"/>
  </w:num>
  <w:num w:numId="11">
    <w:abstractNumId w:val="21"/>
  </w:num>
  <w:num w:numId="12">
    <w:abstractNumId w:val="9"/>
  </w:num>
  <w:num w:numId="13">
    <w:abstractNumId w:val="9"/>
  </w:num>
  <w:num w:numId="14">
    <w:abstractNumId w:val="25"/>
  </w:num>
  <w:num w:numId="15">
    <w:abstractNumId w:val="10"/>
  </w:num>
  <w:num w:numId="16">
    <w:abstractNumId w:val="11"/>
  </w:num>
  <w:num w:numId="17">
    <w:abstractNumId w:val="20"/>
  </w:num>
  <w:num w:numId="18">
    <w:abstractNumId w:val="29"/>
  </w:num>
  <w:num w:numId="19">
    <w:abstractNumId w:val="19"/>
  </w:num>
  <w:num w:numId="20">
    <w:abstractNumId w:val="12"/>
  </w:num>
  <w:num w:numId="21">
    <w:abstractNumId w:val="3"/>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 w:numId="30">
    <w:abstractNumId w:val="4"/>
  </w:num>
  <w:num w:numId="31">
    <w:abstractNumId w:val="31"/>
  </w:num>
  <w:num w:numId="32">
    <w:abstractNumId w:val="15"/>
  </w:num>
  <w:num w:numId="33">
    <w:abstractNumId w:val="28"/>
  </w:num>
  <w:num w:numId="34">
    <w:abstractNumId w:val="9"/>
  </w:num>
  <w:num w:numId="35">
    <w:abstractNumId w:val="9"/>
  </w:num>
  <w:num w:numId="36">
    <w:abstractNumId w:val="0"/>
  </w:num>
  <w:num w:numId="37">
    <w:abstractNumId w:val="30"/>
  </w:num>
  <w:num w:numId="38">
    <w:abstractNumId w:val="26"/>
  </w:num>
  <w:num w:numId="39">
    <w:abstractNumId w:val="23"/>
  </w:num>
  <w:num w:numId="40">
    <w:abstractNumId w:val="7"/>
  </w:num>
  <w:num w:numId="41">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 w:numId="43">
    <w:abstractNumId w:val="8"/>
  </w:num>
  <w:num w:numId="44">
    <w:abstractNumId w:val="27"/>
  </w:num>
  <w:num w:numId="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trackRevisions/>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E3NLO0BLIsjY0MTZR0lIJTi4sz8/NACgyNagGMIb+ZLQAAAA=="/>
  </w:docVars>
  <w:rsids>
    <w:rsidRoot w:val="003411E8"/>
    <w:rsid w:val="00001A20"/>
    <w:rsid w:val="000033CD"/>
    <w:rsid w:val="00003D90"/>
    <w:rsid w:val="00003E3C"/>
    <w:rsid w:val="00013784"/>
    <w:rsid w:val="00013ED2"/>
    <w:rsid w:val="00015F3A"/>
    <w:rsid w:val="00016DD0"/>
    <w:rsid w:val="000206AC"/>
    <w:rsid w:val="00034C08"/>
    <w:rsid w:val="00036707"/>
    <w:rsid w:val="000436EA"/>
    <w:rsid w:val="0004642B"/>
    <w:rsid w:val="00057827"/>
    <w:rsid w:val="000604BC"/>
    <w:rsid w:val="0006065B"/>
    <w:rsid w:val="00062B9E"/>
    <w:rsid w:val="00064592"/>
    <w:rsid w:val="00077148"/>
    <w:rsid w:val="00082E8E"/>
    <w:rsid w:val="000872D6"/>
    <w:rsid w:val="00093A04"/>
    <w:rsid w:val="00097076"/>
    <w:rsid w:val="000A1381"/>
    <w:rsid w:val="000A27D8"/>
    <w:rsid w:val="000A34EC"/>
    <w:rsid w:val="000A7ABB"/>
    <w:rsid w:val="000A7EA8"/>
    <w:rsid w:val="000B3499"/>
    <w:rsid w:val="000C528F"/>
    <w:rsid w:val="000C586D"/>
    <w:rsid w:val="000D01A4"/>
    <w:rsid w:val="000D051B"/>
    <w:rsid w:val="000D40F7"/>
    <w:rsid w:val="000F0AE9"/>
    <w:rsid w:val="000F245E"/>
    <w:rsid w:val="000F2525"/>
    <w:rsid w:val="000F3720"/>
    <w:rsid w:val="00101722"/>
    <w:rsid w:val="001114B2"/>
    <w:rsid w:val="00113559"/>
    <w:rsid w:val="00117194"/>
    <w:rsid w:val="00123654"/>
    <w:rsid w:val="00124AAD"/>
    <w:rsid w:val="00127CDD"/>
    <w:rsid w:val="00135F74"/>
    <w:rsid w:val="001368EC"/>
    <w:rsid w:val="00142708"/>
    <w:rsid w:val="0015161D"/>
    <w:rsid w:val="00154978"/>
    <w:rsid w:val="00155389"/>
    <w:rsid w:val="00160B79"/>
    <w:rsid w:val="00160E4C"/>
    <w:rsid w:val="001610BE"/>
    <w:rsid w:val="00164486"/>
    <w:rsid w:val="00167212"/>
    <w:rsid w:val="00170618"/>
    <w:rsid w:val="00182630"/>
    <w:rsid w:val="001929EF"/>
    <w:rsid w:val="001941A3"/>
    <w:rsid w:val="0019511C"/>
    <w:rsid w:val="001A1956"/>
    <w:rsid w:val="001A5C5B"/>
    <w:rsid w:val="001B1961"/>
    <w:rsid w:val="001B3DBC"/>
    <w:rsid w:val="001B75CF"/>
    <w:rsid w:val="001D1F4D"/>
    <w:rsid w:val="001D46A5"/>
    <w:rsid w:val="001D7C48"/>
    <w:rsid w:val="001E4503"/>
    <w:rsid w:val="001E746C"/>
    <w:rsid w:val="001F1506"/>
    <w:rsid w:val="001F450F"/>
    <w:rsid w:val="001F617E"/>
    <w:rsid w:val="0020387A"/>
    <w:rsid w:val="002146AD"/>
    <w:rsid w:val="00216882"/>
    <w:rsid w:val="00225A13"/>
    <w:rsid w:val="00235DE7"/>
    <w:rsid w:val="00241582"/>
    <w:rsid w:val="002448BD"/>
    <w:rsid w:val="00252A77"/>
    <w:rsid w:val="00262A63"/>
    <w:rsid w:val="002A1D8C"/>
    <w:rsid w:val="002B3831"/>
    <w:rsid w:val="002C2E25"/>
    <w:rsid w:val="002C4127"/>
    <w:rsid w:val="002D0BDE"/>
    <w:rsid w:val="002D1893"/>
    <w:rsid w:val="002D1EB1"/>
    <w:rsid w:val="002D63D3"/>
    <w:rsid w:val="002D6C12"/>
    <w:rsid w:val="002D7620"/>
    <w:rsid w:val="002E6491"/>
    <w:rsid w:val="002E6D28"/>
    <w:rsid w:val="002F289C"/>
    <w:rsid w:val="002F713B"/>
    <w:rsid w:val="00303593"/>
    <w:rsid w:val="003079A2"/>
    <w:rsid w:val="00307A8F"/>
    <w:rsid w:val="00307F17"/>
    <w:rsid w:val="00314D13"/>
    <w:rsid w:val="0032398B"/>
    <w:rsid w:val="00325588"/>
    <w:rsid w:val="003346E5"/>
    <w:rsid w:val="00336A53"/>
    <w:rsid w:val="003411E8"/>
    <w:rsid w:val="0034579E"/>
    <w:rsid w:val="003561AA"/>
    <w:rsid w:val="003574B5"/>
    <w:rsid w:val="00365B5C"/>
    <w:rsid w:val="00366EB7"/>
    <w:rsid w:val="00373889"/>
    <w:rsid w:val="00396555"/>
    <w:rsid w:val="003B024D"/>
    <w:rsid w:val="003B6B05"/>
    <w:rsid w:val="003B713D"/>
    <w:rsid w:val="003C459E"/>
    <w:rsid w:val="003D002D"/>
    <w:rsid w:val="003D402D"/>
    <w:rsid w:val="003D43D1"/>
    <w:rsid w:val="003D4572"/>
    <w:rsid w:val="003D4709"/>
    <w:rsid w:val="003D7A33"/>
    <w:rsid w:val="003E0A80"/>
    <w:rsid w:val="003E17B2"/>
    <w:rsid w:val="003E3B3E"/>
    <w:rsid w:val="003F1580"/>
    <w:rsid w:val="003F1C0D"/>
    <w:rsid w:val="003F4124"/>
    <w:rsid w:val="003F6914"/>
    <w:rsid w:val="003F6F3C"/>
    <w:rsid w:val="0042131C"/>
    <w:rsid w:val="00423B09"/>
    <w:rsid w:val="00423DF6"/>
    <w:rsid w:val="004279CF"/>
    <w:rsid w:val="004322D0"/>
    <w:rsid w:val="00437C98"/>
    <w:rsid w:val="00441674"/>
    <w:rsid w:val="00442E34"/>
    <w:rsid w:val="00443769"/>
    <w:rsid w:val="00446F72"/>
    <w:rsid w:val="00456A7C"/>
    <w:rsid w:val="004576B5"/>
    <w:rsid w:val="00457C35"/>
    <w:rsid w:val="004610F8"/>
    <w:rsid w:val="00465761"/>
    <w:rsid w:val="00483375"/>
    <w:rsid w:val="00484773"/>
    <w:rsid w:val="00484892"/>
    <w:rsid w:val="00485AC5"/>
    <w:rsid w:val="00490E2C"/>
    <w:rsid w:val="004921CC"/>
    <w:rsid w:val="00492659"/>
    <w:rsid w:val="00497560"/>
    <w:rsid w:val="004A301D"/>
    <w:rsid w:val="004A38D6"/>
    <w:rsid w:val="004A5BEC"/>
    <w:rsid w:val="004B59CA"/>
    <w:rsid w:val="004B6AED"/>
    <w:rsid w:val="004B6E11"/>
    <w:rsid w:val="004C3D38"/>
    <w:rsid w:val="004C6C3A"/>
    <w:rsid w:val="004D00E8"/>
    <w:rsid w:val="004E247B"/>
    <w:rsid w:val="004E444B"/>
    <w:rsid w:val="004E6136"/>
    <w:rsid w:val="004F772C"/>
    <w:rsid w:val="00500516"/>
    <w:rsid w:val="00500F06"/>
    <w:rsid w:val="00500F3B"/>
    <w:rsid w:val="005035E3"/>
    <w:rsid w:val="00510658"/>
    <w:rsid w:val="00510E89"/>
    <w:rsid w:val="00512CB6"/>
    <w:rsid w:val="00513D85"/>
    <w:rsid w:val="00514480"/>
    <w:rsid w:val="005169F7"/>
    <w:rsid w:val="00520E1A"/>
    <w:rsid w:val="005225D2"/>
    <w:rsid w:val="00527D14"/>
    <w:rsid w:val="005342F6"/>
    <w:rsid w:val="00537ACE"/>
    <w:rsid w:val="00541CC4"/>
    <w:rsid w:val="00542532"/>
    <w:rsid w:val="005557EB"/>
    <w:rsid w:val="00555E90"/>
    <w:rsid w:val="0056287D"/>
    <w:rsid w:val="005653AC"/>
    <w:rsid w:val="00566122"/>
    <w:rsid w:val="005663CA"/>
    <w:rsid w:val="00572A79"/>
    <w:rsid w:val="0059109B"/>
    <w:rsid w:val="005934B4"/>
    <w:rsid w:val="00596DAD"/>
    <w:rsid w:val="00597452"/>
    <w:rsid w:val="00597FA1"/>
    <w:rsid w:val="005B0954"/>
    <w:rsid w:val="005B7F2B"/>
    <w:rsid w:val="005C00FB"/>
    <w:rsid w:val="005C6A6A"/>
    <w:rsid w:val="005D0128"/>
    <w:rsid w:val="005D2FC9"/>
    <w:rsid w:val="005D4140"/>
    <w:rsid w:val="005D507A"/>
    <w:rsid w:val="005D7184"/>
    <w:rsid w:val="005E379B"/>
    <w:rsid w:val="005F3E94"/>
    <w:rsid w:val="006065AC"/>
    <w:rsid w:val="006177D7"/>
    <w:rsid w:val="006243A6"/>
    <w:rsid w:val="00624C34"/>
    <w:rsid w:val="00625372"/>
    <w:rsid w:val="0062677F"/>
    <w:rsid w:val="00635C91"/>
    <w:rsid w:val="00651D51"/>
    <w:rsid w:val="00653DD0"/>
    <w:rsid w:val="006549AF"/>
    <w:rsid w:val="006571A4"/>
    <w:rsid w:val="00673259"/>
    <w:rsid w:val="00673573"/>
    <w:rsid w:val="006735F4"/>
    <w:rsid w:val="00691484"/>
    <w:rsid w:val="00696556"/>
    <w:rsid w:val="00696593"/>
    <w:rsid w:val="00697B60"/>
    <w:rsid w:val="006A1C4F"/>
    <w:rsid w:val="006A3D58"/>
    <w:rsid w:val="006B00AE"/>
    <w:rsid w:val="006B063B"/>
    <w:rsid w:val="006B1DC6"/>
    <w:rsid w:val="006B3CFE"/>
    <w:rsid w:val="006B4833"/>
    <w:rsid w:val="006B695B"/>
    <w:rsid w:val="006B6CB6"/>
    <w:rsid w:val="006C5AE4"/>
    <w:rsid w:val="006D5405"/>
    <w:rsid w:val="006D6606"/>
    <w:rsid w:val="006E0C44"/>
    <w:rsid w:val="006E500B"/>
    <w:rsid w:val="00701004"/>
    <w:rsid w:val="00712C2A"/>
    <w:rsid w:val="00717248"/>
    <w:rsid w:val="007175A9"/>
    <w:rsid w:val="007175C8"/>
    <w:rsid w:val="007177DD"/>
    <w:rsid w:val="007230C1"/>
    <w:rsid w:val="007260D3"/>
    <w:rsid w:val="007323DC"/>
    <w:rsid w:val="00732771"/>
    <w:rsid w:val="007369EF"/>
    <w:rsid w:val="007422A9"/>
    <w:rsid w:val="00743E6F"/>
    <w:rsid w:val="00746222"/>
    <w:rsid w:val="0075034A"/>
    <w:rsid w:val="00750AC3"/>
    <w:rsid w:val="00750CF3"/>
    <w:rsid w:val="00751D77"/>
    <w:rsid w:val="0075313F"/>
    <w:rsid w:val="00757A84"/>
    <w:rsid w:val="0076327D"/>
    <w:rsid w:val="00767258"/>
    <w:rsid w:val="007753C3"/>
    <w:rsid w:val="0078415C"/>
    <w:rsid w:val="00784A04"/>
    <w:rsid w:val="007852B9"/>
    <w:rsid w:val="007A4A38"/>
    <w:rsid w:val="007A5EC0"/>
    <w:rsid w:val="007B3224"/>
    <w:rsid w:val="007B4C7E"/>
    <w:rsid w:val="007B5CBE"/>
    <w:rsid w:val="007B7422"/>
    <w:rsid w:val="007B742B"/>
    <w:rsid w:val="007C22E5"/>
    <w:rsid w:val="007C3177"/>
    <w:rsid w:val="007D4E2B"/>
    <w:rsid w:val="007D5F81"/>
    <w:rsid w:val="007E1BF1"/>
    <w:rsid w:val="007E1C28"/>
    <w:rsid w:val="007E4341"/>
    <w:rsid w:val="007E523F"/>
    <w:rsid w:val="007E6119"/>
    <w:rsid w:val="007F03B6"/>
    <w:rsid w:val="007F28A4"/>
    <w:rsid w:val="007F7D3D"/>
    <w:rsid w:val="00804339"/>
    <w:rsid w:val="00810610"/>
    <w:rsid w:val="0081304E"/>
    <w:rsid w:val="00813104"/>
    <w:rsid w:val="00815C28"/>
    <w:rsid w:val="00816034"/>
    <w:rsid w:val="0082222F"/>
    <w:rsid w:val="00836CBF"/>
    <w:rsid w:val="00837B4A"/>
    <w:rsid w:val="00841034"/>
    <w:rsid w:val="0084125B"/>
    <w:rsid w:val="00844B19"/>
    <w:rsid w:val="0085289D"/>
    <w:rsid w:val="00852C89"/>
    <w:rsid w:val="008530CF"/>
    <w:rsid w:val="00855161"/>
    <w:rsid w:val="00860392"/>
    <w:rsid w:val="0086455A"/>
    <w:rsid w:val="00865B1E"/>
    <w:rsid w:val="008667AF"/>
    <w:rsid w:val="00871693"/>
    <w:rsid w:val="00873369"/>
    <w:rsid w:val="0087367B"/>
    <w:rsid w:val="00882C4E"/>
    <w:rsid w:val="0089108E"/>
    <w:rsid w:val="00891CE3"/>
    <w:rsid w:val="00897DD2"/>
    <w:rsid w:val="008A55CE"/>
    <w:rsid w:val="008A684B"/>
    <w:rsid w:val="008A7E8C"/>
    <w:rsid w:val="008B09DC"/>
    <w:rsid w:val="008B78D4"/>
    <w:rsid w:val="008C6F98"/>
    <w:rsid w:val="008D1100"/>
    <w:rsid w:val="008D1E7A"/>
    <w:rsid w:val="008D24EB"/>
    <w:rsid w:val="008D5D2C"/>
    <w:rsid w:val="008E0A27"/>
    <w:rsid w:val="008E0F84"/>
    <w:rsid w:val="008E63C4"/>
    <w:rsid w:val="008F06B6"/>
    <w:rsid w:val="008F0E1D"/>
    <w:rsid w:val="008F17CC"/>
    <w:rsid w:val="008F37ED"/>
    <w:rsid w:val="008F4CAA"/>
    <w:rsid w:val="008F4FB5"/>
    <w:rsid w:val="008F5F46"/>
    <w:rsid w:val="0090221C"/>
    <w:rsid w:val="00902BBB"/>
    <w:rsid w:val="00903EEF"/>
    <w:rsid w:val="00936C3B"/>
    <w:rsid w:val="00937370"/>
    <w:rsid w:val="00937CA0"/>
    <w:rsid w:val="00940F68"/>
    <w:rsid w:val="00942D1A"/>
    <w:rsid w:val="009451C4"/>
    <w:rsid w:val="009478F9"/>
    <w:rsid w:val="00952497"/>
    <w:rsid w:val="009547DF"/>
    <w:rsid w:val="00954E3E"/>
    <w:rsid w:val="00955191"/>
    <w:rsid w:val="009715CB"/>
    <w:rsid w:val="00972D14"/>
    <w:rsid w:val="009752FE"/>
    <w:rsid w:val="00976007"/>
    <w:rsid w:val="00977671"/>
    <w:rsid w:val="00983FA7"/>
    <w:rsid w:val="00984AC4"/>
    <w:rsid w:val="00985914"/>
    <w:rsid w:val="00993105"/>
    <w:rsid w:val="009A4D9D"/>
    <w:rsid w:val="009A63AF"/>
    <w:rsid w:val="009B263C"/>
    <w:rsid w:val="009B67BE"/>
    <w:rsid w:val="009D4A05"/>
    <w:rsid w:val="009D703D"/>
    <w:rsid w:val="009E42C0"/>
    <w:rsid w:val="009E4CD9"/>
    <w:rsid w:val="009F1344"/>
    <w:rsid w:val="009F2E47"/>
    <w:rsid w:val="009F59E5"/>
    <w:rsid w:val="009F5EEE"/>
    <w:rsid w:val="009F7671"/>
    <w:rsid w:val="00A02157"/>
    <w:rsid w:val="00A1170D"/>
    <w:rsid w:val="00A15BA5"/>
    <w:rsid w:val="00A1636C"/>
    <w:rsid w:val="00A16A46"/>
    <w:rsid w:val="00A200D7"/>
    <w:rsid w:val="00A20F6B"/>
    <w:rsid w:val="00A241ED"/>
    <w:rsid w:val="00A37075"/>
    <w:rsid w:val="00A47D8D"/>
    <w:rsid w:val="00A527CA"/>
    <w:rsid w:val="00A55A85"/>
    <w:rsid w:val="00A6267C"/>
    <w:rsid w:val="00A668E1"/>
    <w:rsid w:val="00A66E65"/>
    <w:rsid w:val="00A84361"/>
    <w:rsid w:val="00A86F0A"/>
    <w:rsid w:val="00A97494"/>
    <w:rsid w:val="00AB2237"/>
    <w:rsid w:val="00AC436E"/>
    <w:rsid w:val="00AC4971"/>
    <w:rsid w:val="00AD1299"/>
    <w:rsid w:val="00AD4816"/>
    <w:rsid w:val="00AD53F6"/>
    <w:rsid w:val="00AD5D3E"/>
    <w:rsid w:val="00AE04E5"/>
    <w:rsid w:val="00AE077F"/>
    <w:rsid w:val="00AE4189"/>
    <w:rsid w:val="00AE49C3"/>
    <w:rsid w:val="00AF080C"/>
    <w:rsid w:val="00B135F6"/>
    <w:rsid w:val="00B311C7"/>
    <w:rsid w:val="00B33C69"/>
    <w:rsid w:val="00B43860"/>
    <w:rsid w:val="00B542C4"/>
    <w:rsid w:val="00B63698"/>
    <w:rsid w:val="00B63E9C"/>
    <w:rsid w:val="00B659AA"/>
    <w:rsid w:val="00B712FD"/>
    <w:rsid w:val="00B745FC"/>
    <w:rsid w:val="00B747D9"/>
    <w:rsid w:val="00B846C4"/>
    <w:rsid w:val="00B86A98"/>
    <w:rsid w:val="00B91917"/>
    <w:rsid w:val="00BA10FF"/>
    <w:rsid w:val="00BA3663"/>
    <w:rsid w:val="00BB726F"/>
    <w:rsid w:val="00BC14D1"/>
    <w:rsid w:val="00BC6D23"/>
    <w:rsid w:val="00BC7C65"/>
    <w:rsid w:val="00BD16F9"/>
    <w:rsid w:val="00BD3B5D"/>
    <w:rsid w:val="00BF023C"/>
    <w:rsid w:val="00BF6095"/>
    <w:rsid w:val="00C04F77"/>
    <w:rsid w:val="00C06600"/>
    <w:rsid w:val="00C07931"/>
    <w:rsid w:val="00C07BFE"/>
    <w:rsid w:val="00C14660"/>
    <w:rsid w:val="00C211DA"/>
    <w:rsid w:val="00C23ACB"/>
    <w:rsid w:val="00C24F81"/>
    <w:rsid w:val="00C25479"/>
    <w:rsid w:val="00C344A0"/>
    <w:rsid w:val="00C3528D"/>
    <w:rsid w:val="00C43822"/>
    <w:rsid w:val="00C43E23"/>
    <w:rsid w:val="00C450BB"/>
    <w:rsid w:val="00C4681E"/>
    <w:rsid w:val="00C50144"/>
    <w:rsid w:val="00C50C18"/>
    <w:rsid w:val="00C53064"/>
    <w:rsid w:val="00C53246"/>
    <w:rsid w:val="00C62F0C"/>
    <w:rsid w:val="00C67753"/>
    <w:rsid w:val="00C75B21"/>
    <w:rsid w:val="00C8308C"/>
    <w:rsid w:val="00C84B26"/>
    <w:rsid w:val="00CA11BD"/>
    <w:rsid w:val="00CA2B01"/>
    <w:rsid w:val="00CB1DC2"/>
    <w:rsid w:val="00CB6DF2"/>
    <w:rsid w:val="00CC2E28"/>
    <w:rsid w:val="00CD5072"/>
    <w:rsid w:val="00CE157E"/>
    <w:rsid w:val="00CF2A4A"/>
    <w:rsid w:val="00CF79DD"/>
    <w:rsid w:val="00D01D06"/>
    <w:rsid w:val="00D02154"/>
    <w:rsid w:val="00D05C80"/>
    <w:rsid w:val="00D077A1"/>
    <w:rsid w:val="00D10741"/>
    <w:rsid w:val="00D13B53"/>
    <w:rsid w:val="00D16E39"/>
    <w:rsid w:val="00D20240"/>
    <w:rsid w:val="00D32883"/>
    <w:rsid w:val="00D32BDA"/>
    <w:rsid w:val="00D3372E"/>
    <w:rsid w:val="00D345C5"/>
    <w:rsid w:val="00D3490D"/>
    <w:rsid w:val="00D422B7"/>
    <w:rsid w:val="00D5101A"/>
    <w:rsid w:val="00D602D1"/>
    <w:rsid w:val="00D60313"/>
    <w:rsid w:val="00D6057F"/>
    <w:rsid w:val="00D624BF"/>
    <w:rsid w:val="00D64E89"/>
    <w:rsid w:val="00D65B6E"/>
    <w:rsid w:val="00D66E7E"/>
    <w:rsid w:val="00D706D3"/>
    <w:rsid w:val="00D73782"/>
    <w:rsid w:val="00D73D0A"/>
    <w:rsid w:val="00D826F0"/>
    <w:rsid w:val="00D839E3"/>
    <w:rsid w:val="00D84D53"/>
    <w:rsid w:val="00D91D80"/>
    <w:rsid w:val="00D91EF2"/>
    <w:rsid w:val="00D94C12"/>
    <w:rsid w:val="00D97749"/>
    <w:rsid w:val="00DA0588"/>
    <w:rsid w:val="00DA465F"/>
    <w:rsid w:val="00DA47C2"/>
    <w:rsid w:val="00DB0BB3"/>
    <w:rsid w:val="00DB2A21"/>
    <w:rsid w:val="00DB7658"/>
    <w:rsid w:val="00DB7DAF"/>
    <w:rsid w:val="00DC289E"/>
    <w:rsid w:val="00DC5FCF"/>
    <w:rsid w:val="00DD11B3"/>
    <w:rsid w:val="00DD24F8"/>
    <w:rsid w:val="00DD578A"/>
    <w:rsid w:val="00DE4547"/>
    <w:rsid w:val="00DE7634"/>
    <w:rsid w:val="00DF40AC"/>
    <w:rsid w:val="00DF4A7B"/>
    <w:rsid w:val="00DF687D"/>
    <w:rsid w:val="00E0674A"/>
    <w:rsid w:val="00E10A3D"/>
    <w:rsid w:val="00E16C87"/>
    <w:rsid w:val="00E22BED"/>
    <w:rsid w:val="00E30233"/>
    <w:rsid w:val="00E46A55"/>
    <w:rsid w:val="00E551D3"/>
    <w:rsid w:val="00E56C88"/>
    <w:rsid w:val="00E630B1"/>
    <w:rsid w:val="00E7176B"/>
    <w:rsid w:val="00E72B22"/>
    <w:rsid w:val="00E754C1"/>
    <w:rsid w:val="00E81490"/>
    <w:rsid w:val="00E8430A"/>
    <w:rsid w:val="00E84B03"/>
    <w:rsid w:val="00E873AE"/>
    <w:rsid w:val="00E91107"/>
    <w:rsid w:val="00E9775D"/>
    <w:rsid w:val="00EA1225"/>
    <w:rsid w:val="00EA1D23"/>
    <w:rsid w:val="00EA2554"/>
    <w:rsid w:val="00EA37E9"/>
    <w:rsid w:val="00EA3C77"/>
    <w:rsid w:val="00EA55CE"/>
    <w:rsid w:val="00EB4FB2"/>
    <w:rsid w:val="00EC6F22"/>
    <w:rsid w:val="00EC722D"/>
    <w:rsid w:val="00ED2BA6"/>
    <w:rsid w:val="00ED3127"/>
    <w:rsid w:val="00ED456B"/>
    <w:rsid w:val="00EE177B"/>
    <w:rsid w:val="00EE4E53"/>
    <w:rsid w:val="00EE7601"/>
    <w:rsid w:val="00EF0639"/>
    <w:rsid w:val="00EF558C"/>
    <w:rsid w:val="00EF5DBF"/>
    <w:rsid w:val="00F03A51"/>
    <w:rsid w:val="00F053F9"/>
    <w:rsid w:val="00F067EF"/>
    <w:rsid w:val="00F11596"/>
    <w:rsid w:val="00F16FA2"/>
    <w:rsid w:val="00F2379A"/>
    <w:rsid w:val="00F301C4"/>
    <w:rsid w:val="00F34880"/>
    <w:rsid w:val="00F60D57"/>
    <w:rsid w:val="00F669B9"/>
    <w:rsid w:val="00F67036"/>
    <w:rsid w:val="00F677FA"/>
    <w:rsid w:val="00F70A13"/>
    <w:rsid w:val="00F71A50"/>
    <w:rsid w:val="00F7275E"/>
    <w:rsid w:val="00F75A00"/>
    <w:rsid w:val="00F81B48"/>
    <w:rsid w:val="00F826CC"/>
    <w:rsid w:val="00F90AEA"/>
    <w:rsid w:val="00F939B7"/>
    <w:rsid w:val="00FA06F8"/>
    <w:rsid w:val="00FA43E1"/>
    <w:rsid w:val="00FB4C0A"/>
    <w:rsid w:val="00FB5A15"/>
    <w:rsid w:val="00FC1506"/>
    <w:rsid w:val="00FD3196"/>
    <w:rsid w:val="00FD46F9"/>
    <w:rsid w:val="00FD5A64"/>
    <w:rsid w:val="00FE386E"/>
    <w:rsid w:val="00FE7765"/>
    <w:rsid w:val="00FF222F"/>
    <w:rsid w:val="00FF2880"/>
    <w:rsid w:val="00FF351A"/>
    <w:rsid w:val="00FF3D2E"/>
    <w:rsid w:val="00FF7525"/>
    <w:rsid w:val="0304AD9C"/>
    <w:rsid w:val="0941DDC3"/>
    <w:rsid w:val="0C200BB3"/>
    <w:rsid w:val="171C8983"/>
    <w:rsid w:val="21C729BA"/>
    <w:rsid w:val="349352F1"/>
    <w:rsid w:val="4053628F"/>
    <w:rsid w:val="4B91346F"/>
    <w:rsid w:val="4D2BEC0B"/>
    <w:rsid w:val="5ACFBA7F"/>
    <w:rsid w:val="5C38F2C4"/>
    <w:rsid w:val="5C8208FA"/>
    <w:rsid w:val="712A4F73"/>
    <w:rsid w:val="73B35E86"/>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5EAB173"/>
  <w15:docId w15:val="{4C382A88-5047-4623-BD0C-69A28597A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WA Normal"/>
    <w:qFormat/>
    <w:rsid w:val="001A1956"/>
    <w:pPr>
      <w:spacing w:before="120"/>
    </w:pPr>
    <w:rPr>
      <w:rFonts w:ascii="Arial" w:hAnsi="Arial" w:cs="Arial"/>
      <w:sz w:val="22"/>
      <w:szCs w:val="18"/>
    </w:rPr>
  </w:style>
  <w:style w:type="paragraph" w:styleId="Heading1">
    <w:name w:val="heading 1"/>
    <w:aliases w:val="SWA Heading 1"/>
    <w:basedOn w:val="Normal"/>
    <w:next w:val="Normal"/>
    <w:link w:val="Heading1Char"/>
    <w:qFormat/>
    <w:rsid w:val="007F28A4"/>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aliases w:val="SWA Heading 2"/>
    <w:basedOn w:val="Normal"/>
    <w:next w:val="Normal"/>
    <w:link w:val="Heading2Char"/>
    <w:unhideWhenUsed/>
    <w:qFormat/>
    <w:rsid w:val="007F28A4"/>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aliases w:val="SWA Heading 3"/>
    <w:basedOn w:val="Normal"/>
    <w:next w:val="Normal"/>
    <w:link w:val="Heading3Char"/>
    <w:uiPriority w:val="9"/>
    <w:unhideWhenUsed/>
    <w:qFormat/>
    <w:rsid w:val="007F28A4"/>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aliases w:val="SWA Heading 4"/>
    <w:basedOn w:val="Normal"/>
    <w:next w:val="Normal"/>
    <w:link w:val="Heading4Char"/>
    <w:uiPriority w:val="9"/>
    <w:unhideWhenUsed/>
    <w:qFormat/>
    <w:rsid w:val="007F28A4"/>
    <w:pPr>
      <w:keepNext/>
      <w:keepLines/>
      <w:spacing w:before="40" w:after="0"/>
      <w:outlineLvl w:val="3"/>
    </w:pPr>
    <w:rPr>
      <w:rFonts w:asciiTheme="majorHAnsi" w:eastAsiaTheme="majorEastAsia" w:hAnsiTheme="majorHAnsi" w:cstheme="majorBidi"/>
      <w:szCs w:val="22"/>
    </w:rPr>
  </w:style>
  <w:style w:type="paragraph" w:styleId="Heading5">
    <w:name w:val="heading 5"/>
    <w:basedOn w:val="Normal"/>
    <w:next w:val="Normal"/>
    <w:link w:val="Heading5Char"/>
    <w:uiPriority w:val="9"/>
    <w:semiHidden/>
    <w:unhideWhenUsed/>
    <w:qFormat/>
    <w:rsid w:val="007F28A4"/>
    <w:pPr>
      <w:keepNext/>
      <w:keepLines/>
      <w:spacing w:before="40" w:after="0"/>
      <w:outlineLvl w:val="4"/>
    </w:pPr>
    <w:rPr>
      <w:rFonts w:asciiTheme="majorHAnsi" w:eastAsiaTheme="majorEastAsia" w:hAnsiTheme="majorHAnsi" w:cstheme="majorBidi"/>
      <w:color w:val="1F497D" w:themeColor="text2"/>
      <w:szCs w:val="22"/>
    </w:rPr>
  </w:style>
  <w:style w:type="paragraph" w:styleId="Heading6">
    <w:name w:val="heading 6"/>
    <w:basedOn w:val="Normal"/>
    <w:next w:val="Normal"/>
    <w:link w:val="Heading6Char"/>
    <w:uiPriority w:val="9"/>
    <w:semiHidden/>
    <w:unhideWhenUsed/>
    <w:qFormat/>
    <w:rsid w:val="007F28A4"/>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7F28A4"/>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7F28A4"/>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7F28A4"/>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WA Heading 1 Char"/>
    <w:basedOn w:val="DefaultParagraphFont"/>
    <w:link w:val="Heading1"/>
    <w:rsid w:val="007F28A4"/>
    <w:rPr>
      <w:rFonts w:asciiTheme="majorHAnsi" w:eastAsiaTheme="majorEastAsia" w:hAnsiTheme="majorHAnsi" w:cstheme="majorBidi"/>
      <w:color w:val="365F91" w:themeColor="accent1" w:themeShade="BF"/>
      <w:sz w:val="32"/>
      <w:szCs w:val="32"/>
    </w:rPr>
  </w:style>
  <w:style w:type="character" w:customStyle="1" w:styleId="Heading2Char">
    <w:name w:val="Heading 2 Char"/>
    <w:aliases w:val="SWA Heading 2 Char"/>
    <w:basedOn w:val="DefaultParagraphFont"/>
    <w:link w:val="Heading2"/>
    <w:rsid w:val="007F28A4"/>
    <w:rPr>
      <w:rFonts w:asciiTheme="majorHAnsi" w:eastAsiaTheme="majorEastAsia" w:hAnsiTheme="majorHAnsi" w:cstheme="majorBidi"/>
      <w:color w:val="404040" w:themeColor="text1" w:themeTint="BF"/>
      <w:sz w:val="28"/>
      <w:szCs w:val="28"/>
    </w:rPr>
  </w:style>
  <w:style w:type="character" w:customStyle="1" w:styleId="Heading3Char">
    <w:name w:val="Heading 3 Char"/>
    <w:aliases w:val="SWA Heading 3 Char"/>
    <w:basedOn w:val="DefaultParagraphFont"/>
    <w:link w:val="Heading3"/>
    <w:uiPriority w:val="9"/>
    <w:rsid w:val="007F28A4"/>
    <w:rPr>
      <w:rFonts w:asciiTheme="majorHAnsi" w:eastAsiaTheme="majorEastAsia" w:hAnsiTheme="majorHAnsi" w:cstheme="majorBidi"/>
      <w:color w:val="1F497D" w:themeColor="text2"/>
      <w:sz w:val="24"/>
      <w:szCs w:val="24"/>
    </w:rPr>
  </w:style>
  <w:style w:type="character" w:customStyle="1" w:styleId="Heading4Char">
    <w:name w:val="Heading 4 Char"/>
    <w:aliases w:val="SWA Heading 4 Char"/>
    <w:basedOn w:val="DefaultParagraphFont"/>
    <w:link w:val="Heading4"/>
    <w:uiPriority w:val="9"/>
    <w:rsid w:val="007F28A4"/>
    <w:rPr>
      <w:rFonts w:asciiTheme="majorHAnsi" w:eastAsiaTheme="majorEastAsia" w:hAnsiTheme="majorHAnsi" w:cstheme="majorBidi"/>
      <w:sz w:val="22"/>
      <w:szCs w:val="22"/>
    </w:rPr>
  </w:style>
  <w:style w:type="paragraph" w:styleId="Title">
    <w:name w:val="Title"/>
    <w:aliases w:val="SWA Title"/>
    <w:basedOn w:val="Normal"/>
    <w:next w:val="Normal"/>
    <w:link w:val="TitleChar"/>
    <w:qFormat/>
    <w:rsid w:val="007F28A4"/>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aliases w:val="SWA Title Char"/>
    <w:basedOn w:val="DefaultParagraphFont"/>
    <w:link w:val="Title"/>
    <w:rsid w:val="007F28A4"/>
    <w:rPr>
      <w:rFonts w:asciiTheme="majorHAnsi" w:eastAsiaTheme="majorEastAsia" w:hAnsiTheme="majorHAnsi" w:cstheme="majorBidi"/>
      <w:color w:val="4F81BD" w:themeColor="accent1"/>
      <w:spacing w:val="-10"/>
      <w:sz w:val="56"/>
      <w:szCs w:val="56"/>
    </w:rPr>
  </w:style>
  <w:style w:type="character" w:styleId="Strong">
    <w:name w:val="Strong"/>
    <w:aliases w:val="SWA Strong"/>
    <w:basedOn w:val="DefaultParagraphFont"/>
    <w:uiPriority w:val="22"/>
    <w:qFormat/>
    <w:rsid w:val="007F28A4"/>
    <w:rPr>
      <w:b/>
      <w:bCs/>
    </w:rPr>
  </w:style>
  <w:style w:type="paragraph" w:styleId="ListParagraph">
    <w:name w:val="List Paragraph"/>
    <w:aliases w:val="SWA List Paragraph,Indent"/>
    <w:basedOn w:val="Normal"/>
    <w:link w:val="ListParagraphChar"/>
    <w:uiPriority w:val="34"/>
    <w:qFormat/>
    <w:rsid w:val="003411E8"/>
    <w:pPr>
      <w:ind w:left="720"/>
      <w:contextualSpacing/>
    </w:pPr>
  </w:style>
  <w:style w:type="character" w:styleId="Emphasis">
    <w:name w:val="Emphasis"/>
    <w:aliases w:val="SWA Emphasis"/>
    <w:basedOn w:val="DefaultParagraphFont"/>
    <w:uiPriority w:val="20"/>
    <w:qFormat/>
    <w:rsid w:val="007F28A4"/>
    <w:rPr>
      <w:i/>
      <w:iCs/>
    </w:rPr>
  </w:style>
  <w:style w:type="character" w:styleId="Hyperlink">
    <w:name w:val="Hyperlink"/>
    <w:basedOn w:val="DefaultParagraphFont"/>
    <w:uiPriority w:val="99"/>
    <w:rsid w:val="003411E8"/>
    <w:rPr>
      <w:color w:val="0000FF" w:themeColor="hyperlink"/>
      <w:u w:val="single"/>
    </w:rPr>
  </w:style>
  <w:style w:type="paragraph" w:customStyle="1" w:styleId="SWALink">
    <w:name w:val="SWA Link"/>
    <w:basedOn w:val="Normal"/>
    <w:link w:val="SWALinkChar"/>
    <w:rsid w:val="00B311C7"/>
    <w:rPr>
      <w:u w:val="single"/>
    </w:rPr>
  </w:style>
  <w:style w:type="character" w:customStyle="1" w:styleId="SWALinkChar">
    <w:name w:val="SWA Link Char"/>
    <w:basedOn w:val="DefaultParagraphFont"/>
    <w:link w:val="SWALink"/>
    <w:rsid w:val="00B311C7"/>
    <w:rPr>
      <w:rFonts w:ascii="Arial" w:eastAsia="Times New Roman" w:hAnsi="Arial" w:cs="Times New Roman"/>
      <w:sz w:val="20"/>
      <w:szCs w:val="24"/>
      <w:u w:val="single"/>
      <w:lang w:eastAsia="en-AU"/>
    </w:rPr>
  </w:style>
  <w:style w:type="character" w:styleId="SubtleEmphasis">
    <w:name w:val="Subtle Emphasis"/>
    <w:aliases w:val="SWA Subtle Emphasis"/>
    <w:basedOn w:val="DefaultParagraphFont"/>
    <w:uiPriority w:val="19"/>
    <w:qFormat/>
    <w:rsid w:val="007F28A4"/>
    <w:rPr>
      <w:i/>
      <w:iCs/>
      <w:color w:val="404040" w:themeColor="text1" w:themeTint="BF"/>
    </w:rPr>
  </w:style>
  <w:style w:type="paragraph" w:styleId="Header">
    <w:name w:val="header"/>
    <w:basedOn w:val="Normal"/>
    <w:link w:val="HeaderChar"/>
    <w:uiPriority w:val="99"/>
    <w:unhideWhenUsed/>
    <w:rsid w:val="003411E8"/>
    <w:pPr>
      <w:tabs>
        <w:tab w:val="center" w:pos="4513"/>
        <w:tab w:val="right" w:pos="9026"/>
      </w:tabs>
    </w:pPr>
  </w:style>
  <w:style w:type="character" w:customStyle="1" w:styleId="HeaderChar">
    <w:name w:val="Header Char"/>
    <w:basedOn w:val="DefaultParagraphFont"/>
    <w:link w:val="Header"/>
    <w:uiPriority w:val="99"/>
    <w:rsid w:val="003411E8"/>
    <w:rPr>
      <w:rFonts w:ascii="Arial" w:eastAsia="Times New Roman" w:hAnsi="Arial" w:cs="Times New Roman"/>
      <w:sz w:val="20"/>
      <w:szCs w:val="24"/>
      <w:lang w:eastAsia="en-AU"/>
    </w:rPr>
  </w:style>
  <w:style w:type="paragraph" w:styleId="Footer">
    <w:name w:val="footer"/>
    <w:basedOn w:val="Normal"/>
    <w:link w:val="FooterChar"/>
    <w:uiPriority w:val="99"/>
    <w:unhideWhenUsed/>
    <w:rsid w:val="003411E8"/>
    <w:pPr>
      <w:tabs>
        <w:tab w:val="center" w:pos="4513"/>
        <w:tab w:val="right" w:pos="9026"/>
      </w:tabs>
    </w:pPr>
  </w:style>
  <w:style w:type="character" w:customStyle="1" w:styleId="FooterChar">
    <w:name w:val="Footer Char"/>
    <w:basedOn w:val="DefaultParagraphFont"/>
    <w:link w:val="Footer"/>
    <w:uiPriority w:val="99"/>
    <w:rsid w:val="003411E8"/>
    <w:rPr>
      <w:rFonts w:ascii="Arial" w:eastAsia="Times New Roman" w:hAnsi="Arial" w:cs="Times New Roman"/>
      <w:sz w:val="20"/>
      <w:szCs w:val="24"/>
      <w:lang w:eastAsia="en-AU"/>
    </w:rPr>
  </w:style>
  <w:style w:type="paragraph" w:styleId="BalloonText">
    <w:name w:val="Balloon Text"/>
    <w:basedOn w:val="Normal"/>
    <w:link w:val="BalloonTextChar"/>
    <w:uiPriority w:val="99"/>
    <w:semiHidden/>
    <w:unhideWhenUsed/>
    <w:rsid w:val="003411E8"/>
    <w:rPr>
      <w:rFonts w:ascii="Tahoma" w:hAnsi="Tahoma" w:cs="Tahoma"/>
      <w:sz w:val="16"/>
      <w:szCs w:val="16"/>
    </w:rPr>
  </w:style>
  <w:style w:type="character" w:customStyle="1" w:styleId="BalloonTextChar">
    <w:name w:val="Balloon Text Char"/>
    <w:basedOn w:val="DefaultParagraphFont"/>
    <w:link w:val="BalloonText"/>
    <w:uiPriority w:val="99"/>
    <w:semiHidden/>
    <w:rsid w:val="003411E8"/>
    <w:rPr>
      <w:rFonts w:ascii="Tahoma" w:eastAsia="Times New Roman" w:hAnsi="Tahoma" w:cs="Tahoma"/>
      <w:sz w:val="16"/>
      <w:szCs w:val="16"/>
      <w:lang w:eastAsia="en-AU"/>
    </w:rPr>
  </w:style>
  <w:style w:type="paragraph" w:customStyle="1" w:styleId="BasicParagraph">
    <w:name w:val="[Basic Paragraph]"/>
    <w:basedOn w:val="Normal"/>
    <w:link w:val="BasicParagraphChar"/>
    <w:uiPriority w:val="99"/>
    <w:rsid w:val="003411E8"/>
    <w:pPr>
      <w:autoSpaceDE w:val="0"/>
      <w:autoSpaceDN w:val="0"/>
      <w:adjustRightInd w:val="0"/>
      <w:spacing w:line="288" w:lineRule="auto"/>
      <w:textAlignment w:val="center"/>
    </w:pPr>
    <w:rPr>
      <w:rFonts w:ascii="MinionPro-Regular" w:eastAsiaTheme="minorHAnsi" w:hAnsi="MinionPro-Regular" w:cs="MinionPro-Regular"/>
      <w:color w:val="000000"/>
      <w:sz w:val="24"/>
      <w:lang w:val="en-GB"/>
    </w:rPr>
  </w:style>
  <w:style w:type="paragraph" w:customStyle="1" w:styleId="SWACoverHeader">
    <w:name w:val="SWA Cover Header"/>
    <w:basedOn w:val="Title"/>
    <w:link w:val="SWACoverHeaderChar"/>
    <w:rsid w:val="00701004"/>
    <w:pPr>
      <w:spacing w:before="5000"/>
    </w:pPr>
    <w:rPr>
      <w:noProof/>
      <w:color w:val="FFFFFF" w:themeColor="background1"/>
      <w:sz w:val="96"/>
      <w:szCs w:val="96"/>
      <w:lang w:eastAsia="en-AU"/>
    </w:rPr>
  </w:style>
  <w:style w:type="character" w:customStyle="1" w:styleId="SWACoverHeaderChar">
    <w:name w:val="SWA Cover Header Char"/>
    <w:basedOn w:val="TitleChar"/>
    <w:link w:val="SWACoverHeader"/>
    <w:rsid w:val="00701004"/>
    <w:rPr>
      <w:rFonts w:ascii="Arial Bold" w:eastAsiaTheme="majorEastAsia" w:hAnsi="Arial Bold" w:cs="Arial"/>
      <w:b w:val="0"/>
      <w:bCs w:val="0"/>
      <w:noProof/>
      <w:color w:val="FFFFFF" w:themeColor="background1"/>
      <w:spacing w:val="-10"/>
      <w:kern w:val="28"/>
      <w:sz w:val="96"/>
      <w:szCs w:val="96"/>
      <w:lang w:eastAsia="en-AU"/>
    </w:rPr>
  </w:style>
  <w:style w:type="paragraph" w:customStyle="1" w:styleId="Normaltwocolumn">
    <w:name w:val="Normal two column"/>
    <w:basedOn w:val="Normal"/>
    <w:link w:val="NormaltwocolumnChar"/>
    <w:rsid w:val="00365B5C"/>
  </w:style>
  <w:style w:type="paragraph" w:customStyle="1" w:styleId="SWACoverSubhead1">
    <w:name w:val="SWA Cover Sub head 1"/>
    <w:basedOn w:val="BasicParagraph"/>
    <w:link w:val="SWACoverSubhead1Char"/>
    <w:rsid w:val="00701004"/>
    <w:rPr>
      <w:rFonts w:ascii="Arial" w:hAnsi="Arial" w:cs="Arial"/>
      <w:b/>
      <w:bCs/>
      <w:i/>
      <w:iCs/>
      <w:color w:val="FFFFFF" w:themeColor="background1"/>
      <w:spacing w:val="9"/>
      <w:sz w:val="43"/>
      <w:szCs w:val="43"/>
    </w:rPr>
  </w:style>
  <w:style w:type="character" w:customStyle="1" w:styleId="NormaltwocolumnChar">
    <w:name w:val="Normal two column Char"/>
    <w:basedOn w:val="DefaultParagraphFont"/>
    <w:link w:val="Normaltwocolumn"/>
    <w:rsid w:val="00365B5C"/>
    <w:rPr>
      <w:rFonts w:ascii="Arial" w:eastAsia="Times New Roman" w:hAnsi="Arial" w:cs="Times New Roman"/>
      <w:sz w:val="20"/>
      <w:szCs w:val="24"/>
      <w:lang w:eastAsia="en-AU"/>
    </w:rPr>
  </w:style>
  <w:style w:type="paragraph" w:customStyle="1" w:styleId="SWACovernames">
    <w:name w:val="SWA Cover names"/>
    <w:basedOn w:val="BasicParagraph"/>
    <w:link w:val="SWACovernamesChar"/>
    <w:rsid w:val="00701004"/>
    <w:pPr>
      <w:spacing w:before="1200"/>
    </w:pPr>
    <w:rPr>
      <w:rFonts w:ascii="Arial" w:hAnsi="Arial" w:cs="Arial"/>
      <w:i/>
      <w:iCs/>
      <w:color w:val="5E5E5D"/>
      <w:spacing w:val="9"/>
      <w:sz w:val="43"/>
      <w:szCs w:val="43"/>
    </w:rPr>
  </w:style>
  <w:style w:type="character" w:customStyle="1" w:styleId="BasicParagraphChar">
    <w:name w:val="[Basic Paragraph] Char"/>
    <w:basedOn w:val="DefaultParagraphFont"/>
    <w:link w:val="BasicParagraph"/>
    <w:uiPriority w:val="99"/>
    <w:rsid w:val="00365B5C"/>
    <w:rPr>
      <w:rFonts w:ascii="MinionPro-Regular" w:hAnsi="MinionPro-Regular" w:cs="MinionPro-Regular"/>
      <w:color w:val="000000"/>
      <w:sz w:val="24"/>
      <w:szCs w:val="24"/>
      <w:lang w:val="en-GB"/>
    </w:rPr>
  </w:style>
  <w:style w:type="character" w:customStyle="1" w:styleId="SWACoverSubhead1Char">
    <w:name w:val="SWA Cover Sub head 1 Char"/>
    <w:basedOn w:val="BasicParagraphChar"/>
    <w:link w:val="SWACoverSubhead1"/>
    <w:rsid w:val="00701004"/>
    <w:rPr>
      <w:rFonts w:ascii="Arial" w:hAnsi="Arial" w:cs="Arial"/>
      <w:b/>
      <w:bCs/>
      <w:i/>
      <w:iCs/>
      <w:color w:val="FFFFFF" w:themeColor="background1"/>
      <w:spacing w:val="9"/>
      <w:sz w:val="43"/>
      <w:szCs w:val="43"/>
      <w:lang w:val="en-GB"/>
    </w:rPr>
  </w:style>
  <w:style w:type="paragraph" w:customStyle="1" w:styleId="SWACoverintroparagraph">
    <w:name w:val="SWA Cover intro paragraph"/>
    <w:basedOn w:val="BasicParagraph"/>
    <w:link w:val="SWACoverintroparagraphChar"/>
    <w:qFormat/>
    <w:rsid w:val="00365B5C"/>
    <w:pPr>
      <w:suppressAutoHyphens/>
    </w:pPr>
    <w:rPr>
      <w:rFonts w:ascii="Arial" w:hAnsi="Arial" w:cs="Arial"/>
      <w:color w:val="C10A26"/>
      <w:sz w:val="30"/>
      <w:szCs w:val="30"/>
    </w:rPr>
  </w:style>
  <w:style w:type="character" w:customStyle="1" w:styleId="SWACovernamesChar">
    <w:name w:val="SWA Cover names Char"/>
    <w:basedOn w:val="BasicParagraphChar"/>
    <w:link w:val="SWACovernames"/>
    <w:rsid w:val="00701004"/>
    <w:rPr>
      <w:rFonts w:ascii="Arial" w:hAnsi="Arial" w:cs="Arial"/>
      <w:i/>
      <w:iCs/>
      <w:color w:val="5E5E5D"/>
      <w:spacing w:val="9"/>
      <w:sz w:val="43"/>
      <w:szCs w:val="43"/>
      <w:lang w:val="en-GB"/>
    </w:rPr>
  </w:style>
  <w:style w:type="character" w:customStyle="1" w:styleId="SWACoverintroparagraphChar">
    <w:name w:val="SWA Cover intro paragraph Char"/>
    <w:basedOn w:val="BasicParagraphChar"/>
    <w:link w:val="SWACoverintroparagraph"/>
    <w:rsid w:val="00365B5C"/>
    <w:rPr>
      <w:rFonts w:ascii="Arial" w:hAnsi="Arial" w:cs="Arial"/>
      <w:color w:val="C10A26"/>
      <w:sz w:val="30"/>
      <w:szCs w:val="30"/>
      <w:lang w:val="en-GB"/>
    </w:rPr>
  </w:style>
  <w:style w:type="table" w:styleId="LightList">
    <w:name w:val="Light List"/>
    <w:basedOn w:val="TableNormal"/>
    <w:uiPriority w:val="61"/>
    <w:rsid w:val="006B1DC6"/>
    <w:pPr>
      <w:spacing w:after="0" w:line="240" w:lineRule="auto"/>
    </w:pPr>
    <w:rPr>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39"/>
    <w:rsid w:val="006B1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aliases w:val="SWA Table Style"/>
    <w:basedOn w:val="TableNormal"/>
    <w:uiPriority w:val="60"/>
    <w:rsid w:val="00A1636C"/>
    <w:pPr>
      <w:spacing w:before="120" w:line="240" w:lineRule="auto"/>
    </w:pPr>
    <w:rPr>
      <w:rFonts w:ascii="Arial" w:hAnsi="Arial"/>
    </w:rPr>
    <w:tblPr>
      <w:tblStyleRowBandSize w:val="1"/>
      <w:tblStyleColBandSize w:val="1"/>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Pr>
    <w:tcPr>
      <w:shd w:val="clear" w:color="auto" w:fill="FFFFFF" w:themeFill="background1"/>
    </w:tcPr>
    <w:tblStylePr w:type="firstRow">
      <w:pPr>
        <w:wordWrap/>
        <w:spacing w:beforeLines="0" w:before="120" w:beforeAutospacing="0" w:afterLines="0" w:after="120" w:afterAutospacing="0" w:line="240" w:lineRule="auto"/>
        <w:jc w:val="left"/>
      </w:pPr>
      <w:rPr>
        <w:rFonts w:ascii="Arial" w:hAnsi="Arial"/>
        <w:b/>
        <w:bCs/>
        <w:color w:val="FFFFFF" w:themeColor="background1"/>
        <w:sz w:val="22"/>
      </w:rPr>
      <w:tblPr/>
      <w:tcPr>
        <w:shd w:val="clear" w:color="auto" w:fill="AF1E2D"/>
        <w:vAlign w:val="bottom"/>
      </w:tcPr>
    </w:tblStylePr>
    <w:tblStylePr w:type="lastRow">
      <w:pPr>
        <w:wordWrap/>
        <w:spacing w:beforeLines="0" w:before="120" w:beforeAutospacing="0" w:afterLines="0" w:after="120" w:afterAutospacing="0" w:line="240" w:lineRule="auto"/>
      </w:pPr>
      <w:rPr>
        <w:rFonts w:ascii="Yu Gothic UI Semilight" w:hAnsi="Yu Gothic UI Semilight"/>
        <w:b/>
        <w:bCs/>
        <w:color w:val="F8F8F8"/>
        <w:sz w:val="20"/>
      </w:rPr>
      <w:tblPr/>
      <w:tcPr>
        <w:shd w:val="clear" w:color="auto" w:fill="878686"/>
      </w:tcPr>
    </w:tblStylePr>
    <w:tblStylePr w:type="firstCol">
      <w:rPr>
        <w:rFonts w:ascii="Arial" w:hAnsi="Arial"/>
        <w:b/>
        <w:bCs/>
        <w:sz w:val="20"/>
      </w:rPr>
    </w:tblStylePr>
    <w:tblStylePr w:type="lastCol">
      <w:rPr>
        <w:rFonts w:ascii="Arial" w:hAnsi="Arial"/>
        <w:b/>
        <w:bCs/>
        <w:sz w:val="20"/>
      </w:rPr>
      <w:tblPr/>
      <w:tcPr>
        <w:shd w:val="clear" w:color="auto" w:fill="D9D9D9" w:themeFill="background1" w:themeFillShade="D9"/>
      </w:tcPr>
    </w:tblStylePr>
    <w:tblStylePr w:type="band1Vert">
      <w:tblPr/>
      <w:tcPr>
        <w:tcBorders>
          <w:left w:val="nil"/>
          <w:right w:val="nil"/>
          <w:insideH w:val="nil"/>
          <w:insideV w:val="nil"/>
        </w:tcBorders>
        <w:shd w:val="clear" w:color="auto" w:fill="EFD3D2" w:themeFill="accent2" w:themeFillTint="3F"/>
      </w:tcPr>
    </w:tblStylePr>
    <w:tblStylePr w:type="band1Horz">
      <w:tblPr/>
      <w:tcPr>
        <w:shd w:val="clear" w:color="auto" w:fill="EFEFEF"/>
      </w:tcPr>
    </w:tblStylePr>
    <w:tblStylePr w:type="band2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tcPr>
    </w:tblStylePr>
  </w:style>
  <w:style w:type="table" w:styleId="LightList-Accent2">
    <w:name w:val="Light List Accent 2"/>
    <w:basedOn w:val="TableNormal"/>
    <w:uiPriority w:val="61"/>
    <w:rsid w:val="00F7275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SWAFeaturetext">
    <w:name w:val="SWA Feature text"/>
    <w:basedOn w:val="Normal"/>
    <w:link w:val="SWAFeaturetextChar"/>
    <w:rsid w:val="00D66E7E"/>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pPr>
  </w:style>
  <w:style w:type="paragraph" w:customStyle="1" w:styleId="FeaturePageHeading">
    <w:name w:val="Feature Page Heading"/>
    <w:basedOn w:val="Heading1"/>
    <w:link w:val="FeaturePageHeadingChar"/>
    <w:rsid w:val="00D66E7E"/>
    <w:pPr>
      <w:shd w:val="clear" w:color="auto" w:fill="F2F2F2" w:themeFill="background1" w:themeFillShade="F2"/>
    </w:pPr>
  </w:style>
  <w:style w:type="character" w:customStyle="1" w:styleId="SWAFeaturetextChar">
    <w:name w:val="SWA Feature text Char"/>
    <w:basedOn w:val="DefaultParagraphFont"/>
    <w:link w:val="SWAFeaturetext"/>
    <w:rsid w:val="00D66E7E"/>
    <w:rPr>
      <w:rFonts w:ascii="Arial" w:eastAsia="Times New Roman" w:hAnsi="Arial" w:cs="Times New Roman"/>
      <w:sz w:val="20"/>
      <w:szCs w:val="24"/>
      <w:shd w:val="clear" w:color="auto" w:fill="F2F2F2" w:themeFill="background1" w:themeFillShade="F2"/>
      <w:lang w:eastAsia="en-AU"/>
    </w:rPr>
  </w:style>
  <w:style w:type="paragraph" w:customStyle="1" w:styleId="FeatureHeading">
    <w:name w:val="Feature Heading"/>
    <w:basedOn w:val="SWAFeaturetext"/>
    <w:link w:val="FeatureHeadingChar"/>
    <w:rsid w:val="00D66E7E"/>
    <w:rPr>
      <w:b/>
      <w:color w:val="AF1E2D"/>
      <w:sz w:val="28"/>
      <w:szCs w:val="28"/>
    </w:rPr>
  </w:style>
  <w:style w:type="character" w:customStyle="1" w:styleId="FeaturePageHeadingChar">
    <w:name w:val="Feature Page Heading Char"/>
    <w:basedOn w:val="Heading1Char"/>
    <w:link w:val="FeaturePageHeading"/>
    <w:rsid w:val="00D66E7E"/>
    <w:rPr>
      <w:rFonts w:ascii="Arial Bold" w:eastAsiaTheme="majorEastAsia" w:hAnsi="Arial Bold" w:cs="Arial"/>
      <w:b w:val="0"/>
      <w:color w:val="365F91" w:themeColor="accent1" w:themeShade="BF"/>
      <w:kern w:val="32"/>
      <w:sz w:val="28"/>
      <w:szCs w:val="32"/>
      <w:shd w:val="clear" w:color="auto" w:fill="F2F2F2" w:themeFill="background1" w:themeFillShade="F2"/>
      <w:lang w:eastAsia="en-AU"/>
    </w:rPr>
  </w:style>
  <w:style w:type="character" w:customStyle="1" w:styleId="FeatureHeadingChar">
    <w:name w:val="Feature Heading Char"/>
    <w:basedOn w:val="SWAFeaturetextChar"/>
    <w:link w:val="FeatureHeading"/>
    <w:rsid w:val="00D66E7E"/>
    <w:rPr>
      <w:rFonts w:ascii="Arial" w:eastAsia="Times New Roman" w:hAnsi="Arial" w:cs="Times New Roman"/>
      <w:b/>
      <w:color w:val="AF1E2D"/>
      <w:sz w:val="28"/>
      <w:szCs w:val="28"/>
      <w:shd w:val="clear" w:color="auto" w:fill="F2F2F2" w:themeFill="background1" w:themeFillShade="F2"/>
      <w:lang w:eastAsia="en-AU"/>
    </w:rPr>
  </w:style>
  <w:style w:type="paragraph" w:customStyle="1" w:styleId="SWAFeaturepagetitle">
    <w:name w:val="SWA Feature page title"/>
    <w:basedOn w:val="Heading1"/>
    <w:link w:val="SWAFeaturepagetitleChar"/>
    <w:rsid w:val="00373889"/>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pPr>
    <w:rPr>
      <w:color w:val="AF1E2D"/>
    </w:rPr>
  </w:style>
  <w:style w:type="character" w:customStyle="1" w:styleId="SWAFeaturepagetitleChar">
    <w:name w:val="SWA Feature page title Char"/>
    <w:basedOn w:val="Heading1Char"/>
    <w:link w:val="SWAFeaturepagetitle"/>
    <w:rsid w:val="00373889"/>
    <w:rPr>
      <w:rFonts w:ascii="Arial Bold" w:eastAsiaTheme="majorEastAsia" w:hAnsi="Arial Bold" w:cs="Arial"/>
      <w:b w:val="0"/>
      <w:color w:val="AF1E2D"/>
      <w:kern w:val="32"/>
      <w:sz w:val="28"/>
      <w:szCs w:val="32"/>
      <w:shd w:val="clear" w:color="auto" w:fill="F2F2F2" w:themeFill="background1" w:themeFillShade="F2"/>
      <w:lang w:eastAsia="en-AU"/>
    </w:rPr>
  </w:style>
  <w:style w:type="paragraph" w:customStyle="1" w:styleId="SWA1stHeading">
    <w:name w:val="SWA 1st Heading"/>
    <w:basedOn w:val="Heading1"/>
    <w:next w:val="Normal"/>
    <w:qFormat/>
    <w:rsid w:val="00977671"/>
    <w:rPr>
      <w:rFonts w:ascii="Arial" w:hAnsi="Arial"/>
      <w:color w:val="AF1E2D"/>
    </w:rPr>
  </w:style>
  <w:style w:type="paragraph" w:customStyle="1" w:styleId="WhiteHeading">
    <w:name w:val="White Heading"/>
    <w:basedOn w:val="Normal"/>
    <w:next w:val="Normal"/>
    <w:rsid w:val="00977671"/>
    <w:pPr>
      <w:keepNext/>
      <w:pBdr>
        <w:top w:val="single" w:sz="4" w:space="31" w:color="948A54" w:themeColor="background2" w:themeShade="80"/>
        <w:left w:val="single" w:sz="4" w:space="31" w:color="948A54" w:themeColor="background2" w:themeShade="80"/>
        <w:bottom w:val="single" w:sz="4" w:space="31" w:color="948A54" w:themeColor="background2" w:themeShade="80"/>
        <w:right w:val="single" w:sz="4" w:space="31" w:color="948A54" w:themeColor="background2" w:themeShade="80"/>
      </w:pBdr>
      <w:shd w:val="clear" w:color="auto" w:fill="555102"/>
      <w:spacing w:after="960"/>
      <w:outlineLvl w:val="0"/>
    </w:pPr>
    <w:rPr>
      <w:rFonts w:ascii="Arial Bold" w:hAnsi="Arial Bold"/>
      <w:b/>
      <w:bCs/>
      <w:caps/>
      <w:color w:val="FFFFFF" w:themeColor="background1"/>
      <w:spacing w:val="20"/>
      <w:kern w:val="96"/>
      <w:sz w:val="36"/>
      <w:szCs w:val="36"/>
    </w:rPr>
  </w:style>
  <w:style w:type="paragraph" w:customStyle="1" w:styleId="SWACaptionstyle">
    <w:name w:val="SWA Caption style"/>
    <w:basedOn w:val="Normal"/>
    <w:link w:val="SWACaptionstyleChar"/>
    <w:rsid w:val="00937370"/>
    <w:rPr>
      <w:rFonts w:eastAsiaTheme="minorHAnsi"/>
      <w:sz w:val="18"/>
    </w:rPr>
  </w:style>
  <w:style w:type="paragraph" w:customStyle="1" w:styleId="SWABullets">
    <w:name w:val="SWA Bullets"/>
    <w:basedOn w:val="ListParagraph"/>
    <w:link w:val="SWABulletsChar"/>
    <w:rsid w:val="00CA2B01"/>
    <w:pPr>
      <w:numPr>
        <w:numId w:val="3"/>
      </w:numPr>
    </w:pPr>
  </w:style>
  <w:style w:type="character" w:customStyle="1" w:styleId="SWACaptionstyleChar">
    <w:name w:val="SWA Caption style Char"/>
    <w:basedOn w:val="DefaultParagraphFont"/>
    <w:link w:val="SWACaptionstyle"/>
    <w:rsid w:val="00937370"/>
    <w:rPr>
      <w:rFonts w:ascii="Arial" w:hAnsi="Arial" w:cs="Times New Roman"/>
      <w:sz w:val="18"/>
      <w:szCs w:val="18"/>
      <w:lang w:eastAsia="en-AU"/>
    </w:rPr>
  </w:style>
  <w:style w:type="character" w:customStyle="1" w:styleId="ListParagraphChar">
    <w:name w:val="List Paragraph Char"/>
    <w:aliases w:val="SWA List Paragraph Char,Indent Char"/>
    <w:basedOn w:val="DefaultParagraphFont"/>
    <w:link w:val="ListParagraph"/>
    <w:uiPriority w:val="34"/>
    <w:rsid w:val="00CA2B01"/>
  </w:style>
  <w:style w:type="character" w:customStyle="1" w:styleId="SWABulletsChar">
    <w:name w:val="SWA Bullets Char"/>
    <w:basedOn w:val="ListParagraphChar"/>
    <w:link w:val="SWABullets"/>
    <w:rsid w:val="00CA2B01"/>
    <w:rPr>
      <w:rFonts w:ascii="Arial" w:eastAsia="Times New Roman" w:hAnsi="Arial" w:cs="Times New Roman"/>
      <w:sz w:val="20"/>
      <w:szCs w:val="20"/>
      <w:lang w:eastAsia="en-AU"/>
    </w:rPr>
  </w:style>
  <w:style w:type="paragraph" w:customStyle="1" w:styleId="SWATableheader">
    <w:name w:val="SWA Table header"/>
    <w:link w:val="SWATableheaderChar"/>
    <w:rsid w:val="000206AC"/>
    <w:pPr>
      <w:spacing w:before="120"/>
    </w:pPr>
    <w:rPr>
      <w:rFonts w:ascii="Arial" w:eastAsiaTheme="majorEastAsia" w:hAnsi="Arial" w:cstheme="majorBidi"/>
      <w:b/>
      <w:color w:val="AF1E2D"/>
      <w:spacing w:val="-3"/>
    </w:rPr>
  </w:style>
  <w:style w:type="character" w:customStyle="1" w:styleId="SWATableheaderChar">
    <w:name w:val="SWA Table header Char"/>
    <w:basedOn w:val="Heading4Char"/>
    <w:link w:val="SWATableheader"/>
    <w:rsid w:val="000206AC"/>
    <w:rPr>
      <w:rFonts w:ascii="Arial" w:eastAsiaTheme="majorEastAsia" w:hAnsi="Arial" w:cstheme="majorBidi"/>
      <w:b w:val="0"/>
      <w:color w:val="AF1E2D"/>
      <w:spacing w:val="-3"/>
      <w:sz w:val="20"/>
      <w:szCs w:val="22"/>
    </w:rPr>
  </w:style>
  <w:style w:type="paragraph" w:customStyle="1" w:styleId="SWASectionnumberingheading">
    <w:name w:val="SWA Section numbering heading"/>
    <w:basedOn w:val="Heading1"/>
    <w:next w:val="Normal"/>
    <w:rsid w:val="00712C2A"/>
    <w:pPr>
      <w:ind w:left="709" w:hanging="709"/>
    </w:pPr>
    <w:rPr>
      <w:rFonts w:ascii="Arial" w:hAnsi="Arial"/>
      <w:color w:val="AF1E2D"/>
    </w:rPr>
  </w:style>
  <w:style w:type="character" w:styleId="FollowedHyperlink">
    <w:name w:val="FollowedHyperlink"/>
    <w:basedOn w:val="DefaultParagraphFont"/>
    <w:uiPriority w:val="99"/>
    <w:semiHidden/>
    <w:unhideWhenUsed/>
    <w:rsid w:val="001D7C48"/>
    <w:rPr>
      <w:color w:val="800080" w:themeColor="followedHyperlink"/>
      <w:u w:val="single"/>
    </w:rPr>
  </w:style>
  <w:style w:type="paragraph" w:styleId="TOCHeading">
    <w:name w:val="TOC Heading"/>
    <w:basedOn w:val="Heading1"/>
    <w:next w:val="Normal"/>
    <w:uiPriority w:val="39"/>
    <w:unhideWhenUsed/>
    <w:qFormat/>
    <w:rsid w:val="007F28A4"/>
    <w:pPr>
      <w:outlineLvl w:val="9"/>
    </w:pPr>
  </w:style>
  <w:style w:type="paragraph" w:styleId="TOC1">
    <w:name w:val="toc 1"/>
    <w:basedOn w:val="Normal"/>
    <w:next w:val="Normal"/>
    <w:autoRedefine/>
    <w:uiPriority w:val="39"/>
    <w:unhideWhenUsed/>
    <w:rsid w:val="00D60313"/>
    <w:pPr>
      <w:spacing w:after="100"/>
    </w:pPr>
  </w:style>
  <w:style w:type="paragraph" w:styleId="TOC2">
    <w:name w:val="toc 2"/>
    <w:basedOn w:val="Normal"/>
    <w:next w:val="Normal"/>
    <w:autoRedefine/>
    <w:uiPriority w:val="39"/>
    <w:unhideWhenUsed/>
    <w:rsid w:val="00D60313"/>
    <w:pPr>
      <w:spacing w:after="100"/>
      <w:ind w:left="200"/>
    </w:pPr>
  </w:style>
  <w:style w:type="paragraph" w:styleId="TOC3">
    <w:name w:val="toc 3"/>
    <w:basedOn w:val="Normal"/>
    <w:next w:val="Normal"/>
    <w:autoRedefine/>
    <w:uiPriority w:val="39"/>
    <w:unhideWhenUsed/>
    <w:rsid w:val="00D60313"/>
    <w:pPr>
      <w:spacing w:after="100"/>
      <w:ind w:left="400"/>
    </w:pPr>
  </w:style>
  <w:style w:type="paragraph" w:styleId="TOC8">
    <w:name w:val="toc 8"/>
    <w:basedOn w:val="Normal"/>
    <w:next w:val="Normal"/>
    <w:autoRedefine/>
    <w:uiPriority w:val="39"/>
    <w:semiHidden/>
    <w:unhideWhenUsed/>
    <w:rsid w:val="00D60313"/>
    <w:pPr>
      <w:spacing w:after="100"/>
      <w:ind w:left="1400"/>
    </w:pPr>
  </w:style>
  <w:style w:type="paragraph" w:customStyle="1" w:styleId="SWADisclaimerheading">
    <w:name w:val="SWA Disclaimer heading"/>
    <w:basedOn w:val="SWATableheader"/>
    <w:link w:val="SWADisclaimerheadingChar"/>
    <w:rsid w:val="006A3D58"/>
    <w:rPr>
      <w:sz w:val="14"/>
      <w:szCs w:val="14"/>
    </w:rPr>
  </w:style>
  <w:style w:type="paragraph" w:customStyle="1" w:styleId="SWADisclaimerbodytext">
    <w:name w:val="SWA Disclaimer body text"/>
    <w:basedOn w:val="Normal"/>
    <w:link w:val="SWADisclaimerbodytextChar"/>
    <w:rsid w:val="006A3D58"/>
    <w:pPr>
      <w:spacing w:line="276" w:lineRule="auto"/>
    </w:pPr>
    <w:rPr>
      <w:sz w:val="14"/>
      <w:szCs w:val="14"/>
    </w:rPr>
  </w:style>
  <w:style w:type="character" w:customStyle="1" w:styleId="SWADisclaimerheadingChar">
    <w:name w:val="SWA Disclaimer heading Char"/>
    <w:basedOn w:val="SWATableheaderChar"/>
    <w:link w:val="SWADisclaimerheading"/>
    <w:rsid w:val="006A3D58"/>
    <w:rPr>
      <w:rFonts w:ascii="Arial" w:eastAsiaTheme="majorEastAsia" w:hAnsi="Arial" w:cstheme="majorBidi"/>
      <w:b w:val="0"/>
      <w:color w:val="AF1E2D"/>
      <w:spacing w:val="-3"/>
      <w:sz w:val="14"/>
      <w:szCs w:val="14"/>
    </w:rPr>
  </w:style>
  <w:style w:type="paragraph" w:customStyle="1" w:styleId="SWASectiontitle">
    <w:name w:val="SWA Section title"/>
    <w:basedOn w:val="Title"/>
    <w:link w:val="SWASectiontitleChar"/>
    <w:rsid w:val="00651D51"/>
    <w:pPr>
      <w:spacing w:before="6000"/>
      <w:jc w:val="right"/>
    </w:pPr>
    <w:rPr>
      <w:sz w:val="96"/>
      <w:szCs w:val="96"/>
    </w:rPr>
  </w:style>
  <w:style w:type="character" w:customStyle="1" w:styleId="SWADisclaimerbodytextChar">
    <w:name w:val="SWA Disclaimer body text Char"/>
    <w:basedOn w:val="DefaultParagraphFont"/>
    <w:link w:val="SWADisclaimerbodytext"/>
    <w:rsid w:val="006A3D58"/>
    <w:rPr>
      <w:rFonts w:ascii="Arial" w:eastAsia="Times New Roman" w:hAnsi="Arial" w:cs="Times New Roman"/>
      <w:sz w:val="14"/>
      <w:szCs w:val="14"/>
      <w:lang w:eastAsia="en-AU"/>
    </w:rPr>
  </w:style>
  <w:style w:type="paragraph" w:styleId="NoSpacing">
    <w:name w:val="No Spacing"/>
    <w:aliases w:val="SWA No Spacing"/>
    <w:link w:val="NoSpacingChar"/>
    <w:uiPriority w:val="1"/>
    <w:qFormat/>
    <w:rsid w:val="001A1956"/>
    <w:pPr>
      <w:spacing w:after="0" w:line="240" w:lineRule="auto"/>
    </w:pPr>
    <w:rPr>
      <w:rFonts w:ascii="Arial" w:hAnsi="Arial"/>
    </w:rPr>
  </w:style>
  <w:style w:type="character" w:customStyle="1" w:styleId="SWASectiontitleChar">
    <w:name w:val="SWA Section title Char"/>
    <w:basedOn w:val="TitleChar"/>
    <w:link w:val="SWASectiontitle"/>
    <w:rsid w:val="00651D51"/>
    <w:rPr>
      <w:rFonts w:ascii="Arial Bold" w:eastAsiaTheme="majorEastAsia" w:hAnsi="Arial Bold" w:cs="Arial"/>
      <w:b w:val="0"/>
      <w:bCs w:val="0"/>
      <w:color w:val="C00000"/>
      <w:spacing w:val="-10"/>
      <w:kern w:val="28"/>
      <w:sz w:val="96"/>
      <w:szCs w:val="96"/>
    </w:rPr>
  </w:style>
  <w:style w:type="paragraph" w:styleId="Quote">
    <w:name w:val="Quote"/>
    <w:aliases w:val="SWA Quote"/>
    <w:basedOn w:val="Normal"/>
    <w:next w:val="Normal"/>
    <w:link w:val="QuoteChar"/>
    <w:uiPriority w:val="29"/>
    <w:qFormat/>
    <w:rsid w:val="007F28A4"/>
    <w:pPr>
      <w:spacing w:before="160"/>
      <w:ind w:left="720" w:right="720"/>
    </w:pPr>
    <w:rPr>
      <w:i/>
      <w:iCs/>
      <w:color w:val="404040" w:themeColor="text1" w:themeTint="BF"/>
    </w:rPr>
  </w:style>
  <w:style w:type="character" w:customStyle="1" w:styleId="QuoteChar">
    <w:name w:val="Quote Char"/>
    <w:aliases w:val="SWA Quote Char"/>
    <w:basedOn w:val="DefaultParagraphFont"/>
    <w:link w:val="Quote"/>
    <w:uiPriority w:val="29"/>
    <w:rsid w:val="007F28A4"/>
    <w:rPr>
      <w:i/>
      <w:iCs/>
      <w:color w:val="404040" w:themeColor="text1" w:themeTint="BF"/>
    </w:rPr>
  </w:style>
  <w:style w:type="paragraph" w:customStyle="1" w:styleId="SwaHeading1featurepage">
    <w:name w:val="Swa Heading 1 feature page"/>
    <w:basedOn w:val="SWAFeaturepagetitle"/>
    <w:link w:val="SwaHeading1featurepageChar"/>
    <w:rsid w:val="003E0A80"/>
    <w:rPr>
      <w:color w:val="000000" w:themeColor="text1"/>
    </w:rPr>
  </w:style>
  <w:style w:type="paragraph" w:customStyle="1" w:styleId="SWAHeading2Featurepage">
    <w:name w:val="SWA Heading 2 Feature page"/>
    <w:basedOn w:val="SwaHeading1featurepage"/>
    <w:link w:val="SWAHeading2FeaturepageChar"/>
    <w:rsid w:val="003E0A80"/>
    <w:rPr>
      <w:sz w:val="22"/>
    </w:rPr>
  </w:style>
  <w:style w:type="character" w:customStyle="1" w:styleId="SwaHeading1featurepageChar">
    <w:name w:val="Swa Heading 1 feature page Char"/>
    <w:basedOn w:val="SWAFeaturepagetitleChar"/>
    <w:link w:val="SwaHeading1featurepage"/>
    <w:rsid w:val="003E0A80"/>
    <w:rPr>
      <w:rFonts w:ascii="Arial Bold" w:eastAsiaTheme="majorEastAsia" w:hAnsi="Arial Bold" w:cs="Arial"/>
      <w:b w:val="0"/>
      <w:color w:val="000000" w:themeColor="text1"/>
      <w:kern w:val="32"/>
      <w:sz w:val="28"/>
      <w:szCs w:val="32"/>
      <w:shd w:val="clear" w:color="auto" w:fill="F2F2F2" w:themeFill="background1" w:themeFillShade="F2"/>
      <w:lang w:eastAsia="en-AU"/>
    </w:rPr>
  </w:style>
  <w:style w:type="character" w:customStyle="1" w:styleId="SWAHeading2FeaturepageChar">
    <w:name w:val="SWA Heading 2 Feature page Char"/>
    <w:basedOn w:val="SwaHeading1featurepageChar"/>
    <w:link w:val="SWAHeading2Featurepage"/>
    <w:rsid w:val="003E0A80"/>
    <w:rPr>
      <w:rFonts w:ascii="Arial Bold" w:eastAsiaTheme="majorEastAsia" w:hAnsi="Arial Bold" w:cs="Arial"/>
      <w:b w:val="0"/>
      <w:color w:val="000000" w:themeColor="text1"/>
      <w:kern w:val="32"/>
      <w:sz w:val="28"/>
      <w:szCs w:val="32"/>
      <w:shd w:val="clear" w:color="auto" w:fill="F2F2F2" w:themeFill="background1" w:themeFillShade="F2"/>
      <w:lang w:eastAsia="en-AU"/>
    </w:rPr>
  </w:style>
  <w:style w:type="paragraph" w:styleId="Caption">
    <w:name w:val="caption"/>
    <w:basedOn w:val="Normal"/>
    <w:next w:val="Normal"/>
    <w:uiPriority w:val="35"/>
    <w:unhideWhenUsed/>
    <w:qFormat/>
    <w:rsid w:val="007F28A4"/>
    <w:pPr>
      <w:spacing w:line="240" w:lineRule="auto"/>
    </w:pPr>
    <w:rPr>
      <w:b/>
      <w:bCs/>
      <w:smallCaps/>
      <w:color w:val="595959" w:themeColor="text1" w:themeTint="A6"/>
      <w:spacing w:val="6"/>
    </w:rPr>
  </w:style>
  <w:style w:type="paragraph" w:styleId="IntenseQuote">
    <w:name w:val="Intense Quote"/>
    <w:basedOn w:val="Normal"/>
    <w:next w:val="Normal"/>
    <w:link w:val="IntenseQuoteChar"/>
    <w:uiPriority w:val="30"/>
    <w:qFormat/>
    <w:rsid w:val="007F28A4"/>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7F28A4"/>
    <w:rPr>
      <w:rFonts w:asciiTheme="majorHAnsi" w:eastAsiaTheme="majorEastAsia" w:hAnsiTheme="majorHAnsi" w:cstheme="majorBidi"/>
      <w:color w:val="4F81BD" w:themeColor="accent1"/>
      <w:sz w:val="28"/>
      <w:szCs w:val="28"/>
    </w:rPr>
  </w:style>
  <w:style w:type="character" w:styleId="CommentReference">
    <w:name w:val="annotation reference"/>
    <w:basedOn w:val="DefaultParagraphFont"/>
    <w:uiPriority w:val="99"/>
    <w:semiHidden/>
    <w:unhideWhenUsed/>
    <w:rsid w:val="00B542C4"/>
    <w:rPr>
      <w:sz w:val="16"/>
      <w:szCs w:val="16"/>
    </w:rPr>
  </w:style>
  <w:style w:type="paragraph" w:styleId="CommentText">
    <w:name w:val="annotation text"/>
    <w:basedOn w:val="Normal"/>
    <w:link w:val="CommentTextChar"/>
    <w:uiPriority w:val="99"/>
    <w:unhideWhenUsed/>
    <w:rsid w:val="00B542C4"/>
    <w:pPr>
      <w:spacing w:after="160"/>
    </w:pPr>
    <w:rPr>
      <w:rFonts w:eastAsiaTheme="minorHAnsi"/>
      <w:lang w:val="en-GB"/>
    </w:rPr>
  </w:style>
  <w:style w:type="character" w:customStyle="1" w:styleId="CommentTextChar">
    <w:name w:val="Comment Text Char"/>
    <w:basedOn w:val="DefaultParagraphFont"/>
    <w:link w:val="CommentText"/>
    <w:uiPriority w:val="99"/>
    <w:rsid w:val="00B542C4"/>
    <w:rPr>
      <w:sz w:val="20"/>
      <w:szCs w:val="20"/>
      <w:lang w:val="en-GB"/>
    </w:rPr>
  </w:style>
  <w:style w:type="paragraph" w:styleId="CommentSubject">
    <w:name w:val="annotation subject"/>
    <w:basedOn w:val="CommentText"/>
    <w:next w:val="CommentText"/>
    <w:link w:val="CommentSubjectChar"/>
    <w:uiPriority w:val="99"/>
    <w:semiHidden/>
    <w:unhideWhenUsed/>
    <w:rsid w:val="00B542C4"/>
    <w:rPr>
      <w:b/>
      <w:bCs/>
    </w:rPr>
  </w:style>
  <w:style w:type="character" w:customStyle="1" w:styleId="CommentSubjectChar">
    <w:name w:val="Comment Subject Char"/>
    <w:basedOn w:val="CommentTextChar"/>
    <w:link w:val="CommentSubject"/>
    <w:uiPriority w:val="99"/>
    <w:semiHidden/>
    <w:rsid w:val="00B542C4"/>
    <w:rPr>
      <w:b/>
      <w:bCs/>
      <w:sz w:val="20"/>
      <w:szCs w:val="20"/>
      <w:lang w:val="en-GB"/>
    </w:rPr>
  </w:style>
  <w:style w:type="paragraph" w:customStyle="1" w:styleId="EndNoteBibliographyTitle">
    <w:name w:val="EndNote Bibliography Title"/>
    <w:basedOn w:val="Normal"/>
    <w:link w:val="EndNoteBibliographyTitleChar"/>
    <w:rsid w:val="00B542C4"/>
    <w:pPr>
      <w:spacing w:after="0" w:line="259" w:lineRule="auto"/>
      <w:jc w:val="center"/>
    </w:pPr>
    <w:rPr>
      <w:rFonts w:ascii="Calibri" w:eastAsiaTheme="minorHAnsi" w:hAnsi="Calibri" w:cs="Calibri"/>
      <w:noProof/>
      <w:szCs w:val="22"/>
      <w:lang w:val="en-US"/>
    </w:rPr>
  </w:style>
  <w:style w:type="character" w:customStyle="1" w:styleId="EndNoteBibliographyTitleChar">
    <w:name w:val="EndNote Bibliography Title Char"/>
    <w:basedOn w:val="DefaultParagraphFont"/>
    <w:link w:val="EndNoteBibliographyTitle"/>
    <w:rsid w:val="00B542C4"/>
    <w:rPr>
      <w:rFonts w:ascii="Calibri" w:hAnsi="Calibri" w:cs="Calibri"/>
      <w:noProof/>
      <w:lang w:val="en-US"/>
    </w:rPr>
  </w:style>
  <w:style w:type="paragraph" w:customStyle="1" w:styleId="EndNoteBibliography">
    <w:name w:val="EndNote Bibliography"/>
    <w:basedOn w:val="Normal"/>
    <w:link w:val="EndNoteBibliographyChar"/>
    <w:rsid w:val="00B542C4"/>
    <w:pPr>
      <w:spacing w:after="160"/>
    </w:pPr>
    <w:rPr>
      <w:rFonts w:ascii="Calibri" w:eastAsiaTheme="minorHAnsi" w:hAnsi="Calibri" w:cs="Calibri"/>
      <w:noProof/>
      <w:szCs w:val="22"/>
      <w:lang w:val="en-US"/>
    </w:rPr>
  </w:style>
  <w:style w:type="character" w:customStyle="1" w:styleId="EndNoteBibliographyChar">
    <w:name w:val="EndNote Bibliography Char"/>
    <w:basedOn w:val="DefaultParagraphFont"/>
    <w:link w:val="EndNoteBibliography"/>
    <w:rsid w:val="00B542C4"/>
    <w:rPr>
      <w:rFonts w:ascii="Calibri" w:hAnsi="Calibri" w:cs="Calibri"/>
      <w:noProof/>
      <w:lang w:val="en-US"/>
    </w:rPr>
  </w:style>
  <w:style w:type="character" w:styleId="UnresolvedMention">
    <w:name w:val="Unresolved Mention"/>
    <w:basedOn w:val="DefaultParagraphFont"/>
    <w:uiPriority w:val="99"/>
    <w:semiHidden/>
    <w:unhideWhenUsed/>
    <w:rsid w:val="00B542C4"/>
    <w:rPr>
      <w:color w:val="605E5C"/>
      <w:shd w:val="clear" w:color="auto" w:fill="E1DFDD"/>
    </w:rPr>
  </w:style>
  <w:style w:type="paragraph" w:styleId="NormalWeb">
    <w:name w:val="Normal (Web)"/>
    <w:basedOn w:val="Normal"/>
    <w:uiPriority w:val="99"/>
    <w:unhideWhenUsed/>
    <w:rsid w:val="00B542C4"/>
    <w:pPr>
      <w:spacing w:before="100" w:beforeAutospacing="1" w:after="100" w:afterAutospacing="1"/>
    </w:pPr>
    <w:rPr>
      <w:rFonts w:ascii="Times New Roman" w:hAnsi="Times New Roman"/>
      <w:sz w:val="24"/>
      <w:lang w:val="en-GB" w:eastAsia="en-GB"/>
    </w:rPr>
  </w:style>
  <w:style w:type="character" w:customStyle="1" w:styleId="mjxp-mi">
    <w:name w:val="mjxp-mi"/>
    <w:basedOn w:val="DefaultParagraphFont"/>
    <w:rsid w:val="00B542C4"/>
  </w:style>
  <w:style w:type="character" w:customStyle="1" w:styleId="mjxp-mtext">
    <w:name w:val="mjxp-mtext"/>
    <w:basedOn w:val="DefaultParagraphFont"/>
    <w:rsid w:val="00B542C4"/>
  </w:style>
  <w:style w:type="character" w:customStyle="1" w:styleId="mjxp-mo">
    <w:name w:val="mjxp-mo"/>
    <w:basedOn w:val="DefaultParagraphFont"/>
    <w:rsid w:val="00B542C4"/>
  </w:style>
  <w:style w:type="paragraph" w:styleId="Revision">
    <w:name w:val="Revision"/>
    <w:hidden/>
    <w:uiPriority w:val="99"/>
    <w:semiHidden/>
    <w:rsid w:val="00B542C4"/>
    <w:pPr>
      <w:spacing w:after="0" w:line="240" w:lineRule="auto"/>
    </w:pPr>
    <w:rPr>
      <w:lang w:val="en-GB"/>
    </w:rPr>
  </w:style>
  <w:style w:type="character" w:styleId="PlaceholderText">
    <w:name w:val="Placeholder Text"/>
    <w:basedOn w:val="DefaultParagraphFont"/>
    <w:uiPriority w:val="99"/>
    <w:semiHidden/>
    <w:rsid w:val="00B542C4"/>
    <w:rPr>
      <w:color w:val="808080"/>
    </w:rPr>
  </w:style>
  <w:style w:type="paragraph" w:styleId="FootnoteText">
    <w:name w:val="footnote text"/>
    <w:basedOn w:val="Normal"/>
    <w:link w:val="FootnoteTextChar"/>
    <w:uiPriority w:val="99"/>
    <w:unhideWhenUsed/>
    <w:rsid w:val="00B542C4"/>
    <w:pPr>
      <w:spacing w:after="0"/>
    </w:pPr>
    <w:rPr>
      <w:rFonts w:eastAsiaTheme="minorHAnsi"/>
      <w:lang w:val="en-GB"/>
    </w:rPr>
  </w:style>
  <w:style w:type="character" w:customStyle="1" w:styleId="FootnoteTextChar">
    <w:name w:val="Footnote Text Char"/>
    <w:basedOn w:val="DefaultParagraphFont"/>
    <w:link w:val="FootnoteText"/>
    <w:uiPriority w:val="99"/>
    <w:rsid w:val="00B542C4"/>
    <w:rPr>
      <w:sz w:val="20"/>
      <w:szCs w:val="20"/>
      <w:lang w:val="en-GB"/>
    </w:rPr>
  </w:style>
  <w:style w:type="character" w:styleId="FootnoteReference">
    <w:name w:val="footnote reference"/>
    <w:basedOn w:val="DefaultParagraphFont"/>
    <w:uiPriority w:val="99"/>
    <w:semiHidden/>
    <w:unhideWhenUsed/>
    <w:rsid w:val="00B542C4"/>
    <w:rPr>
      <w:vertAlign w:val="superscript"/>
    </w:rPr>
  </w:style>
  <w:style w:type="character" w:customStyle="1" w:styleId="NoSpacingChar">
    <w:name w:val="No Spacing Char"/>
    <w:aliases w:val="SWA No Spacing Char"/>
    <w:basedOn w:val="DefaultParagraphFont"/>
    <w:link w:val="NoSpacing"/>
    <w:uiPriority w:val="1"/>
    <w:rsid w:val="001A1956"/>
    <w:rPr>
      <w:rFonts w:ascii="Arial" w:hAnsi="Arial"/>
    </w:rPr>
  </w:style>
  <w:style w:type="character" w:customStyle="1" w:styleId="Heading5Char">
    <w:name w:val="Heading 5 Char"/>
    <w:basedOn w:val="DefaultParagraphFont"/>
    <w:link w:val="Heading5"/>
    <w:uiPriority w:val="9"/>
    <w:semiHidden/>
    <w:rsid w:val="007F28A4"/>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7F28A4"/>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7F28A4"/>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7F28A4"/>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7F28A4"/>
    <w:rPr>
      <w:rFonts w:asciiTheme="majorHAnsi" w:eastAsiaTheme="majorEastAsia" w:hAnsiTheme="majorHAnsi" w:cstheme="majorBidi"/>
      <w:b/>
      <w:bCs/>
      <w:i/>
      <w:iCs/>
      <w:color w:val="1F497D" w:themeColor="text2"/>
    </w:rPr>
  </w:style>
  <w:style w:type="paragraph" w:styleId="Subtitle">
    <w:name w:val="Subtitle"/>
    <w:basedOn w:val="Normal"/>
    <w:next w:val="Normal"/>
    <w:link w:val="SubtitleChar"/>
    <w:uiPriority w:val="11"/>
    <w:qFormat/>
    <w:rsid w:val="007F28A4"/>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7F28A4"/>
    <w:rPr>
      <w:rFonts w:asciiTheme="majorHAnsi" w:eastAsiaTheme="majorEastAsia" w:hAnsiTheme="majorHAnsi" w:cstheme="majorBidi"/>
      <w:sz w:val="24"/>
      <w:szCs w:val="24"/>
    </w:rPr>
  </w:style>
  <w:style w:type="character" w:styleId="IntenseEmphasis">
    <w:name w:val="Intense Emphasis"/>
    <w:basedOn w:val="DefaultParagraphFont"/>
    <w:uiPriority w:val="21"/>
    <w:qFormat/>
    <w:rsid w:val="007F28A4"/>
    <w:rPr>
      <w:b/>
      <w:bCs/>
      <w:i/>
      <w:iCs/>
    </w:rPr>
  </w:style>
  <w:style w:type="character" w:styleId="SubtleReference">
    <w:name w:val="Subtle Reference"/>
    <w:basedOn w:val="DefaultParagraphFont"/>
    <w:uiPriority w:val="31"/>
    <w:qFormat/>
    <w:rsid w:val="007F28A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7F28A4"/>
    <w:rPr>
      <w:b/>
      <w:bCs/>
      <w:smallCaps/>
      <w:spacing w:val="5"/>
      <w:u w:val="single"/>
    </w:rPr>
  </w:style>
  <w:style w:type="character" w:styleId="BookTitle">
    <w:name w:val="Book Title"/>
    <w:basedOn w:val="DefaultParagraphFont"/>
    <w:uiPriority w:val="33"/>
    <w:qFormat/>
    <w:rsid w:val="007F28A4"/>
    <w:rPr>
      <w:b/>
      <w:bCs/>
      <w:smallCaps/>
    </w:rPr>
  </w:style>
  <w:style w:type="character" w:customStyle="1" w:styleId="apple-converted-space">
    <w:name w:val="apple-converted-space"/>
    <w:basedOn w:val="DefaultParagraphFont"/>
    <w:rsid w:val="00AE04E5"/>
  </w:style>
  <w:style w:type="character" w:customStyle="1" w:styleId="al-author-name-more">
    <w:name w:val="al-author-name-more"/>
    <w:basedOn w:val="DefaultParagraphFont"/>
    <w:rsid w:val="00013ED2"/>
  </w:style>
  <w:style w:type="character" w:customStyle="1" w:styleId="delimiter">
    <w:name w:val="delimiter"/>
    <w:basedOn w:val="DefaultParagraphFont"/>
    <w:rsid w:val="00013E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9513">
      <w:bodyDiv w:val="1"/>
      <w:marLeft w:val="0"/>
      <w:marRight w:val="0"/>
      <w:marTop w:val="0"/>
      <w:marBottom w:val="0"/>
      <w:divBdr>
        <w:top w:val="none" w:sz="0" w:space="0" w:color="auto"/>
        <w:left w:val="none" w:sz="0" w:space="0" w:color="auto"/>
        <w:bottom w:val="none" w:sz="0" w:space="0" w:color="auto"/>
        <w:right w:val="none" w:sz="0" w:space="0" w:color="auto"/>
      </w:divBdr>
      <w:divsChild>
        <w:div w:id="674304712">
          <w:marLeft w:val="0"/>
          <w:marRight w:val="0"/>
          <w:marTop w:val="0"/>
          <w:marBottom w:val="0"/>
          <w:divBdr>
            <w:top w:val="none" w:sz="0" w:space="0" w:color="auto"/>
            <w:left w:val="none" w:sz="0" w:space="0" w:color="auto"/>
            <w:bottom w:val="none" w:sz="0" w:space="0" w:color="auto"/>
            <w:right w:val="none" w:sz="0" w:space="0" w:color="auto"/>
          </w:divBdr>
          <w:divsChild>
            <w:div w:id="1566449761">
              <w:marLeft w:val="0"/>
              <w:marRight w:val="0"/>
              <w:marTop w:val="0"/>
              <w:marBottom w:val="0"/>
              <w:divBdr>
                <w:top w:val="none" w:sz="0" w:space="0" w:color="auto"/>
                <w:left w:val="none" w:sz="0" w:space="0" w:color="auto"/>
                <w:bottom w:val="none" w:sz="0" w:space="0" w:color="auto"/>
                <w:right w:val="none" w:sz="0" w:space="0" w:color="auto"/>
              </w:divBdr>
              <w:divsChild>
                <w:div w:id="1373769928">
                  <w:marLeft w:val="0"/>
                  <w:marRight w:val="0"/>
                  <w:marTop w:val="0"/>
                  <w:marBottom w:val="0"/>
                  <w:divBdr>
                    <w:top w:val="single" w:sz="6" w:space="8" w:color="CFD5E4"/>
                    <w:left w:val="single" w:sz="6" w:space="8" w:color="CFD5E4"/>
                    <w:bottom w:val="single" w:sz="6" w:space="8" w:color="CFD5E4"/>
                    <w:right w:val="single" w:sz="6" w:space="8" w:color="CFD5E4"/>
                  </w:divBdr>
                  <w:divsChild>
                    <w:div w:id="1027022996">
                      <w:marLeft w:val="0"/>
                      <w:marRight w:val="0"/>
                      <w:marTop w:val="0"/>
                      <w:marBottom w:val="0"/>
                      <w:divBdr>
                        <w:top w:val="none" w:sz="0" w:space="0" w:color="auto"/>
                        <w:left w:val="none" w:sz="0" w:space="0" w:color="auto"/>
                        <w:bottom w:val="none" w:sz="0" w:space="0" w:color="auto"/>
                        <w:right w:val="none" w:sz="0" w:space="0" w:color="auto"/>
                      </w:divBdr>
                    </w:div>
                  </w:divsChild>
                </w:div>
                <w:div w:id="1529175986">
                  <w:marLeft w:val="0"/>
                  <w:marRight w:val="0"/>
                  <w:marTop w:val="0"/>
                  <w:marBottom w:val="0"/>
                  <w:divBdr>
                    <w:top w:val="none" w:sz="0" w:space="0" w:color="auto"/>
                    <w:left w:val="none" w:sz="0" w:space="0" w:color="auto"/>
                    <w:bottom w:val="none" w:sz="0" w:space="0" w:color="auto"/>
                    <w:right w:val="none" w:sz="0" w:space="0" w:color="auto"/>
                  </w:divBdr>
                  <w:divsChild>
                    <w:div w:id="1939557717">
                      <w:marLeft w:val="0"/>
                      <w:marRight w:val="0"/>
                      <w:marTop w:val="0"/>
                      <w:marBottom w:val="0"/>
                      <w:divBdr>
                        <w:top w:val="none" w:sz="0" w:space="0" w:color="auto"/>
                        <w:left w:val="none" w:sz="0" w:space="0" w:color="auto"/>
                        <w:bottom w:val="none" w:sz="0" w:space="0" w:color="auto"/>
                        <w:right w:val="none" w:sz="0" w:space="0" w:color="auto"/>
                      </w:divBdr>
                      <w:divsChild>
                        <w:div w:id="1390609364">
                          <w:marLeft w:val="0"/>
                          <w:marRight w:val="0"/>
                          <w:marTop w:val="0"/>
                          <w:marBottom w:val="0"/>
                          <w:divBdr>
                            <w:top w:val="none" w:sz="0" w:space="0" w:color="auto"/>
                            <w:left w:val="none" w:sz="0" w:space="0" w:color="auto"/>
                            <w:bottom w:val="none" w:sz="0" w:space="0" w:color="auto"/>
                            <w:right w:val="none" w:sz="0" w:space="0" w:color="auto"/>
                          </w:divBdr>
                          <w:divsChild>
                            <w:div w:id="195042785">
                              <w:marLeft w:val="0"/>
                              <w:marRight w:val="0"/>
                              <w:marTop w:val="0"/>
                              <w:marBottom w:val="0"/>
                              <w:divBdr>
                                <w:top w:val="none" w:sz="0" w:space="0" w:color="auto"/>
                                <w:left w:val="none" w:sz="0" w:space="0" w:color="auto"/>
                                <w:bottom w:val="none" w:sz="0" w:space="0" w:color="auto"/>
                                <w:right w:val="none" w:sz="0" w:space="0" w:color="auto"/>
                              </w:divBdr>
                              <w:divsChild>
                                <w:div w:id="625739044">
                                  <w:marLeft w:val="0"/>
                                  <w:marRight w:val="0"/>
                                  <w:marTop w:val="0"/>
                                  <w:marBottom w:val="0"/>
                                  <w:divBdr>
                                    <w:top w:val="none" w:sz="0" w:space="0" w:color="auto"/>
                                    <w:left w:val="none" w:sz="0" w:space="0" w:color="auto"/>
                                    <w:bottom w:val="none" w:sz="0" w:space="0" w:color="auto"/>
                                    <w:right w:val="none" w:sz="0" w:space="0" w:color="auto"/>
                                  </w:divBdr>
                                  <w:divsChild>
                                    <w:div w:id="1279220973">
                                      <w:marLeft w:val="0"/>
                                      <w:marRight w:val="0"/>
                                      <w:marTop w:val="0"/>
                                      <w:marBottom w:val="165"/>
                                      <w:divBdr>
                                        <w:top w:val="none" w:sz="0" w:space="0" w:color="auto"/>
                                        <w:left w:val="none" w:sz="0" w:space="0" w:color="auto"/>
                                        <w:bottom w:val="none" w:sz="0" w:space="0" w:color="auto"/>
                                        <w:right w:val="none" w:sz="0" w:space="0" w:color="auto"/>
                                      </w:divBdr>
                                    </w:div>
                                  </w:divsChild>
                                </w:div>
                                <w:div w:id="337772691">
                                  <w:marLeft w:val="0"/>
                                  <w:marRight w:val="0"/>
                                  <w:marTop w:val="165"/>
                                  <w:marBottom w:val="165"/>
                                  <w:divBdr>
                                    <w:top w:val="none" w:sz="0" w:space="0" w:color="auto"/>
                                    <w:left w:val="none" w:sz="0" w:space="0" w:color="auto"/>
                                    <w:bottom w:val="none" w:sz="0" w:space="0" w:color="auto"/>
                                    <w:right w:val="none" w:sz="0" w:space="0" w:color="auto"/>
                                  </w:divBdr>
                                  <w:divsChild>
                                    <w:div w:id="1546916012">
                                      <w:marLeft w:val="0"/>
                                      <w:marRight w:val="0"/>
                                      <w:marTop w:val="0"/>
                                      <w:marBottom w:val="0"/>
                                      <w:divBdr>
                                        <w:top w:val="none" w:sz="0" w:space="0" w:color="auto"/>
                                        <w:left w:val="none" w:sz="0" w:space="0" w:color="auto"/>
                                        <w:bottom w:val="none" w:sz="0" w:space="0" w:color="auto"/>
                                        <w:right w:val="none" w:sz="0" w:space="0" w:color="auto"/>
                                      </w:divBdr>
                                      <w:divsChild>
                                        <w:div w:id="1173685331">
                                          <w:marLeft w:val="0"/>
                                          <w:marRight w:val="225"/>
                                          <w:marTop w:val="0"/>
                                          <w:marBottom w:val="0"/>
                                          <w:divBdr>
                                            <w:top w:val="none" w:sz="0" w:space="0" w:color="auto"/>
                                            <w:left w:val="none" w:sz="0" w:space="0" w:color="auto"/>
                                            <w:bottom w:val="none" w:sz="0" w:space="0" w:color="auto"/>
                                            <w:right w:val="none" w:sz="0" w:space="0" w:color="auto"/>
                                          </w:divBdr>
                                        </w:div>
                                      </w:divsChild>
                                    </w:div>
                                    <w:div w:id="1215117236">
                                      <w:marLeft w:val="0"/>
                                      <w:marRight w:val="0"/>
                                      <w:marTop w:val="0"/>
                                      <w:marBottom w:val="0"/>
                                      <w:divBdr>
                                        <w:top w:val="none" w:sz="0" w:space="0" w:color="auto"/>
                                        <w:left w:val="none" w:sz="0" w:space="0" w:color="auto"/>
                                        <w:bottom w:val="none" w:sz="0" w:space="0" w:color="auto"/>
                                        <w:right w:val="none" w:sz="0" w:space="0" w:color="auto"/>
                                      </w:divBdr>
                                      <w:divsChild>
                                        <w:div w:id="1150251131">
                                          <w:marLeft w:val="0"/>
                                          <w:marRight w:val="300"/>
                                          <w:marTop w:val="0"/>
                                          <w:marBottom w:val="0"/>
                                          <w:divBdr>
                                            <w:top w:val="none" w:sz="0" w:space="0" w:color="auto"/>
                                            <w:left w:val="none" w:sz="0" w:space="0" w:color="auto"/>
                                            <w:bottom w:val="none" w:sz="0" w:space="0" w:color="auto"/>
                                            <w:right w:val="none" w:sz="0" w:space="0" w:color="auto"/>
                                          </w:divBdr>
                                          <w:divsChild>
                                            <w:div w:id="884801568">
                                              <w:marLeft w:val="0"/>
                                              <w:marRight w:val="75"/>
                                              <w:marTop w:val="0"/>
                                              <w:marBottom w:val="0"/>
                                              <w:divBdr>
                                                <w:top w:val="none" w:sz="0" w:space="0" w:color="auto"/>
                                                <w:left w:val="none" w:sz="0" w:space="0" w:color="auto"/>
                                                <w:bottom w:val="none" w:sz="0" w:space="0" w:color="auto"/>
                                                <w:right w:val="none" w:sz="0" w:space="0" w:color="auto"/>
                                              </w:divBdr>
                                            </w:div>
                                            <w:div w:id="129370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605562">
      <w:bodyDiv w:val="1"/>
      <w:marLeft w:val="0"/>
      <w:marRight w:val="0"/>
      <w:marTop w:val="0"/>
      <w:marBottom w:val="0"/>
      <w:divBdr>
        <w:top w:val="none" w:sz="0" w:space="0" w:color="auto"/>
        <w:left w:val="none" w:sz="0" w:space="0" w:color="auto"/>
        <w:bottom w:val="none" w:sz="0" w:space="0" w:color="auto"/>
        <w:right w:val="none" w:sz="0" w:space="0" w:color="auto"/>
      </w:divBdr>
    </w:div>
    <w:div w:id="399911260">
      <w:bodyDiv w:val="1"/>
      <w:marLeft w:val="0"/>
      <w:marRight w:val="0"/>
      <w:marTop w:val="0"/>
      <w:marBottom w:val="0"/>
      <w:divBdr>
        <w:top w:val="none" w:sz="0" w:space="0" w:color="auto"/>
        <w:left w:val="none" w:sz="0" w:space="0" w:color="auto"/>
        <w:bottom w:val="none" w:sz="0" w:space="0" w:color="auto"/>
        <w:right w:val="none" w:sz="0" w:space="0" w:color="auto"/>
      </w:divBdr>
    </w:div>
    <w:div w:id="678890698">
      <w:bodyDiv w:val="1"/>
      <w:marLeft w:val="0"/>
      <w:marRight w:val="0"/>
      <w:marTop w:val="0"/>
      <w:marBottom w:val="0"/>
      <w:divBdr>
        <w:top w:val="none" w:sz="0" w:space="0" w:color="auto"/>
        <w:left w:val="none" w:sz="0" w:space="0" w:color="auto"/>
        <w:bottom w:val="none" w:sz="0" w:space="0" w:color="auto"/>
        <w:right w:val="none" w:sz="0" w:space="0" w:color="auto"/>
      </w:divBdr>
    </w:div>
    <w:div w:id="845175739">
      <w:bodyDiv w:val="1"/>
      <w:marLeft w:val="0"/>
      <w:marRight w:val="0"/>
      <w:marTop w:val="0"/>
      <w:marBottom w:val="0"/>
      <w:divBdr>
        <w:top w:val="none" w:sz="0" w:space="0" w:color="auto"/>
        <w:left w:val="none" w:sz="0" w:space="0" w:color="auto"/>
        <w:bottom w:val="none" w:sz="0" w:space="0" w:color="auto"/>
        <w:right w:val="none" w:sz="0" w:space="0" w:color="auto"/>
      </w:divBdr>
    </w:div>
    <w:div w:id="1528064216">
      <w:bodyDiv w:val="1"/>
      <w:marLeft w:val="0"/>
      <w:marRight w:val="0"/>
      <w:marTop w:val="0"/>
      <w:marBottom w:val="0"/>
      <w:divBdr>
        <w:top w:val="none" w:sz="0" w:space="0" w:color="auto"/>
        <w:left w:val="none" w:sz="0" w:space="0" w:color="auto"/>
        <w:bottom w:val="none" w:sz="0" w:space="0" w:color="auto"/>
        <w:right w:val="none" w:sz="0" w:space="0" w:color="auto"/>
      </w:divBdr>
    </w:div>
    <w:div w:id="1985311415">
      <w:bodyDiv w:val="1"/>
      <w:marLeft w:val="0"/>
      <w:marRight w:val="0"/>
      <w:marTop w:val="0"/>
      <w:marBottom w:val="0"/>
      <w:divBdr>
        <w:top w:val="none" w:sz="0" w:space="0" w:color="auto"/>
        <w:left w:val="none" w:sz="0" w:space="0" w:color="auto"/>
        <w:bottom w:val="none" w:sz="0" w:space="0" w:color="auto"/>
        <w:right w:val="none" w:sz="0" w:space="0" w:color="auto"/>
      </w:divBdr>
    </w:div>
    <w:div w:id="2103644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hyperlink" Target="https://sharedservicescentre.sharepoint.com/sites/swa-businesssupport/Communication/www.swa.gov.au" TargetMode="External"/><Relationship Id="rId34" Type="http://schemas.openxmlformats.org/officeDocument/2006/relationships/image" Target="media/image12.png"/><Relationship Id="rId42" Type="http://schemas.openxmlformats.org/officeDocument/2006/relationships/hyperlink" Target="https://www.cdc.gov/niosh/docs/2020-106/" TargetMode="External"/><Relationship Id="rId47" Type="http://schemas.openxmlformats.org/officeDocument/2006/relationships/hyperlink" Target="https://www.simplypsychology.org/z-score.html" TargetMode="External"/><Relationship Id="rId50" Type="http://schemas.openxmlformats.org/officeDocument/2006/relationships/hyperlink" Target="http://hcis.safeworkaustralia.gov.au/SearchKey" TargetMode="External"/><Relationship Id="rId55" Type="http://schemas.openxmlformats.org/officeDocument/2006/relationships/image" Target="media/image20.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7.png"/><Relationship Id="rId11" Type="http://schemas.openxmlformats.org/officeDocument/2006/relationships/endnotes" Target="endnotes.xml"/><Relationship Id="rId24" Type="http://schemas.openxmlformats.org/officeDocument/2006/relationships/hyperlink" Target="file:///C:\Users\chris\AppData\Local\Packages\microsoft.windowscommunicationsapps_8wekyb3d8bbwe\LocalState\Files\S0\5\Attachments\Respirbale%20dust%20conventions%20rewrite%20CW%201237%2027%20Jan%202021%20LG%20Comments%5b2664%5d.docx"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hyperlink" Target="https://www.aiha.org/public-resources/consumer-resources/topics-of-interest/ih-apps-tools" TargetMode="External"/><Relationship Id="rId45" Type="http://schemas.openxmlformats.org/officeDocument/2006/relationships/hyperlink" Target="https://www.hse.gov.uk/pubns/mdhs/pdfs/mdhs101.pdf" TargetMode="External"/><Relationship Id="rId53" Type="http://schemas.openxmlformats.org/officeDocument/2006/relationships/image" Target="media/image18.png"/><Relationship Id="rId58" Type="http://schemas.openxmlformats.org/officeDocument/2006/relationships/footer" Target="footer5.xml"/><Relationship Id="rId5" Type="http://schemas.openxmlformats.org/officeDocument/2006/relationships/customXml" Target="../customXml/item5.xml"/><Relationship Id="rId19" Type="http://schemas.openxmlformats.org/officeDocument/2006/relationships/image" Target="media/image2.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gif"/><Relationship Id="rId43" Type="http://schemas.openxmlformats.org/officeDocument/2006/relationships/hyperlink" Target="https://lmip.gov.au/" TargetMode="External"/><Relationship Id="rId48" Type="http://schemas.openxmlformats.org/officeDocument/2006/relationships/hyperlink" Target="https://www.cdc.gov/niosh/nmam/pdf/NMAM_5thEd_EBook-508-final.pdf" TargetMode="External"/><Relationship Id="rId56" Type="http://schemas.openxmlformats.org/officeDocument/2006/relationships/image" Target="media/image21.png"/><Relationship Id="rId8" Type="http://schemas.openxmlformats.org/officeDocument/2006/relationships/settings" Target="settings.xml"/><Relationship Id="rId51" Type="http://schemas.openxmlformats.org/officeDocument/2006/relationships/hyperlink" Target="https://www.sensidyne.com/air-sampling-equipment/gilian-air-sampling-pumps/gilian-12-air-sampling-pump-(4-12-lpm)/"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yperlink" Target="https://www.aioh.org.au/static/uploads/files/1445-c10-3-martin-mazereeuw-wfodkrscvgkp.pdf" TargetMode="External"/><Relationship Id="rId59" Type="http://schemas.openxmlformats.org/officeDocument/2006/relationships/fontTable" Target="fontTable.xml"/><Relationship Id="rId20" Type="http://schemas.openxmlformats.org/officeDocument/2006/relationships/hyperlink" Target="mailto:info@swa.gov.au" TargetMode="External"/><Relationship Id="rId41" Type="http://schemas.openxmlformats.org/officeDocument/2006/relationships/hyperlink" Target="https://www.ncbi.nlm.nih.gov/pubmed/18852857" TargetMode="External"/><Relationship Id="rId54"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file:///C:\Users\chris\AppData\Local\Packages\microsoft.windowscommunicationsapps_8wekyb3d8bbwe\LocalState\Files\S0\5\Attachments\Respirbale%20dust%20conventions%20rewrite%20CW%201237%2027%20Jan%202021%20LG%20Comments%5b2664%5d.docx"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hyperlink" Target="https://www.safeworkaustralia.gov.au/system/files/documents/1705/guidance-interpretation-workplace-exposure-standards-airborne-contaminants-v2.pdf" TargetMode="External"/><Relationship Id="rId57" Type="http://schemas.openxmlformats.org/officeDocument/2006/relationships/header" Target="header4.xml"/><Relationship Id="rId10" Type="http://schemas.openxmlformats.org/officeDocument/2006/relationships/footnotes" Target="footnotes.xml"/><Relationship Id="rId31" Type="http://schemas.openxmlformats.org/officeDocument/2006/relationships/image" Target="media/image9.png"/><Relationship Id="rId44" Type="http://schemas.openxmlformats.org/officeDocument/2006/relationships/hyperlink" Target="https://serc.carleton.edu/research_education/geochemsheets/techniques/XRD.html" TargetMode="External"/><Relationship Id="rId52" Type="http://schemas.openxmlformats.org/officeDocument/2006/relationships/hyperlink" Target="http://www.dmp.wa.gov.au/Documents/Safety/MSH_G_HHMP.pdf"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C0145DB-E258-45DE-A432-DE330E4D2AA5}">
  <we:reference id="wa104380121" version="2.0.0.0" store="en-US" storeType="OMEX"/>
  <we:alternateReferences>
    <we:reference id="wa104380121" version="2.0.0.0" store="wa10438012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5BD7BA60FBAA408748C89ED6BBDBE7" ma:contentTypeVersion="40" ma:contentTypeDescription="Create a new document." ma:contentTypeScope="" ma:versionID="de7b4d25a7d5814595ba2fa6712f90cb">
  <xsd:schema xmlns:xsd="http://www.w3.org/2001/XMLSchema" xmlns:xs="http://www.w3.org/2001/XMLSchema" xmlns:p="http://schemas.microsoft.com/office/2006/metadata/properties" xmlns:ns2="2b6b1ac6-3da4-4973-8589-218893d1bb98" xmlns:ns3="5019e602-c650-4316-a3a7-10b2921f6c05" targetNamespace="http://schemas.microsoft.com/office/2006/metadata/properties" ma:root="true" ma:fieldsID="2e108a6be416b65065eb29732163a93d" ns2:_="" ns3:_="">
    <xsd:import namespace="2b6b1ac6-3da4-4973-8589-218893d1bb98"/>
    <xsd:import namespace="5019e602-c650-4316-a3a7-10b2921f6c0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6b1ac6-3da4-4973-8589-218893d1bb9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19e602-c650-4316-a3a7-10b2921f6c0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2b6b1ac6-3da4-4973-8589-218893d1bb98">SWABUSNISUPRT-2026640480-38</_dlc_DocId>
    <_dlc_DocIdUrl xmlns="2b6b1ac6-3da4-4973-8589-218893d1bb98">
      <Url>https://sharedservicescentre.sharepoint.com/sites/swa-businesssupport/_layouts/15/DocIdRedir.aspx?ID=SWABUSNISUPRT-2026640480-38</Url>
      <Description>SWABUSNISUPRT-2026640480-38</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0953246-EBC7-4468-9353-5276335EF5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6b1ac6-3da4-4973-8589-218893d1bb98"/>
    <ds:schemaRef ds:uri="5019e602-c650-4316-a3a7-10b2921f6c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572CCA-B788-4CB2-8BCD-95530A5DC4BD}">
  <ds:schemaRefs>
    <ds:schemaRef ds:uri="http://schemas.openxmlformats.org/officeDocument/2006/bibliography"/>
  </ds:schemaRefs>
</ds:datastoreItem>
</file>

<file path=customXml/itemProps3.xml><?xml version="1.0" encoding="utf-8"?>
<ds:datastoreItem xmlns:ds="http://schemas.openxmlformats.org/officeDocument/2006/customXml" ds:itemID="{935BE944-79D1-4227-8A2E-E371384E5082}">
  <ds:schemaRefs>
    <ds:schemaRef ds:uri="http://schemas.microsoft.com/sharepoint/v3/contenttype/forms"/>
  </ds:schemaRefs>
</ds:datastoreItem>
</file>

<file path=customXml/itemProps4.xml><?xml version="1.0" encoding="utf-8"?>
<ds:datastoreItem xmlns:ds="http://schemas.openxmlformats.org/officeDocument/2006/customXml" ds:itemID="{E9CA4D2E-8DD6-49EB-AAA0-81F2DAEC2606}">
  <ds:schemaRefs>
    <ds:schemaRef ds:uri="http://schemas.microsoft.com/office/2006/metadata/properties"/>
    <ds:schemaRef ds:uri="5019e602-c650-4316-a3a7-10b2921f6c05"/>
    <ds:schemaRef ds:uri="http://schemas.microsoft.com/office/2006/documentManagement/types"/>
    <ds:schemaRef ds:uri="http://purl.org/dc/elements/1.1/"/>
    <ds:schemaRef ds:uri="http://purl.org/dc/dcmitype/"/>
    <ds:schemaRef ds:uri="http://schemas.microsoft.com/office/infopath/2007/PartnerControls"/>
    <ds:schemaRef ds:uri="http://purl.org/dc/terms/"/>
    <ds:schemaRef ds:uri="http://www.w3.org/XML/1998/namespace"/>
    <ds:schemaRef ds:uri="http://schemas.openxmlformats.org/package/2006/metadata/core-properties"/>
    <ds:schemaRef ds:uri="2b6b1ac6-3da4-4973-8589-218893d1bb98"/>
  </ds:schemaRefs>
</ds:datastoreItem>
</file>

<file path=customXml/itemProps5.xml><?xml version="1.0" encoding="utf-8"?>
<ds:datastoreItem xmlns:ds="http://schemas.openxmlformats.org/officeDocument/2006/customXml" ds:itemID="{1D74F55F-F76D-4986-A00A-CBB53C52C76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43</Pages>
  <Words>26561</Words>
  <Characters>151404</Characters>
  <Application>Microsoft Office Word</Application>
  <DocSecurity>4</DocSecurity>
  <Lines>1261</Lines>
  <Paragraphs>355</Paragraphs>
  <ScaleCrop>false</ScaleCrop>
  <HeadingPairs>
    <vt:vector size="2" baseType="variant">
      <vt:variant>
        <vt:lpstr>Title</vt:lpstr>
      </vt:variant>
      <vt:variant>
        <vt:i4>1</vt:i4>
      </vt:variant>
    </vt:vector>
  </HeadingPairs>
  <TitlesOfParts>
    <vt:vector size="1" baseType="lpstr">
      <vt:lpstr/>
    </vt:vector>
  </TitlesOfParts>
  <Manager>laurie.glossop@glossopconsultancy.com.au</Manager>
  <Company/>
  <LinksUpToDate>false</LinksUpToDate>
  <CharactersWithSpaces>177610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White;Laurie Glossop</dc:creator>
  <cp:keywords/>
  <cp:lastModifiedBy>TWOHIG,Marcus</cp:lastModifiedBy>
  <cp:revision>2</cp:revision>
  <dcterms:created xsi:type="dcterms:W3CDTF">2022-06-28T02:12:00Z</dcterms:created>
  <dcterms:modified xsi:type="dcterms:W3CDTF">2022-06-28T02:12:00Z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0x010100BF5BD7BA60FBAA408748C89ED6BBDBE7</vt:lpwstr>
  </property>
  <property fmtid="{D5CDD505-2E9C-101B-9397-08002B2CF9AE}" pid="3" name="_dlc_DocIdItemGuid">
    <vt:lpwstr>163c05c1-8b5c-49d7-8559-3f2600c52b41</vt:lpwstr>
  </property>
  <property fmtid="{D5CDD505-2E9C-101B-9397-08002B2CF9AE}" pid="4" name="MSIP_Label_5f877481-9e35-4b68-b667-876a73c6db41_Enabled">
    <vt:lpwstr>true</vt:lpwstr>
  </property>
  <property fmtid="{D5CDD505-2E9C-101B-9397-08002B2CF9AE}" pid="5" name="MSIP_Label_5f877481-9e35-4b68-b667-876a73c6db41_SetDate">
    <vt:lpwstr>2022-06-28T02:11:40Z</vt:lpwstr>
  </property>
  <property fmtid="{D5CDD505-2E9C-101B-9397-08002B2CF9AE}" pid="6" name="MSIP_Label_5f877481-9e35-4b68-b667-876a73c6db41_Method">
    <vt:lpwstr>Privileged</vt:lpwstr>
  </property>
  <property fmtid="{D5CDD505-2E9C-101B-9397-08002B2CF9AE}" pid="7" name="MSIP_Label_5f877481-9e35-4b68-b667-876a73c6db41_Name">
    <vt:lpwstr>5f877481-9e35-4b68-b667-876a73c6db41</vt:lpwstr>
  </property>
  <property fmtid="{D5CDD505-2E9C-101B-9397-08002B2CF9AE}" pid="8" name="MSIP_Label_5f877481-9e35-4b68-b667-876a73c6db41_SiteId">
    <vt:lpwstr>dd0cfd15-4558-4b12-8bad-ea26984fc417</vt:lpwstr>
  </property>
  <property fmtid="{D5CDD505-2E9C-101B-9397-08002B2CF9AE}" pid="9" name="MSIP_Label_5f877481-9e35-4b68-b667-876a73c6db41_ActionId">
    <vt:lpwstr>a3faeca3-4b77-4166-b333-e4a87713255e</vt:lpwstr>
  </property>
  <property fmtid="{D5CDD505-2E9C-101B-9397-08002B2CF9AE}" pid="10" name="MSIP_Label_5f877481-9e35-4b68-b667-876a73c6db41_ContentBits">
    <vt:lpwstr>0</vt:lpwstr>
  </property>
</Properties>
</file>