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00A2" w14:textId="6428C010" w:rsidR="00BB2A1B" w:rsidRPr="00721F93" w:rsidRDefault="0020180D" w:rsidP="00751E06">
      <w:pPr>
        <w:pStyle w:val="Title"/>
        <w:spacing w:before="120" w:after="240"/>
        <w:ind w:right="2807"/>
        <w:rPr>
          <w:sz w:val="40"/>
          <w:szCs w:val="40"/>
        </w:rPr>
      </w:pPr>
      <w:r w:rsidRPr="00721F93">
        <w:rPr>
          <w:sz w:val="40"/>
          <w:szCs w:val="40"/>
        </w:rPr>
        <w:t>Are you meeting your WHS consultation duties?</w:t>
      </w:r>
    </w:p>
    <w:p w14:paraId="6CDF1C31" w14:textId="74659A5E" w:rsidR="00A16BFB" w:rsidRDefault="0020180D" w:rsidP="00E41B7E">
      <w:pPr>
        <w:pStyle w:val="Emphasisquote"/>
        <w:spacing w:before="0" w:after="0"/>
      </w:pPr>
      <w:r w:rsidRPr="0020180D">
        <w:t>A checklist for PCBUs</w:t>
      </w:r>
      <w:r w:rsidR="002749E2" w:rsidRPr="00E41B7E">
        <w:t>.</w:t>
      </w:r>
    </w:p>
    <w:p w14:paraId="1C281205" w14:textId="04D05ED0" w:rsidR="0020180D" w:rsidRDefault="0020180D" w:rsidP="00751E06">
      <w:pPr>
        <w:spacing w:before="240"/>
        <w:ind w:right="-28"/>
      </w:pPr>
      <w:r>
        <w:t>If you’re a person conducting a business or undertaking (PCBU), you must consult with workers (</w:t>
      </w:r>
      <w:r w:rsidR="00E25417">
        <w:t>including</w:t>
      </w:r>
      <w:r>
        <w:t xml:space="preserve"> any health and safety representatives) and other duty holders in managing work health and safety risks.</w:t>
      </w:r>
    </w:p>
    <w:p w14:paraId="0CB6138F" w14:textId="48480FF3" w:rsidR="00E50EFA" w:rsidRDefault="0020180D" w:rsidP="00D76BA0">
      <w:pPr>
        <w:ind w:right="-29"/>
        <w:rPr>
          <w:b/>
          <w:bCs/>
        </w:rPr>
      </w:pPr>
      <w:r w:rsidRPr="0020180D">
        <w:rPr>
          <w:b/>
          <w:bCs/>
        </w:rPr>
        <w:t>If you’re a PCBU, this checklist will help you to ensure you have arrangements in place that support effective consultation.</w:t>
      </w:r>
      <w:r w:rsidR="00CF7A72" w:rsidRPr="0020180D">
        <w:rPr>
          <w:b/>
          <w:bCs/>
        </w:rPr>
        <w:t xml:space="preserve"> </w:t>
      </w:r>
    </w:p>
    <w:p w14:paraId="2CD73319" w14:textId="408170C5" w:rsidR="0020180D" w:rsidRDefault="00E25417" w:rsidP="00D76BA0">
      <w:pPr>
        <w:spacing w:before="240"/>
        <w:rPr>
          <w:b/>
          <w:bCs/>
        </w:rPr>
      </w:pPr>
      <w:r>
        <w:rPr>
          <w:b/>
          <w:bCs/>
        </w:rPr>
        <w:t>PCBU</w:t>
      </w:r>
      <w:r w:rsidR="0020180D">
        <w:rPr>
          <w:b/>
          <w:bCs/>
        </w:rPr>
        <w:t xml:space="preserve"> Name: </w:t>
      </w:r>
      <w:sdt>
        <w:sdtPr>
          <w:rPr>
            <w:b/>
            <w:bCs/>
          </w:rPr>
          <w:id w:val="488136240"/>
          <w:placeholder>
            <w:docPart w:val="576DBC0B15A1410DA762A4BC4AA82101"/>
          </w:placeholder>
          <w:showingPlcHdr/>
          <w:text w:multiLine="1"/>
        </w:sdtPr>
        <w:sdtEndPr/>
        <w:sdtContent>
          <w:r w:rsidR="00AA54F1" w:rsidRPr="00C12568">
            <w:rPr>
              <w:rStyle w:val="PlaceholderText"/>
            </w:rPr>
            <w:t>Click or tap here to enter text.</w:t>
          </w:r>
        </w:sdtContent>
      </w:sdt>
    </w:p>
    <w:p w14:paraId="196268F3" w14:textId="77777777" w:rsidR="00AA54F1" w:rsidRPr="00AA54F1" w:rsidRDefault="00AA54F1" w:rsidP="00AA54F1">
      <w:pPr>
        <w:pStyle w:val="Heading2"/>
        <w:numPr>
          <w:ilvl w:val="0"/>
          <w:numId w:val="0"/>
        </w:numPr>
      </w:pPr>
      <w:r w:rsidRPr="00AA54F1">
        <w:t>Consulting with workers</w:t>
      </w:r>
    </w:p>
    <w:p w14:paraId="6F60FFE7" w14:textId="77777777" w:rsidR="00AA54F1" w:rsidRPr="00AA54F1" w:rsidRDefault="00AA54F1" w:rsidP="00AA54F1">
      <w:pPr>
        <w:rPr>
          <w:b/>
          <w:bCs/>
        </w:rPr>
      </w:pPr>
      <w:r w:rsidRPr="00AA54F1">
        <w:rPr>
          <w:b/>
          <w:bCs/>
        </w:rPr>
        <w:t>Ask yourself...</w:t>
      </w:r>
    </w:p>
    <w:p w14:paraId="774621A6" w14:textId="08CB034C" w:rsidR="00AA54F1" w:rsidRPr="00AA54F1" w:rsidRDefault="00CD33EF" w:rsidP="00464E4B">
      <w:pPr>
        <w:ind w:left="720" w:hanging="436"/>
      </w:pPr>
      <w:sdt>
        <w:sdtPr>
          <w:rPr>
            <w:rFonts w:eastAsia="Calibri"/>
          </w:rPr>
          <w:id w:val="1117654363"/>
          <w14:checkbox>
            <w14:checked w14:val="0"/>
            <w14:checkedState w14:val="2612" w14:font="MS Gothic"/>
            <w14:uncheckedState w14:val="2610" w14:font="MS Gothic"/>
          </w14:checkbox>
        </w:sdtPr>
        <w:sdtEndPr/>
        <w:sdtContent>
          <w:r w:rsidR="003B4441">
            <w:rPr>
              <w:rFonts w:ascii="MS Gothic" w:eastAsia="MS Gothic" w:hAnsi="MS Gothic" w:hint="eastAsia"/>
            </w:rPr>
            <w:t>☐</w:t>
          </w:r>
        </w:sdtContent>
      </w:sdt>
      <w:r w:rsidR="00464E4B">
        <w:rPr>
          <w:rFonts w:eastAsia="Calibri"/>
        </w:rPr>
        <w:tab/>
      </w:r>
      <w:r w:rsidR="00AA54F1" w:rsidRPr="00AA54F1">
        <w:t>Have I asked workers how they want to be consulted? Have I taken their needs and views into account?</w:t>
      </w:r>
    </w:p>
    <w:p w14:paraId="5885CA53" w14:textId="6CD14420" w:rsidR="00AA54F1" w:rsidRPr="00AA54F1" w:rsidRDefault="00CD33EF" w:rsidP="00464E4B">
      <w:pPr>
        <w:ind w:left="720" w:hanging="436"/>
      </w:pPr>
      <w:sdt>
        <w:sdtPr>
          <w:rPr>
            <w:rFonts w:eastAsia="Calibri"/>
          </w:rPr>
          <w:id w:val="1470935134"/>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Do I have arrangements in place to consult with workers on health and safety matters?</w:t>
      </w:r>
    </w:p>
    <w:p w14:paraId="1FAFB715" w14:textId="332F793C" w:rsidR="00AA54F1" w:rsidRPr="00AA54F1" w:rsidRDefault="00CD33EF" w:rsidP="00464E4B">
      <w:pPr>
        <w:ind w:left="720" w:hanging="436"/>
      </w:pPr>
      <w:sdt>
        <w:sdtPr>
          <w:rPr>
            <w:rFonts w:eastAsia="Calibri"/>
          </w:rPr>
          <w:id w:val="952443285"/>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Do I have appropriate ways to consult with workers about psychosocial hazards (</w:t>
      </w:r>
      <w:proofErr w:type="gramStart"/>
      <w:r w:rsidR="00AA54F1" w:rsidRPr="00AA54F1">
        <w:t>e.g.</w:t>
      </w:r>
      <w:proofErr w:type="gramEnd"/>
      <w:r w:rsidR="00AA54F1" w:rsidRPr="00AA54F1">
        <w:t xml:space="preserve"> bullying and harassment)? For example, confidential ways for workers to provide feedback.</w:t>
      </w:r>
    </w:p>
    <w:p w14:paraId="330F6DCE" w14:textId="443CCA4D" w:rsidR="00AA54F1" w:rsidRPr="00AA54F1" w:rsidRDefault="00CD33EF" w:rsidP="00464E4B">
      <w:pPr>
        <w:ind w:left="720" w:hanging="436"/>
      </w:pPr>
      <w:sdt>
        <w:sdtPr>
          <w:rPr>
            <w:rFonts w:eastAsia="Calibri"/>
          </w:rPr>
          <w:id w:val="-972282747"/>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Is consultation accessible to all workers who carry out work for the business or undertaking? For example, convenient location, time, using appropriate language</w:t>
      </w:r>
      <w:r w:rsidR="00D372F3">
        <w:t xml:space="preserve"> and format</w:t>
      </w:r>
      <w:r w:rsidR="00AA54F1" w:rsidRPr="00AA54F1">
        <w:t>, and ways to include any shift or remote workers.</w:t>
      </w:r>
    </w:p>
    <w:p w14:paraId="71F4551E" w14:textId="6B29C5A9" w:rsidR="00AA54F1" w:rsidRDefault="00CD33EF" w:rsidP="00464E4B">
      <w:pPr>
        <w:ind w:left="720" w:hanging="436"/>
      </w:pPr>
      <w:sdt>
        <w:sdtPr>
          <w:rPr>
            <w:rFonts w:eastAsia="Calibri"/>
          </w:rPr>
          <w:id w:val="411594395"/>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Do I encourage workers to participate in consultation and share their views and experience?</w:t>
      </w:r>
    </w:p>
    <w:p w14:paraId="0EBA7E98" w14:textId="54177A50" w:rsidR="00AA54F1" w:rsidRDefault="00AA54F1" w:rsidP="00AA54F1">
      <w:pPr>
        <w:pStyle w:val="Boxedshaded"/>
      </w:pPr>
      <w:r>
        <w:t xml:space="preserve">Under the WHS laws, PCBUs must, so far as is </w:t>
      </w:r>
      <w:r w:rsidR="00D372F3">
        <w:t>rea</w:t>
      </w:r>
      <w:r>
        <w:t>sonably practicable, consult with workers who carry out work or the business or undertaking about health and safety.</w:t>
      </w:r>
    </w:p>
    <w:p w14:paraId="2397577A" w14:textId="77777777" w:rsidR="00AA54F1" w:rsidRDefault="00AA54F1" w:rsidP="00AA54F1">
      <w:pPr>
        <w:pStyle w:val="Boxedshaded"/>
      </w:pPr>
      <w:r>
        <w:t>The workers you consult with will be those who are, or could be, directly affected by the health and safety matter.</w:t>
      </w:r>
    </w:p>
    <w:p w14:paraId="0973E51D" w14:textId="00039706" w:rsidR="00AA54F1" w:rsidRPr="00AA54F1" w:rsidRDefault="00AA54F1" w:rsidP="00AA54F1">
      <w:pPr>
        <w:pStyle w:val="Boxedshaded"/>
      </w:pPr>
      <w:r>
        <w:t xml:space="preserve">The meaning of worker is broad. It includes employees, contractors, </w:t>
      </w:r>
      <w:proofErr w:type="gramStart"/>
      <w:r>
        <w:t>volunteers</w:t>
      </w:r>
      <w:proofErr w:type="gramEnd"/>
      <w:r>
        <w:t xml:space="preserve"> and anyone else who carries out work for the business or undertaking.</w:t>
      </w:r>
    </w:p>
    <w:p w14:paraId="45726592" w14:textId="77777777" w:rsidR="00AA54F1" w:rsidRPr="00AA54F1" w:rsidRDefault="00AA54F1" w:rsidP="00AA54F1">
      <w:pPr>
        <w:pStyle w:val="Heading3"/>
        <w:rPr>
          <w:color w:val="4C62AD" w:themeColor="accent5"/>
        </w:rPr>
      </w:pPr>
      <w:r w:rsidRPr="00AA54F1">
        <w:rPr>
          <w:color w:val="4C62AD" w:themeColor="accent5"/>
        </w:rPr>
        <w:t>When to consult</w:t>
      </w:r>
    </w:p>
    <w:p w14:paraId="50AF6DAD" w14:textId="77777777" w:rsidR="00AA54F1" w:rsidRPr="00AA54F1" w:rsidRDefault="00AA54F1" w:rsidP="00AA54F1">
      <w:pPr>
        <w:spacing w:before="240"/>
        <w:rPr>
          <w:b/>
          <w:bCs/>
        </w:rPr>
      </w:pPr>
      <w:r w:rsidRPr="00AA54F1">
        <w:rPr>
          <w:b/>
          <w:bCs/>
        </w:rPr>
        <w:t>Do I consult my workers when I:</w:t>
      </w:r>
    </w:p>
    <w:p w14:paraId="750F654E" w14:textId="23A027D0" w:rsidR="00AA54F1" w:rsidRPr="00AA54F1" w:rsidRDefault="00CD33EF" w:rsidP="00464E4B">
      <w:pPr>
        <w:ind w:left="720" w:hanging="436"/>
      </w:pPr>
      <w:sdt>
        <w:sdtPr>
          <w:rPr>
            <w:rFonts w:eastAsia="Calibri"/>
          </w:rPr>
          <w:id w:val="-1106037095"/>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identify physical and psychosocial hazards and assess risks to health and safety?</w:t>
      </w:r>
    </w:p>
    <w:p w14:paraId="6AAE4AE8" w14:textId="52241B32" w:rsidR="00AA54F1" w:rsidRPr="00AA54F1" w:rsidRDefault="00CD33EF" w:rsidP="00464E4B">
      <w:pPr>
        <w:ind w:left="720" w:hanging="436"/>
      </w:pPr>
      <w:sdt>
        <w:sdtPr>
          <w:rPr>
            <w:rFonts w:eastAsia="Calibri"/>
          </w:rPr>
          <w:id w:val="959227088"/>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make decisions about how to eliminate or minimise those risks?</w:t>
      </w:r>
    </w:p>
    <w:p w14:paraId="3B7CA3F0" w14:textId="4E3435B0" w:rsidR="00AA54F1" w:rsidRPr="00AA54F1" w:rsidRDefault="00CD33EF" w:rsidP="00464E4B">
      <w:pPr>
        <w:ind w:left="720" w:hanging="436"/>
      </w:pPr>
      <w:sdt>
        <w:sdtPr>
          <w:rPr>
            <w:rFonts w:eastAsia="Calibri"/>
          </w:rPr>
          <w:id w:val="607015213"/>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make decisions about welfare facilities for workers (</w:t>
      </w:r>
      <w:proofErr w:type="gramStart"/>
      <w:r w:rsidR="00AA54F1" w:rsidRPr="00AA54F1">
        <w:t>e.g.</w:t>
      </w:r>
      <w:proofErr w:type="gramEnd"/>
      <w:r w:rsidR="00AA54F1" w:rsidRPr="00AA54F1">
        <w:t xml:space="preserve"> toilets, amenities)?</w:t>
      </w:r>
    </w:p>
    <w:p w14:paraId="37A9F91E" w14:textId="43FC89B0" w:rsidR="00AA54F1" w:rsidRPr="00AA54F1" w:rsidRDefault="00CD33EF" w:rsidP="00464E4B">
      <w:pPr>
        <w:ind w:left="720" w:hanging="436"/>
      </w:pPr>
      <w:sdt>
        <w:sdtPr>
          <w:rPr>
            <w:rFonts w:eastAsia="Calibri"/>
          </w:rPr>
          <w:id w:val="-631550932"/>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propose changes that may affect the health and safety of workers (</w:t>
      </w:r>
      <w:proofErr w:type="gramStart"/>
      <w:r w:rsidR="00AA54F1" w:rsidRPr="00AA54F1">
        <w:t>e.g.</w:t>
      </w:r>
      <w:proofErr w:type="gramEnd"/>
      <w:r w:rsidR="00AA54F1" w:rsidRPr="00AA54F1">
        <w:t xml:space="preserve"> changes to work systems such as shift work rosters, work procedures or the work environment)?</w:t>
      </w:r>
    </w:p>
    <w:p w14:paraId="0EC6BFF4" w14:textId="42420698" w:rsidR="00AA54F1" w:rsidRPr="00AA54F1" w:rsidRDefault="00CD33EF" w:rsidP="00464E4B">
      <w:pPr>
        <w:ind w:left="720" w:hanging="436"/>
      </w:pPr>
      <w:sdt>
        <w:sdtPr>
          <w:rPr>
            <w:rFonts w:eastAsia="Calibri"/>
          </w:rPr>
          <w:id w:val="-1095627883"/>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propose changes that may affect the work (</w:t>
      </w:r>
      <w:proofErr w:type="gramStart"/>
      <w:r w:rsidR="00AA54F1" w:rsidRPr="00AA54F1">
        <w:t>e.g.</w:t>
      </w:r>
      <w:proofErr w:type="gramEnd"/>
      <w:r w:rsidR="00AA54F1" w:rsidRPr="00AA54F1">
        <w:t xml:space="preserve"> purchasing plant or introducing new products or projects)?</w:t>
      </w:r>
    </w:p>
    <w:p w14:paraId="79BEB520" w14:textId="7A03C59D" w:rsidR="00AA54F1" w:rsidRPr="00AA54F1" w:rsidRDefault="00CD33EF" w:rsidP="00464E4B">
      <w:pPr>
        <w:ind w:left="720" w:hanging="436"/>
      </w:pPr>
      <w:sdt>
        <w:sdtPr>
          <w:rPr>
            <w:rFonts w:eastAsia="Calibri"/>
          </w:rPr>
          <w:id w:val="1291718828"/>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develop and review procedures, including for:</w:t>
      </w:r>
    </w:p>
    <w:p w14:paraId="24378363" w14:textId="77777777" w:rsidR="00AA54F1" w:rsidRPr="00AA54F1" w:rsidRDefault="00AA54F1" w:rsidP="00974ABF">
      <w:pPr>
        <w:pStyle w:val="ListParagraph"/>
        <w:numPr>
          <w:ilvl w:val="0"/>
          <w:numId w:val="11"/>
        </w:numPr>
        <w:ind w:hanging="357"/>
        <w:contextualSpacing w:val="0"/>
      </w:pPr>
      <w:r w:rsidRPr="00AA54F1">
        <w:t>consulting workers on work health and safety</w:t>
      </w:r>
    </w:p>
    <w:p w14:paraId="00B84310" w14:textId="77777777" w:rsidR="00AA54F1" w:rsidRPr="00AA54F1" w:rsidRDefault="00AA54F1" w:rsidP="00974ABF">
      <w:pPr>
        <w:pStyle w:val="ListParagraph"/>
        <w:numPr>
          <w:ilvl w:val="0"/>
          <w:numId w:val="11"/>
        </w:numPr>
        <w:ind w:hanging="357"/>
        <w:contextualSpacing w:val="0"/>
      </w:pPr>
      <w:r w:rsidRPr="00AA54F1">
        <w:t>resolving work health and safety issues at the workplace</w:t>
      </w:r>
    </w:p>
    <w:p w14:paraId="37F164FA" w14:textId="77777777" w:rsidR="00AA54F1" w:rsidRPr="00AA54F1" w:rsidRDefault="00AA54F1" w:rsidP="00974ABF">
      <w:pPr>
        <w:pStyle w:val="ListParagraph"/>
        <w:numPr>
          <w:ilvl w:val="0"/>
          <w:numId w:val="11"/>
        </w:numPr>
        <w:ind w:hanging="357"/>
        <w:contextualSpacing w:val="0"/>
      </w:pPr>
      <w:r w:rsidRPr="00AA54F1">
        <w:lastRenderedPageBreak/>
        <w:t>monitoring the health of workers and workplace conditions</w:t>
      </w:r>
    </w:p>
    <w:p w14:paraId="42BB8C16" w14:textId="31E47C0F" w:rsidR="00AA54F1" w:rsidRDefault="00AA54F1" w:rsidP="00974ABF">
      <w:pPr>
        <w:pStyle w:val="ListParagraph"/>
        <w:numPr>
          <w:ilvl w:val="0"/>
          <w:numId w:val="11"/>
        </w:numPr>
        <w:ind w:hanging="357"/>
        <w:contextualSpacing w:val="0"/>
      </w:pPr>
      <w:r w:rsidRPr="00AA54F1">
        <w:t>providing information and training to workers</w:t>
      </w:r>
      <w:r w:rsidR="003B4441">
        <w:t>.</w:t>
      </w:r>
    </w:p>
    <w:p w14:paraId="77474DB3" w14:textId="77777777" w:rsidR="00AA54F1" w:rsidRDefault="00AA54F1" w:rsidP="00AA54F1">
      <w:pPr>
        <w:pStyle w:val="Boxedshaded"/>
      </w:pPr>
      <w:r>
        <w:t>Consultation can occur in different ways depending on what suits the workplace and your workers.</w:t>
      </w:r>
    </w:p>
    <w:p w14:paraId="057CC14B" w14:textId="508BA74E" w:rsidR="00AA54F1" w:rsidRDefault="00AA54F1" w:rsidP="00AA54F1">
      <w:pPr>
        <w:pStyle w:val="Boxedshaded"/>
      </w:pPr>
      <w:r>
        <w:t>Examples</w:t>
      </w:r>
      <w:r w:rsidR="00CD33EF">
        <w:t>:</w:t>
      </w:r>
    </w:p>
    <w:p w14:paraId="1E101810" w14:textId="77777777" w:rsidR="00AA54F1" w:rsidRDefault="00AA54F1" w:rsidP="00974ABF">
      <w:pPr>
        <w:pStyle w:val="Boxedshaded"/>
        <w:numPr>
          <w:ilvl w:val="0"/>
          <w:numId w:val="17"/>
        </w:numPr>
        <w:spacing w:after="0"/>
        <w:ind w:left="709" w:hanging="425"/>
      </w:pPr>
      <w:r>
        <w:t>health and safety representatives</w:t>
      </w:r>
    </w:p>
    <w:p w14:paraId="6A77F208" w14:textId="77777777" w:rsidR="00AA54F1" w:rsidRDefault="00AA54F1" w:rsidP="00974ABF">
      <w:pPr>
        <w:pStyle w:val="Boxedshaded"/>
        <w:numPr>
          <w:ilvl w:val="0"/>
          <w:numId w:val="17"/>
        </w:numPr>
        <w:spacing w:after="0"/>
        <w:ind w:left="709" w:hanging="425"/>
      </w:pPr>
      <w:r>
        <w:t>health and safety committees</w:t>
      </w:r>
    </w:p>
    <w:p w14:paraId="168CFD0B" w14:textId="77777777" w:rsidR="00AA54F1" w:rsidRDefault="00AA54F1" w:rsidP="00974ABF">
      <w:pPr>
        <w:pStyle w:val="Boxedshaded"/>
        <w:numPr>
          <w:ilvl w:val="0"/>
          <w:numId w:val="17"/>
        </w:numPr>
        <w:spacing w:after="0"/>
        <w:ind w:left="709" w:hanging="425"/>
      </w:pPr>
      <w:r>
        <w:t xml:space="preserve">regular team meetings </w:t>
      </w:r>
    </w:p>
    <w:p w14:paraId="39D44432" w14:textId="77777777" w:rsidR="00AA54F1" w:rsidRDefault="00AA54F1" w:rsidP="00974ABF">
      <w:pPr>
        <w:pStyle w:val="Boxedshaded"/>
        <w:numPr>
          <w:ilvl w:val="0"/>
          <w:numId w:val="17"/>
        </w:numPr>
        <w:spacing w:after="0"/>
        <w:ind w:left="709" w:hanging="425"/>
      </w:pPr>
      <w:r>
        <w:t>pre-start briefings</w:t>
      </w:r>
    </w:p>
    <w:p w14:paraId="1F490AA8" w14:textId="77777777" w:rsidR="00AA54F1" w:rsidRDefault="00AA54F1" w:rsidP="00974ABF">
      <w:pPr>
        <w:pStyle w:val="Boxedshaded"/>
        <w:numPr>
          <w:ilvl w:val="0"/>
          <w:numId w:val="17"/>
        </w:numPr>
        <w:spacing w:after="0"/>
        <w:ind w:left="709" w:hanging="425"/>
      </w:pPr>
      <w:r>
        <w:t>toolbox talks</w:t>
      </w:r>
    </w:p>
    <w:p w14:paraId="502A965D" w14:textId="77777777" w:rsidR="00AA54F1" w:rsidRDefault="00AA54F1" w:rsidP="00974ABF">
      <w:pPr>
        <w:pStyle w:val="Boxedshaded"/>
        <w:numPr>
          <w:ilvl w:val="0"/>
          <w:numId w:val="17"/>
        </w:numPr>
        <w:spacing w:after="0"/>
        <w:ind w:left="709" w:hanging="425"/>
      </w:pPr>
      <w:r>
        <w:t>staff meetings and updates</w:t>
      </w:r>
    </w:p>
    <w:p w14:paraId="34E830AE" w14:textId="189E3182" w:rsidR="00AA54F1" w:rsidRDefault="00AA54F1" w:rsidP="00974ABF">
      <w:pPr>
        <w:pStyle w:val="Boxedshaded"/>
        <w:numPr>
          <w:ilvl w:val="0"/>
          <w:numId w:val="17"/>
        </w:numPr>
        <w:spacing w:after="0"/>
        <w:ind w:left="709" w:hanging="425"/>
      </w:pPr>
      <w:r>
        <w:t>small group and individual discussions</w:t>
      </w:r>
      <w:r w:rsidR="00CD33EF">
        <w:t>.</w:t>
      </w:r>
    </w:p>
    <w:p w14:paraId="187FBA5C" w14:textId="5D305B6B" w:rsidR="00AA54F1" w:rsidRPr="00AA54F1" w:rsidRDefault="00AA54F1" w:rsidP="00AA54F1">
      <w:r w:rsidRPr="00AA54F1">
        <w:t xml:space="preserve">For more information refer to Chapter 2-3, </w:t>
      </w:r>
      <w:hyperlink r:id="rId12" w:history="1">
        <w:r w:rsidRPr="00974ABF">
          <w:rPr>
            <w:rStyle w:val="Hyperlink"/>
          </w:rPr>
          <w:t>Model Code of Practice: WHS consultation, cooperation and coordination</w:t>
        </w:r>
      </w:hyperlink>
    </w:p>
    <w:p w14:paraId="2FF9EEF3" w14:textId="77777777" w:rsidR="00AA54F1" w:rsidRPr="00AA54F1" w:rsidRDefault="00AA54F1" w:rsidP="00AA54F1">
      <w:pPr>
        <w:pStyle w:val="Heading3"/>
        <w:rPr>
          <w:color w:val="4C62AD" w:themeColor="accent5"/>
        </w:rPr>
      </w:pPr>
      <w:r w:rsidRPr="00AA54F1">
        <w:rPr>
          <w:color w:val="4C62AD" w:themeColor="accent5"/>
        </w:rPr>
        <w:t>Effective consultation</w:t>
      </w:r>
    </w:p>
    <w:p w14:paraId="2250BAA5" w14:textId="77777777" w:rsidR="00AA54F1" w:rsidRPr="00AA54F1" w:rsidRDefault="00AA54F1" w:rsidP="00AA54F1">
      <w:pPr>
        <w:spacing w:before="240"/>
        <w:rPr>
          <w:b/>
          <w:bCs/>
        </w:rPr>
      </w:pPr>
      <w:r w:rsidRPr="00AA54F1">
        <w:rPr>
          <w:b/>
          <w:bCs/>
        </w:rPr>
        <w:t>When I consult with my workers, do I:</w:t>
      </w:r>
    </w:p>
    <w:p w14:paraId="0E1501AB" w14:textId="1B4F3438" w:rsidR="00AA54F1" w:rsidRPr="00AA54F1" w:rsidRDefault="00CD33EF" w:rsidP="00464E4B">
      <w:pPr>
        <w:ind w:left="720" w:hanging="436"/>
      </w:pPr>
      <w:sdt>
        <w:sdtPr>
          <w:rPr>
            <w:rFonts w:eastAsia="Calibri"/>
          </w:rPr>
          <w:id w:val="-1959407182"/>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identify the workers who may be affected and who I am required to consult?</w:t>
      </w:r>
    </w:p>
    <w:p w14:paraId="56EDB9A9" w14:textId="48930EB4" w:rsidR="00AA54F1" w:rsidRPr="00AA54F1" w:rsidRDefault="00CD33EF" w:rsidP="00464E4B">
      <w:pPr>
        <w:ind w:left="720" w:hanging="436"/>
      </w:pPr>
      <w:sdt>
        <w:sdtPr>
          <w:rPr>
            <w:rFonts w:eastAsia="Calibri"/>
          </w:rPr>
          <w:id w:val="321703826"/>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consult with the HSR for the workgroup (if you have them)?</w:t>
      </w:r>
    </w:p>
    <w:p w14:paraId="78F87F9A" w14:textId="4CA7D85F" w:rsidR="00AA54F1" w:rsidRPr="00AA54F1" w:rsidRDefault="00CD33EF" w:rsidP="00464E4B">
      <w:pPr>
        <w:ind w:left="720" w:hanging="436"/>
      </w:pPr>
      <w:sdt>
        <w:sdtPr>
          <w:rPr>
            <w:rFonts w:eastAsia="Calibri"/>
          </w:rPr>
          <w:id w:val="1836104995"/>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share relevant information about the issue with them?</w:t>
      </w:r>
    </w:p>
    <w:p w14:paraId="704436C5" w14:textId="5E248B34" w:rsidR="00AA54F1" w:rsidRPr="00AA54F1" w:rsidRDefault="00CD33EF" w:rsidP="00464E4B">
      <w:pPr>
        <w:ind w:left="720" w:hanging="436"/>
      </w:pPr>
      <w:sdt>
        <w:sdtPr>
          <w:rPr>
            <w:rFonts w:eastAsia="Calibri"/>
          </w:rPr>
          <w:id w:val="168525921"/>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inform them of potential changes to the workplace that may impact health and safety, and what I intend to do?</w:t>
      </w:r>
    </w:p>
    <w:p w14:paraId="03F61F47" w14:textId="3AFD29CD" w:rsidR="00AA54F1" w:rsidRPr="00AA54F1" w:rsidRDefault="00CD33EF" w:rsidP="00464E4B">
      <w:pPr>
        <w:ind w:left="720" w:hanging="436"/>
      </w:pPr>
      <w:sdt>
        <w:sdtPr>
          <w:rPr>
            <w:rFonts w:eastAsia="Calibri"/>
          </w:rPr>
          <w:id w:val="-1980986768"/>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give them a reasonable opportunity to express their views</w:t>
      </w:r>
      <w:r w:rsidR="00E25417">
        <w:t>,</w:t>
      </w:r>
      <w:r w:rsidR="00AA54F1" w:rsidRPr="00AA54F1">
        <w:t xml:space="preserve"> raise concerns and contribute to decision making?</w:t>
      </w:r>
    </w:p>
    <w:p w14:paraId="141A9613" w14:textId="1D396422" w:rsidR="00AA54F1" w:rsidRPr="00AA54F1" w:rsidRDefault="00CD33EF" w:rsidP="00464E4B">
      <w:pPr>
        <w:ind w:left="720" w:hanging="436"/>
      </w:pPr>
      <w:sdt>
        <w:sdtPr>
          <w:rPr>
            <w:rFonts w:eastAsia="Calibri"/>
          </w:rPr>
          <w:id w:val="-1314023567"/>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take workers’ views into account before making decisions?</w:t>
      </w:r>
    </w:p>
    <w:p w14:paraId="5AFC21FB" w14:textId="3DC32AD8" w:rsidR="00AA54F1" w:rsidRDefault="00CD33EF" w:rsidP="00464E4B">
      <w:pPr>
        <w:ind w:left="720" w:hanging="436"/>
      </w:pPr>
      <w:sdt>
        <w:sdtPr>
          <w:rPr>
            <w:rFonts w:eastAsia="Calibri"/>
          </w:rPr>
          <w:id w:val="2047179640"/>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advise them of the outcomes of the consultation, including my decision and the reasons for it in a timely manner?</w:t>
      </w:r>
    </w:p>
    <w:p w14:paraId="248264E1" w14:textId="1EA97F6C" w:rsidR="00AA54F1" w:rsidRDefault="00AA54F1" w:rsidP="00AA54F1">
      <w:pPr>
        <w:pStyle w:val="Boxedshaded"/>
      </w:pPr>
      <w:r w:rsidRPr="00AA54F1">
        <w:t>While consultation may not always result in agreement, agreement should be the objective as it will make it more likely that the decisions will be effective and actively supported.</w:t>
      </w:r>
    </w:p>
    <w:p w14:paraId="369F368E" w14:textId="38D48FE4" w:rsidR="00AA54F1" w:rsidRPr="00AA54F1" w:rsidRDefault="00AA54F1" w:rsidP="00AA54F1">
      <w:r w:rsidRPr="00AA54F1">
        <w:t xml:space="preserve">For more information refer to Chapter 2-3, </w:t>
      </w:r>
      <w:hyperlink r:id="rId13" w:history="1">
        <w:r w:rsidRPr="00974ABF">
          <w:rPr>
            <w:rStyle w:val="Hyperlink"/>
          </w:rPr>
          <w:t>Model Code of Practice: WHS consultation, cooperation and coordination</w:t>
        </w:r>
      </w:hyperlink>
    </w:p>
    <w:p w14:paraId="15B0742D" w14:textId="77777777" w:rsidR="00AA54F1" w:rsidRPr="00AA54F1" w:rsidRDefault="00AA54F1" w:rsidP="00AA54F1">
      <w:pPr>
        <w:pStyle w:val="Heading3"/>
        <w:rPr>
          <w:color w:val="4C62AD" w:themeColor="accent5"/>
        </w:rPr>
      </w:pPr>
      <w:r w:rsidRPr="00AA54F1">
        <w:rPr>
          <w:color w:val="4C62AD" w:themeColor="accent5"/>
        </w:rPr>
        <w:t>Health and safety representatives</w:t>
      </w:r>
    </w:p>
    <w:p w14:paraId="2D659B98" w14:textId="77777777" w:rsidR="00AA54F1" w:rsidRPr="00AA54F1" w:rsidRDefault="00AA54F1" w:rsidP="00AA54F1">
      <w:pPr>
        <w:spacing w:before="240"/>
        <w:rPr>
          <w:b/>
          <w:bCs/>
        </w:rPr>
      </w:pPr>
      <w:r w:rsidRPr="00AA54F1">
        <w:rPr>
          <w:b/>
          <w:bCs/>
        </w:rPr>
        <w:t>If workers are represented by an HSR/s, do I:</w:t>
      </w:r>
    </w:p>
    <w:p w14:paraId="2E0EE75E" w14:textId="610DC055" w:rsidR="00AA54F1" w:rsidRPr="00AA54F1" w:rsidRDefault="00CD33EF" w:rsidP="00464E4B">
      <w:pPr>
        <w:ind w:left="720" w:hanging="436"/>
      </w:pPr>
      <w:sdt>
        <w:sdtPr>
          <w:rPr>
            <w:rFonts w:eastAsia="Calibri"/>
          </w:rPr>
          <w:id w:val="2140454312"/>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understand the powers and functions of HSRs, and my WHS duty to support them?</w:t>
      </w:r>
    </w:p>
    <w:p w14:paraId="0CCED020" w14:textId="679877E9" w:rsidR="00AA54F1" w:rsidRPr="00AA54F1" w:rsidRDefault="00CD33EF" w:rsidP="00464E4B">
      <w:pPr>
        <w:ind w:left="720" w:hanging="436"/>
      </w:pPr>
      <w:sdt>
        <w:sdtPr>
          <w:rPr>
            <w:rFonts w:eastAsia="Calibri"/>
          </w:rPr>
          <w:id w:val="-1685505798"/>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make myself available for HSRs to raise and discuss health and safety matters with me?</w:t>
      </w:r>
    </w:p>
    <w:p w14:paraId="75132055" w14:textId="5F3D0939" w:rsidR="00AA54F1" w:rsidRPr="00AA54F1" w:rsidRDefault="00CD33EF" w:rsidP="00464E4B">
      <w:pPr>
        <w:ind w:left="720" w:hanging="436"/>
      </w:pPr>
      <w:sdt>
        <w:sdtPr>
          <w:rPr>
            <w:rFonts w:eastAsia="Calibri"/>
          </w:rPr>
          <w:id w:val="-1363734421"/>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consult with the HSRs on health and safety matters?</w:t>
      </w:r>
    </w:p>
    <w:p w14:paraId="79CC4C5E" w14:textId="4397B8E8" w:rsidR="00AA54F1" w:rsidRPr="00AA54F1" w:rsidRDefault="00CD33EF" w:rsidP="00464E4B">
      <w:pPr>
        <w:ind w:left="720" w:hanging="436"/>
      </w:pPr>
      <w:sdt>
        <w:sdtPr>
          <w:rPr>
            <w:rFonts w:eastAsia="Calibri"/>
          </w:rPr>
          <w:id w:val="-1362814408"/>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D372F3" w:rsidRPr="00D372F3">
        <w:t>share information with HSRs about hazards, risks and the health and safety of workers (de-identified information unless worker consents)?</w:t>
      </w:r>
    </w:p>
    <w:p w14:paraId="2D9ABD24" w14:textId="2E9D7705" w:rsidR="00AA54F1" w:rsidRPr="00AA54F1" w:rsidRDefault="00CD33EF" w:rsidP="00464E4B">
      <w:pPr>
        <w:ind w:left="720" w:hanging="436"/>
      </w:pPr>
      <w:sdt>
        <w:sdtPr>
          <w:rPr>
            <w:rFonts w:eastAsia="Calibri"/>
          </w:rPr>
          <w:id w:val="795332487"/>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 xml:space="preserve">provide any resources, </w:t>
      </w:r>
      <w:proofErr w:type="gramStart"/>
      <w:r w:rsidR="00AA54F1" w:rsidRPr="00AA54F1">
        <w:t>facilities</w:t>
      </w:r>
      <w:proofErr w:type="gramEnd"/>
      <w:r w:rsidR="00AA54F1" w:rsidRPr="00AA54F1">
        <w:t xml:space="preserve"> and assistance to HSRs for them to perform their functions?</w:t>
      </w:r>
    </w:p>
    <w:p w14:paraId="2456E5D2" w14:textId="69EBD361" w:rsidR="00AA54F1" w:rsidRPr="00AA54F1" w:rsidRDefault="00CD33EF" w:rsidP="00464E4B">
      <w:pPr>
        <w:ind w:left="720" w:hanging="436"/>
      </w:pPr>
      <w:sdt>
        <w:sdtPr>
          <w:rPr>
            <w:rFonts w:eastAsia="Calibri"/>
          </w:rPr>
          <w:id w:val="-1966719705"/>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provide adequate paid work time to HSRs so they can exercise their powers and perform their functions</w:t>
      </w:r>
      <w:r w:rsidR="00D372F3">
        <w:t>?</w:t>
      </w:r>
    </w:p>
    <w:p w14:paraId="34BB77AA" w14:textId="171924E8" w:rsidR="00AA54F1" w:rsidRPr="00AA54F1" w:rsidRDefault="00CD33EF" w:rsidP="00464E4B">
      <w:pPr>
        <w:ind w:left="720" w:hanging="436"/>
      </w:pPr>
      <w:sdt>
        <w:sdtPr>
          <w:rPr>
            <w:rFonts w:eastAsia="Calibri"/>
          </w:rPr>
          <w:id w:val="-1252193239"/>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ensure HSRs are not disadvantaged in any way or discriminated against for taking on the role of HSR</w:t>
      </w:r>
      <w:r w:rsidR="00D372F3">
        <w:t>?</w:t>
      </w:r>
    </w:p>
    <w:p w14:paraId="16EA8E73" w14:textId="3AA984A4" w:rsidR="00AA54F1" w:rsidRPr="00AA54F1" w:rsidRDefault="00CD33EF" w:rsidP="00464E4B">
      <w:pPr>
        <w:ind w:left="720" w:hanging="436"/>
      </w:pPr>
      <w:sdt>
        <w:sdtPr>
          <w:rPr>
            <w:rFonts w:eastAsia="Calibri"/>
          </w:rPr>
          <w:id w:val="-119304633"/>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provide HSRs paid time off work to attend HSR training (course of their choosing) and pay reasonable costs</w:t>
      </w:r>
      <w:r w:rsidR="00D372F3">
        <w:t>?</w:t>
      </w:r>
    </w:p>
    <w:p w14:paraId="3F679583" w14:textId="14524F70" w:rsidR="00AA54F1" w:rsidRPr="00AA54F1" w:rsidRDefault="00CD33EF" w:rsidP="00464E4B">
      <w:pPr>
        <w:ind w:left="720" w:hanging="436"/>
      </w:pPr>
      <w:sdt>
        <w:sdtPr>
          <w:rPr>
            <w:rFonts w:eastAsia="Calibri"/>
          </w:rPr>
          <w:id w:val="53828899"/>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permit HSRs to accompany an inspector during an inspection of the workplace?</w:t>
      </w:r>
    </w:p>
    <w:p w14:paraId="03DFA43A" w14:textId="34BE3695" w:rsidR="00AA54F1" w:rsidRPr="00AA54F1" w:rsidRDefault="00CD33EF" w:rsidP="00464E4B">
      <w:pPr>
        <w:ind w:left="720" w:hanging="436"/>
      </w:pPr>
      <w:sdt>
        <w:sdtPr>
          <w:rPr>
            <w:rFonts w:eastAsia="Calibri"/>
          </w:rPr>
          <w:id w:val="-1102185930"/>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provide adequate time for HSRs to attend interviews between workers and the PCBU or an inspector (with worker consent)?</w:t>
      </w:r>
    </w:p>
    <w:p w14:paraId="35ABEC2F" w14:textId="0040C321" w:rsidR="00AA54F1" w:rsidRDefault="00CD33EF" w:rsidP="00464E4B">
      <w:pPr>
        <w:ind w:left="720" w:hanging="436"/>
      </w:pPr>
      <w:sdt>
        <w:sdtPr>
          <w:rPr>
            <w:rFonts w:eastAsia="Calibri"/>
          </w:rPr>
          <w:id w:val="692739231"/>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display an updated list of HSRs and deputy HSRs in a central location (such as a noticeboard or intranet)?</w:t>
      </w:r>
    </w:p>
    <w:p w14:paraId="06F1C932" w14:textId="77777777" w:rsidR="00AA54F1" w:rsidRDefault="00AA54F1" w:rsidP="00AA54F1">
      <w:pPr>
        <w:pStyle w:val="Boxedshaded"/>
      </w:pPr>
      <w:r>
        <w:t>Under the WHS laws, if a worker requests an HSR be elected to represent them on WHS matters, a work group or groups need to be established to facilitate the election.</w:t>
      </w:r>
    </w:p>
    <w:p w14:paraId="5086A962" w14:textId="04C037FE" w:rsidR="00AA54F1" w:rsidRDefault="00AA54F1" w:rsidP="00AA54F1">
      <w:pPr>
        <w:pStyle w:val="Boxedshaded"/>
      </w:pPr>
      <w:r>
        <w:t>Where workers are represented by an HSR, the PCBU must consult with them on matters likely to affect the health and safety of members of their work group.</w:t>
      </w:r>
    </w:p>
    <w:p w14:paraId="3265F9AC" w14:textId="346F0F82" w:rsidR="00AA54F1" w:rsidRDefault="00AA54F1" w:rsidP="00AA54F1">
      <w:r>
        <w:t xml:space="preserve">For more information on HSRs refer to Chapter 4, </w:t>
      </w:r>
      <w:hyperlink r:id="rId14" w:history="1">
        <w:r w:rsidRPr="00974ABF">
          <w:rPr>
            <w:rStyle w:val="Hyperlink"/>
          </w:rPr>
          <w:t>Model Code of Practice: WHS consultation, cooperation and coordination</w:t>
        </w:r>
      </w:hyperlink>
      <w:r>
        <w:t xml:space="preserve"> and the </w:t>
      </w:r>
      <w:hyperlink r:id="rId15" w:history="1">
        <w:r w:rsidRPr="00974ABF">
          <w:rPr>
            <w:rStyle w:val="Hyperlink"/>
          </w:rPr>
          <w:t>Worker representation and participation guide</w:t>
        </w:r>
      </w:hyperlink>
    </w:p>
    <w:p w14:paraId="5A7306BA" w14:textId="2E0C2E7E" w:rsidR="00AA54F1" w:rsidRDefault="00AA54F1" w:rsidP="00AA54F1">
      <w:pPr>
        <w:pStyle w:val="Boxedshaded"/>
      </w:pPr>
      <w:r w:rsidRPr="00AA54F1">
        <w:t>Under the WHS laws, you must establish a health and safety committee (HSC) if an HSR or five or more workers request you to do so. You can also establish an HSC by your own initiative. HSCs can be a good way of meeting your duty to consult with workers.</w:t>
      </w:r>
    </w:p>
    <w:p w14:paraId="2EACD3D3" w14:textId="5954A5CB" w:rsidR="00AA54F1" w:rsidRPr="00AA54F1" w:rsidRDefault="00AA54F1" w:rsidP="00AA54F1">
      <w:r>
        <w:t xml:space="preserve">For more information on HSCs refer to Chapter 4, </w:t>
      </w:r>
      <w:hyperlink r:id="rId16" w:history="1">
        <w:r w:rsidRPr="00974ABF">
          <w:rPr>
            <w:rStyle w:val="Hyperlink"/>
          </w:rPr>
          <w:t>Model Code of Practice: WHS consultation, cooperation and coordination</w:t>
        </w:r>
      </w:hyperlink>
      <w:r>
        <w:t xml:space="preserve"> and the </w:t>
      </w:r>
      <w:hyperlink r:id="rId17" w:history="1">
        <w:r w:rsidRPr="00974ABF">
          <w:rPr>
            <w:rStyle w:val="Hyperlink"/>
          </w:rPr>
          <w:t>Worker representation and participation guide</w:t>
        </w:r>
      </w:hyperlink>
    </w:p>
    <w:p w14:paraId="1F9099DF" w14:textId="77777777" w:rsidR="00AA54F1" w:rsidRPr="00AA54F1" w:rsidRDefault="00AA54F1" w:rsidP="00AA54F1">
      <w:pPr>
        <w:pStyle w:val="Heading2"/>
        <w:numPr>
          <w:ilvl w:val="0"/>
          <w:numId w:val="0"/>
        </w:numPr>
      </w:pPr>
      <w:r w:rsidRPr="00AA54F1">
        <w:t>Consultation with other duty holders</w:t>
      </w:r>
    </w:p>
    <w:p w14:paraId="096BCED7" w14:textId="23BC20E3" w:rsidR="00AA54F1" w:rsidRPr="00AA54F1" w:rsidRDefault="00AA54F1" w:rsidP="00AA54F1">
      <w:pPr>
        <w:spacing w:before="240"/>
        <w:rPr>
          <w:b/>
          <w:bCs/>
        </w:rPr>
      </w:pPr>
      <w:r w:rsidRPr="00AA54F1">
        <w:rPr>
          <w:b/>
          <w:bCs/>
        </w:rPr>
        <w:t>When I share WHS duties with other duty holders</w:t>
      </w:r>
      <w:r w:rsidR="00D372F3">
        <w:rPr>
          <w:b/>
          <w:bCs/>
        </w:rPr>
        <w:t>,</w:t>
      </w:r>
      <w:r w:rsidRPr="00AA54F1">
        <w:rPr>
          <w:b/>
          <w:bCs/>
        </w:rPr>
        <w:t xml:space="preserve"> do I:</w:t>
      </w:r>
    </w:p>
    <w:p w14:paraId="07EAC4E2" w14:textId="2578236B" w:rsidR="00AA54F1" w:rsidRPr="00AA54F1" w:rsidRDefault="00CD33EF" w:rsidP="00883654">
      <w:pPr>
        <w:ind w:left="720" w:hanging="436"/>
      </w:pPr>
      <w:sdt>
        <w:sdtPr>
          <w:rPr>
            <w:rFonts w:eastAsia="Calibri"/>
          </w:rPr>
          <w:id w:val="-1355167"/>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start consulting with the other duty holders as early as possible</w:t>
      </w:r>
      <w:r w:rsidR="00D372F3">
        <w:t>?</w:t>
      </w:r>
      <w:r w:rsidR="00AA54F1" w:rsidRPr="00AA54F1">
        <w:t xml:space="preserve"> </w:t>
      </w:r>
      <w:r w:rsidR="00D372F3">
        <w:t>For example,</w:t>
      </w:r>
      <w:r w:rsidR="00AA54F1" w:rsidRPr="00AA54F1">
        <w:t xml:space="preserve"> before commencing work, when negotiating contracts, as soon as you become aware they will be involved in the work</w:t>
      </w:r>
      <w:r w:rsidR="00D372F3">
        <w:t>.</w:t>
      </w:r>
    </w:p>
    <w:p w14:paraId="2956BF0E" w14:textId="0CF37CCB" w:rsidR="00AA54F1" w:rsidRPr="00AA54F1" w:rsidRDefault="00CD33EF" w:rsidP="00883654">
      <w:pPr>
        <w:ind w:left="720" w:hanging="436"/>
      </w:pPr>
      <w:sdt>
        <w:sdtPr>
          <w:rPr>
            <w:rFonts w:eastAsia="Calibri"/>
          </w:rPr>
          <w:id w:val="-425650810"/>
          <w14:checkbox>
            <w14:checked w14:val="0"/>
            <w14:checkedState w14:val="2612" w14:font="MS Gothic"/>
            <w14:uncheckedState w14:val="2610" w14:font="MS Gothic"/>
          </w14:checkbox>
        </w:sdtPr>
        <w:sdtEndPr/>
        <w:sdtContent>
          <w:r w:rsidR="00464E4B">
            <w:rPr>
              <w:rFonts w:ascii="MS Gothic" w:eastAsia="MS Gothic" w:hAnsi="MS Gothic" w:hint="eastAsia"/>
            </w:rPr>
            <w:t>☐</w:t>
          </w:r>
        </w:sdtContent>
      </w:sdt>
      <w:r w:rsidR="00464E4B">
        <w:rPr>
          <w:rFonts w:eastAsia="Calibri"/>
        </w:rPr>
        <w:tab/>
      </w:r>
      <w:r w:rsidR="00AA54F1" w:rsidRPr="00AA54F1">
        <w:t>regularly consult and work with the other duty holders to:</w:t>
      </w:r>
    </w:p>
    <w:p w14:paraId="7FEC346E" w14:textId="74428F77" w:rsidR="00AA54F1" w:rsidRPr="00AA54F1" w:rsidRDefault="00CD33EF" w:rsidP="00883654">
      <w:pPr>
        <w:ind w:left="1276" w:hanging="505"/>
      </w:pPr>
      <w:sdt>
        <w:sdtPr>
          <w:rPr>
            <w:rFonts w:eastAsia="Calibri"/>
          </w:rPr>
          <w:id w:val="738830173"/>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AA54F1" w:rsidRPr="00AA54F1">
        <w:t xml:space="preserve">identify hazards and </w:t>
      </w:r>
      <w:proofErr w:type="gramStart"/>
      <w:r w:rsidR="00AA54F1" w:rsidRPr="00AA54F1">
        <w:t>risks</w:t>
      </w:r>
      <w:proofErr w:type="gramEnd"/>
    </w:p>
    <w:p w14:paraId="23A45095" w14:textId="3886B840" w:rsidR="00AA54F1" w:rsidRPr="00AA54F1" w:rsidRDefault="00CD33EF" w:rsidP="00883654">
      <w:pPr>
        <w:ind w:left="1276" w:hanging="505"/>
      </w:pPr>
      <w:sdt>
        <w:sdtPr>
          <w:rPr>
            <w:rFonts w:eastAsia="Calibri"/>
          </w:rPr>
          <w:id w:val="-39136393"/>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AA54F1" w:rsidRPr="00AA54F1">
        <w:t xml:space="preserve">find ways to eliminate or minimise </w:t>
      </w:r>
      <w:proofErr w:type="gramStart"/>
      <w:r w:rsidR="00AA54F1" w:rsidRPr="00AA54F1">
        <w:t>risks</w:t>
      </w:r>
      <w:proofErr w:type="gramEnd"/>
    </w:p>
    <w:p w14:paraId="71B417E7" w14:textId="23573802" w:rsidR="00AA54F1" w:rsidRPr="00AA54F1" w:rsidRDefault="00CD33EF" w:rsidP="00883654">
      <w:pPr>
        <w:ind w:left="1276" w:hanging="505"/>
      </w:pPr>
      <w:sdt>
        <w:sdtPr>
          <w:rPr>
            <w:rFonts w:eastAsia="Calibri"/>
          </w:rPr>
          <w:id w:val="12572924"/>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AA54F1" w:rsidRPr="00AA54F1">
        <w:t xml:space="preserve">agree how risks will be managed and who is best placed to manage each </w:t>
      </w:r>
      <w:proofErr w:type="gramStart"/>
      <w:r w:rsidR="00AA54F1" w:rsidRPr="00AA54F1">
        <w:t>risk</w:t>
      </w:r>
      <w:proofErr w:type="gramEnd"/>
    </w:p>
    <w:p w14:paraId="2505E677" w14:textId="640C6683" w:rsidR="00AA54F1" w:rsidRPr="00AA54F1" w:rsidRDefault="00CD33EF" w:rsidP="00883654">
      <w:pPr>
        <w:ind w:left="1276" w:hanging="505"/>
      </w:pPr>
      <w:sdt>
        <w:sdtPr>
          <w:rPr>
            <w:rFonts w:eastAsia="Calibri"/>
          </w:rPr>
          <w:id w:val="-488558233"/>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AA54F1" w:rsidRPr="00AA54F1">
        <w:t>agree who will respond and report WHS incidents if they occur (including notifying the WHS regulator of any notifiable incidents)</w:t>
      </w:r>
    </w:p>
    <w:p w14:paraId="6E672C48" w14:textId="4AC59BDC" w:rsidR="00AA54F1" w:rsidRDefault="00CD33EF" w:rsidP="00883654">
      <w:pPr>
        <w:ind w:left="1276" w:hanging="505"/>
      </w:pPr>
      <w:sdt>
        <w:sdtPr>
          <w:rPr>
            <w:rFonts w:eastAsia="Calibri"/>
          </w:rPr>
          <w:id w:val="989370372"/>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AA54F1" w:rsidRPr="00AA54F1">
        <w:t>coordinate arrangements for how we consult with workers (where we share a duty of care).</w:t>
      </w:r>
    </w:p>
    <w:p w14:paraId="5E54A99E" w14:textId="77777777" w:rsidR="00AA54F1" w:rsidRDefault="00AA54F1" w:rsidP="00AA54F1">
      <w:pPr>
        <w:pStyle w:val="Boxedshaded"/>
      </w:pPr>
      <w:r>
        <w:t>Under the WHS laws, if you share a work health and safety duty with another PCBU, you must consult and exchange information with each other and work together to manage risks and keep workers safe.</w:t>
      </w:r>
    </w:p>
    <w:p w14:paraId="42BF813C" w14:textId="70FBEB30" w:rsidR="00AA54F1" w:rsidRDefault="00AA54F1" w:rsidP="00AA54F1">
      <w:pPr>
        <w:pStyle w:val="Boxedshaded"/>
      </w:pPr>
      <w:r>
        <w:t>If you are sharing a workplace with other PCBUs, or are working together in a contracting chain, you are likely to share work health and safety duties.</w:t>
      </w:r>
    </w:p>
    <w:p w14:paraId="73B3474C" w14:textId="43111567" w:rsidR="00AA54F1" w:rsidRPr="00AA54F1" w:rsidRDefault="00AA54F1" w:rsidP="00AA54F1">
      <w:r w:rsidRPr="00AA54F1">
        <w:t xml:space="preserve">For more on consulting with other duty holders refer to Chapter 5, </w:t>
      </w:r>
      <w:hyperlink r:id="rId18" w:history="1">
        <w:r w:rsidRPr="00974ABF">
          <w:rPr>
            <w:rStyle w:val="Hyperlink"/>
          </w:rPr>
          <w:t>Model Code of Practice: WHS consultation, cooperation and coordination</w:t>
        </w:r>
      </w:hyperlink>
    </w:p>
    <w:p w14:paraId="071ACA2F" w14:textId="77777777" w:rsidR="00AA54F1" w:rsidRPr="00AA54F1" w:rsidRDefault="00AA54F1" w:rsidP="00AA54F1">
      <w:pPr>
        <w:pStyle w:val="Heading2"/>
        <w:numPr>
          <w:ilvl w:val="0"/>
          <w:numId w:val="0"/>
        </w:numPr>
      </w:pPr>
      <w:r w:rsidRPr="00AA54F1">
        <w:lastRenderedPageBreak/>
        <w:t>Keeping records of consultations</w:t>
      </w:r>
    </w:p>
    <w:p w14:paraId="29CB22A6" w14:textId="77777777" w:rsidR="00AA54F1" w:rsidRPr="00AA54F1" w:rsidRDefault="00AA54F1" w:rsidP="00AA54F1">
      <w:pPr>
        <w:spacing w:before="240"/>
        <w:rPr>
          <w:b/>
          <w:bCs/>
        </w:rPr>
      </w:pPr>
      <w:r w:rsidRPr="00AA54F1">
        <w:rPr>
          <w:b/>
          <w:bCs/>
        </w:rPr>
        <w:t>For example, you may want to record:</w:t>
      </w:r>
    </w:p>
    <w:p w14:paraId="70FD0F45" w14:textId="6E4C8C89" w:rsidR="00AA54F1" w:rsidRPr="00AA54F1" w:rsidRDefault="00CD33EF" w:rsidP="00883654">
      <w:pPr>
        <w:ind w:left="720" w:hanging="436"/>
      </w:pPr>
      <w:sdt>
        <w:sdtPr>
          <w:rPr>
            <w:rFonts w:eastAsia="Calibri"/>
          </w:rPr>
          <w:id w:val="-2006425228"/>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883654" w:rsidRPr="00AA54F1">
        <w:t xml:space="preserve"> </w:t>
      </w:r>
      <w:r w:rsidR="00AA54F1" w:rsidRPr="00AA54F1">
        <w:t>the matter being consulted on</w:t>
      </w:r>
    </w:p>
    <w:p w14:paraId="373FC985" w14:textId="0812EB1F" w:rsidR="00AA54F1" w:rsidRPr="00AA54F1" w:rsidRDefault="00CD33EF" w:rsidP="00883654">
      <w:pPr>
        <w:ind w:left="720" w:hanging="436"/>
      </w:pPr>
      <w:sdt>
        <w:sdtPr>
          <w:rPr>
            <w:rFonts w:eastAsia="Calibri"/>
          </w:rPr>
          <w:id w:val="68774666"/>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883654" w:rsidRPr="00AA54F1">
        <w:t xml:space="preserve"> </w:t>
      </w:r>
      <w:r w:rsidR="00AA54F1" w:rsidRPr="00AA54F1">
        <w:t xml:space="preserve">who was identified as affected, or likely to be </w:t>
      </w:r>
      <w:proofErr w:type="gramStart"/>
      <w:r w:rsidR="00AA54F1" w:rsidRPr="00AA54F1">
        <w:t>affected</w:t>
      </w:r>
      <w:proofErr w:type="gramEnd"/>
      <w:r w:rsidR="00AA54F1" w:rsidRPr="00AA54F1">
        <w:t xml:space="preserve"> </w:t>
      </w:r>
    </w:p>
    <w:p w14:paraId="2522CC1C" w14:textId="285D73F5" w:rsidR="00AA54F1" w:rsidRPr="00AA54F1" w:rsidRDefault="00CD33EF" w:rsidP="00883654">
      <w:pPr>
        <w:ind w:left="720" w:hanging="436"/>
      </w:pPr>
      <w:sdt>
        <w:sdtPr>
          <w:rPr>
            <w:rFonts w:eastAsia="Calibri"/>
          </w:rPr>
          <w:id w:val="1239598468"/>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883654" w:rsidRPr="00AA54F1">
        <w:t xml:space="preserve"> </w:t>
      </w:r>
      <w:r w:rsidR="00AA54F1" w:rsidRPr="00AA54F1">
        <w:t xml:space="preserve">who was involved in </w:t>
      </w:r>
      <w:proofErr w:type="gramStart"/>
      <w:r w:rsidR="00AA54F1" w:rsidRPr="00AA54F1">
        <w:t>consultations</w:t>
      </w:r>
      <w:proofErr w:type="gramEnd"/>
    </w:p>
    <w:p w14:paraId="42FD0B04" w14:textId="3A0DF37A" w:rsidR="00AA54F1" w:rsidRPr="00AA54F1" w:rsidRDefault="00CD33EF" w:rsidP="00883654">
      <w:pPr>
        <w:ind w:left="720" w:hanging="436"/>
      </w:pPr>
      <w:sdt>
        <w:sdtPr>
          <w:rPr>
            <w:rFonts w:eastAsia="Calibri"/>
          </w:rPr>
          <w:id w:val="988288835"/>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883654" w:rsidRPr="00AA54F1">
        <w:t xml:space="preserve"> </w:t>
      </w:r>
      <w:r w:rsidR="00AA54F1" w:rsidRPr="00AA54F1">
        <w:t xml:space="preserve">key issues consultation </w:t>
      </w:r>
      <w:proofErr w:type="gramStart"/>
      <w:r w:rsidR="00AA54F1" w:rsidRPr="00AA54F1">
        <w:t>identified</w:t>
      </w:r>
      <w:proofErr w:type="gramEnd"/>
    </w:p>
    <w:p w14:paraId="009C5ED1" w14:textId="52389B90" w:rsidR="00AA54F1" w:rsidRPr="00AA54F1" w:rsidRDefault="00CD33EF" w:rsidP="00883654">
      <w:pPr>
        <w:ind w:left="720" w:hanging="436"/>
      </w:pPr>
      <w:sdt>
        <w:sdtPr>
          <w:rPr>
            <w:rFonts w:eastAsia="Calibri"/>
          </w:rPr>
          <w:id w:val="-2081056380"/>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883654" w:rsidRPr="00AA54F1">
        <w:t xml:space="preserve"> </w:t>
      </w:r>
      <w:r w:rsidR="00AA54F1" w:rsidRPr="00AA54F1">
        <w:t xml:space="preserve">what decision has been </w:t>
      </w:r>
      <w:proofErr w:type="gramStart"/>
      <w:r w:rsidR="00AA54F1" w:rsidRPr="00AA54F1">
        <w:t>made</w:t>
      </w:r>
      <w:proofErr w:type="gramEnd"/>
    </w:p>
    <w:p w14:paraId="09EE1A8C" w14:textId="5B3944CD" w:rsidR="00AA54F1" w:rsidRPr="00AA54F1" w:rsidRDefault="00CD33EF" w:rsidP="00883654">
      <w:pPr>
        <w:ind w:left="720" w:hanging="436"/>
      </w:pPr>
      <w:sdt>
        <w:sdtPr>
          <w:rPr>
            <w:rFonts w:eastAsia="Calibri"/>
          </w:rPr>
          <w:id w:val="-295758818"/>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883654" w:rsidRPr="00AA54F1">
        <w:t xml:space="preserve"> </w:t>
      </w:r>
      <w:r w:rsidR="00AA54F1" w:rsidRPr="00AA54F1">
        <w:t xml:space="preserve">why the decision has been </w:t>
      </w:r>
      <w:proofErr w:type="gramStart"/>
      <w:r w:rsidR="00AA54F1" w:rsidRPr="00AA54F1">
        <w:t>made</w:t>
      </w:r>
      <w:proofErr w:type="gramEnd"/>
    </w:p>
    <w:p w14:paraId="0E7D1D31" w14:textId="13B9E079" w:rsidR="00AA54F1" w:rsidRPr="00AA54F1" w:rsidRDefault="00CD33EF" w:rsidP="00883654">
      <w:pPr>
        <w:ind w:left="720" w:hanging="436"/>
      </w:pPr>
      <w:sdt>
        <w:sdtPr>
          <w:rPr>
            <w:rFonts w:eastAsia="Calibri"/>
          </w:rPr>
          <w:id w:val="694430038"/>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883654" w:rsidRPr="00AA54F1">
        <w:t xml:space="preserve"> </w:t>
      </w:r>
      <w:r w:rsidR="00AA54F1" w:rsidRPr="00AA54F1">
        <w:t xml:space="preserve">who is to take action and by </w:t>
      </w:r>
      <w:proofErr w:type="gramStart"/>
      <w:r w:rsidR="00AA54F1" w:rsidRPr="00AA54F1">
        <w:t>when</w:t>
      </w:r>
      <w:proofErr w:type="gramEnd"/>
    </w:p>
    <w:p w14:paraId="283965E8" w14:textId="74071EB5" w:rsidR="00AA54F1" w:rsidRDefault="00CD33EF" w:rsidP="00883654">
      <w:pPr>
        <w:ind w:left="720" w:hanging="436"/>
      </w:pPr>
      <w:sdt>
        <w:sdtPr>
          <w:rPr>
            <w:rFonts w:eastAsia="Calibri"/>
          </w:rPr>
          <w:id w:val="1881046811"/>
          <w14:checkbox>
            <w14:checked w14:val="0"/>
            <w14:checkedState w14:val="2612" w14:font="MS Gothic"/>
            <w14:uncheckedState w14:val="2610" w14:font="MS Gothic"/>
          </w14:checkbox>
        </w:sdtPr>
        <w:sdtEndPr/>
        <w:sdtContent>
          <w:r w:rsidR="00883654">
            <w:rPr>
              <w:rFonts w:ascii="MS Gothic" w:eastAsia="MS Gothic" w:hAnsi="MS Gothic" w:hint="eastAsia"/>
            </w:rPr>
            <w:t>☐</w:t>
          </w:r>
        </w:sdtContent>
      </w:sdt>
      <w:r w:rsidR="00883654">
        <w:rPr>
          <w:rFonts w:eastAsia="Calibri"/>
        </w:rPr>
        <w:tab/>
      </w:r>
      <w:r w:rsidR="00883654" w:rsidRPr="00AA54F1">
        <w:t xml:space="preserve"> </w:t>
      </w:r>
      <w:r w:rsidR="00AA54F1" w:rsidRPr="00AA54F1">
        <w:t>when the action was completed</w:t>
      </w:r>
      <w:r w:rsidR="003B4441">
        <w:t>.</w:t>
      </w:r>
    </w:p>
    <w:p w14:paraId="77DE76CF" w14:textId="48B62648" w:rsidR="00AA54F1" w:rsidRDefault="00AA54F1" w:rsidP="00AA54F1">
      <w:pPr>
        <w:pStyle w:val="Boxedshaded"/>
      </w:pPr>
      <w:r w:rsidRPr="00AA54F1">
        <w:t>There is no general requirement under WHS laws to document consultation, unless specifically required by the WHS Regulations, but record keeping is good practice and helps to demonstrate you are complying with your WHS duties. Records can be a simple account of what occurred.</w:t>
      </w:r>
    </w:p>
    <w:p w14:paraId="6057EF25" w14:textId="20554D8F" w:rsidR="00AA54F1" w:rsidRDefault="00974ABF" w:rsidP="00974ABF">
      <w:pPr>
        <w:pStyle w:val="Heading2"/>
        <w:numPr>
          <w:ilvl w:val="0"/>
          <w:numId w:val="0"/>
        </w:numPr>
      </w:pPr>
      <w:r>
        <w:t>Notes</w:t>
      </w:r>
    </w:p>
    <w:p w14:paraId="4B29AE3D" w14:textId="761BB149" w:rsidR="00D372F3" w:rsidRPr="00D372F3" w:rsidRDefault="00D372F3" w:rsidP="009B420C">
      <w:r w:rsidRPr="00D372F3">
        <w:t>You may wish to use this section to record any actions you have identified to improve consultation arrangements.</w:t>
      </w:r>
    </w:p>
    <w:sdt>
      <w:sdtPr>
        <w:id w:val="323010923"/>
        <w:placeholder>
          <w:docPart w:val="7C5C77F01A69413F9DE20CB64A47C828"/>
        </w:placeholder>
        <w:text w:multiLine="1"/>
      </w:sdtPr>
      <w:sdtEndPr/>
      <w:sdtContent>
        <w:p w14:paraId="603EAE68" w14:textId="07E3EED9" w:rsidR="00974ABF" w:rsidRDefault="00E85902" w:rsidP="00E85902">
          <w:pPr>
            <w:shd w:val="clear" w:color="auto" w:fill="F2F2F2" w:themeFill="background1" w:themeFillShade="F2"/>
          </w:pPr>
          <w:r>
            <w:br/>
          </w:r>
          <w:r>
            <w:br/>
          </w:r>
          <w:r>
            <w:br/>
          </w:r>
          <w:r>
            <w:br/>
          </w:r>
          <w:r>
            <w:br/>
          </w:r>
          <w:r>
            <w:br/>
          </w:r>
          <w:r>
            <w:br/>
          </w:r>
          <w:r>
            <w:br/>
          </w:r>
          <w:r>
            <w:br/>
          </w:r>
          <w:r>
            <w:br/>
          </w:r>
          <w:r>
            <w:br/>
          </w:r>
          <w:r>
            <w:br/>
          </w:r>
          <w:r>
            <w:br/>
          </w:r>
          <w:r>
            <w:br/>
          </w:r>
          <w:r>
            <w:br/>
          </w:r>
          <w:r>
            <w:br/>
          </w:r>
          <w:r>
            <w:br/>
          </w:r>
          <w:r>
            <w:br/>
          </w:r>
          <w:r>
            <w:br/>
          </w:r>
        </w:p>
      </w:sdtContent>
    </w:sdt>
    <w:p w14:paraId="47AA23D2" w14:textId="77777777" w:rsidR="00974ABF" w:rsidRDefault="00974ABF" w:rsidP="009B420C"/>
    <w:p w14:paraId="1EF4F857" w14:textId="2540F2AA" w:rsidR="00974ABF" w:rsidRDefault="00974ABF" w:rsidP="009B420C">
      <w:r>
        <w:t xml:space="preserve">Completed by: </w:t>
      </w:r>
      <w:sdt>
        <w:sdtPr>
          <w:id w:val="590979865"/>
          <w:placeholder>
            <w:docPart w:val="DefaultPlaceholder_-1854013440"/>
          </w:placeholder>
          <w:showingPlcHdr/>
          <w:text/>
        </w:sdtPr>
        <w:sdtEndPr/>
        <w:sdtContent>
          <w:r w:rsidRPr="00C12568">
            <w:rPr>
              <w:rStyle w:val="PlaceholderText"/>
            </w:rPr>
            <w:t>Click or tap here to enter text.</w:t>
          </w:r>
        </w:sdtContent>
      </w:sdt>
    </w:p>
    <w:p w14:paraId="4E98221E" w14:textId="77D7D4D0" w:rsidR="00E25417" w:rsidRDefault="00E25417" w:rsidP="00974ABF">
      <w:r>
        <w:t xml:space="preserve">Position: </w:t>
      </w:r>
      <w:sdt>
        <w:sdtPr>
          <w:id w:val="1186169518"/>
          <w:placeholder>
            <w:docPart w:val="444AD0E9997B4DDCB51B5AFB71E10884"/>
          </w:placeholder>
          <w:showingPlcHdr/>
          <w:text/>
        </w:sdtPr>
        <w:sdtEndPr/>
        <w:sdtContent>
          <w:r w:rsidRPr="00C12568">
            <w:rPr>
              <w:rStyle w:val="PlaceholderText"/>
            </w:rPr>
            <w:t>Click or tap here to enter text.</w:t>
          </w:r>
        </w:sdtContent>
      </w:sdt>
    </w:p>
    <w:p w14:paraId="36E7E6B1" w14:textId="76C3BF8B" w:rsidR="00974ABF" w:rsidRDefault="00974ABF" w:rsidP="00974ABF">
      <w:r>
        <w:t xml:space="preserve">In consultation with: </w:t>
      </w:r>
      <w:sdt>
        <w:sdtPr>
          <w:id w:val="-1226065046"/>
          <w:placeholder>
            <w:docPart w:val="DefaultPlaceholder_-1854013440"/>
          </w:placeholder>
          <w:showingPlcHdr/>
          <w:text/>
        </w:sdtPr>
        <w:sdtEndPr/>
        <w:sdtContent>
          <w:r w:rsidRPr="00C12568">
            <w:rPr>
              <w:rStyle w:val="PlaceholderText"/>
            </w:rPr>
            <w:t>Click or tap here to enter text.</w:t>
          </w:r>
        </w:sdtContent>
      </w:sdt>
    </w:p>
    <w:p w14:paraId="0D1EEFAB" w14:textId="5E6D10E3" w:rsidR="00974ABF" w:rsidRDefault="00974ABF" w:rsidP="00974ABF">
      <w:r>
        <w:t xml:space="preserve">Date: </w:t>
      </w:r>
      <w:sdt>
        <w:sdtPr>
          <w:id w:val="-165173665"/>
          <w:placeholder>
            <w:docPart w:val="DefaultPlaceholder_-1854013437"/>
          </w:placeholder>
          <w:showingPlcHdr/>
          <w:date>
            <w:dateFormat w:val="d/MM/yyyy"/>
            <w:lid w:val="en-AU"/>
            <w:storeMappedDataAs w:val="dateTime"/>
            <w:calendar w:val="gregorian"/>
          </w:date>
        </w:sdtPr>
        <w:sdtEndPr/>
        <w:sdtContent>
          <w:r w:rsidRPr="00C12568">
            <w:rPr>
              <w:rStyle w:val="PlaceholderText"/>
            </w:rPr>
            <w:t>Click or tap to enter a date.</w:t>
          </w:r>
        </w:sdtContent>
      </w:sdt>
    </w:p>
    <w:p w14:paraId="303CBD8F" w14:textId="77777777" w:rsidR="00974ABF" w:rsidRDefault="00974ABF" w:rsidP="00974ABF"/>
    <w:p w14:paraId="52D466D6" w14:textId="001F449A" w:rsidR="00974ABF" w:rsidRPr="00974ABF" w:rsidRDefault="00974ABF" w:rsidP="00974ABF">
      <w:r w:rsidRPr="00974ABF">
        <w:t xml:space="preserve">For detailed guidance on your WHS duties to consult, refer to the </w:t>
      </w:r>
      <w:hyperlink r:id="rId19" w:history="1">
        <w:r w:rsidRPr="00974ABF">
          <w:rPr>
            <w:rStyle w:val="Hyperlink"/>
          </w:rPr>
          <w:t>Model Code of Practice: Work Health and Safety Consultation, Cooperation and Coordination</w:t>
        </w:r>
      </w:hyperlink>
      <w:r w:rsidRPr="00974ABF">
        <w:t xml:space="preserve">, the </w:t>
      </w:r>
      <w:hyperlink r:id="rId20" w:history="1">
        <w:r w:rsidRPr="00974ABF">
          <w:rPr>
            <w:rStyle w:val="Hyperlink"/>
          </w:rPr>
          <w:t>Worker Representation and Participation Guide</w:t>
        </w:r>
      </w:hyperlink>
      <w:r w:rsidRPr="00974ABF">
        <w:t xml:space="preserve"> and the Safe Work Australia </w:t>
      </w:r>
      <w:hyperlink r:id="rId21" w:history="1">
        <w:r w:rsidRPr="00974ABF">
          <w:rPr>
            <w:rStyle w:val="Hyperlink"/>
          </w:rPr>
          <w:t>consultation</w:t>
        </w:r>
      </w:hyperlink>
      <w:r w:rsidRPr="00974ABF">
        <w:t xml:space="preserve"> webpages or </w:t>
      </w:r>
      <w:hyperlink r:id="rId22" w:history="1">
        <w:r w:rsidRPr="00974ABF">
          <w:rPr>
            <w:rStyle w:val="Hyperlink"/>
          </w:rPr>
          <w:t>contact your WHS regulator</w:t>
        </w:r>
      </w:hyperlink>
      <w:r w:rsidRPr="00974ABF">
        <w:t>.</w:t>
      </w:r>
    </w:p>
    <w:sectPr w:rsidR="00974ABF" w:rsidRPr="00974ABF" w:rsidSect="00751E06">
      <w:headerReference w:type="default" r:id="rId23"/>
      <w:footerReference w:type="default" r:id="rId24"/>
      <w:headerReference w:type="first" r:id="rId25"/>
      <w:footerReference w:type="first" r:id="rId26"/>
      <w:type w:val="continuous"/>
      <w:pgSz w:w="11906" w:h="16838" w:code="9"/>
      <w:pgMar w:top="1440" w:right="1077" w:bottom="1276" w:left="1077" w:header="624" w:footer="709" w:gutter="0"/>
      <w:cols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F954" w14:textId="77777777" w:rsidR="0020180D" w:rsidRDefault="0020180D" w:rsidP="00BB2A1B">
      <w:pPr>
        <w:spacing w:after="0"/>
      </w:pPr>
      <w:r>
        <w:separator/>
      </w:r>
    </w:p>
  </w:endnote>
  <w:endnote w:type="continuationSeparator" w:id="0">
    <w:p w14:paraId="2A639A8A" w14:textId="77777777" w:rsidR="0020180D" w:rsidRDefault="0020180D"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842E" w14:textId="1E66361A" w:rsidR="00D76BA0" w:rsidRPr="00856453" w:rsidRDefault="00D76BA0" w:rsidP="00856453">
    <w:pPr>
      <w:pStyle w:val="Footer"/>
      <w:tabs>
        <w:tab w:val="clear" w:pos="4513"/>
        <w:tab w:val="clear" w:pos="9026"/>
        <w:tab w:val="right" w:pos="9781"/>
      </w:tabs>
    </w:pPr>
    <w:r w:rsidRPr="00BB2A1B">
      <w:tab/>
    </w:r>
    <w:r w:rsidRPr="009335F0">
      <w:rPr>
        <w:b/>
        <w:bCs/>
        <w:sz w:val="18"/>
        <w:szCs w:val="28"/>
      </w:rPr>
      <w:t xml:space="preserve">SWA.GOV.AU | </w:t>
    </w:r>
    <w:r w:rsidR="006E200F">
      <w:rPr>
        <w:b/>
        <w:bCs/>
        <w:sz w:val="18"/>
        <w:szCs w:val="28"/>
      </w:rPr>
      <w:t>August</w:t>
    </w:r>
    <w:r>
      <w:rPr>
        <w:b/>
        <w:bCs/>
        <w:sz w:val="18"/>
        <w:szCs w:val="28"/>
      </w:rPr>
      <w:t xml:space="preserve"> 2023 </w:t>
    </w:r>
    <w:r w:rsidRPr="009335F0">
      <w:rPr>
        <w:b/>
        <w:bCs/>
        <w:sz w:val="18"/>
        <w:szCs w:val="28"/>
      </w:rPr>
      <w:t xml:space="preserve">| Page </w:t>
    </w:r>
    <w:r w:rsidRPr="009335F0">
      <w:rPr>
        <w:b/>
        <w:bCs/>
        <w:sz w:val="18"/>
        <w:szCs w:val="28"/>
      </w:rPr>
      <w:fldChar w:fldCharType="begin"/>
    </w:r>
    <w:r w:rsidRPr="009335F0">
      <w:rPr>
        <w:b/>
        <w:bCs/>
        <w:sz w:val="18"/>
        <w:szCs w:val="28"/>
      </w:rPr>
      <w:instrText xml:space="preserve"> PAGE  \* Arabic  \* MERGEFORMAT </w:instrText>
    </w:r>
    <w:r w:rsidRPr="009335F0">
      <w:rPr>
        <w:b/>
        <w:bCs/>
        <w:sz w:val="18"/>
        <w:szCs w:val="28"/>
      </w:rPr>
      <w:fldChar w:fldCharType="separate"/>
    </w:r>
    <w:r>
      <w:rPr>
        <w:b/>
        <w:bCs/>
        <w:sz w:val="18"/>
        <w:szCs w:val="28"/>
      </w:rPr>
      <w:t>1</w:t>
    </w:r>
    <w:r w:rsidRPr="009335F0">
      <w:rPr>
        <w:b/>
        <w:bCs/>
        <w:sz w:val="18"/>
        <w:szCs w:val="28"/>
      </w:rPr>
      <w:fldChar w:fldCharType="end"/>
    </w:r>
    <w:r w:rsidRPr="009335F0">
      <w:rPr>
        <w:b/>
        <w:bCs/>
        <w:sz w:val="18"/>
        <w:szCs w:val="28"/>
      </w:rPr>
      <w:t xml:space="preserve"> of </w:t>
    </w:r>
    <w:r w:rsidRPr="009335F0">
      <w:rPr>
        <w:b/>
        <w:bCs/>
        <w:sz w:val="18"/>
        <w:szCs w:val="28"/>
      </w:rPr>
      <w:fldChar w:fldCharType="begin"/>
    </w:r>
    <w:r w:rsidRPr="009335F0">
      <w:rPr>
        <w:b/>
        <w:bCs/>
        <w:sz w:val="18"/>
        <w:szCs w:val="28"/>
      </w:rPr>
      <w:instrText xml:space="preserve"> NUMPAGES  \* Arabic  \* MERGEFORMAT </w:instrText>
    </w:r>
    <w:r w:rsidRPr="009335F0">
      <w:rPr>
        <w:b/>
        <w:bCs/>
        <w:sz w:val="18"/>
        <w:szCs w:val="28"/>
      </w:rPr>
      <w:fldChar w:fldCharType="separate"/>
    </w:r>
    <w:r>
      <w:rPr>
        <w:b/>
        <w:bCs/>
        <w:sz w:val="18"/>
        <w:szCs w:val="28"/>
      </w:rPr>
      <w:t>2</w:t>
    </w:r>
    <w:r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F0A7" w14:textId="2A5C0BE0" w:rsidR="00D76BA0" w:rsidRPr="009335F0" w:rsidRDefault="00D76BA0" w:rsidP="001947FC">
    <w:pPr>
      <w:pStyle w:val="Footer"/>
      <w:tabs>
        <w:tab w:val="clear" w:pos="4513"/>
        <w:tab w:val="clear" w:pos="9026"/>
        <w:tab w:val="right" w:pos="9781"/>
      </w:tabs>
      <w:rPr>
        <w:b/>
        <w:bCs/>
      </w:rPr>
    </w:pPr>
    <w:r w:rsidRPr="00BB2A1B">
      <w:tab/>
    </w:r>
    <w:r w:rsidRPr="009335F0">
      <w:rPr>
        <w:b/>
        <w:bCs/>
        <w:sz w:val="18"/>
        <w:szCs w:val="28"/>
      </w:rPr>
      <w:t xml:space="preserve">SWA.GOV.AU | </w:t>
    </w:r>
    <w:r w:rsidR="006E200F">
      <w:rPr>
        <w:b/>
        <w:bCs/>
        <w:sz w:val="18"/>
        <w:szCs w:val="28"/>
      </w:rPr>
      <w:t>August</w:t>
    </w:r>
    <w:r>
      <w:rPr>
        <w:b/>
        <w:bCs/>
        <w:sz w:val="18"/>
        <w:szCs w:val="28"/>
      </w:rPr>
      <w:t xml:space="preserve"> 2023</w:t>
    </w:r>
    <w:r w:rsidRPr="009335F0">
      <w:rPr>
        <w:b/>
        <w:bCs/>
        <w:sz w:val="18"/>
        <w:szCs w:val="28"/>
      </w:rPr>
      <w:t xml:space="preserve"> | Page </w:t>
    </w:r>
    <w:r w:rsidRPr="009335F0">
      <w:rPr>
        <w:b/>
        <w:bCs/>
        <w:sz w:val="18"/>
        <w:szCs w:val="28"/>
      </w:rPr>
      <w:fldChar w:fldCharType="begin"/>
    </w:r>
    <w:r w:rsidRPr="009335F0">
      <w:rPr>
        <w:b/>
        <w:bCs/>
        <w:sz w:val="18"/>
        <w:szCs w:val="28"/>
      </w:rPr>
      <w:instrText xml:space="preserve"> PAGE  \* Arabic  \* MERGEFORMAT </w:instrText>
    </w:r>
    <w:r w:rsidRPr="009335F0">
      <w:rPr>
        <w:b/>
        <w:bCs/>
        <w:sz w:val="18"/>
        <w:szCs w:val="28"/>
      </w:rPr>
      <w:fldChar w:fldCharType="separate"/>
    </w:r>
    <w:r w:rsidRPr="009335F0">
      <w:rPr>
        <w:b/>
        <w:bCs/>
        <w:noProof/>
        <w:sz w:val="18"/>
        <w:szCs w:val="28"/>
      </w:rPr>
      <w:t>1</w:t>
    </w:r>
    <w:r w:rsidRPr="009335F0">
      <w:rPr>
        <w:b/>
        <w:bCs/>
        <w:sz w:val="18"/>
        <w:szCs w:val="28"/>
      </w:rPr>
      <w:fldChar w:fldCharType="end"/>
    </w:r>
    <w:r w:rsidRPr="009335F0">
      <w:rPr>
        <w:b/>
        <w:bCs/>
        <w:sz w:val="18"/>
        <w:szCs w:val="28"/>
      </w:rPr>
      <w:t xml:space="preserve"> of </w:t>
    </w:r>
    <w:r w:rsidRPr="009335F0">
      <w:rPr>
        <w:b/>
        <w:bCs/>
        <w:sz w:val="18"/>
        <w:szCs w:val="28"/>
      </w:rPr>
      <w:fldChar w:fldCharType="begin"/>
    </w:r>
    <w:r w:rsidRPr="009335F0">
      <w:rPr>
        <w:b/>
        <w:bCs/>
        <w:sz w:val="18"/>
        <w:szCs w:val="28"/>
      </w:rPr>
      <w:instrText xml:space="preserve"> NUMPAGES  \* Arabic  \* MERGEFORMAT </w:instrText>
    </w:r>
    <w:r w:rsidRPr="009335F0">
      <w:rPr>
        <w:b/>
        <w:bCs/>
        <w:sz w:val="18"/>
        <w:szCs w:val="28"/>
      </w:rPr>
      <w:fldChar w:fldCharType="separate"/>
    </w:r>
    <w:r w:rsidRPr="009335F0">
      <w:rPr>
        <w:b/>
        <w:bCs/>
        <w:noProof/>
        <w:sz w:val="18"/>
        <w:szCs w:val="28"/>
      </w:rPr>
      <w:t>2</w:t>
    </w:r>
    <w:r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11F2" w14:textId="77777777" w:rsidR="0020180D" w:rsidRDefault="0020180D" w:rsidP="00BB2A1B">
      <w:pPr>
        <w:spacing w:after="0"/>
      </w:pPr>
      <w:r>
        <w:separator/>
      </w:r>
    </w:p>
  </w:footnote>
  <w:footnote w:type="continuationSeparator" w:id="0">
    <w:p w14:paraId="0B867439" w14:textId="77777777" w:rsidR="0020180D" w:rsidRDefault="0020180D"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2A6E" w14:textId="77777777" w:rsidR="00D76BA0" w:rsidRPr="00A82044" w:rsidRDefault="00D76BA0" w:rsidP="00A82044">
    <w:pPr>
      <w:pStyle w:val="Header"/>
      <w:ind w:left="142"/>
      <w:rPr>
        <w:b/>
        <w:bCs/>
      </w:rPr>
    </w:pPr>
    <w:r w:rsidRPr="0020180D">
      <w:rPr>
        <w:b/>
        <w:bCs/>
        <w:noProof/>
        <w:color w:val="4C62AD" w:themeColor="accent5"/>
        <w:sz w:val="22"/>
        <w:szCs w:val="22"/>
      </w:rPr>
      <mc:AlternateContent>
        <mc:Choice Requires="wps">
          <w:drawing>
            <wp:anchor distT="0" distB="0" distL="114300" distR="114300" simplePos="0" relativeHeight="251670528" behindDoc="1" locked="0" layoutInCell="1" allowOverlap="1" wp14:anchorId="3FCD4C7E" wp14:editId="41FC452E">
              <wp:simplePos x="0" y="0"/>
              <wp:positionH relativeFrom="column">
                <wp:posOffset>-225205</wp:posOffset>
              </wp:positionH>
              <wp:positionV relativeFrom="paragraph">
                <wp:posOffset>49752</wp:posOffset>
              </wp:positionV>
              <wp:extent cx="157541" cy="189377"/>
              <wp:effectExtent l="0" t="0" r="0" b="1270"/>
              <wp:wrapNone/>
              <wp:docPr id="14" name="Freeform: Shape 14"/>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accent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8936A5B" id="Freeform: Shape 14" o:spid="_x0000_s1026" style="position:absolute;margin-left:-17.75pt;margin-top:3.9pt;width:12.4pt;height:14.9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" path="m130502,189325v14007,898,26089,-9728,26988,-23734c157720,161995,157184,158390,155915,155017l110299,12706c107917,5486,101371,450,93781,l35967,c16037,66,-66,16275,,36205v1,214,4,429,8,643l8,153493v70,19810,16149,35832,35959,35832l130502,189325xe" fillcolor="#4c62ad [3208]" stroked="f" strokeweight=".35264mm">
              <v:stroke joinstyle="miter"/>
              <v:path arrowok="t" o:connecttype="custom" o:connectlocs="130502,189325;157490,165591;155915,155017;110299,12706;93781,0;35967,0;0,36205;8,36848;8,153493;35967,189325" o:connectangles="0,0,0,0,0,0,0,0,0,0"/>
            </v:shape>
          </w:pict>
        </mc:Fallback>
      </mc:AlternateContent>
    </w:r>
    <w:r w:rsidRPr="0020180D">
      <w:rPr>
        <w:b/>
        <w:bCs/>
        <w:noProof/>
        <w:color w:val="4C62AD" w:themeColor="accent5"/>
        <w:sz w:val="22"/>
        <w:szCs w:val="22"/>
      </w:rPr>
      <mc:AlternateContent>
        <mc:Choice Requires="wps">
          <w:drawing>
            <wp:anchor distT="0" distB="0" distL="114300" distR="114300" simplePos="0" relativeHeight="251671552" behindDoc="1" locked="0" layoutInCell="1" allowOverlap="1" wp14:anchorId="05F6D386" wp14:editId="691D7F0A">
              <wp:simplePos x="0" y="0"/>
              <wp:positionH relativeFrom="column">
                <wp:posOffset>1150495</wp:posOffset>
              </wp:positionH>
              <wp:positionV relativeFrom="paragraph">
                <wp:posOffset>50204</wp:posOffset>
              </wp:positionV>
              <wp:extent cx="5273287" cy="188872"/>
              <wp:effectExtent l="0" t="0" r="3810" b="1905"/>
              <wp:wrapNone/>
              <wp:docPr id="15" name="Freeform: Shape 15"/>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A65B164" id="Freeform: Shape 15" o:spid="_x0000_s1026" style="position:absolute;margin-left:90.6pt;margin-top:3.95pt;width:415.2pt;height:14.85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r w:rsidRPr="0020180D">
      <w:rPr>
        <w:b/>
        <w:bCs/>
        <w:color w:val="4C62AD" w:themeColor="accent5"/>
        <w:sz w:val="22"/>
        <w:szCs w:val="22"/>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E9AF" w14:textId="3668EDC6" w:rsidR="00D76BA0" w:rsidRPr="0020180D" w:rsidRDefault="00721F93" w:rsidP="00A82044">
    <w:pPr>
      <w:pStyle w:val="Header"/>
      <w:ind w:left="142"/>
      <w:rPr>
        <w:b/>
        <w:bCs/>
        <w:color w:val="4C62AD" w:themeColor="accent5"/>
      </w:rPr>
    </w:pPr>
    <w:r>
      <w:rPr>
        <w:noProof/>
      </w:rPr>
      <w:drawing>
        <wp:anchor distT="0" distB="0" distL="114300" distR="114300" simplePos="0" relativeHeight="251672576" behindDoc="1" locked="0" layoutInCell="1" allowOverlap="1" wp14:anchorId="751CA533" wp14:editId="635F1775">
          <wp:simplePos x="0" y="0"/>
          <wp:positionH relativeFrom="column">
            <wp:posOffset>4450080</wp:posOffset>
          </wp:positionH>
          <wp:positionV relativeFrom="paragraph">
            <wp:posOffset>499110</wp:posOffset>
          </wp:positionV>
          <wp:extent cx="1952625" cy="552450"/>
          <wp:effectExtent l="0" t="0" r="0" b="0"/>
          <wp:wrapNone/>
          <wp:docPr id="52" name="Graphic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sidRPr="0020180D">
      <w:rPr>
        <w:b/>
        <w:bCs/>
        <w:noProof/>
        <w:color w:val="4C62AD" w:themeColor="accent5"/>
        <w:sz w:val="22"/>
        <w:szCs w:val="22"/>
      </w:rPr>
      <mc:AlternateContent>
        <mc:Choice Requires="wps">
          <w:drawing>
            <wp:anchor distT="0" distB="0" distL="114300" distR="114300" simplePos="0" relativeHeight="251674624" behindDoc="1" locked="0" layoutInCell="1" allowOverlap="1" wp14:anchorId="160A36E1" wp14:editId="555E6890">
              <wp:simplePos x="0" y="0"/>
              <wp:positionH relativeFrom="column">
                <wp:posOffset>1143000</wp:posOffset>
              </wp:positionH>
              <wp:positionV relativeFrom="paragraph">
                <wp:posOffset>47625</wp:posOffset>
              </wp:positionV>
              <wp:extent cx="5273040" cy="188595"/>
              <wp:effectExtent l="0" t="0" r="3810" b="1905"/>
              <wp:wrapNone/>
              <wp:docPr id="36" name="Freeform: Shape 36"/>
              <wp:cNvGraphicFramePr/>
              <a:graphic xmlns:a="http://schemas.openxmlformats.org/drawingml/2006/main">
                <a:graphicData uri="http://schemas.microsoft.com/office/word/2010/wordprocessingShape">
                  <wps:wsp>
                    <wps:cNvSpPr/>
                    <wps:spPr>
                      <a:xfrm>
                        <a:off x="0" y="0"/>
                        <a:ext cx="5273040" cy="188595"/>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004E97C" id="Freeform: Shape 36" o:spid="_x0000_s1026" style="position:absolute;margin-left:90pt;margin-top:3.75pt;width:415.2pt;height:14.85pt;z-index:-251641856;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8,56;55,23702;1676,34439;38142,154085;84518,188596;5236956,188596;5273040,152817;5273040,152690;5273040,36343;5236956,310" o:connectangles="0,0,0,0,0,0,0,0,0,0"/>
            </v:shape>
          </w:pict>
        </mc:Fallback>
      </mc:AlternateContent>
    </w:r>
    <w:r w:rsidR="00D76BA0" w:rsidRPr="0020180D">
      <w:rPr>
        <w:b/>
        <w:bCs/>
        <w:noProof/>
        <w:color w:val="4C62AD" w:themeColor="accent5"/>
        <w:sz w:val="22"/>
        <w:szCs w:val="22"/>
      </w:rPr>
      <mc:AlternateContent>
        <mc:Choice Requires="wps">
          <w:drawing>
            <wp:anchor distT="0" distB="0" distL="114300" distR="114300" simplePos="0" relativeHeight="251668480" behindDoc="1" locked="0" layoutInCell="1" allowOverlap="1" wp14:anchorId="2B9F87CA" wp14:editId="55EA46C3">
              <wp:simplePos x="0" y="0"/>
              <wp:positionH relativeFrom="column">
                <wp:posOffset>-266065</wp:posOffset>
              </wp:positionH>
              <wp:positionV relativeFrom="paragraph">
                <wp:posOffset>53975</wp:posOffset>
              </wp:positionV>
              <wp:extent cx="157480" cy="189230"/>
              <wp:effectExtent l="0" t="0" r="0" b="1270"/>
              <wp:wrapNone/>
              <wp:docPr id="16" name="Freeform: Shape 1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accent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585FBD6" id="Freeform: Shape 16" o:spid="_x0000_s1026" style="position:absolute;margin-left:-20.95pt;margin-top:4.25pt;width:12.4pt;height:14.9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" path="m130046,189346v13519,1546,25731,-8159,27277,-21677c157814,163373,157167,159024,155445,155058l109600,12699c107203,5442,100597,399,92964,l36072,c16153,,6,16147,6,36066r,116579c-345,172561,15515,188990,35431,189341v214,3,427,5,641,5l130046,189346xe" fillcolor="#4c62ad [3208]" stroked="f" strokeweight=".35264mm">
              <v:stroke joinstyle="miter"/>
              <v:path arrowok="t" o:connecttype="custom" o:connectlocs="130044,189068;157321,167423;155443,154831;109599,12680;92963,0;36072,0;6,36013;6,152421;35431,189063;36072,189068" o:connectangles="0,0,0,0,0,0,0,0,0,0"/>
            </v:shape>
          </w:pict>
        </mc:Fallback>
      </mc:AlternateContent>
    </w:r>
    <w:r w:rsidR="00D76BA0" w:rsidRPr="0020180D">
      <w:rPr>
        <w:b/>
        <w:bCs/>
        <w:color w:val="4C62AD" w:themeColor="accent5"/>
        <w:sz w:val="22"/>
        <w:szCs w:val="22"/>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2"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DC0D4A"/>
    <w:multiLevelType w:val="hybridMultilevel"/>
    <w:tmpl w:val="F6549116"/>
    <w:lvl w:ilvl="0" w:tplc="9EFEEE8E">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7AD427B"/>
    <w:multiLevelType w:val="hybridMultilevel"/>
    <w:tmpl w:val="44083FC6"/>
    <w:lvl w:ilvl="0" w:tplc="FFFFFFFF">
      <w:start w:val="1"/>
      <w:numFmt w:val="bullet"/>
      <w:lvlText w:val=""/>
      <w:lvlJc w:val="left"/>
      <w:pPr>
        <w:ind w:left="720" w:hanging="360"/>
      </w:pPr>
      <w:rPr>
        <w:rFonts w:ascii="Wingdings" w:hAnsi="Wingdings" w:hint="default"/>
      </w:rPr>
    </w:lvl>
    <w:lvl w:ilvl="1" w:tplc="9EFEEE8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FA47FE"/>
    <w:multiLevelType w:val="hybridMultilevel"/>
    <w:tmpl w:val="3D985526"/>
    <w:lvl w:ilvl="0" w:tplc="9EFEEE8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A96498"/>
    <w:multiLevelType w:val="hybridMultilevel"/>
    <w:tmpl w:val="BDE69416"/>
    <w:lvl w:ilvl="0" w:tplc="9EFEEE8E">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EF421E"/>
    <w:multiLevelType w:val="hybridMultilevel"/>
    <w:tmpl w:val="1F185534"/>
    <w:lvl w:ilvl="0" w:tplc="A9F2227C">
      <w:numFmt w:val="bullet"/>
      <w:lvlText w:val="•"/>
      <w:lvlJc w:val="left"/>
      <w:pPr>
        <w:ind w:left="1004" w:hanging="360"/>
      </w:pPr>
      <w:rPr>
        <w:rFonts w:ascii="Arial" w:eastAsiaTheme="minorHAnsi"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56C474AD"/>
    <w:multiLevelType w:val="hybridMultilevel"/>
    <w:tmpl w:val="D014224E"/>
    <w:lvl w:ilvl="0" w:tplc="9EFEEE8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2" w15:restartNumberingAfterBreak="0">
    <w:nsid w:val="6B543BAB"/>
    <w:multiLevelType w:val="hybridMultilevel"/>
    <w:tmpl w:val="3970E212"/>
    <w:lvl w:ilvl="0" w:tplc="A9F2227C">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53116FE"/>
    <w:multiLevelType w:val="hybridMultilevel"/>
    <w:tmpl w:val="687E150C"/>
    <w:lvl w:ilvl="0" w:tplc="9EFEEE8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3B1FFA"/>
    <w:multiLevelType w:val="hybridMultilevel"/>
    <w:tmpl w:val="BA70FA00"/>
    <w:lvl w:ilvl="0" w:tplc="9EFEEE8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6"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11831">
    <w:abstractNumId w:val="0"/>
  </w:num>
  <w:num w:numId="2" w16cid:durableId="2135560904">
    <w:abstractNumId w:val="6"/>
  </w:num>
  <w:num w:numId="3" w16cid:durableId="1956208782">
    <w:abstractNumId w:val="16"/>
  </w:num>
  <w:num w:numId="4" w16cid:durableId="471990922">
    <w:abstractNumId w:val="1"/>
  </w:num>
  <w:num w:numId="5" w16cid:durableId="343439375">
    <w:abstractNumId w:val="15"/>
  </w:num>
  <w:num w:numId="6" w16cid:durableId="1358315407">
    <w:abstractNumId w:val="11"/>
  </w:num>
  <w:num w:numId="7" w16cid:durableId="1270435067">
    <w:abstractNumId w:val="5"/>
  </w:num>
  <w:num w:numId="8" w16cid:durableId="100879242">
    <w:abstractNumId w:val="2"/>
  </w:num>
  <w:num w:numId="9" w16cid:durableId="914365131">
    <w:abstractNumId w:val="3"/>
  </w:num>
  <w:num w:numId="10" w16cid:durableId="1588535155">
    <w:abstractNumId w:val="7"/>
  </w:num>
  <w:num w:numId="11" w16cid:durableId="1101679527">
    <w:abstractNumId w:val="12"/>
  </w:num>
  <w:num w:numId="12" w16cid:durableId="1971478283">
    <w:abstractNumId w:val="13"/>
  </w:num>
  <w:num w:numId="13" w16cid:durableId="1784374260">
    <w:abstractNumId w:val="14"/>
  </w:num>
  <w:num w:numId="14" w16cid:durableId="1531796200">
    <w:abstractNumId w:val="8"/>
  </w:num>
  <w:num w:numId="15" w16cid:durableId="907303171">
    <w:abstractNumId w:val="4"/>
  </w:num>
  <w:num w:numId="16" w16cid:durableId="1052339796">
    <w:abstractNumId w:val="10"/>
  </w:num>
  <w:num w:numId="17" w16cid:durableId="108907835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0D"/>
    <w:rsid w:val="0001390F"/>
    <w:rsid w:val="00023D0A"/>
    <w:rsid w:val="000448EA"/>
    <w:rsid w:val="00066DE3"/>
    <w:rsid w:val="00097873"/>
    <w:rsid w:val="000B52C0"/>
    <w:rsid w:val="000B5442"/>
    <w:rsid w:val="000F246D"/>
    <w:rsid w:val="001807CA"/>
    <w:rsid w:val="001947FC"/>
    <w:rsid w:val="001B22F3"/>
    <w:rsid w:val="001D2CC8"/>
    <w:rsid w:val="0020180D"/>
    <w:rsid w:val="002134F1"/>
    <w:rsid w:val="00224349"/>
    <w:rsid w:val="00240D6E"/>
    <w:rsid w:val="002749E2"/>
    <w:rsid w:val="00282770"/>
    <w:rsid w:val="002A2286"/>
    <w:rsid w:val="002D2FC1"/>
    <w:rsid w:val="0033018C"/>
    <w:rsid w:val="003459EC"/>
    <w:rsid w:val="00354329"/>
    <w:rsid w:val="003B4441"/>
    <w:rsid w:val="003E0639"/>
    <w:rsid w:val="004108C0"/>
    <w:rsid w:val="00462EA4"/>
    <w:rsid w:val="00464E4B"/>
    <w:rsid w:val="00470374"/>
    <w:rsid w:val="0047700D"/>
    <w:rsid w:val="004819E6"/>
    <w:rsid w:val="004B0745"/>
    <w:rsid w:val="004D224B"/>
    <w:rsid w:val="004D68AD"/>
    <w:rsid w:val="00513732"/>
    <w:rsid w:val="00566AC9"/>
    <w:rsid w:val="005F0D67"/>
    <w:rsid w:val="0060240A"/>
    <w:rsid w:val="00617947"/>
    <w:rsid w:val="00662827"/>
    <w:rsid w:val="006A0484"/>
    <w:rsid w:val="006E200F"/>
    <w:rsid w:val="006E4B7E"/>
    <w:rsid w:val="00714340"/>
    <w:rsid w:val="00721F93"/>
    <w:rsid w:val="00733B1C"/>
    <w:rsid w:val="00751E06"/>
    <w:rsid w:val="00756ED4"/>
    <w:rsid w:val="007F099C"/>
    <w:rsid w:val="00854A15"/>
    <w:rsid w:val="00856453"/>
    <w:rsid w:val="00871F0E"/>
    <w:rsid w:val="00883654"/>
    <w:rsid w:val="008A0B75"/>
    <w:rsid w:val="008B5021"/>
    <w:rsid w:val="00901AA7"/>
    <w:rsid w:val="00904756"/>
    <w:rsid w:val="00916C68"/>
    <w:rsid w:val="009174FF"/>
    <w:rsid w:val="009335F0"/>
    <w:rsid w:val="009351E7"/>
    <w:rsid w:val="0095510A"/>
    <w:rsid w:val="00974ABF"/>
    <w:rsid w:val="009B420C"/>
    <w:rsid w:val="009B73CF"/>
    <w:rsid w:val="00A06600"/>
    <w:rsid w:val="00A16BFB"/>
    <w:rsid w:val="00A21E9F"/>
    <w:rsid w:val="00A375B9"/>
    <w:rsid w:val="00A82044"/>
    <w:rsid w:val="00AA54F1"/>
    <w:rsid w:val="00AC6CA6"/>
    <w:rsid w:val="00AD0003"/>
    <w:rsid w:val="00B625C1"/>
    <w:rsid w:val="00B724EC"/>
    <w:rsid w:val="00BA3884"/>
    <w:rsid w:val="00BB2A1B"/>
    <w:rsid w:val="00BB320E"/>
    <w:rsid w:val="00BD018F"/>
    <w:rsid w:val="00BE44D0"/>
    <w:rsid w:val="00BF54F7"/>
    <w:rsid w:val="00BF618E"/>
    <w:rsid w:val="00C7704E"/>
    <w:rsid w:val="00C90646"/>
    <w:rsid w:val="00CD33EF"/>
    <w:rsid w:val="00CF7A72"/>
    <w:rsid w:val="00D372F3"/>
    <w:rsid w:val="00D76BA0"/>
    <w:rsid w:val="00D83798"/>
    <w:rsid w:val="00DB104F"/>
    <w:rsid w:val="00DE4310"/>
    <w:rsid w:val="00DF3883"/>
    <w:rsid w:val="00E25417"/>
    <w:rsid w:val="00E3388C"/>
    <w:rsid w:val="00E41B7E"/>
    <w:rsid w:val="00E50EFA"/>
    <w:rsid w:val="00E52CBB"/>
    <w:rsid w:val="00E85902"/>
    <w:rsid w:val="00EB1547"/>
    <w:rsid w:val="00EE47EF"/>
    <w:rsid w:val="00F52422"/>
    <w:rsid w:val="00F64299"/>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7425"/>
  <w15:docId w15:val="{CEFC1830-B1FF-4A2B-95D2-9B1BC7FE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74"/>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2"/>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2134F1"/>
    <w:pPr>
      <w:spacing w:before="240"/>
      <w:outlineLvl w:val="2"/>
    </w:pPr>
    <w:rPr>
      <w:rFonts w:ascii="Arial Bold" w:hAnsi="Arial Bold"/>
      <w:b/>
      <w:bCs/>
      <w:color w:val="E81D3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2134F1"/>
    <w:rPr>
      <w:rFonts w:ascii="Arial Bold" w:hAnsi="Arial Bold" w:cs="Arial"/>
      <w:b/>
      <w:bCs/>
      <w:color w:val="E81D32"/>
      <w:sz w:val="24"/>
      <w:szCs w:val="24"/>
    </w:rPr>
  </w:style>
  <w:style w:type="character" w:styleId="FollowedHyperlink">
    <w:name w:val="FollowedHyperlink"/>
    <w:basedOn w:val="DefaultParagraphFont"/>
    <w:uiPriority w:val="99"/>
    <w:semiHidden/>
    <w:unhideWhenUsed/>
    <w:rsid w:val="00BB2A1B"/>
    <w:rPr>
      <w:color w:val="E81D32"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
      </w:numPr>
    </w:pPr>
    <w:rPr>
      <w:rFonts w:eastAsia="Arial" w:cs="Times New Roman"/>
    </w:rPr>
  </w:style>
  <w:style w:type="paragraph" w:styleId="ListBullet2">
    <w:name w:val="List Bullet 2"/>
    <w:basedOn w:val="Normal"/>
    <w:qFormat/>
    <w:rsid w:val="009335F0"/>
    <w:pPr>
      <w:numPr>
        <w:numId w:val="5"/>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4"/>
      </w:numPr>
    </w:pPr>
    <w:rPr>
      <w:rFonts w:eastAsia="Times New Roman" w:cs="Times New Roman"/>
    </w:rPr>
  </w:style>
  <w:style w:type="paragraph" w:styleId="ListNumber2">
    <w:name w:val="List Number 2"/>
    <w:basedOn w:val="Normal"/>
    <w:qFormat/>
    <w:rsid w:val="009335F0"/>
    <w:pPr>
      <w:numPr>
        <w:numId w:val="6"/>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7"/>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E81D32" w:themeColor="accent1"/>
      <w:sz w:val="20"/>
      <w:szCs w:val="20"/>
    </w:rPr>
  </w:style>
  <w:style w:type="table" w:styleId="LightShading-Accent2">
    <w:name w:val="Light Shading Accent 2"/>
    <w:aliases w:val="SWA Table Style"/>
    <w:basedOn w:val="TableNormal"/>
    <w:uiPriority w:val="60"/>
    <w:rsid w:val="00A16BF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5F5E5E"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20180D"/>
    <w:pPr>
      <w:pBdr>
        <w:left w:val="single" w:sz="12" w:space="14" w:color="4C62AD" w:themeColor="accent5"/>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20180D"/>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character" w:styleId="UnresolvedMention">
    <w:name w:val="Unresolved Mention"/>
    <w:basedOn w:val="DefaultParagraphFont"/>
    <w:uiPriority w:val="99"/>
    <w:semiHidden/>
    <w:unhideWhenUsed/>
    <w:rsid w:val="00974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australia.gov.au/doc/model-code-practice-work-health-and-safety-consultation-cooperation-and-coordination" TargetMode="External"/><Relationship Id="rId18" Type="http://schemas.openxmlformats.org/officeDocument/2006/relationships/hyperlink" Target="https://www.safeworkaustralia.gov.au/doc/model-code-practice-work-health-and-safety-consultation-cooperation-and-coordin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afeworkaustralia.gov.au/safety-topic/managing-health-and-safety/consultation" TargetMode="External"/><Relationship Id="rId7" Type="http://schemas.openxmlformats.org/officeDocument/2006/relationships/styles" Target="styles.xml"/><Relationship Id="rId12" Type="http://schemas.openxmlformats.org/officeDocument/2006/relationships/hyperlink" Target="https://www.safeworkaustralia.gov.au/doc/model-code-practice-work-health-and-safety-consultation-cooperation-and-coordination" TargetMode="External"/><Relationship Id="rId17" Type="http://schemas.openxmlformats.org/officeDocument/2006/relationships/hyperlink" Target="https://www.safeworkaustralia.gov.au/doc/worker-representation-and-participation-gui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afeworkaustralia.gov.au/doc/model-code-practice-work-health-and-safety-consultation-cooperation-and-coordination" TargetMode="External"/><Relationship Id="rId20" Type="http://schemas.openxmlformats.org/officeDocument/2006/relationships/hyperlink" Target="https://www.safeworkaustralia.gov.au/doc/worker-representation-and-participation-gui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afeworkaustralia.gov.au/doc/worker-representation-and-participation-guide"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safeworkaustralia.gov.au/doc/model-code-practice-work-health-and-safety-consultation-cooperation-and-coordin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workaustralia.gov.au/doc/model-code-practice-work-health-and-safety-consultation-cooperation-and-coordination" TargetMode="External"/><Relationship Id="rId22" Type="http://schemas.openxmlformats.org/officeDocument/2006/relationships/hyperlink" Target="https://www.safeworkaustralia.gov.au/law-and-regulation/whs-regulators-and-workers-compensation-authorities-contact-informatio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factshee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B981FC1-766D-4B01-B8B5-23B2E5B4AF35}"/>
      </w:docPartPr>
      <w:docPartBody>
        <w:p w:rsidR="00366B05" w:rsidRDefault="00510461">
          <w:r w:rsidRPr="00C12568">
            <w:rPr>
              <w:rStyle w:val="PlaceholderText"/>
            </w:rPr>
            <w:t>Click or tap here to enter text.</w:t>
          </w:r>
        </w:p>
      </w:docPartBody>
    </w:docPart>
    <w:docPart>
      <w:docPartPr>
        <w:name w:val="576DBC0B15A1410DA762A4BC4AA82101"/>
        <w:category>
          <w:name w:val="General"/>
          <w:gallery w:val="placeholder"/>
        </w:category>
        <w:types>
          <w:type w:val="bbPlcHdr"/>
        </w:types>
        <w:behaviors>
          <w:behavior w:val="content"/>
        </w:behaviors>
        <w:guid w:val="{E6C2E425-CCE8-46E0-89DB-67C3939AEEA1}"/>
      </w:docPartPr>
      <w:docPartBody>
        <w:p w:rsidR="00366B05" w:rsidRDefault="00510461" w:rsidP="00510461">
          <w:pPr>
            <w:pStyle w:val="576DBC0B15A1410DA762A4BC4AA82101"/>
          </w:pPr>
          <w:r w:rsidRPr="00C12568">
            <w:rPr>
              <w:rStyle w:val="PlaceholderText"/>
            </w:rPr>
            <w:t>Click or tap here to enter text.</w:t>
          </w:r>
        </w:p>
      </w:docPartBody>
    </w:docPart>
    <w:docPart>
      <w:docPartPr>
        <w:name w:val="7C5C77F01A69413F9DE20CB64A47C828"/>
        <w:category>
          <w:name w:val="General"/>
          <w:gallery w:val="placeholder"/>
        </w:category>
        <w:types>
          <w:type w:val="bbPlcHdr"/>
        </w:types>
        <w:behaviors>
          <w:behavior w:val="content"/>
        </w:behaviors>
        <w:guid w:val="{DD488C3B-F20B-420A-96A6-D42003ED3914}"/>
      </w:docPartPr>
      <w:docPartBody>
        <w:p w:rsidR="00366B05" w:rsidRDefault="00510461" w:rsidP="00510461">
          <w:pPr>
            <w:pStyle w:val="7C5C77F01A69413F9DE20CB64A47C828"/>
          </w:pPr>
          <w:r w:rsidRPr="00C1256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238F80-E27A-4B95-8E35-8028250AADD0}"/>
      </w:docPartPr>
      <w:docPartBody>
        <w:p w:rsidR="00366B05" w:rsidRDefault="00510461">
          <w:r w:rsidRPr="00C12568">
            <w:rPr>
              <w:rStyle w:val="PlaceholderText"/>
            </w:rPr>
            <w:t>Click or tap to enter a date.</w:t>
          </w:r>
        </w:p>
      </w:docPartBody>
    </w:docPart>
    <w:docPart>
      <w:docPartPr>
        <w:name w:val="444AD0E9997B4DDCB51B5AFB71E10884"/>
        <w:category>
          <w:name w:val="General"/>
          <w:gallery w:val="placeholder"/>
        </w:category>
        <w:types>
          <w:type w:val="bbPlcHdr"/>
        </w:types>
        <w:behaviors>
          <w:behavior w:val="content"/>
        </w:behaviors>
        <w:guid w:val="{67674ACD-5898-4907-AFAA-6EC32B436450}"/>
      </w:docPartPr>
      <w:docPartBody>
        <w:p w:rsidR="00DF4ED3" w:rsidRDefault="00DA3E2D" w:rsidP="00DA3E2D">
          <w:pPr>
            <w:pStyle w:val="444AD0E9997B4DDCB51B5AFB71E10884"/>
          </w:pPr>
          <w:r w:rsidRPr="00C125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61"/>
    <w:rsid w:val="00366B05"/>
    <w:rsid w:val="00510461"/>
    <w:rsid w:val="00DA3E2D"/>
    <w:rsid w:val="00DF4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E2D"/>
    <w:rPr>
      <w:color w:val="808080"/>
    </w:rPr>
  </w:style>
  <w:style w:type="paragraph" w:customStyle="1" w:styleId="576DBC0B15A1410DA762A4BC4AA82101">
    <w:name w:val="576DBC0B15A1410DA762A4BC4AA82101"/>
    <w:rsid w:val="00510461"/>
    <w:pPr>
      <w:spacing w:before="120" w:after="120" w:line="240" w:lineRule="auto"/>
    </w:pPr>
    <w:rPr>
      <w:rFonts w:ascii="Arial" w:eastAsiaTheme="minorHAnsi" w:hAnsi="Arial" w:cs="Arial"/>
      <w:sz w:val="20"/>
      <w:szCs w:val="20"/>
      <w:lang w:eastAsia="en-US"/>
    </w:rPr>
  </w:style>
  <w:style w:type="paragraph" w:customStyle="1" w:styleId="7C5C77F01A69413F9DE20CB64A47C828">
    <w:name w:val="7C5C77F01A69413F9DE20CB64A47C828"/>
    <w:rsid w:val="00510461"/>
    <w:pPr>
      <w:spacing w:before="120" w:after="120" w:line="240" w:lineRule="auto"/>
    </w:pPr>
    <w:rPr>
      <w:rFonts w:ascii="Arial" w:eastAsiaTheme="minorHAnsi" w:hAnsi="Arial" w:cs="Arial"/>
      <w:sz w:val="20"/>
      <w:szCs w:val="20"/>
      <w:lang w:eastAsia="en-US"/>
    </w:rPr>
  </w:style>
  <w:style w:type="paragraph" w:customStyle="1" w:styleId="444AD0E9997B4DDCB51B5AFB71E10884">
    <w:name w:val="444AD0E9997B4DDCB51B5AFB71E10884"/>
    <w:rsid w:val="00DA3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WA1-colours">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SWABUSNISUPRT-2026640480-173</_dlc_DocId>
    <_dlc_DocIdUrl xmlns="2b6b1ac6-3da4-4973-8589-218893d1bb98">
      <Url>https://sharedservicescentre.sharepoint.com/sites/swa-businesssupport/_layouts/15/DocIdRedir.aspx?ID=SWABUSNISUPRT-2026640480-173</Url>
      <Description>SWABUSNISUPRT-2026640480-173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AE95-4F13-4DA2-B296-650F5BDBD76C}">
  <ds:schemaRefs>
    <ds:schemaRef ds:uri="http://schemas.microsoft.com/sharepoint/events"/>
  </ds:schemaRefs>
</ds:datastoreItem>
</file>

<file path=customXml/itemProps2.xml><?xml version="1.0" encoding="utf-8"?>
<ds:datastoreItem xmlns:ds="http://schemas.openxmlformats.org/officeDocument/2006/customXml" ds:itemID="{3553D307-0734-42D0-8D11-0CF2478B68C4}">
  <ds:schemaRefs>
    <ds:schemaRef ds:uri="http://schemas.microsoft.com/sharepoint/v3/contenttype/forms"/>
  </ds:schemaRefs>
</ds:datastoreItem>
</file>

<file path=customXml/itemProps3.xml><?xml version="1.0" encoding="utf-8"?>
<ds:datastoreItem xmlns:ds="http://schemas.openxmlformats.org/officeDocument/2006/customXml" ds:itemID="{03067B42-EC68-445A-8D8A-119C3A1A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C025D-66BF-4AB3-A51E-80AFD729C065}">
  <ds:schemaRefs>
    <ds:schemaRef ds:uri="http://schemas.microsoft.com/office/2006/metadata/properties"/>
    <ds:schemaRef ds:uri="http://schemas.microsoft.com/office/infopath/2007/PartnerControls"/>
    <ds:schemaRef ds:uri="2b6b1ac6-3da4-4973-8589-218893d1bb98"/>
  </ds:schemaRefs>
</ds:datastoreItem>
</file>

<file path=customXml/itemProps5.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template-factsheet-sheet</Template>
  <TotalTime>494</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RICHARDSON,Anna</dc:creator>
  <cp:lastModifiedBy>GREY,Chevelle</cp:lastModifiedBy>
  <cp:revision>10</cp:revision>
  <dcterms:created xsi:type="dcterms:W3CDTF">2023-05-16T23:12:00Z</dcterms:created>
  <dcterms:modified xsi:type="dcterms:W3CDTF">2023-08-09T06:49:00Z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36b727b0-939a-49f8-9bdd-65c74b5362ba</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ies>
</file>