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alias w:val="Title"/>
        <w:tag w:val=""/>
        <w:id w:val="-730150910"/>
        <w:placeholder>
          <w:docPart w:val="D22B547F2750466F8746EEBF4AF44900"/>
        </w:placeholder>
        <w:dataBinding w:prefixMappings="xmlns:ns0='http://purl.org/dc/elements/1.1/' xmlns:ns1='http://schemas.openxmlformats.org/package/2006/metadata/core-properties' " w:xpath="/ns1:coreProperties[1]/ns0:title[1]" w:storeItemID="{6C3C8BC8-F283-45AE-878A-BAB7291924A1}"/>
        <w:text/>
      </w:sdtPr>
      <w:sdtEndPr/>
      <w:sdtContent>
        <w:p w14:paraId="156ED9A0" w14:textId="7490E6D8" w:rsidR="008F3FA0" w:rsidRPr="008F3FA0" w:rsidRDefault="005532D9" w:rsidP="00B44687">
          <w:pPr>
            <w:pStyle w:val="Title"/>
            <w:ind w:right="3072"/>
            <w:rPr>
              <w:rFonts w:cs="Arial"/>
              <w:sz w:val="28"/>
              <w:szCs w:val="28"/>
            </w:rPr>
          </w:pPr>
          <w:r>
            <w:t>Engineered stone prohibition</w:t>
          </w:r>
        </w:p>
      </w:sdtContent>
    </w:sdt>
    <w:p w14:paraId="61C015BF" w14:textId="51298B79" w:rsidR="00080E47" w:rsidRPr="00906B27" w:rsidRDefault="00080E47" w:rsidP="00B44687">
      <w:pPr>
        <w:pStyle w:val="Subtitle"/>
      </w:pPr>
      <w:r w:rsidRPr="00906B27">
        <w:t>Guidance for PCBUs</w:t>
      </w:r>
    </w:p>
    <w:p w14:paraId="16008919" w14:textId="3E32B45D" w:rsidR="008B7395" w:rsidRPr="00906B27" w:rsidRDefault="00B44687" w:rsidP="00B44687">
      <w:pPr>
        <w:pStyle w:val="Titledate"/>
      </w:pPr>
      <w:r>
        <w:br/>
      </w:r>
      <w:r w:rsidR="00EB2FFF">
        <w:t>September</w:t>
      </w:r>
      <w:r w:rsidR="00EB2FFF" w:rsidRPr="00906B27">
        <w:t xml:space="preserve"> </w:t>
      </w:r>
      <w:r w:rsidR="00080E47" w:rsidRPr="00906B27">
        <w:t>2024</w:t>
      </w:r>
    </w:p>
    <w:p w14:paraId="7AD4F356" w14:textId="77777777" w:rsidR="00B44687" w:rsidRDefault="00B44687">
      <w:pPr>
        <w:rPr>
          <w:b/>
          <w:bCs/>
          <w:sz w:val="36"/>
          <w:szCs w:val="36"/>
        </w:rPr>
      </w:pPr>
    </w:p>
    <w:p w14:paraId="788AB936" w14:textId="77777777" w:rsidR="00B44687" w:rsidRDefault="00B44687">
      <w:pPr>
        <w:rPr>
          <w:b/>
          <w:bCs/>
          <w:sz w:val="36"/>
          <w:szCs w:val="36"/>
        </w:rPr>
        <w:sectPr w:rsidR="00B44687" w:rsidSect="00B44687">
          <w:footerReference w:type="default" r:id="rId12"/>
          <w:headerReference w:type="first" r:id="rId13"/>
          <w:footerReference w:type="first" r:id="rId14"/>
          <w:type w:val="continuous"/>
          <w:pgSz w:w="11906" w:h="16838" w:code="9"/>
          <w:pgMar w:top="1440" w:right="1440" w:bottom="1440" w:left="1440" w:header="709" w:footer="170" w:gutter="0"/>
          <w:cols w:space="708"/>
          <w:vAlign w:val="center"/>
          <w:titlePg/>
          <w:docGrid w:linePitch="360"/>
        </w:sectPr>
      </w:pPr>
    </w:p>
    <w:p w14:paraId="4E37ECFF" w14:textId="68B1D099" w:rsidR="002E59F9" w:rsidRPr="00B44687" w:rsidRDefault="002E59F9" w:rsidP="00EB586B">
      <w:pPr>
        <w:pStyle w:val="SWADisclaimerheading"/>
      </w:pPr>
      <w:r w:rsidRPr="00B44687">
        <w:lastRenderedPageBreak/>
        <w:t>Disclaimer</w:t>
      </w:r>
    </w:p>
    <w:p w14:paraId="528BCF06" w14:textId="77777777" w:rsidR="002E59F9" w:rsidRPr="00B44687" w:rsidRDefault="002E59F9" w:rsidP="00B44687">
      <w:pPr>
        <w:pStyle w:val="Disclaimer"/>
      </w:pPr>
      <w:r w:rsidRPr="00B44687">
        <w:t xml:space="preserve">Safe Work Australia is an Australian Government statutory agency established in 2009. Safe Work Australia includes Members from the Commonwealth, and each state and territory, Members representing the interests of workers and Members representing the interests of employers. </w:t>
      </w:r>
    </w:p>
    <w:p w14:paraId="5891F198" w14:textId="77777777" w:rsidR="002E59F9" w:rsidRPr="00B44687" w:rsidRDefault="002E59F9" w:rsidP="00B44687">
      <w:pPr>
        <w:pStyle w:val="Disclaimer"/>
      </w:pPr>
      <w:r w:rsidRPr="00B44687">
        <w:t>Safe Work Australia works with the Commonwealth, state and territory governments to improve work health and safety and workers’ compensation arrangements. Safe Work Australia is a national policy body, not a regulator of work health and safety. The Commonwealth, states and territories have responsibility for regulating and enforcing work health and safety laws in their jurisdiction.</w:t>
      </w:r>
    </w:p>
    <w:p w14:paraId="71EE3AF1" w14:textId="77777777" w:rsidR="002E59F9" w:rsidRPr="00B44687" w:rsidRDefault="002E59F9" w:rsidP="00B44687">
      <w:pPr>
        <w:pStyle w:val="Disclaimer"/>
      </w:pPr>
      <w:r w:rsidRPr="00B44687">
        <w:t>ISBN 978-1-76114-000-6 (Online PDF)</w:t>
      </w:r>
    </w:p>
    <w:p w14:paraId="5B5830E0" w14:textId="77777777" w:rsidR="002E59F9" w:rsidRPr="00B44687" w:rsidRDefault="002E59F9" w:rsidP="00B44687">
      <w:pPr>
        <w:pStyle w:val="Disclaimer"/>
      </w:pPr>
      <w:r w:rsidRPr="00B44687">
        <w:t>ISBN 978-1-76114-050-1 (Online DOCX)</w:t>
      </w:r>
    </w:p>
    <w:p w14:paraId="6157EEFE" w14:textId="77777777" w:rsidR="002E59F9" w:rsidRPr="00B44687" w:rsidRDefault="002E59F9" w:rsidP="00EB586B">
      <w:pPr>
        <w:pStyle w:val="SWADisclaimerheading"/>
      </w:pPr>
      <w:r w:rsidRPr="00B44687">
        <w:t xml:space="preserve">Creative </w:t>
      </w:r>
      <w:r w:rsidRPr="00EB586B">
        <w:t>Commons</w:t>
      </w:r>
    </w:p>
    <w:p w14:paraId="05787C84" w14:textId="1E6FB5A4" w:rsidR="002E59F9" w:rsidRPr="00B44687" w:rsidRDefault="002E59F9" w:rsidP="00B44687">
      <w:pPr>
        <w:pStyle w:val="Disclaimer"/>
      </w:pPr>
      <w:r w:rsidRPr="00B44687">
        <w:t>With the exception of the Safe Work Australia logo, this copyright work is licensed under a Creative Commons Attribution 4.0 International licence. To view a copy of this licence, visit creativecommons.org/licenses</w:t>
      </w:r>
      <w:r w:rsidR="00770FC9">
        <w:t>.</w:t>
      </w:r>
      <w:r w:rsidRPr="00B44687">
        <w:t xml:space="preserve"> In essence, you are free to copy, communicate and adapt the work for non-commercial purposes, as long as you attribute the work to Safe Work Australia and abide by the other licence terms.</w:t>
      </w:r>
    </w:p>
    <w:p w14:paraId="7A4D7930" w14:textId="77777777" w:rsidR="002E59F9" w:rsidRPr="00B44687" w:rsidRDefault="002E59F9" w:rsidP="00EB586B">
      <w:pPr>
        <w:pStyle w:val="SWADisclaimerheading"/>
      </w:pPr>
      <w:r w:rsidRPr="00B44687">
        <w:t>Contact information</w:t>
      </w:r>
    </w:p>
    <w:p w14:paraId="7F971D3E" w14:textId="3E36FA1F" w:rsidR="00386BB9" w:rsidRPr="00B44687" w:rsidRDefault="002E59F9" w:rsidP="00B44687">
      <w:pPr>
        <w:pStyle w:val="Disclaimer"/>
        <w:rPr>
          <w:rStyle w:val="Hyperlink"/>
          <w:color w:val="auto"/>
          <w:u w:val="none"/>
        </w:rPr>
      </w:pPr>
      <w:r w:rsidRPr="00B44687">
        <w:t xml:space="preserve">Safe Work Australia | </w:t>
      </w:r>
      <w:hyperlink r:id="rId15" w:tooltip="Send email to info@swa.gov.au" w:history="1">
        <w:r w:rsidRPr="00B44687">
          <w:rPr>
            <w:rStyle w:val="Hyperlink"/>
            <w:color w:val="auto"/>
            <w:u w:val="none"/>
          </w:rPr>
          <w:t>mailto:info@swa.gov.au</w:t>
        </w:r>
      </w:hyperlink>
      <w:r w:rsidRPr="00B44687">
        <w:t xml:space="preserve"> | </w:t>
      </w:r>
      <w:hyperlink r:id="rId16" w:history="1">
        <w:r w:rsidRPr="00B44687">
          <w:rPr>
            <w:rStyle w:val="Hyperlink"/>
            <w:color w:val="auto"/>
            <w:u w:val="none"/>
          </w:rPr>
          <w:t>www.swa.gov.au</w:t>
        </w:r>
      </w:hyperlink>
    </w:p>
    <w:p w14:paraId="153614BF" w14:textId="77777777" w:rsidR="00B44687" w:rsidRDefault="00B44687">
      <w:pPr>
        <w:rPr>
          <w:rStyle w:val="Hyperlink"/>
          <w:sz w:val="16"/>
          <w:szCs w:val="16"/>
        </w:rPr>
      </w:pPr>
    </w:p>
    <w:p w14:paraId="581DB346" w14:textId="77777777" w:rsidR="00B44687" w:rsidRDefault="00B44687">
      <w:pPr>
        <w:rPr>
          <w:rStyle w:val="Hyperlink"/>
          <w:sz w:val="16"/>
          <w:szCs w:val="16"/>
        </w:rPr>
        <w:sectPr w:rsidR="00B44687" w:rsidSect="00B02EF3">
          <w:pgSz w:w="11906" w:h="16838"/>
          <w:pgMar w:top="1440" w:right="1440" w:bottom="1440" w:left="1440" w:header="709" w:footer="709" w:gutter="0"/>
          <w:cols w:space="708"/>
          <w:vAlign w:val="bottom"/>
          <w:docGrid w:linePitch="360"/>
        </w:sectPr>
      </w:pPr>
    </w:p>
    <w:sdt>
      <w:sdtPr>
        <w:rPr>
          <w:rFonts w:eastAsiaTheme="minorEastAsia" w:cs="Times New Roman"/>
          <w:b/>
          <w:bCs/>
          <w:noProof w:val="0"/>
          <w:color w:val="5F5F5F"/>
          <w:sz w:val="20"/>
          <w:szCs w:val="20"/>
          <w:u w:val="single"/>
          <w:lang w:eastAsia="en-AU"/>
        </w:rPr>
        <w:id w:val="-602961967"/>
        <w:docPartObj>
          <w:docPartGallery w:val="Table of Contents"/>
          <w:docPartUnique/>
        </w:docPartObj>
      </w:sdtPr>
      <w:sdtEndPr>
        <w:rPr>
          <w:rFonts w:cstheme="minorBidi"/>
          <w:color w:val="auto"/>
          <w:sz w:val="36"/>
          <w:szCs w:val="36"/>
          <w:lang w:eastAsia="en-US"/>
        </w:rPr>
      </w:sdtEndPr>
      <w:sdtContent>
        <w:p w14:paraId="2E986F85" w14:textId="791D2456" w:rsidR="00E21C94" w:rsidRDefault="00E21C94" w:rsidP="00EB586B">
          <w:pPr>
            <w:pStyle w:val="TOC"/>
          </w:pPr>
          <w:r>
            <w:t>Table of Contents</w:t>
          </w:r>
        </w:p>
        <w:p w14:paraId="732F7C39" w14:textId="3910DDF3" w:rsidR="008C5870" w:rsidRDefault="00E21C94">
          <w:pPr>
            <w:pStyle w:val="TOC1"/>
            <w:rPr>
              <w:rFonts w:asciiTheme="minorHAnsi" w:eastAsiaTheme="minorEastAsia" w:hAnsiTheme="minorHAnsi"/>
              <w:b w:val="0"/>
              <w:bCs w:val="0"/>
              <w:kern w:val="2"/>
              <w:sz w:val="24"/>
              <w:lang w:eastAsia="en-AU"/>
              <w14:ligatures w14:val="standardContextual"/>
            </w:rPr>
          </w:pPr>
          <w:r>
            <w:rPr>
              <w:b w:val="0"/>
              <w:bCs w:val="0"/>
              <w:noProof w:val="0"/>
              <w:sz w:val="20"/>
            </w:rPr>
            <w:fldChar w:fldCharType="begin"/>
          </w:r>
          <w:r>
            <w:instrText xml:space="preserve"> TOC \o "1-3" \h \z \u </w:instrText>
          </w:r>
          <w:r>
            <w:rPr>
              <w:b w:val="0"/>
              <w:bCs w:val="0"/>
              <w:noProof w:val="0"/>
              <w:sz w:val="20"/>
            </w:rPr>
            <w:fldChar w:fldCharType="separate"/>
          </w:r>
          <w:hyperlink w:anchor="_Toc169534616" w:history="1">
            <w:r w:rsidR="008C5870" w:rsidRPr="0037371E">
              <w:rPr>
                <w:rStyle w:val="Hyperlink"/>
              </w:rPr>
              <w:t>1.</w:t>
            </w:r>
            <w:r w:rsidR="008C5870">
              <w:rPr>
                <w:rFonts w:asciiTheme="minorHAnsi" w:eastAsiaTheme="minorEastAsia" w:hAnsiTheme="minorHAnsi"/>
                <w:b w:val="0"/>
                <w:bCs w:val="0"/>
                <w:kern w:val="2"/>
                <w:sz w:val="24"/>
                <w:lang w:eastAsia="en-AU"/>
                <w14:ligatures w14:val="standardContextual"/>
              </w:rPr>
              <w:tab/>
            </w:r>
            <w:r w:rsidR="008C5870" w:rsidRPr="0037371E">
              <w:rPr>
                <w:rStyle w:val="Hyperlink"/>
              </w:rPr>
              <w:t>Introduction</w:t>
            </w:r>
            <w:r w:rsidR="008C5870">
              <w:rPr>
                <w:webHidden/>
              </w:rPr>
              <w:tab/>
            </w:r>
            <w:r w:rsidR="008C5870">
              <w:rPr>
                <w:webHidden/>
              </w:rPr>
              <w:fldChar w:fldCharType="begin"/>
            </w:r>
            <w:r w:rsidR="008C5870">
              <w:rPr>
                <w:webHidden/>
              </w:rPr>
              <w:instrText xml:space="preserve"> PAGEREF _Toc169534616 \h </w:instrText>
            </w:r>
            <w:r w:rsidR="008C5870">
              <w:rPr>
                <w:webHidden/>
              </w:rPr>
            </w:r>
            <w:r w:rsidR="008C5870">
              <w:rPr>
                <w:webHidden/>
              </w:rPr>
              <w:fldChar w:fldCharType="separate"/>
            </w:r>
            <w:r w:rsidR="008C5870">
              <w:rPr>
                <w:webHidden/>
              </w:rPr>
              <w:t>4</w:t>
            </w:r>
            <w:r w:rsidR="008C5870">
              <w:rPr>
                <w:webHidden/>
              </w:rPr>
              <w:fldChar w:fldCharType="end"/>
            </w:r>
          </w:hyperlink>
        </w:p>
        <w:p w14:paraId="7FBD9BA0" w14:textId="5AFA6016" w:rsidR="008C5870" w:rsidRDefault="004B4126">
          <w:pPr>
            <w:pStyle w:val="TOC2"/>
            <w:rPr>
              <w:rFonts w:asciiTheme="minorHAnsi" w:eastAsiaTheme="minorEastAsia" w:hAnsiTheme="minorHAnsi"/>
              <w:noProof/>
              <w:kern w:val="2"/>
              <w:sz w:val="24"/>
              <w:lang w:eastAsia="en-AU"/>
              <w14:ligatures w14:val="standardContextual"/>
            </w:rPr>
          </w:pPr>
          <w:hyperlink w:anchor="_Toc169534617" w:history="1">
            <w:r w:rsidR="008C5870" w:rsidRPr="0037371E">
              <w:rPr>
                <w:rStyle w:val="Hyperlink"/>
                <w:noProof/>
              </w:rPr>
              <w:t>1.1</w:t>
            </w:r>
            <w:r w:rsidR="008C5870">
              <w:rPr>
                <w:rFonts w:asciiTheme="minorHAnsi" w:eastAsiaTheme="minorEastAsia" w:hAnsiTheme="minorHAnsi"/>
                <w:noProof/>
                <w:kern w:val="2"/>
                <w:sz w:val="24"/>
                <w:lang w:eastAsia="en-AU"/>
                <w14:ligatures w14:val="standardContextual"/>
              </w:rPr>
              <w:tab/>
            </w:r>
            <w:r w:rsidR="008C5870" w:rsidRPr="0037371E">
              <w:rPr>
                <w:rStyle w:val="Hyperlink"/>
                <w:noProof/>
              </w:rPr>
              <w:t>Summary</w:t>
            </w:r>
            <w:r w:rsidR="008C5870">
              <w:rPr>
                <w:noProof/>
                <w:webHidden/>
              </w:rPr>
              <w:tab/>
            </w:r>
            <w:r w:rsidR="008C5870">
              <w:rPr>
                <w:noProof/>
                <w:webHidden/>
              </w:rPr>
              <w:fldChar w:fldCharType="begin"/>
            </w:r>
            <w:r w:rsidR="008C5870">
              <w:rPr>
                <w:noProof/>
                <w:webHidden/>
              </w:rPr>
              <w:instrText xml:space="preserve"> PAGEREF _Toc169534617 \h </w:instrText>
            </w:r>
            <w:r w:rsidR="008C5870">
              <w:rPr>
                <w:noProof/>
                <w:webHidden/>
              </w:rPr>
            </w:r>
            <w:r w:rsidR="008C5870">
              <w:rPr>
                <w:noProof/>
                <w:webHidden/>
              </w:rPr>
              <w:fldChar w:fldCharType="separate"/>
            </w:r>
            <w:r w:rsidR="008C5870">
              <w:rPr>
                <w:noProof/>
                <w:webHidden/>
              </w:rPr>
              <w:t>4</w:t>
            </w:r>
            <w:r w:rsidR="008C5870">
              <w:rPr>
                <w:noProof/>
                <w:webHidden/>
              </w:rPr>
              <w:fldChar w:fldCharType="end"/>
            </w:r>
          </w:hyperlink>
        </w:p>
        <w:p w14:paraId="28085252" w14:textId="12F6C870" w:rsidR="008C5870" w:rsidRDefault="004B4126">
          <w:pPr>
            <w:pStyle w:val="TOC2"/>
            <w:rPr>
              <w:rFonts w:asciiTheme="minorHAnsi" w:eastAsiaTheme="minorEastAsia" w:hAnsiTheme="minorHAnsi"/>
              <w:noProof/>
              <w:kern w:val="2"/>
              <w:sz w:val="24"/>
              <w:lang w:eastAsia="en-AU"/>
              <w14:ligatures w14:val="standardContextual"/>
            </w:rPr>
          </w:pPr>
          <w:hyperlink w:anchor="_Toc169534618" w:history="1">
            <w:r w:rsidR="008C5870" w:rsidRPr="0037371E">
              <w:rPr>
                <w:rStyle w:val="Hyperlink"/>
                <w:noProof/>
              </w:rPr>
              <w:t>1.2</w:t>
            </w:r>
            <w:r w:rsidR="008C5870">
              <w:rPr>
                <w:rFonts w:asciiTheme="minorHAnsi" w:eastAsiaTheme="minorEastAsia" w:hAnsiTheme="minorHAnsi"/>
                <w:noProof/>
                <w:kern w:val="2"/>
                <w:sz w:val="24"/>
                <w:lang w:eastAsia="en-AU"/>
                <w14:ligatures w14:val="standardContextual"/>
              </w:rPr>
              <w:tab/>
            </w:r>
            <w:r w:rsidR="008C5870" w:rsidRPr="0037371E">
              <w:rPr>
                <w:rStyle w:val="Hyperlink"/>
                <w:noProof/>
              </w:rPr>
              <w:t>How to use this guide</w:t>
            </w:r>
            <w:r w:rsidR="008C5870">
              <w:rPr>
                <w:noProof/>
                <w:webHidden/>
              </w:rPr>
              <w:tab/>
            </w:r>
            <w:r w:rsidR="008C5870">
              <w:rPr>
                <w:noProof/>
                <w:webHidden/>
              </w:rPr>
              <w:fldChar w:fldCharType="begin"/>
            </w:r>
            <w:r w:rsidR="008C5870">
              <w:rPr>
                <w:noProof/>
                <w:webHidden/>
              </w:rPr>
              <w:instrText xml:space="preserve"> PAGEREF _Toc169534618 \h </w:instrText>
            </w:r>
            <w:r w:rsidR="008C5870">
              <w:rPr>
                <w:noProof/>
                <w:webHidden/>
              </w:rPr>
            </w:r>
            <w:r w:rsidR="008C5870">
              <w:rPr>
                <w:noProof/>
                <w:webHidden/>
              </w:rPr>
              <w:fldChar w:fldCharType="separate"/>
            </w:r>
            <w:r w:rsidR="008C5870">
              <w:rPr>
                <w:noProof/>
                <w:webHidden/>
              </w:rPr>
              <w:t>5</w:t>
            </w:r>
            <w:r w:rsidR="008C5870">
              <w:rPr>
                <w:noProof/>
                <w:webHidden/>
              </w:rPr>
              <w:fldChar w:fldCharType="end"/>
            </w:r>
          </w:hyperlink>
        </w:p>
        <w:p w14:paraId="624ADDBE" w14:textId="5E594661" w:rsidR="008C5870" w:rsidRDefault="004B4126">
          <w:pPr>
            <w:pStyle w:val="TOC1"/>
            <w:rPr>
              <w:rFonts w:asciiTheme="minorHAnsi" w:eastAsiaTheme="minorEastAsia" w:hAnsiTheme="minorHAnsi"/>
              <w:b w:val="0"/>
              <w:bCs w:val="0"/>
              <w:kern w:val="2"/>
              <w:sz w:val="24"/>
              <w:lang w:eastAsia="en-AU"/>
              <w14:ligatures w14:val="standardContextual"/>
            </w:rPr>
          </w:pPr>
          <w:hyperlink w:anchor="_Toc169534619" w:history="1">
            <w:r w:rsidR="008C5870" w:rsidRPr="0037371E">
              <w:rPr>
                <w:rStyle w:val="Hyperlink"/>
              </w:rPr>
              <w:t>2.</w:t>
            </w:r>
            <w:r w:rsidR="008C5870">
              <w:rPr>
                <w:rFonts w:asciiTheme="minorHAnsi" w:eastAsiaTheme="minorEastAsia" w:hAnsiTheme="minorHAnsi"/>
                <w:b w:val="0"/>
                <w:bCs w:val="0"/>
                <w:kern w:val="2"/>
                <w:sz w:val="24"/>
                <w:lang w:eastAsia="en-AU"/>
                <w14:ligatures w14:val="standardContextual"/>
              </w:rPr>
              <w:tab/>
            </w:r>
            <w:r w:rsidR="008C5870" w:rsidRPr="0037371E">
              <w:rPr>
                <w:rStyle w:val="Hyperlink"/>
              </w:rPr>
              <w:t>Engineered stone prohibition</w:t>
            </w:r>
            <w:r w:rsidR="008C5870">
              <w:rPr>
                <w:webHidden/>
              </w:rPr>
              <w:tab/>
            </w:r>
            <w:r w:rsidR="008C5870">
              <w:rPr>
                <w:webHidden/>
              </w:rPr>
              <w:fldChar w:fldCharType="begin"/>
            </w:r>
            <w:r w:rsidR="008C5870">
              <w:rPr>
                <w:webHidden/>
              </w:rPr>
              <w:instrText xml:space="preserve"> PAGEREF _Toc169534619 \h </w:instrText>
            </w:r>
            <w:r w:rsidR="008C5870">
              <w:rPr>
                <w:webHidden/>
              </w:rPr>
            </w:r>
            <w:r w:rsidR="008C5870">
              <w:rPr>
                <w:webHidden/>
              </w:rPr>
              <w:fldChar w:fldCharType="separate"/>
            </w:r>
            <w:r w:rsidR="008C5870">
              <w:rPr>
                <w:webHidden/>
              </w:rPr>
              <w:t>6</w:t>
            </w:r>
            <w:r w:rsidR="008C5870">
              <w:rPr>
                <w:webHidden/>
              </w:rPr>
              <w:fldChar w:fldCharType="end"/>
            </w:r>
          </w:hyperlink>
        </w:p>
        <w:p w14:paraId="6D29A693" w14:textId="0A30A11E" w:rsidR="008C5870" w:rsidRDefault="004B4126">
          <w:pPr>
            <w:pStyle w:val="TOC2"/>
            <w:rPr>
              <w:rFonts w:asciiTheme="minorHAnsi" w:eastAsiaTheme="minorEastAsia" w:hAnsiTheme="minorHAnsi"/>
              <w:noProof/>
              <w:kern w:val="2"/>
              <w:sz w:val="24"/>
              <w:lang w:eastAsia="en-AU"/>
              <w14:ligatures w14:val="standardContextual"/>
            </w:rPr>
          </w:pPr>
          <w:hyperlink w:anchor="_Toc169534620" w:history="1">
            <w:r w:rsidR="008C5870" w:rsidRPr="0037371E">
              <w:rPr>
                <w:rStyle w:val="Hyperlink"/>
                <w:noProof/>
              </w:rPr>
              <w:t>2.1</w:t>
            </w:r>
            <w:r w:rsidR="008C5870">
              <w:rPr>
                <w:rFonts w:asciiTheme="minorHAnsi" w:eastAsiaTheme="minorEastAsia" w:hAnsiTheme="minorHAnsi"/>
                <w:noProof/>
                <w:kern w:val="2"/>
                <w:sz w:val="24"/>
                <w:lang w:eastAsia="en-AU"/>
                <w14:ligatures w14:val="standardContextual"/>
              </w:rPr>
              <w:tab/>
            </w:r>
            <w:r w:rsidR="008C5870" w:rsidRPr="0037371E">
              <w:rPr>
                <w:rStyle w:val="Hyperlink"/>
                <w:noProof/>
              </w:rPr>
              <w:t>Why is engineered stone prohibited?</w:t>
            </w:r>
            <w:r w:rsidR="008C5870">
              <w:rPr>
                <w:noProof/>
                <w:webHidden/>
              </w:rPr>
              <w:tab/>
            </w:r>
            <w:r w:rsidR="008C5870">
              <w:rPr>
                <w:noProof/>
                <w:webHidden/>
              </w:rPr>
              <w:fldChar w:fldCharType="begin"/>
            </w:r>
            <w:r w:rsidR="008C5870">
              <w:rPr>
                <w:noProof/>
                <w:webHidden/>
              </w:rPr>
              <w:instrText xml:space="preserve"> PAGEREF _Toc169534620 \h </w:instrText>
            </w:r>
            <w:r w:rsidR="008C5870">
              <w:rPr>
                <w:noProof/>
                <w:webHidden/>
              </w:rPr>
            </w:r>
            <w:r w:rsidR="008C5870">
              <w:rPr>
                <w:noProof/>
                <w:webHidden/>
              </w:rPr>
              <w:fldChar w:fldCharType="separate"/>
            </w:r>
            <w:r w:rsidR="008C5870">
              <w:rPr>
                <w:noProof/>
                <w:webHidden/>
              </w:rPr>
              <w:t>6</w:t>
            </w:r>
            <w:r w:rsidR="008C5870">
              <w:rPr>
                <w:noProof/>
                <w:webHidden/>
              </w:rPr>
              <w:fldChar w:fldCharType="end"/>
            </w:r>
          </w:hyperlink>
        </w:p>
        <w:p w14:paraId="71E84C76" w14:textId="5932FFDA" w:rsidR="008C5870" w:rsidRDefault="004B4126">
          <w:pPr>
            <w:pStyle w:val="TOC2"/>
            <w:rPr>
              <w:rFonts w:asciiTheme="minorHAnsi" w:eastAsiaTheme="minorEastAsia" w:hAnsiTheme="minorHAnsi"/>
              <w:noProof/>
              <w:kern w:val="2"/>
              <w:sz w:val="24"/>
              <w:lang w:eastAsia="en-AU"/>
              <w14:ligatures w14:val="standardContextual"/>
            </w:rPr>
          </w:pPr>
          <w:hyperlink w:anchor="_Toc169534621" w:history="1">
            <w:r w:rsidR="008C5870" w:rsidRPr="0037371E">
              <w:rPr>
                <w:rStyle w:val="Hyperlink"/>
                <w:noProof/>
              </w:rPr>
              <w:t>2.2</w:t>
            </w:r>
            <w:r w:rsidR="008C5870">
              <w:rPr>
                <w:rFonts w:asciiTheme="minorHAnsi" w:eastAsiaTheme="minorEastAsia" w:hAnsiTheme="minorHAnsi"/>
                <w:noProof/>
                <w:kern w:val="2"/>
                <w:sz w:val="24"/>
                <w:lang w:eastAsia="en-AU"/>
                <w14:ligatures w14:val="standardContextual"/>
              </w:rPr>
              <w:tab/>
            </w:r>
            <w:r w:rsidR="008C5870" w:rsidRPr="0037371E">
              <w:rPr>
                <w:rStyle w:val="Hyperlink"/>
                <w:noProof/>
              </w:rPr>
              <w:t>What is prohibited?</w:t>
            </w:r>
            <w:r w:rsidR="008C5870">
              <w:rPr>
                <w:noProof/>
                <w:webHidden/>
              </w:rPr>
              <w:tab/>
            </w:r>
            <w:r w:rsidR="008C5870">
              <w:rPr>
                <w:noProof/>
                <w:webHidden/>
              </w:rPr>
              <w:fldChar w:fldCharType="begin"/>
            </w:r>
            <w:r w:rsidR="008C5870">
              <w:rPr>
                <w:noProof/>
                <w:webHidden/>
              </w:rPr>
              <w:instrText xml:space="preserve"> PAGEREF _Toc169534621 \h </w:instrText>
            </w:r>
            <w:r w:rsidR="008C5870">
              <w:rPr>
                <w:noProof/>
                <w:webHidden/>
              </w:rPr>
            </w:r>
            <w:r w:rsidR="008C5870">
              <w:rPr>
                <w:noProof/>
                <w:webHidden/>
              </w:rPr>
              <w:fldChar w:fldCharType="separate"/>
            </w:r>
            <w:r w:rsidR="008C5870">
              <w:rPr>
                <w:noProof/>
                <w:webHidden/>
              </w:rPr>
              <w:t>6</w:t>
            </w:r>
            <w:r w:rsidR="008C5870">
              <w:rPr>
                <w:noProof/>
                <w:webHidden/>
              </w:rPr>
              <w:fldChar w:fldCharType="end"/>
            </w:r>
          </w:hyperlink>
        </w:p>
        <w:p w14:paraId="77CA3CD4" w14:textId="65C8EF40" w:rsidR="008C5870" w:rsidRDefault="004B4126">
          <w:pPr>
            <w:pStyle w:val="TOC2"/>
            <w:rPr>
              <w:rFonts w:asciiTheme="minorHAnsi" w:eastAsiaTheme="minorEastAsia" w:hAnsiTheme="minorHAnsi"/>
              <w:noProof/>
              <w:kern w:val="2"/>
              <w:sz w:val="24"/>
              <w:lang w:eastAsia="en-AU"/>
              <w14:ligatures w14:val="standardContextual"/>
            </w:rPr>
          </w:pPr>
          <w:hyperlink w:anchor="_Toc169534622" w:history="1">
            <w:r w:rsidR="008C5870" w:rsidRPr="0037371E">
              <w:rPr>
                <w:rStyle w:val="Hyperlink"/>
                <w:noProof/>
              </w:rPr>
              <w:t>2.3</w:t>
            </w:r>
            <w:r w:rsidR="008C5870">
              <w:rPr>
                <w:rFonts w:asciiTheme="minorHAnsi" w:eastAsiaTheme="minorEastAsia" w:hAnsiTheme="minorHAnsi"/>
                <w:noProof/>
                <w:kern w:val="2"/>
                <w:sz w:val="24"/>
                <w:lang w:eastAsia="en-AU"/>
                <w14:ligatures w14:val="standardContextual"/>
              </w:rPr>
              <w:tab/>
            </w:r>
            <w:r w:rsidR="008C5870" w:rsidRPr="0037371E">
              <w:rPr>
                <w:rStyle w:val="Hyperlink"/>
                <w:noProof/>
              </w:rPr>
              <w:t>Definition of engineered stone and the scope of the prohibition</w:t>
            </w:r>
            <w:r w:rsidR="008C5870">
              <w:rPr>
                <w:noProof/>
                <w:webHidden/>
              </w:rPr>
              <w:tab/>
            </w:r>
            <w:r w:rsidR="008C5870">
              <w:rPr>
                <w:noProof/>
                <w:webHidden/>
              </w:rPr>
              <w:fldChar w:fldCharType="begin"/>
            </w:r>
            <w:r w:rsidR="008C5870">
              <w:rPr>
                <w:noProof/>
                <w:webHidden/>
              </w:rPr>
              <w:instrText xml:space="preserve"> PAGEREF _Toc169534622 \h </w:instrText>
            </w:r>
            <w:r w:rsidR="008C5870">
              <w:rPr>
                <w:noProof/>
                <w:webHidden/>
              </w:rPr>
            </w:r>
            <w:r w:rsidR="008C5870">
              <w:rPr>
                <w:noProof/>
                <w:webHidden/>
              </w:rPr>
              <w:fldChar w:fldCharType="separate"/>
            </w:r>
            <w:r w:rsidR="008C5870">
              <w:rPr>
                <w:noProof/>
                <w:webHidden/>
              </w:rPr>
              <w:t>7</w:t>
            </w:r>
            <w:r w:rsidR="008C5870">
              <w:rPr>
                <w:noProof/>
                <w:webHidden/>
              </w:rPr>
              <w:fldChar w:fldCharType="end"/>
            </w:r>
          </w:hyperlink>
        </w:p>
        <w:p w14:paraId="248C9BDC" w14:textId="55C243B1" w:rsidR="008C5870" w:rsidRDefault="004B4126">
          <w:pPr>
            <w:pStyle w:val="TOC2"/>
            <w:rPr>
              <w:rFonts w:asciiTheme="minorHAnsi" w:eastAsiaTheme="minorEastAsia" w:hAnsiTheme="minorHAnsi"/>
              <w:noProof/>
              <w:kern w:val="2"/>
              <w:sz w:val="24"/>
              <w:lang w:eastAsia="en-AU"/>
              <w14:ligatures w14:val="standardContextual"/>
            </w:rPr>
          </w:pPr>
          <w:hyperlink w:anchor="_Toc169534623" w:history="1">
            <w:r w:rsidR="008C5870" w:rsidRPr="0037371E">
              <w:rPr>
                <w:rStyle w:val="Hyperlink"/>
                <w:noProof/>
              </w:rPr>
              <w:t>2.4</w:t>
            </w:r>
            <w:r w:rsidR="008C5870">
              <w:rPr>
                <w:rFonts w:asciiTheme="minorHAnsi" w:eastAsiaTheme="minorEastAsia" w:hAnsiTheme="minorHAnsi"/>
                <w:noProof/>
                <w:kern w:val="2"/>
                <w:sz w:val="24"/>
                <w:lang w:eastAsia="en-AU"/>
                <w14:ligatures w14:val="standardContextual"/>
              </w:rPr>
              <w:tab/>
            </w:r>
            <w:r w:rsidR="008C5870" w:rsidRPr="0037371E">
              <w:rPr>
                <w:rStyle w:val="Hyperlink"/>
                <w:noProof/>
              </w:rPr>
              <w:t>Permitted work for research &amp; analysis and to sample &amp; identify</w:t>
            </w:r>
            <w:r w:rsidR="008C5870">
              <w:rPr>
                <w:noProof/>
                <w:webHidden/>
              </w:rPr>
              <w:tab/>
            </w:r>
            <w:r w:rsidR="008C5870">
              <w:rPr>
                <w:noProof/>
                <w:webHidden/>
              </w:rPr>
              <w:fldChar w:fldCharType="begin"/>
            </w:r>
            <w:r w:rsidR="008C5870">
              <w:rPr>
                <w:noProof/>
                <w:webHidden/>
              </w:rPr>
              <w:instrText xml:space="preserve"> PAGEREF _Toc169534623 \h </w:instrText>
            </w:r>
            <w:r w:rsidR="008C5870">
              <w:rPr>
                <w:noProof/>
                <w:webHidden/>
              </w:rPr>
            </w:r>
            <w:r w:rsidR="008C5870">
              <w:rPr>
                <w:noProof/>
                <w:webHidden/>
              </w:rPr>
              <w:fldChar w:fldCharType="separate"/>
            </w:r>
            <w:r w:rsidR="008C5870">
              <w:rPr>
                <w:noProof/>
                <w:webHidden/>
              </w:rPr>
              <w:t>8</w:t>
            </w:r>
            <w:r w:rsidR="008C5870">
              <w:rPr>
                <w:noProof/>
                <w:webHidden/>
              </w:rPr>
              <w:fldChar w:fldCharType="end"/>
            </w:r>
          </w:hyperlink>
        </w:p>
        <w:p w14:paraId="414410BA" w14:textId="5E7F9BD8" w:rsidR="008C5870" w:rsidRDefault="004B4126">
          <w:pPr>
            <w:pStyle w:val="TOC2"/>
            <w:rPr>
              <w:rFonts w:asciiTheme="minorHAnsi" w:eastAsiaTheme="minorEastAsia" w:hAnsiTheme="minorHAnsi"/>
              <w:noProof/>
              <w:kern w:val="2"/>
              <w:sz w:val="24"/>
              <w:lang w:eastAsia="en-AU"/>
              <w14:ligatures w14:val="standardContextual"/>
            </w:rPr>
          </w:pPr>
          <w:hyperlink w:anchor="_Toc169534624" w:history="1">
            <w:r w:rsidR="008C5870" w:rsidRPr="0037371E">
              <w:rPr>
                <w:rStyle w:val="Hyperlink"/>
                <w:noProof/>
              </w:rPr>
              <w:t>2.5</w:t>
            </w:r>
            <w:r w:rsidR="008C5870">
              <w:rPr>
                <w:rFonts w:asciiTheme="minorHAnsi" w:eastAsiaTheme="minorEastAsia" w:hAnsiTheme="minorHAnsi"/>
                <w:noProof/>
                <w:kern w:val="2"/>
                <w:sz w:val="24"/>
                <w:lang w:eastAsia="en-AU"/>
                <w14:ligatures w14:val="standardContextual"/>
              </w:rPr>
              <w:tab/>
            </w:r>
            <w:r w:rsidR="008C5870" w:rsidRPr="0037371E">
              <w:rPr>
                <w:rStyle w:val="Hyperlink"/>
                <w:noProof/>
              </w:rPr>
              <w:t>Permitted work for repair, removal, minor modification and disposal of legacy engineered stone</w:t>
            </w:r>
            <w:r w:rsidR="008C5870">
              <w:rPr>
                <w:noProof/>
                <w:webHidden/>
              </w:rPr>
              <w:tab/>
            </w:r>
            <w:r w:rsidR="008C5870">
              <w:rPr>
                <w:noProof/>
                <w:webHidden/>
              </w:rPr>
              <w:fldChar w:fldCharType="begin"/>
            </w:r>
            <w:r w:rsidR="008C5870">
              <w:rPr>
                <w:noProof/>
                <w:webHidden/>
              </w:rPr>
              <w:instrText xml:space="preserve"> PAGEREF _Toc169534624 \h </w:instrText>
            </w:r>
            <w:r w:rsidR="008C5870">
              <w:rPr>
                <w:noProof/>
                <w:webHidden/>
              </w:rPr>
            </w:r>
            <w:r w:rsidR="008C5870">
              <w:rPr>
                <w:noProof/>
                <w:webHidden/>
              </w:rPr>
              <w:fldChar w:fldCharType="separate"/>
            </w:r>
            <w:r w:rsidR="008C5870">
              <w:rPr>
                <w:noProof/>
                <w:webHidden/>
              </w:rPr>
              <w:t>9</w:t>
            </w:r>
            <w:r w:rsidR="008C5870">
              <w:rPr>
                <w:noProof/>
                <w:webHidden/>
              </w:rPr>
              <w:fldChar w:fldCharType="end"/>
            </w:r>
          </w:hyperlink>
        </w:p>
        <w:p w14:paraId="6B42862F" w14:textId="5DAE6E5E" w:rsidR="008C5870" w:rsidRDefault="004B4126">
          <w:pPr>
            <w:pStyle w:val="TOC1"/>
            <w:rPr>
              <w:rFonts w:asciiTheme="minorHAnsi" w:eastAsiaTheme="minorEastAsia" w:hAnsiTheme="minorHAnsi"/>
              <w:b w:val="0"/>
              <w:bCs w:val="0"/>
              <w:kern w:val="2"/>
              <w:sz w:val="24"/>
              <w:lang w:eastAsia="en-AU"/>
              <w14:ligatures w14:val="standardContextual"/>
            </w:rPr>
          </w:pPr>
          <w:hyperlink w:anchor="_Toc169534625" w:history="1">
            <w:r w:rsidR="008C5870" w:rsidRPr="0037371E">
              <w:rPr>
                <w:rStyle w:val="Hyperlink"/>
              </w:rPr>
              <w:t>3.</w:t>
            </w:r>
            <w:r w:rsidR="008C5870">
              <w:rPr>
                <w:rFonts w:asciiTheme="minorHAnsi" w:eastAsiaTheme="minorEastAsia" w:hAnsiTheme="minorHAnsi"/>
                <w:b w:val="0"/>
                <w:bCs w:val="0"/>
                <w:kern w:val="2"/>
                <w:sz w:val="24"/>
                <w:lang w:eastAsia="en-AU"/>
                <w14:ligatures w14:val="standardContextual"/>
              </w:rPr>
              <w:tab/>
            </w:r>
            <w:r w:rsidR="008C5870" w:rsidRPr="0037371E">
              <w:rPr>
                <w:rStyle w:val="Hyperlink"/>
              </w:rPr>
              <w:t>Notification of work with legacy engineered stone</w:t>
            </w:r>
            <w:r w:rsidR="008C5870">
              <w:rPr>
                <w:webHidden/>
              </w:rPr>
              <w:tab/>
            </w:r>
            <w:r w:rsidR="008C5870">
              <w:rPr>
                <w:webHidden/>
              </w:rPr>
              <w:fldChar w:fldCharType="begin"/>
            </w:r>
            <w:r w:rsidR="008C5870">
              <w:rPr>
                <w:webHidden/>
              </w:rPr>
              <w:instrText xml:space="preserve"> PAGEREF _Toc169534625 \h </w:instrText>
            </w:r>
            <w:r w:rsidR="008C5870">
              <w:rPr>
                <w:webHidden/>
              </w:rPr>
            </w:r>
            <w:r w:rsidR="008C5870">
              <w:rPr>
                <w:webHidden/>
              </w:rPr>
              <w:fldChar w:fldCharType="separate"/>
            </w:r>
            <w:r w:rsidR="008C5870">
              <w:rPr>
                <w:webHidden/>
              </w:rPr>
              <w:t>11</w:t>
            </w:r>
            <w:r w:rsidR="008C5870">
              <w:rPr>
                <w:webHidden/>
              </w:rPr>
              <w:fldChar w:fldCharType="end"/>
            </w:r>
          </w:hyperlink>
        </w:p>
        <w:p w14:paraId="7222B860" w14:textId="5BB22BD1" w:rsidR="008C5870" w:rsidRDefault="004B4126">
          <w:pPr>
            <w:pStyle w:val="TOC2"/>
            <w:rPr>
              <w:rFonts w:asciiTheme="minorHAnsi" w:eastAsiaTheme="minorEastAsia" w:hAnsiTheme="minorHAnsi"/>
              <w:noProof/>
              <w:kern w:val="2"/>
              <w:sz w:val="24"/>
              <w:lang w:eastAsia="en-AU"/>
              <w14:ligatures w14:val="standardContextual"/>
            </w:rPr>
          </w:pPr>
          <w:hyperlink w:anchor="_Toc169534626" w:history="1">
            <w:r w:rsidR="008C5870" w:rsidRPr="0037371E">
              <w:rPr>
                <w:rStyle w:val="Hyperlink"/>
                <w:noProof/>
              </w:rPr>
              <w:t>3.1</w:t>
            </w:r>
            <w:r w:rsidR="008C5870">
              <w:rPr>
                <w:rFonts w:asciiTheme="minorHAnsi" w:eastAsiaTheme="minorEastAsia" w:hAnsiTheme="minorHAnsi"/>
                <w:noProof/>
                <w:kern w:val="2"/>
                <w:sz w:val="24"/>
                <w:lang w:eastAsia="en-AU"/>
                <w14:ligatures w14:val="standardContextual"/>
              </w:rPr>
              <w:tab/>
            </w:r>
            <w:r w:rsidR="008C5870" w:rsidRPr="0037371E">
              <w:rPr>
                <w:rStyle w:val="Hyperlink"/>
                <w:noProof/>
              </w:rPr>
              <w:t>Notification of work with legacy engineered stone</w:t>
            </w:r>
            <w:r w:rsidR="008C5870">
              <w:rPr>
                <w:noProof/>
                <w:webHidden/>
              </w:rPr>
              <w:tab/>
            </w:r>
            <w:r w:rsidR="008C5870">
              <w:rPr>
                <w:noProof/>
                <w:webHidden/>
              </w:rPr>
              <w:fldChar w:fldCharType="begin"/>
            </w:r>
            <w:r w:rsidR="008C5870">
              <w:rPr>
                <w:noProof/>
                <w:webHidden/>
              </w:rPr>
              <w:instrText xml:space="preserve"> PAGEREF _Toc169534626 \h </w:instrText>
            </w:r>
            <w:r w:rsidR="008C5870">
              <w:rPr>
                <w:noProof/>
                <w:webHidden/>
              </w:rPr>
            </w:r>
            <w:r w:rsidR="008C5870">
              <w:rPr>
                <w:noProof/>
                <w:webHidden/>
              </w:rPr>
              <w:fldChar w:fldCharType="separate"/>
            </w:r>
            <w:r w:rsidR="008C5870">
              <w:rPr>
                <w:noProof/>
                <w:webHidden/>
              </w:rPr>
              <w:t>11</w:t>
            </w:r>
            <w:r w:rsidR="008C5870">
              <w:rPr>
                <w:noProof/>
                <w:webHidden/>
              </w:rPr>
              <w:fldChar w:fldCharType="end"/>
            </w:r>
          </w:hyperlink>
        </w:p>
        <w:p w14:paraId="39082C18" w14:textId="60A6A337" w:rsidR="008C5870" w:rsidRDefault="004B4126">
          <w:pPr>
            <w:pStyle w:val="TOC2"/>
            <w:rPr>
              <w:rFonts w:asciiTheme="minorHAnsi" w:eastAsiaTheme="minorEastAsia" w:hAnsiTheme="minorHAnsi"/>
              <w:noProof/>
              <w:kern w:val="2"/>
              <w:sz w:val="24"/>
              <w:lang w:eastAsia="en-AU"/>
              <w14:ligatures w14:val="standardContextual"/>
            </w:rPr>
          </w:pPr>
          <w:hyperlink w:anchor="_Toc169534627" w:history="1">
            <w:r w:rsidR="008C5870" w:rsidRPr="0037371E">
              <w:rPr>
                <w:rStyle w:val="Hyperlink"/>
                <w:noProof/>
              </w:rPr>
              <w:t>3.2</w:t>
            </w:r>
            <w:r w:rsidR="008C5870">
              <w:rPr>
                <w:rFonts w:asciiTheme="minorHAnsi" w:eastAsiaTheme="minorEastAsia" w:hAnsiTheme="minorHAnsi"/>
                <w:noProof/>
                <w:kern w:val="2"/>
                <w:sz w:val="24"/>
                <w:lang w:eastAsia="en-AU"/>
                <w14:ligatures w14:val="standardContextual"/>
              </w:rPr>
              <w:tab/>
            </w:r>
            <w:r w:rsidR="008C5870" w:rsidRPr="0037371E">
              <w:rPr>
                <w:rStyle w:val="Hyperlink"/>
                <w:noProof/>
              </w:rPr>
              <w:t>Summary of notification obligations</w:t>
            </w:r>
            <w:r w:rsidR="008C5870">
              <w:rPr>
                <w:noProof/>
                <w:webHidden/>
              </w:rPr>
              <w:tab/>
            </w:r>
            <w:r w:rsidR="008C5870">
              <w:rPr>
                <w:noProof/>
                <w:webHidden/>
              </w:rPr>
              <w:fldChar w:fldCharType="begin"/>
            </w:r>
            <w:r w:rsidR="008C5870">
              <w:rPr>
                <w:noProof/>
                <w:webHidden/>
              </w:rPr>
              <w:instrText xml:space="preserve"> PAGEREF _Toc169534627 \h </w:instrText>
            </w:r>
            <w:r w:rsidR="008C5870">
              <w:rPr>
                <w:noProof/>
                <w:webHidden/>
              </w:rPr>
            </w:r>
            <w:r w:rsidR="008C5870">
              <w:rPr>
                <w:noProof/>
                <w:webHidden/>
              </w:rPr>
              <w:fldChar w:fldCharType="separate"/>
            </w:r>
            <w:r w:rsidR="008C5870">
              <w:rPr>
                <w:noProof/>
                <w:webHidden/>
              </w:rPr>
              <w:t>13</w:t>
            </w:r>
            <w:r w:rsidR="008C5870">
              <w:rPr>
                <w:noProof/>
                <w:webHidden/>
              </w:rPr>
              <w:fldChar w:fldCharType="end"/>
            </w:r>
          </w:hyperlink>
        </w:p>
        <w:p w14:paraId="099059E2" w14:textId="7EBDECFA" w:rsidR="008C5870" w:rsidRDefault="004B4126">
          <w:pPr>
            <w:pStyle w:val="TOC1"/>
            <w:rPr>
              <w:rFonts w:asciiTheme="minorHAnsi" w:eastAsiaTheme="minorEastAsia" w:hAnsiTheme="minorHAnsi"/>
              <w:b w:val="0"/>
              <w:bCs w:val="0"/>
              <w:kern w:val="2"/>
              <w:sz w:val="24"/>
              <w:lang w:eastAsia="en-AU"/>
              <w14:ligatures w14:val="standardContextual"/>
            </w:rPr>
          </w:pPr>
          <w:hyperlink w:anchor="_Toc169534628" w:history="1">
            <w:r w:rsidR="008C5870" w:rsidRPr="0037371E">
              <w:rPr>
                <w:rStyle w:val="Hyperlink"/>
              </w:rPr>
              <w:t>4.</w:t>
            </w:r>
            <w:r w:rsidR="008C5870">
              <w:rPr>
                <w:rFonts w:asciiTheme="minorHAnsi" w:eastAsiaTheme="minorEastAsia" w:hAnsiTheme="minorHAnsi"/>
                <w:b w:val="0"/>
                <w:bCs w:val="0"/>
                <w:kern w:val="2"/>
                <w:sz w:val="24"/>
                <w:lang w:eastAsia="en-AU"/>
                <w14:ligatures w14:val="standardContextual"/>
              </w:rPr>
              <w:tab/>
            </w:r>
            <w:r w:rsidR="008C5870" w:rsidRPr="0037371E">
              <w:rPr>
                <w:rStyle w:val="Hyperlink"/>
              </w:rPr>
              <w:t>Controlled Processing</w:t>
            </w:r>
            <w:r w:rsidR="008C5870">
              <w:rPr>
                <w:webHidden/>
              </w:rPr>
              <w:tab/>
            </w:r>
            <w:r w:rsidR="008C5870">
              <w:rPr>
                <w:webHidden/>
              </w:rPr>
              <w:fldChar w:fldCharType="begin"/>
            </w:r>
            <w:r w:rsidR="008C5870">
              <w:rPr>
                <w:webHidden/>
              </w:rPr>
              <w:instrText xml:space="preserve"> PAGEREF _Toc169534628 \h </w:instrText>
            </w:r>
            <w:r w:rsidR="008C5870">
              <w:rPr>
                <w:webHidden/>
              </w:rPr>
            </w:r>
            <w:r w:rsidR="008C5870">
              <w:rPr>
                <w:webHidden/>
              </w:rPr>
              <w:fldChar w:fldCharType="separate"/>
            </w:r>
            <w:r w:rsidR="008C5870">
              <w:rPr>
                <w:webHidden/>
              </w:rPr>
              <w:t>14</w:t>
            </w:r>
            <w:r w:rsidR="008C5870">
              <w:rPr>
                <w:webHidden/>
              </w:rPr>
              <w:fldChar w:fldCharType="end"/>
            </w:r>
          </w:hyperlink>
        </w:p>
        <w:p w14:paraId="01D4D952" w14:textId="12A1D4D0" w:rsidR="008C5870" w:rsidRDefault="004B4126">
          <w:pPr>
            <w:pStyle w:val="TOC2"/>
            <w:rPr>
              <w:rFonts w:asciiTheme="minorHAnsi" w:eastAsiaTheme="minorEastAsia" w:hAnsiTheme="minorHAnsi"/>
              <w:noProof/>
              <w:kern w:val="2"/>
              <w:sz w:val="24"/>
              <w:lang w:eastAsia="en-AU"/>
              <w14:ligatures w14:val="standardContextual"/>
            </w:rPr>
          </w:pPr>
          <w:hyperlink w:anchor="_Toc169534629" w:history="1">
            <w:r w:rsidR="008C5870" w:rsidRPr="0037371E">
              <w:rPr>
                <w:rStyle w:val="Hyperlink"/>
                <w:noProof/>
              </w:rPr>
              <w:t>4.1</w:t>
            </w:r>
            <w:r w:rsidR="008C5870">
              <w:rPr>
                <w:rFonts w:asciiTheme="minorHAnsi" w:eastAsiaTheme="minorEastAsia" w:hAnsiTheme="minorHAnsi"/>
                <w:noProof/>
                <w:kern w:val="2"/>
                <w:sz w:val="24"/>
                <w:lang w:eastAsia="en-AU"/>
                <w14:ligatures w14:val="standardContextual"/>
              </w:rPr>
              <w:tab/>
            </w:r>
            <w:r w:rsidR="008C5870" w:rsidRPr="0037371E">
              <w:rPr>
                <w:rStyle w:val="Hyperlink"/>
                <w:noProof/>
              </w:rPr>
              <w:t>Engineered stone, sintered stone and porcelain products</w:t>
            </w:r>
            <w:r w:rsidR="008C5870">
              <w:rPr>
                <w:noProof/>
                <w:webHidden/>
              </w:rPr>
              <w:tab/>
            </w:r>
            <w:r w:rsidR="008C5870">
              <w:rPr>
                <w:noProof/>
                <w:webHidden/>
              </w:rPr>
              <w:fldChar w:fldCharType="begin"/>
            </w:r>
            <w:r w:rsidR="008C5870">
              <w:rPr>
                <w:noProof/>
                <w:webHidden/>
              </w:rPr>
              <w:instrText xml:space="preserve"> PAGEREF _Toc169534629 \h </w:instrText>
            </w:r>
            <w:r w:rsidR="008C5870">
              <w:rPr>
                <w:noProof/>
                <w:webHidden/>
              </w:rPr>
            </w:r>
            <w:r w:rsidR="008C5870">
              <w:rPr>
                <w:noProof/>
                <w:webHidden/>
              </w:rPr>
              <w:fldChar w:fldCharType="separate"/>
            </w:r>
            <w:r w:rsidR="008C5870">
              <w:rPr>
                <w:noProof/>
                <w:webHidden/>
              </w:rPr>
              <w:t>14</w:t>
            </w:r>
            <w:r w:rsidR="008C5870">
              <w:rPr>
                <w:noProof/>
                <w:webHidden/>
              </w:rPr>
              <w:fldChar w:fldCharType="end"/>
            </w:r>
          </w:hyperlink>
        </w:p>
        <w:p w14:paraId="5DA1C454" w14:textId="47BD9122" w:rsidR="008C5870" w:rsidRDefault="004B4126">
          <w:pPr>
            <w:pStyle w:val="TOC2"/>
            <w:rPr>
              <w:rFonts w:asciiTheme="minorHAnsi" w:eastAsiaTheme="minorEastAsia" w:hAnsiTheme="minorHAnsi"/>
              <w:noProof/>
              <w:kern w:val="2"/>
              <w:sz w:val="24"/>
              <w:lang w:eastAsia="en-AU"/>
              <w14:ligatures w14:val="standardContextual"/>
            </w:rPr>
          </w:pPr>
          <w:hyperlink w:anchor="_Toc169534630" w:history="1">
            <w:r w:rsidR="008C5870" w:rsidRPr="0037371E">
              <w:rPr>
                <w:rStyle w:val="Hyperlink"/>
                <w:noProof/>
              </w:rPr>
              <w:t>4.2</w:t>
            </w:r>
            <w:r w:rsidR="008C5870">
              <w:rPr>
                <w:rFonts w:asciiTheme="minorHAnsi" w:eastAsiaTheme="minorEastAsia" w:hAnsiTheme="minorHAnsi"/>
                <w:noProof/>
                <w:kern w:val="2"/>
                <w:sz w:val="24"/>
                <w:lang w:eastAsia="en-AU"/>
                <w14:ligatures w14:val="standardContextual"/>
              </w:rPr>
              <w:tab/>
            </w:r>
            <w:r w:rsidR="008C5870" w:rsidRPr="0037371E">
              <w:rPr>
                <w:rStyle w:val="Hyperlink"/>
                <w:noProof/>
              </w:rPr>
              <w:t>Respiratory Protective Equipment</w:t>
            </w:r>
            <w:r w:rsidR="008C5870">
              <w:rPr>
                <w:noProof/>
                <w:webHidden/>
              </w:rPr>
              <w:tab/>
            </w:r>
            <w:r w:rsidR="008C5870">
              <w:rPr>
                <w:noProof/>
                <w:webHidden/>
              </w:rPr>
              <w:fldChar w:fldCharType="begin"/>
            </w:r>
            <w:r w:rsidR="008C5870">
              <w:rPr>
                <w:noProof/>
                <w:webHidden/>
              </w:rPr>
              <w:instrText xml:space="preserve"> PAGEREF _Toc169534630 \h </w:instrText>
            </w:r>
            <w:r w:rsidR="008C5870">
              <w:rPr>
                <w:noProof/>
                <w:webHidden/>
              </w:rPr>
            </w:r>
            <w:r w:rsidR="008C5870">
              <w:rPr>
                <w:noProof/>
                <w:webHidden/>
              </w:rPr>
              <w:fldChar w:fldCharType="separate"/>
            </w:r>
            <w:r w:rsidR="008C5870">
              <w:rPr>
                <w:noProof/>
                <w:webHidden/>
              </w:rPr>
              <w:t>15</w:t>
            </w:r>
            <w:r w:rsidR="008C5870">
              <w:rPr>
                <w:noProof/>
                <w:webHidden/>
              </w:rPr>
              <w:fldChar w:fldCharType="end"/>
            </w:r>
          </w:hyperlink>
        </w:p>
        <w:p w14:paraId="21F5A46F" w14:textId="32657756" w:rsidR="008C5870" w:rsidRDefault="004B4126">
          <w:pPr>
            <w:pStyle w:val="TOC1"/>
            <w:rPr>
              <w:rFonts w:asciiTheme="minorHAnsi" w:eastAsiaTheme="minorEastAsia" w:hAnsiTheme="minorHAnsi"/>
              <w:b w:val="0"/>
              <w:bCs w:val="0"/>
              <w:kern w:val="2"/>
              <w:sz w:val="24"/>
              <w:lang w:eastAsia="en-AU"/>
              <w14:ligatures w14:val="standardContextual"/>
            </w:rPr>
          </w:pPr>
          <w:hyperlink w:anchor="_Toc169534631" w:history="1">
            <w:r w:rsidR="008C5870" w:rsidRPr="0037371E">
              <w:rPr>
                <w:rStyle w:val="Hyperlink"/>
              </w:rPr>
              <w:t>5.</w:t>
            </w:r>
            <w:r w:rsidR="008C5870">
              <w:rPr>
                <w:rFonts w:asciiTheme="minorHAnsi" w:eastAsiaTheme="minorEastAsia" w:hAnsiTheme="minorHAnsi"/>
                <w:b w:val="0"/>
                <w:bCs w:val="0"/>
                <w:kern w:val="2"/>
                <w:sz w:val="24"/>
                <w:lang w:eastAsia="en-AU"/>
                <w14:ligatures w14:val="standardContextual"/>
              </w:rPr>
              <w:tab/>
            </w:r>
            <w:r w:rsidR="008C5870" w:rsidRPr="0037371E">
              <w:rPr>
                <w:rStyle w:val="Hyperlink"/>
              </w:rPr>
              <w:t>Exemptions from the prohibition</w:t>
            </w:r>
            <w:r w:rsidR="008C5870">
              <w:rPr>
                <w:webHidden/>
              </w:rPr>
              <w:tab/>
            </w:r>
            <w:r w:rsidR="008C5870">
              <w:rPr>
                <w:webHidden/>
              </w:rPr>
              <w:fldChar w:fldCharType="begin"/>
            </w:r>
            <w:r w:rsidR="008C5870">
              <w:rPr>
                <w:webHidden/>
              </w:rPr>
              <w:instrText xml:space="preserve"> PAGEREF _Toc169534631 \h </w:instrText>
            </w:r>
            <w:r w:rsidR="008C5870">
              <w:rPr>
                <w:webHidden/>
              </w:rPr>
            </w:r>
            <w:r w:rsidR="008C5870">
              <w:rPr>
                <w:webHidden/>
              </w:rPr>
              <w:fldChar w:fldCharType="separate"/>
            </w:r>
            <w:r w:rsidR="008C5870">
              <w:rPr>
                <w:webHidden/>
              </w:rPr>
              <w:t>17</w:t>
            </w:r>
            <w:r w:rsidR="008C5870">
              <w:rPr>
                <w:webHidden/>
              </w:rPr>
              <w:fldChar w:fldCharType="end"/>
            </w:r>
          </w:hyperlink>
        </w:p>
        <w:p w14:paraId="67B1FF9A" w14:textId="136EB160" w:rsidR="008C5870" w:rsidRDefault="004B4126">
          <w:pPr>
            <w:pStyle w:val="TOC2"/>
            <w:rPr>
              <w:rFonts w:asciiTheme="minorHAnsi" w:eastAsiaTheme="minorEastAsia" w:hAnsiTheme="minorHAnsi"/>
              <w:noProof/>
              <w:kern w:val="2"/>
              <w:sz w:val="24"/>
              <w:lang w:eastAsia="en-AU"/>
              <w14:ligatures w14:val="standardContextual"/>
            </w:rPr>
          </w:pPr>
          <w:hyperlink w:anchor="_Toc169534632" w:history="1">
            <w:r w:rsidR="008C5870" w:rsidRPr="0037371E">
              <w:rPr>
                <w:rStyle w:val="Hyperlink"/>
                <w:noProof/>
              </w:rPr>
              <w:t>5.1</w:t>
            </w:r>
            <w:r w:rsidR="008C5870">
              <w:rPr>
                <w:rFonts w:asciiTheme="minorHAnsi" w:eastAsiaTheme="minorEastAsia" w:hAnsiTheme="minorHAnsi"/>
                <w:noProof/>
                <w:kern w:val="2"/>
                <w:sz w:val="24"/>
                <w:lang w:eastAsia="en-AU"/>
                <w14:ligatures w14:val="standardContextual"/>
              </w:rPr>
              <w:tab/>
            </w:r>
            <w:r w:rsidR="008C5870" w:rsidRPr="0037371E">
              <w:rPr>
                <w:rStyle w:val="Hyperlink"/>
                <w:noProof/>
              </w:rPr>
              <w:t>Exemption from the engineered stone prohibition</w:t>
            </w:r>
            <w:r w:rsidR="008C5870">
              <w:rPr>
                <w:noProof/>
                <w:webHidden/>
              </w:rPr>
              <w:tab/>
            </w:r>
            <w:r w:rsidR="008C5870">
              <w:rPr>
                <w:noProof/>
                <w:webHidden/>
              </w:rPr>
              <w:fldChar w:fldCharType="begin"/>
            </w:r>
            <w:r w:rsidR="008C5870">
              <w:rPr>
                <w:noProof/>
                <w:webHidden/>
              </w:rPr>
              <w:instrText xml:space="preserve"> PAGEREF _Toc169534632 \h </w:instrText>
            </w:r>
            <w:r w:rsidR="008C5870">
              <w:rPr>
                <w:noProof/>
                <w:webHidden/>
              </w:rPr>
            </w:r>
            <w:r w:rsidR="008C5870">
              <w:rPr>
                <w:noProof/>
                <w:webHidden/>
              </w:rPr>
              <w:fldChar w:fldCharType="separate"/>
            </w:r>
            <w:r w:rsidR="008C5870">
              <w:rPr>
                <w:noProof/>
                <w:webHidden/>
              </w:rPr>
              <w:t>17</w:t>
            </w:r>
            <w:r w:rsidR="008C5870">
              <w:rPr>
                <w:noProof/>
                <w:webHidden/>
              </w:rPr>
              <w:fldChar w:fldCharType="end"/>
            </w:r>
          </w:hyperlink>
        </w:p>
        <w:p w14:paraId="32A7A983" w14:textId="0DEC3988" w:rsidR="008C5870" w:rsidRDefault="004B4126">
          <w:pPr>
            <w:pStyle w:val="TOC2"/>
            <w:rPr>
              <w:rFonts w:asciiTheme="minorHAnsi" w:eastAsiaTheme="minorEastAsia" w:hAnsiTheme="minorHAnsi"/>
              <w:noProof/>
              <w:kern w:val="2"/>
              <w:sz w:val="24"/>
              <w:lang w:eastAsia="en-AU"/>
              <w14:ligatures w14:val="standardContextual"/>
            </w:rPr>
          </w:pPr>
          <w:hyperlink w:anchor="_Toc169534633" w:history="1">
            <w:r w:rsidR="008C5870" w:rsidRPr="0037371E">
              <w:rPr>
                <w:rStyle w:val="Hyperlink"/>
                <w:noProof/>
              </w:rPr>
              <w:t>5.2</w:t>
            </w:r>
            <w:r w:rsidR="008C5870">
              <w:rPr>
                <w:rFonts w:asciiTheme="minorHAnsi" w:eastAsiaTheme="minorEastAsia" w:hAnsiTheme="minorHAnsi"/>
                <w:noProof/>
                <w:kern w:val="2"/>
                <w:sz w:val="24"/>
                <w:lang w:eastAsia="en-AU"/>
                <w14:ligatures w14:val="standardContextual"/>
              </w:rPr>
              <w:tab/>
            </w:r>
            <w:r w:rsidR="008C5870" w:rsidRPr="0037371E">
              <w:rPr>
                <w:rStyle w:val="Hyperlink"/>
                <w:noProof/>
              </w:rPr>
              <w:t>Application for an exemption</w:t>
            </w:r>
            <w:r w:rsidR="008C5870">
              <w:rPr>
                <w:noProof/>
                <w:webHidden/>
              </w:rPr>
              <w:tab/>
            </w:r>
            <w:r w:rsidR="008C5870">
              <w:rPr>
                <w:noProof/>
                <w:webHidden/>
              </w:rPr>
              <w:fldChar w:fldCharType="begin"/>
            </w:r>
            <w:r w:rsidR="008C5870">
              <w:rPr>
                <w:noProof/>
                <w:webHidden/>
              </w:rPr>
              <w:instrText xml:space="preserve"> PAGEREF _Toc169534633 \h </w:instrText>
            </w:r>
            <w:r w:rsidR="008C5870">
              <w:rPr>
                <w:noProof/>
                <w:webHidden/>
              </w:rPr>
            </w:r>
            <w:r w:rsidR="008C5870">
              <w:rPr>
                <w:noProof/>
                <w:webHidden/>
              </w:rPr>
              <w:fldChar w:fldCharType="separate"/>
            </w:r>
            <w:r w:rsidR="008C5870">
              <w:rPr>
                <w:noProof/>
                <w:webHidden/>
              </w:rPr>
              <w:t>17</w:t>
            </w:r>
            <w:r w:rsidR="008C5870">
              <w:rPr>
                <w:noProof/>
                <w:webHidden/>
              </w:rPr>
              <w:fldChar w:fldCharType="end"/>
            </w:r>
          </w:hyperlink>
        </w:p>
        <w:p w14:paraId="651ED603" w14:textId="572E2131" w:rsidR="008C5870" w:rsidRDefault="004B4126">
          <w:pPr>
            <w:pStyle w:val="TOC2"/>
            <w:rPr>
              <w:rFonts w:asciiTheme="minorHAnsi" w:eastAsiaTheme="minorEastAsia" w:hAnsiTheme="minorHAnsi"/>
              <w:noProof/>
              <w:kern w:val="2"/>
              <w:sz w:val="24"/>
              <w:lang w:eastAsia="en-AU"/>
              <w14:ligatures w14:val="standardContextual"/>
            </w:rPr>
          </w:pPr>
          <w:hyperlink w:anchor="_Toc169534634" w:history="1">
            <w:r w:rsidR="008C5870" w:rsidRPr="0037371E">
              <w:rPr>
                <w:rStyle w:val="Hyperlink"/>
                <w:noProof/>
              </w:rPr>
              <w:t>5.3</w:t>
            </w:r>
            <w:r w:rsidR="008C5870">
              <w:rPr>
                <w:rFonts w:asciiTheme="minorHAnsi" w:eastAsiaTheme="minorEastAsia" w:hAnsiTheme="minorHAnsi"/>
                <w:noProof/>
                <w:kern w:val="2"/>
                <w:sz w:val="24"/>
                <w:lang w:eastAsia="en-AU"/>
                <w14:ligatures w14:val="standardContextual"/>
              </w:rPr>
              <w:tab/>
            </w:r>
            <w:r w:rsidR="008C5870" w:rsidRPr="0037371E">
              <w:rPr>
                <w:rStyle w:val="Hyperlink"/>
                <w:noProof/>
              </w:rPr>
              <w:t>How WHS regulators make decisions</w:t>
            </w:r>
            <w:r w:rsidR="008C5870">
              <w:rPr>
                <w:noProof/>
                <w:webHidden/>
              </w:rPr>
              <w:tab/>
            </w:r>
            <w:r w:rsidR="008C5870">
              <w:rPr>
                <w:noProof/>
                <w:webHidden/>
              </w:rPr>
              <w:fldChar w:fldCharType="begin"/>
            </w:r>
            <w:r w:rsidR="008C5870">
              <w:rPr>
                <w:noProof/>
                <w:webHidden/>
              </w:rPr>
              <w:instrText xml:space="preserve"> PAGEREF _Toc169534634 \h </w:instrText>
            </w:r>
            <w:r w:rsidR="008C5870">
              <w:rPr>
                <w:noProof/>
                <w:webHidden/>
              </w:rPr>
            </w:r>
            <w:r w:rsidR="008C5870">
              <w:rPr>
                <w:noProof/>
                <w:webHidden/>
              </w:rPr>
              <w:fldChar w:fldCharType="separate"/>
            </w:r>
            <w:r w:rsidR="008C5870">
              <w:rPr>
                <w:noProof/>
                <w:webHidden/>
              </w:rPr>
              <w:t>18</w:t>
            </w:r>
            <w:r w:rsidR="008C5870">
              <w:rPr>
                <w:noProof/>
                <w:webHidden/>
              </w:rPr>
              <w:fldChar w:fldCharType="end"/>
            </w:r>
          </w:hyperlink>
        </w:p>
        <w:p w14:paraId="6B051F9B" w14:textId="648D01F7" w:rsidR="008C5870" w:rsidRDefault="004B4126">
          <w:pPr>
            <w:pStyle w:val="TOC2"/>
            <w:rPr>
              <w:rFonts w:asciiTheme="minorHAnsi" w:eastAsiaTheme="minorEastAsia" w:hAnsiTheme="minorHAnsi"/>
              <w:noProof/>
              <w:kern w:val="2"/>
              <w:sz w:val="24"/>
              <w:lang w:eastAsia="en-AU"/>
              <w14:ligatures w14:val="standardContextual"/>
            </w:rPr>
          </w:pPr>
          <w:hyperlink w:anchor="_Toc169534635" w:history="1">
            <w:r w:rsidR="008C5870" w:rsidRPr="0037371E">
              <w:rPr>
                <w:rStyle w:val="Hyperlink"/>
                <w:noProof/>
              </w:rPr>
              <w:t>5.4</w:t>
            </w:r>
            <w:r w:rsidR="008C5870">
              <w:rPr>
                <w:rFonts w:asciiTheme="minorHAnsi" w:eastAsiaTheme="minorEastAsia" w:hAnsiTheme="minorHAnsi"/>
                <w:noProof/>
                <w:kern w:val="2"/>
                <w:sz w:val="24"/>
                <w:lang w:eastAsia="en-AU"/>
                <w14:ligatures w14:val="standardContextual"/>
              </w:rPr>
              <w:tab/>
            </w:r>
            <w:r w:rsidR="008C5870" w:rsidRPr="0037371E">
              <w:rPr>
                <w:rStyle w:val="Hyperlink"/>
                <w:noProof/>
              </w:rPr>
              <w:t>Outcome of an application</w:t>
            </w:r>
            <w:r w:rsidR="008C5870">
              <w:rPr>
                <w:noProof/>
                <w:webHidden/>
              </w:rPr>
              <w:tab/>
            </w:r>
            <w:r w:rsidR="008C5870">
              <w:rPr>
                <w:noProof/>
                <w:webHidden/>
              </w:rPr>
              <w:fldChar w:fldCharType="begin"/>
            </w:r>
            <w:r w:rsidR="008C5870">
              <w:rPr>
                <w:noProof/>
                <w:webHidden/>
              </w:rPr>
              <w:instrText xml:space="preserve"> PAGEREF _Toc169534635 \h </w:instrText>
            </w:r>
            <w:r w:rsidR="008C5870">
              <w:rPr>
                <w:noProof/>
                <w:webHidden/>
              </w:rPr>
            </w:r>
            <w:r w:rsidR="008C5870">
              <w:rPr>
                <w:noProof/>
                <w:webHidden/>
              </w:rPr>
              <w:fldChar w:fldCharType="separate"/>
            </w:r>
            <w:r w:rsidR="008C5870">
              <w:rPr>
                <w:noProof/>
                <w:webHidden/>
              </w:rPr>
              <w:t>19</w:t>
            </w:r>
            <w:r w:rsidR="008C5870">
              <w:rPr>
                <w:noProof/>
                <w:webHidden/>
              </w:rPr>
              <w:fldChar w:fldCharType="end"/>
            </w:r>
          </w:hyperlink>
        </w:p>
        <w:p w14:paraId="3E9A7A70" w14:textId="6F18CA1C" w:rsidR="008C5870" w:rsidRDefault="004B4126">
          <w:pPr>
            <w:pStyle w:val="TOC2"/>
            <w:rPr>
              <w:rFonts w:asciiTheme="minorHAnsi" w:eastAsiaTheme="minorEastAsia" w:hAnsiTheme="minorHAnsi"/>
              <w:noProof/>
              <w:kern w:val="2"/>
              <w:sz w:val="24"/>
              <w:lang w:eastAsia="en-AU"/>
              <w14:ligatures w14:val="standardContextual"/>
            </w:rPr>
          </w:pPr>
          <w:hyperlink w:anchor="_Toc169534636" w:history="1">
            <w:r w:rsidR="008C5870" w:rsidRPr="0037371E">
              <w:rPr>
                <w:rStyle w:val="Hyperlink"/>
                <w:noProof/>
              </w:rPr>
              <w:t>5.5</w:t>
            </w:r>
            <w:r w:rsidR="008C5870">
              <w:rPr>
                <w:rFonts w:asciiTheme="minorHAnsi" w:eastAsiaTheme="minorEastAsia" w:hAnsiTheme="minorHAnsi"/>
                <w:noProof/>
                <w:kern w:val="2"/>
                <w:sz w:val="24"/>
                <w:lang w:eastAsia="en-AU"/>
                <w14:ligatures w14:val="standardContextual"/>
              </w:rPr>
              <w:tab/>
            </w:r>
            <w:r w:rsidR="008C5870" w:rsidRPr="0037371E">
              <w:rPr>
                <w:rStyle w:val="Hyperlink"/>
                <w:noProof/>
              </w:rPr>
              <w:t>Summary of the exemption process</w:t>
            </w:r>
            <w:r w:rsidR="008C5870">
              <w:rPr>
                <w:noProof/>
                <w:webHidden/>
              </w:rPr>
              <w:tab/>
            </w:r>
            <w:r w:rsidR="008C5870">
              <w:rPr>
                <w:noProof/>
                <w:webHidden/>
              </w:rPr>
              <w:fldChar w:fldCharType="begin"/>
            </w:r>
            <w:r w:rsidR="008C5870">
              <w:rPr>
                <w:noProof/>
                <w:webHidden/>
              </w:rPr>
              <w:instrText xml:space="preserve"> PAGEREF _Toc169534636 \h </w:instrText>
            </w:r>
            <w:r w:rsidR="008C5870">
              <w:rPr>
                <w:noProof/>
                <w:webHidden/>
              </w:rPr>
            </w:r>
            <w:r w:rsidR="008C5870">
              <w:rPr>
                <w:noProof/>
                <w:webHidden/>
              </w:rPr>
              <w:fldChar w:fldCharType="separate"/>
            </w:r>
            <w:r w:rsidR="008C5870">
              <w:rPr>
                <w:noProof/>
                <w:webHidden/>
              </w:rPr>
              <w:t>19</w:t>
            </w:r>
            <w:r w:rsidR="008C5870">
              <w:rPr>
                <w:noProof/>
                <w:webHidden/>
              </w:rPr>
              <w:fldChar w:fldCharType="end"/>
            </w:r>
          </w:hyperlink>
        </w:p>
        <w:p w14:paraId="475801B7" w14:textId="74B187E9" w:rsidR="008C5870" w:rsidRDefault="004B4126">
          <w:pPr>
            <w:pStyle w:val="TOC2"/>
            <w:rPr>
              <w:rFonts w:asciiTheme="minorHAnsi" w:eastAsiaTheme="minorEastAsia" w:hAnsiTheme="minorHAnsi"/>
              <w:noProof/>
              <w:kern w:val="2"/>
              <w:sz w:val="24"/>
              <w:lang w:eastAsia="en-AU"/>
              <w14:ligatures w14:val="standardContextual"/>
            </w:rPr>
          </w:pPr>
          <w:hyperlink w:anchor="_Toc169534637" w:history="1">
            <w:r w:rsidR="008C5870" w:rsidRPr="0037371E">
              <w:rPr>
                <w:rStyle w:val="Hyperlink"/>
                <w:noProof/>
              </w:rPr>
              <w:t>5.6</w:t>
            </w:r>
            <w:r w:rsidR="008C5870">
              <w:rPr>
                <w:rFonts w:asciiTheme="minorHAnsi" w:eastAsiaTheme="minorEastAsia" w:hAnsiTheme="minorHAnsi"/>
                <w:noProof/>
                <w:kern w:val="2"/>
                <w:sz w:val="24"/>
                <w:lang w:eastAsia="en-AU"/>
                <w14:ligatures w14:val="standardContextual"/>
              </w:rPr>
              <w:tab/>
            </w:r>
            <w:r w:rsidR="008C5870" w:rsidRPr="0037371E">
              <w:rPr>
                <w:rStyle w:val="Hyperlink"/>
                <w:noProof/>
              </w:rPr>
              <w:t>Duties for PCBUs working with exempt engineered stone</w:t>
            </w:r>
            <w:r w:rsidR="008C5870">
              <w:rPr>
                <w:noProof/>
                <w:webHidden/>
              </w:rPr>
              <w:tab/>
            </w:r>
            <w:r w:rsidR="008C5870">
              <w:rPr>
                <w:noProof/>
                <w:webHidden/>
              </w:rPr>
              <w:fldChar w:fldCharType="begin"/>
            </w:r>
            <w:r w:rsidR="008C5870">
              <w:rPr>
                <w:noProof/>
                <w:webHidden/>
              </w:rPr>
              <w:instrText xml:space="preserve"> PAGEREF _Toc169534637 \h </w:instrText>
            </w:r>
            <w:r w:rsidR="008C5870">
              <w:rPr>
                <w:noProof/>
                <w:webHidden/>
              </w:rPr>
            </w:r>
            <w:r w:rsidR="008C5870">
              <w:rPr>
                <w:noProof/>
                <w:webHidden/>
              </w:rPr>
              <w:fldChar w:fldCharType="separate"/>
            </w:r>
            <w:r w:rsidR="008C5870">
              <w:rPr>
                <w:noProof/>
                <w:webHidden/>
              </w:rPr>
              <w:t>19</w:t>
            </w:r>
            <w:r w:rsidR="008C5870">
              <w:rPr>
                <w:noProof/>
                <w:webHidden/>
              </w:rPr>
              <w:fldChar w:fldCharType="end"/>
            </w:r>
          </w:hyperlink>
        </w:p>
        <w:p w14:paraId="164699F5" w14:textId="06ED57B7" w:rsidR="008C5870" w:rsidRDefault="004B4126">
          <w:pPr>
            <w:pStyle w:val="TOC1"/>
            <w:rPr>
              <w:rFonts w:asciiTheme="minorHAnsi" w:eastAsiaTheme="minorEastAsia" w:hAnsiTheme="minorHAnsi"/>
              <w:b w:val="0"/>
              <w:bCs w:val="0"/>
              <w:kern w:val="2"/>
              <w:sz w:val="24"/>
              <w:lang w:eastAsia="en-AU"/>
              <w14:ligatures w14:val="standardContextual"/>
            </w:rPr>
          </w:pPr>
          <w:hyperlink w:anchor="_Toc169534638" w:history="1">
            <w:r w:rsidR="008C5870" w:rsidRPr="0037371E">
              <w:rPr>
                <w:rStyle w:val="Hyperlink"/>
              </w:rPr>
              <w:t>Appendix A – Glossary</w:t>
            </w:r>
            <w:r w:rsidR="008C5870">
              <w:rPr>
                <w:webHidden/>
              </w:rPr>
              <w:tab/>
            </w:r>
            <w:r w:rsidR="008C5870">
              <w:rPr>
                <w:webHidden/>
              </w:rPr>
              <w:fldChar w:fldCharType="begin"/>
            </w:r>
            <w:r w:rsidR="008C5870">
              <w:rPr>
                <w:webHidden/>
              </w:rPr>
              <w:instrText xml:space="preserve"> PAGEREF _Toc169534638 \h </w:instrText>
            </w:r>
            <w:r w:rsidR="008C5870">
              <w:rPr>
                <w:webHidden/>
              </w:rPr>
            </w:r>
            <w:r w:rsidR="008C5870">
              <w:rPr>
                <w:webHidden/>
              </w:rPr>
              <w:fldChar w:fldCharType="separate"/>
            </w:r>
            <w:r w:rsidR="008C5870">
              <w:rPr>
                <w:webHidden/>
              </w:rPr>
              <w:t>21</w:t>
            </w:r>
            <w:r w:rsidR="008C5870">
              <w:rPr>
                <w:webHidden/>
              </w:rPr>
              <w:fldChar w:fldCharType="end"/>
            </w:r>
          </w:hyperlink>
        </w:p>
        <w:p w14:paraId="2D8D02A1" w14:textId="2A6C542D" w:rsidR="008C5870" w:rsidRDefault="004B4126">
          <w:pPr>
            <w:pStyle w:val="TOC1"/>
            <w:rPr>
              <w:rFonts w:asciiTheme="minorHAnsi" w:eastAsiaTheme="minorEastAsia" w:hAnsiTheme="minorHAnsi"/>
              <w:b w:val="0"/>
              <w:bCs w:val="0"/>
              <w:kern w:val="2"/>
              <w:sz w:val="24"/>
              <w:lang w:eastAsia="en-AU"/>
              <w14:ligatures w14:val="standardContextual"/>
            </w:rPr>
          </w:pPr>
          <w:hyperlink w:anchor="_Toc169534639" w:history="1">
            <w:r w:rsidR="008C5870" w:rsidRPr="0037371E">
              <w:rPr>
                <w:rStyle w:val="Hyperlink"/>
              </w:rPr>
              <w:t>Appendix B – Notification flowchart</w:t>
            </w:r>
            <w:r w:rsidR="008C5870">
              <w:rPr>
                <w:webHidden/>
              </w:rPr>
              <w:tab/>
            </w:r>
            <w:r w:rsidR="008C5870">
              <w:rPr>
                <w:webHidden/>
              </w:rPr>
              <w:fldChar w:fldCharType="begin"/>
            </w:r>
            <w:r w:rsidR="008C5870">
              <w:rPr>
                <w:webHidden/>
              </w:rPr>
              <w:instrText xml:space="preserve"> PAGEREF _Toc169534639 \h </w:instrText>
            </w:r>
            <w:r w:rsidR="008C5870">
              <w:rPr>
                <w:webHidden/>
              </w:rPr>
            </w:r>
            <w:r w:rsidR="008C5870">
              <w:rPr>
                <w:webHidden/>
              </w:rPr>
              <w:fldChar w:fldCharType="separate"/>
            </w:r>
            <w:r w:rsidR="008C5870">
              <w:rPr>
                <w:webHidden/>
              </w:rPr>
              <w:t>23</w:t>
            </w:r>
            <w:r w:rsidR="008C5870">
              <w:rPr>
                <w:webHidden/>
              </w:rPr>
              <w:fldChar w:fldCharType="end"/>
            </w:r>
          </w:hyperlink>
        </w:p>
        <w:p w14:paraId="15AA9DED" w14:textId="5D41F714" w:rsidR="008C5870" w:rsidRDefault="004B4126">
          <w:pPr>
            <w:pStyle w:val="TOC1"/>
            <w:rPr>
              <w:rFonts w:asciiTheme="minorHAnsi" w:eastAsiaTheme="minorEastAsia" w:hAnsiTheme="minorHAnsi"/>
              <w:b w:val="0"/>
              <w:bCs w:val="0"/>
              <w:kern w:val="2"/>
              <w:sz w:val="24"/>
              <w:lang w:eastAsia="en-AU"/>
              <w14:ligatures w14:val="standardContextual"/>
            </w:rPr>
          </w:pPr>
          <w:hyperlink w:anchor="_Toc169534640" w:history="1">
            <w:r w:rsidR="008C5870" w:rsidRPr="0037371E">
              <w:rPr>
                <w:rStyle w:val="Hyperlink"/>
              </w:rPr>
              <w:t>Appendix C – Exemption flowchart</w:t>
            </w:r>
            <w:r w:rsidR="008C5870">
              <w:rPr>
                <w:webHidden/>
              </w:rPr>
              <w:tab/>
            </w:r>
            <w:r w:rsidR="008C5870">
              <w:rPr>
                <w:webHidden/>
              </w:rPr>
              <w:fldChar w:fldCharType="begin"/>
            </w:r>
            <w:r w:rsidR="008C5870">
              <w:rPr>
                <w:webHidden/>
              </w:rPr>
              <w:instrText xml:space="preserve"> PAGEREF _Toc169534640 \h </w:instrText>
            </w:r>
            <w:r w:rsidR="008C5870">
              <w:rPr>
                <w:webHidden/>
              </w:rPr>
            </w:r>
            <w:r w:rsidR="008C5870">
              <w:rPr>
                <w:webHidden/>
              </w:rPr>
              <w:fldChar w:fldCharType="separate"/>
            </w:r>
            <w:r w:rsidR="008C5870">
              <w:rPr>
                <w:webHidden/>
              </w:rPr>
              <w:t>24</w:t>
            </w:r>
            <w:r w:rsidR="008C5870">
              <w:rPr>
                <w:webHidden/>
              </w:rPr>
              <w:fldChar w:fldCharType="end"/>
            </w:r>
          </w:hyperlink>
        </w:p>
        <w:p w14:paraId="28FB0CFF" w14:textId="4D7952DB" w:rsidR="00E21C94" w:rsidRDefault="00E21C94" w:rsidP="0082764E">
          <w:pPr>
            <w:pStyle w:val="Guidance"/>
          </w:pPr>
          <w:r>
            <w:rPr>
              <w:noProof/>
            </w:rPr>
            <w:fldChar w:fldCharType="end"/>
          </w:r>
        </w:p>
      </w:sdtContent>
    </w:sdt>
    <w:p w14:paraId="668A41FA" w14:textId="77777777" w:rsidR="006D68DE" w:rsidRDefault="006D68DE" w:rsidP="008B7395">
      <w:pPr>
        <w:pStyle w:val="Header"/>
        <w:tabs>
          <w:tab w:val="left" w:pos="7019"/>
        </w:tabs>
        <w:spacing w:after="120"/>
        <w:rPr>
          <w:rFonts w:cs="Arial"/>
          <w:szCs w:val="22"/>
        </w:rPr>
      </w:pPr>
    </w:p>
    <w:p w14:paraId="3D67F0F3" w14:textId="77777777" w:rsidR="00EE2A0F" w:rsidRDefault="00EE2A0F">
      <w:pPr>
        <w:rPr>
          <w:rFonts w:cs="Arial"/>
          <w:b/>
          <w:bCs/>
          <w:kern w:val="32"/>
          <w:sz w:val="36"/>
          <w:szCs w:val="32"/>
        </w:rPr>
      </w:pPr>
      <w:r>
        <w:br w:type="page"/>
      </w:r>
    </w:p>
    <w:p w14:paraId="0CD8A26F" w14:textId="07D2CF50" w:rsidR="0034378F" w:rsidRDefault="007D12FC" w:rsidP="00EB586B">
      <w:pPr>
        <w:pStyle w:val="SWAHeading1"/>
      </w:pPr>
      <w:bookmarkStart w:id="0" w:name="_Toc169534616"/>
      <w:r>
        <w:lastRenderedPageBreak/>
        <w:t>Introduction</w:t>
      </w:r>
      <w:bookmarkEnd w:id="0"/>
    </w:p>
    <w:p w14:paraId="6EB3F862" w14:textId="42D2B02B" w:rsidR="0034378F" w:rsidRPr="0034378F" w:rsidRDefault="00455FA1" w:rsidP="00EB586B">
      <w:pPr>
        <w:pStyle w:val="SWAHeading2"/>
      </w:pPr>
      <w:bookmarkStart w:id="1" w:name="_Toc169534617"/>
      <w:r>
        <w:t>Summary</w:t>
      </w:r>
      <w:bookmarkEnd w:id="1"/>
    </w:p>
    <w:p w14:paraId="35B3DD1E" w14:textId="74458BE6" w:rsidR="008074FC" w:rsidRDefault="00505025" w:rsidP="005532D9">
      <w:pPr>
        <w:pStyle w:val="Paragraph0"/>
        <w:spacing w:after="240"/>
      </w:pPr>
      <w:r>
        <w:t>From</w:t>
      </w:r>
      <w:r w:rsidRPr="007D12FC">
        <w:t xml:space="preserve"> </w:t>
      </w:r>
      <w:r w:rsidR="007D12FC" w:rsidRPr="007D12FC">
        <w:t>1 July 2024</w:t>
      </w:r>
      <w:r w:rsidR="00DC4089">
        <w:t>,</w:t>
      </w:r>
      <w:r>
        <w:t xml:space="preserve"> </w:t>
      </w:r>
      <w:r w:rsidR="00DC4089">
        <w:t xml:space="preserve">a person </w:t>
      </w:r>
      <w:r w:rsidR="00267FC9">
        <w:t>conducting</w:t>
      </w:r>
      <w:r w:rsidR="00DC4089">
        <w:t xml:space="preserve"> a business or undertaking (PCBU) must not carry out, or direct or allow a worker to carry out, </w:t>
      </w:r>
      <w:r w:rsidR="004A1D58">
        <w:t>work that involves the</w:t>
      </w:r>
      <w:r w:rsidRPr="00007B02">
        <w:t xml:space="preserve"> </w:t>
      </w:r>
      <w:r w:rsidR="00007B02" w:rsidRPr="001958AA">
        <w:t>manufactur</w:t>
      </w:r>
      <w:r w:rsidR="00B42EAB">
        <w:t>e</w:t>
      </w:r>
      <w:r w:rsidR="00007B02" w:rsidRPr="001958AA">
        <w:t xml:space="preserve">, supply, processing, </w:t>
      </w:r>
      <w:r w:rsidR="00E15C00" w:rsidRPr="001958AA">
        <w:t>or</w:t>
      </w:r>
      <w:r w:rsidR="00007B02" w:rsidRPr="001958AA">
        <w:t xml:space="preserve"> install</w:t>
      </w:r>
      <w:r w:rsidR="0084565E">
        <w:t>ation</w:t>
      </w:r>
      <w:r w:rsidR="000B0AEB">
        <w:t xml:space="preserve"> of</w:t>
      </w:r>
      <w:r w:rsidR="00007B02" w:rsidRPr="001958AA">
        <w:t xml:space="preserve"> </w:t>
      </w:r>
      <w:r w:rsidR="007D12FC" w:rsidRPr="00273146">
        <w:t>engineered stone benchtops, panels, and slabs</w:t>
      </w:r>
      <w:r w:rsidR="007D12FC" w:rsidRPr="005E05CE">
        <w:t>.</w:t>
      </w:r>
      <w:r w:rsidR="004A5DE1">
        <w:t xml:space="preserve"> </w:t>
      </w:r>
      <w:r w:rsidR="00384FB1">
        <w:t xml:space="preserve">This </w:t>
      </w:r>
      <w:r w:rsidR="003D3A30">
        <w:t xml:space="preserve">is </w:t>
      </w:r>
      <w:r w:rsidR="00384FB1">
        <w:t xml:space="preserve">referred to as the ‘engineered stone prohibition’ in this guide. </w:t>
      </w:r>
    </w:p>
    <w:tbl>
      <w:tblPr>
        <w:tblStyle w:val="Style1"/>
        <w:tblW w:w="5000" w:type="pct"/>
        <w:tblLook w:val="04A0" w:firstRow="1" w:lastRow="0" w:firstColumn="1" w:lastColumn="0" w:noHBand="0" w:noVBand="1"/>
      </w:tblPr>
      <w:tblGrid>
        <w:gridCol w:w="8996"/>
      </w:tblGrid>
      <w:tr w:rsidR="00273146" w14:paraId="6DCFB5C3" w14:textId="77777777" w:rsidTr="0078312F">
        <w:tc>
          <w:tcPr>
            <w:tcW w:w="5000" w:type="pct"/>
          </w:tcPr>
          <w:p w14:paraId="7DD4F534" w14:textId="36C4CDDB" w:rsidR="00273146" w:rsidRPr="000D5D37" w:rsidRDefault="00674B7E" w:rsidP="00744B89">
            <w:pPr>
              <w:pStyle w:val="Header"/>
              <w:tabs>
                <w:tab w:val="left" w:pos="7019"/>
              </w:tabs>
              <w:spacing w:before="120" w:after="120"/>
              <w:rPr>
                <w:rFonts w:eastAsia="Calibri" w:cs="Arial"/>
                <w:szCs w:val="22"/>
              </w:rPr>
            </w:pPr>
            <w:r w:rsidRPr="00500421">
              <w:rPr>
                <w:rFonts w:eastAsia="Calibri" w:cs="Arial"/>
                <w:szCs w:val="22"/>
              </w:rPr>
              <w:t>For specific details about the implementation of the engineered stone prohibition</w:t>
            </w:r>
            <w:r w:rsidR="00E7578C">
              <w:rPr>
                <w:rFonts w:eastAsia="Calibri" w:cs="Arial"/>
                <w:szCs w:val="22"/>
              </w:rPr>
              <w:t xml:space="preserve"> in your jurisdiction</w:t>
            </w:r>
            <w:r w:rsidRPr="00500421">
              <w:rPr>
                <w:rFonts w:eastAsia="Calibri" w:cs="Arial"/>
                <w:szCs w:val="22"/>
              </w:rPr>
              <w:t xml:space="preserve">, </w:t>
            </w:r>
            <w:r w:rsidRPr="0047404D">
              <w:rPr>
                <w:rFonts w:eastAsia="Calibri" w:cs="Arial"/>
                <w:b/>
                <w:bCs/>
                <w:szCs w:val="22"/>
              </w:rPr>
              <w:t xml:space="preserve">please </w:t>
            </w:r>
            <w:hyperlink r:id="rId17" w:history="1">
              <w:r w:rsidR="00C462E3" w:rsidRPr="0047404D">
                <w:rPr>
                  <w:rStyle w:val="Hyperlink"/>
                  <w:rFonts w:eastAsia="Calibri"/>
                  <w:b/>
                  <w:bCs/>
                  <w:szCs w:val="32"/>
                </w:rPr>
                <w:t>r</w:t>
              </w:r>
              <w:r w:rsidR="002621B5" w:rsidRPr="0047404D">
                <w:rPr>
                  <w:rStyle w:val="Hyperlink"/>
                  <w:rFonts w:eastAsia="Calibri"/>
                  <w:b/>
                  <w:bCs/>
                  <w:szCs w:val="32"/>
                </w:rPr>
                <w:t xml:space="preserve">efer to </w:t>
              </w:r>
              <w:r w:rsidR="008D533B" w:rsidRPr="0047404D">
                <w:rPr>
                  <w:rStyle w:val="Hyperlink"/>
                  <w:rFonts w:eastAsia="Calibri"/>
                  <w:b/>
                  <w:bCs/>
                  <w:szCs w:val="32"/>
                </w:rPr>
                <w:t xml:space="preserve">the </w:t>
              </w:r>
              <w:r w:rsidR="002621B5" w:rsidRPr="0047404D">
                <w:rPr>
                  <w:rStyle w:val="Hyperlink"/>
                  <w:rFonts w:eastAsia="Calibri"/>
                  <w:b/>
                  <w:bCs/>
                  <w:szCs w:val="32"/>
                </w:rPr>
                <w:t>WHS regulator</w:t>
              </w:r>
            </w:hyperlink>
            <w:r w:rsidR="002621B5" w:rsidRPr="00500421">
              <w:rPr>
                <w:rFonts w:eastAsia="Calibri" w:cs="Arial"/>
                <w:szCs w:val="22"/>
              </w:rPr>
              <w:t xml:space="preserve"> </w:t>
            </w:r>
            <w:r w:rsidR="00EC5F5C">
              <w:rPr>
                <w:rFonts w:eastAsia="Calibri" w:cs="Arial"/>
                <w:szCs w:val="22"/>
              </w:rPr>
              <w:t>for the</w:t>
            </w:r>
            <w:r w:rsidR="00435CE6">
              <w:rPr>
                <w:rFonts w:eastAsia="Calibri" w:cs="Arial"/>
                <w:szCs w:val="22"/>
              </w:rPr>
              <w:t xml:space="preserve"> jurisdiction</w:t>
            </w:r>
            <w:r w:rsidR="00EC5F5C">
              <w:rPr>
                <w:rFonts w:eastAsia="Calibri" w:cs="Arial"/>
                <w:szCs w:val="22"/>
              </w:rPr>
              <w:t xml:space="preserve"> </w:t>
            </w:r>
            <w:r w:rsidR="00E7578C">
              <w:rPr>
                <w:rFonts w:eastAsia="Calibri" w:cs="Arial"/>
                <w:szCs w:val="22"/>
              </w:rPr>
              <w:t>in which you carry out work</w:t>
            </w:r>
            <w:r w:rsidR="00E62DF6">
              <w:rPr>
                <w:rFonts w:eastAsia="Calibri" w:cs="Arial"/>
                <w:szCs w:val="22"/>
              </w:rPr>
              <w:t xml:space="preserve"> on engineered stone</w:t>
            </w:r>
            <w:r w:rsidR="00273146" w:rsidRPr="001F0270">
              <w:rPr>
                <w:rFonts w:eastAsia="Calibri" w:cs="Arial"/>
                <w:szCs w:val="22"/>
              </w:rPr>
              <w:t xml:space="preserve">. </w:t>
            </w:r>
          </w:p>
        </w:tc>
      </w:tr>
    </w:tbl>
    <w:p w14:paraId="24BEAC05" w14:textId="6E633446" w:rsidR="006E6768" w:rsidRDefault="00546872" w:rsidP="005532D9">
      <w:pPr>
        <w:pStyle w:val="Paragraph0"/>
        <w:spacing w:before="240" w:after="240"/>
      </w:pPr>
      <w:r>
        <w:t>Importantly, the engineered stone prohibition only applies to e</w:t>
      </w:r>
      <w:r w:rsidR="00224FB7">
        <w:t xml:space="preserve">ngineered </w:t>
      </w:r>
      <w:r w:rsidR="006D6F76">
        <w:t>stone benchtops, panel</w:t>
      </w:r>
      <w:r w:rsidR="0016374D">
        <w:t>s</w:t>
      </w:r>
      <w:r w:rsidR="006D6F76">
        <w:t xml:space="preserve"> </w:t>
      </w:r>
      <w:r>
        <w:t xml:space="preserve">and </w:t>
      </w:r>
      <w:r w:rsidR="006D6F76">
        <w:t>slabs</w:t>
      </w:r>
      <w:r>
        <w:t xml:space="preserve">. Engineered stone products not in these forms are </w:t>
      </w:r>
      <w:r w:rsidR="006D6F76">
        <w:t>not prohibite</w:t>
      </w:r>
      <w:r w:rsidR="0039754E">
        <w:t>d</w:t>
      </w:r>
      <w:r w:rsidR="0017444F">
        <w:t>.</w:t>
      </w:r>
      <w:r w:rsidR="00F6502D">
        <w:t xml:space="preserve"> </w:t>
      </w:r>
      <w:r w:rsidR="00F71FCA">
        <w:t>Further, because sintered stone and porcelain products that do not contain resin are excluded from the definition of engineered stone, the prohibition does not apply to the</w:t>
      </w:r>
      <w:r w:rsidR="00831833">
        <w:t xml:space="preserve">se products. </w:t>
      </w:r>
    </w:p>
    <w:tbl>
      <w:tblPr>
        <w:tblStyle w:val="Style1"/>
        <w:tblW w:w="5000" w:type="pct"/>
        <w:tblLook w:val="04A0" w:firstRow="1" w:lastRow="0" w:firstColumn="1" w:lastColumn="0" w:noHBand="0" w:noVBand="1"/>
      </w:tblPr>
      <w:tblGrid>
        <w:gridCol w:w="8996"/>
      </w:tblGrid>
      <w:tr w:rsidR="006E6768" w14:paraId="6604E522" w14:textId="77777777">
        <w:tc>
          <w:tcPr>
            <w:tcW w:w="5000" w:type="pct"/>
          </w:tcPr>
          <w:p w14:paraId="41DA1282" w14:textId="1D3ABFC9" w:rsidR="006E6768" w:rsidRPr="006E6768" w:rsidRDefault="00625F57" w:rsidP="006E6768">
            <w:pPr>
              <w:pStyle w:val="Paragraph0"/>
            </w:pPr>
            <w:r>
              <w:t>The</w:t>
            </w:r>
            <w:r w:rsidR="005908F9">
              <w:t xml:space="preserve"> WHS Regulation</w:t>
            </w:r>
            <w:r w:rsidR="003550CA">
              <w:t>s</w:t>
            </w:r>
            <w:r w:rsidR="005908F9">
              <w:t xml:space="preserve"> include specific </w:t>
            </w:r>
            <w:r w:rsidR="0004126E">
              <w:t xml:space="preserve">requirements </w:t>
            </w:r>
            <w:r w:rsidR="001E3536">
              <w:t>in relation to</w:t>
            </w:r>
            <w:r w:rsidR="002F0459">
              <w:t xml:space="preserve"> work involving the processing of</w:t>
            </w:r>
            <w:r w:rsidR="005908F9">
              <w:t xml:space="preserve"> mater</w:t>
            </w:r>
            <w:r w:rsidR="002D1AEE">
              <w:t>ial</w:t>
            </w:r>
            <w:r w:rsidR="005908F9">
              <w:t>s</w:t>
            </w:r>
            <w:r w:rsidR="002D1AEE">
              <w:t xml:space="preserve"> containing at leas</w:t>
            </w:r>
            <w:r w:rsidR="005908F9">
              <w:t>t</w:t>
            </w:r>
            <w:r w:rsidR="002D1AEE">
              <w:t xml:space="preserve"> 1</w:t>
            </w:r>
            <w:r w:rsidR="00814FC4">
              <w:t>% crystalline silica</w:t>
            </w:r>
            <w:r w:rsidR="00307107">
              <w:t xml:space="preserve"> (referred to as </w:t>
            </w:r>
            <w:r w:rsidR="00307107" w:rsidRPr="00D97415">
              <w:t xml:space="preserve">crystalline silica substances </w:t>
            </w:r>
            <w:r w:rsidR="00307107">
              <w:t>o</w:t>
            </w:r>
            <w:r w:rsidR="003C7241">
              <w:t>r</w:t>
            </w:r>
            <w:r w:rsidR="00307107">
              <w:t xml:space="preserve"> </w:t>
            </w:r>
            <w:r w:rsidR="00307107" w:rsidRPr="00D97415">
              <w:t>CSSs</w:t>
            </w:r>
            <w:r w:rsidR="00307107">
              <w:t>)</w:t>
            </w:r>
            <w:r w:rsidR="001E3536">
              <w:t xml:space="preserve">, including </w:t>
            </w:r>
            <w:r w:rsidR="00307107">
              <w:t>sintered stone, porcelain products</w:t>
            </w:r>
            <w:r w:rsidR="001E3536">
              <w:t xml:space="preserve"> and </w:t>
            </w:r>
            <w:r w:rsidR="00307107">
              <w:t>engineered</w:t>
            </w:r>
            <w:r w:rsidR="002F0459">
              <w:t xml:space="preserve"> stone</w:t>
            </w:r>
            <w:r w:rsidR="00122D77">
              <w:t xml:space="preserve">. </w:t>
            </w:r>
            <w:r w:rsidR="007268EF">
              <w:t>For more information about the CSS regulations, p</w:t>
            </w:r>
            <w:r w:rsidR="00122D77">
              <w:t xml:space="preserve">lease </w:t>
            </w:r>
            <w:r w:rsidR="006E6768">
              <w:t xml:space="preserve">refer to the </w:t>
            </w:r>
            <w:hyperlink r:id="rId18" w:history="1">
              <w:r w:rsidR="006E6768" w:rsidRPr="7E3C8114">
                <w:rPr>
                  <w:rStyle w:val="Hyperlink"/>
                </w:rPr>
                <w:t>Working with crystalline silica substances: Guidance for PCBUs</w:t>
              </w:r>
            </w:hyperlink>
            <w:r w:rsidR="001538ED">
              <w:t>.</w:t>
            </w:r>
          </w:p>
        </w:tc>
      </w:tr>
    </w:tbl>
    <w:p w14:paraId="363598DB" w14:textId="50D3DAE9" w:rsidR="009C6A6A" w:rsidRDefault="0010026A" w:rsidP="005532D9">
      <w:pPr>
        <w:pStyle w:val="Paragraph0"/>
        <w:spacing w:before="240" w:after="80"/>
        <w:rPr>
          <w:rFonts w:cs="Arial"/>
        </w:rPr>
      </w:pPr>
      <w:r>
        <w:rPr>
          <w:rFonts w:cs="Arial"/>
        </w:rPr>
        <w:t xml:space="preserve">There are limited exceptions </w:t>
      </w:r>
      <w:r w:rsidR="006F1783">
        <w:rPr>
          <w:rFonts w:cs="Arial"/>
        </w:rPr>
        <w:t>from the prohibition which p</w:t>
      </w:r>
      <w:r w:rsidR="00E62DF6">
        <w:rPr>
          <w:rFonts w:cs="Arial"/>
        </w:rPr>
        <w:t>ermit</w:t>
      </w:r>
      <w:r w:rsidR="006F1783">
        <w:rPr>
          <w:rFonts w:cs="Arial"/>
        </w:rPr>
        <w:t xml:space="preserve"> </w:t>
      </w:r>
      <w:r w:rsidR="006004BE">
        <w:rPr>
          <w:rFonts w:cs="Arial"/>
        </w:rPr>
        <w:t>legacy</w:t>
      </w:r>
      <w:r w:rsidR="005B40FD">
        <w:rPr>
          <w:rFonts w:cs="Arial"/>
        </w:rPr>
        <w:t xml:space="preserve"> </w:t>
      </w:r>
      <w:r>
        <w:rPr>
          <w:rFonts w:cs="Arial"/>
        </w:rPr>
        <w:t>engineered stone benchtops, panels and slabs</w:t>
      </w:r>
      <w:r w:rsidR="006E50F5">
        <w:rPr>
          <w:rFonts w:cs="Arial"/>
        </w:rPr>
        <w:t xml:space="preserve"> </w:t>
      </w:r>
      <w:r w:rsidR="007E65AD">
        <w:rPr>
          <w:rFonts w:cs="Arial"/>
        </w:rPr>
        <w:t>to be processed in certain circumstances</w:t>
      </w:r>
      <w:r w:rsidR="00CE4863">
        <w:rPr>
          <w:rFonts w:cs="Arial"/>
        </w:rPr>
        <w:t>.</w:t>
      </w:r>
      <w:r w:rsidR="00922343">
        <w:rPr>
          <w:rFonts w:cs="Arial"/>
        </w:rPr>
        <w:t xml:space="preserve"> For permitted work with legacy engineered stone: </w:t>
      </w:r>
    </w:p>
    <w:p w14:paraId="6C8D734F" w14:textId="1B086757" w:rsidR="00FA3625" w:rsidRPr="006E7286" w:rsidRDefault="00922343" w:rsidP="00D97415">
      <w:pPr>
        <w:pStyle w:val="ListBullet"/>
      </w:pPr>
      <w:r>
        <w:t>a</w:t>
      </w:r>
      <w:r w:rsidR="006D3903" w:rsidRPr="006E7286">
        <w:t>ny</w:t>
      </w:r>
      <w:r w:rsidR="0010026A" w:rsidRPr="006E7286">
        <w:t xml:space="preserve"> processing must be controlled</w:t>
      </w:r>
    </w:p>
    <w:p w14:paraId="09E3AF08" w14:textId="25A31B4D" w:rsidR="007E65AD" w:rsidRDefault="00FD3BAB" w:rsidP="00D97415">
      <w:pPr>
        <w:pStyle w:val="ListBullet"/>
      </w:pPr>
      <w:r w:rsidRPr="006E7286">
        <w:t>t</w:t>
      </w:r>
      <w:r w:rsidR="0010026A" w:rsidRPr="006E7286">
        <w:t>he PCBU must comply with notification requirements</w:t>
      </w:r>
      <w:r w:rsidR="00A82383" w:rsidRPr="006E7286">
        <w:t xml:space="preserve"> before </w:t>
      </w:r>
      <w:r w:rsidR="005B40FD" w:rsidRPr="006E7286">
        <w:t xml:space="preserve">carrying </w:t>
      </w:r>
      <w:r w:rsidR="009B3281">
        <w:t xml:space="preserve">the work </w:t>
      </w:r>
      <w:r w:rsidR="005B40FD" w:rsidRPr="006E7286">
        <w:t>out</w:t>
      </w:r>
      <w:r w:rsidR="007E65AD">
        <w:t xml:space="preserve">, and </w:t>
      </w:r>
    </w:p>
    <w:p w14:paraId="2B7E5851" w14:textId="7980738D" w:rsidR="0010026A" w:rsidRPr="006E7286" w:rsidRDefault="007E65AD" w:rsidP="00980ED8">
      <w:pPr>
        <w:pStyle w:val="ListBullet"/>
        <w:spacing w:after="120"/>
        <w:ind w:left="357" w:hanging="357"/>
      </w:pPr>
      <w:r>
        <w:t xml:space="preserve">the PCBU </w:t>
      </w:r>
      <w:r w:rsidR="0059326A">
        <w:t xml:space="preserve">must </w:t>
      </w:r>
      <w:r>
        <w:t>comp</w:t>
      </w:r>
      <w:r w:rsidR="0059326A">
        <w:t>ly</w:t>
      </w:r>
      <w:r>
        <w:t xml:space="preserve"> with any other relevant WHS duties in relation to the work, including </w:t>
      </w:r>
      <w:r w:rsidR="0059326A">
        <w:t>those relating to</w:t>
      </w:r>
      <w:r w:rsidR="00213DD2">
        <w:t xml:space="preserve"> crystalline silica </w:t>
      </w:r>
      <w:r w:rsidR="009B3281">
        <w:t xml:space="preserve">substances </w:t>
      </w:r>
      <w:r w:rsidR="00554A47">
        <w:t xml:space="preserve">as </w:t>
      </w:r>
      <w:r w:rsidR="009B3281">
        <w:t>set out</w:t>
      </w:r>
      <w:r w:rsidR="00554A47">
        <w:t xml:space="preserve"> in Chapter 8A of the WHS Regulations. </w:t>
      </w:r>
      <w:r w:rsidR="0059326A">
        <w:t xml:space="preserve"> </w:t>
      </w:r>
    </w:p>
    <w:p w14:paraId="2657CB53" w14:textId="457988E5" w:rsidR="00F551F5" w:rsidRPr="008919CC" w:rsidRDefault="00D42103" w:rsidP="00EB586B">
      <w:pPr>
        <w:pStyle w:val="Paragraph0"/>
      </w:pPr>
      <w:r>
        <w:t xml:space="preserve">Under the </w:t>
      </w:r>
      <w:r w:rsidR="006228B9">
        <w:t>WHS Regulations</w:t>
      </w:r>
      <w:r>
        <w:t xml:space="preserve">, </w:t>
      </w:r>
      <w:r w:rsidR="00A56C3D" w:rsidRPr="00C23119">
        <w:t xml:space="preserve">a person </w:t>
      </w:r>
      <w:r>
        <w:t>may</w:t>
      </w:r>
      <w:r w:rsidRPr="00C23119">
        <w:t xml:space="preserve"> </w:t>
      </w:r>
      <w:r w:rsidR="00B445F0">
        <w:t>apply</w:t>
      </w:r>
      <w:r w:rsidR="007D12FC" w:rsidRPr="00C23119">
        <w:t xml:space="preserve"> for </w:t>
      </w:r>
      <w:r w:rsidR="00B445F0">
        <w:t xml:space="preserve">an exemption </w:t>
      </w:r>
      <w:r w:rsidR="008D46DC">
        <w:t xml:space="preserve">from the prohibition </w:t>
      </w:r>
      <w:r w:rsidR="00B445F0">
        <w:t>for</w:t>
      </w:r>
      <w:r w:rsidR="008D46DC">
        <w:t xml:space="preserve"> </w:t>
      </w:r>
      <w:r w:rsidR="007D12FC" w:rsidRPr="00C23119">
        <w:t xml:space="preserve">a type of </w:t>
      </w:r>
      <w:r w:rsidR="00B445F0">
        <w:t xml:space="preserve">engineered stone </w:t>
      </w:r>
      <w:r w:rsidR="007D12FC" w:rsidRPr="00C23119">
        <w:t>product</w:t>
      </w:r>
      <w:r w:rsidR="006228B9">
        <w:t>.</w:t>
      </w:r>
      <w:r w:rsidR="00372F17">
        <w:t xml:space="preserve"> A WHS regulator may grant an exemption if certain criteria are met. </w:t>
      </w:r>
      <w:r w:rsidR="00E36CC1">
        <w:t>An exemption granted by a WHS regulator is recognised by all WHS regulators</w:t>
      </w:r>
      <w:r w:rsidR="007A3B66">
        <w:t xml:space="preserve"> with</w:t>
      </w:r>
      <w:r w:rsidR="003E42B7">
        <w:t xml:space="preserve"> a corresponding</w:t>
      </w:r>
      <w:r w:rsidR="005316F9">
        <w:t xml:space="preserve"> WHS</w:t>
      </w:r>
      <w:r w:rsidR="003E42B7">
        <w:t xml:space="preserve"> law</w:t>
      </w:r>
      <w:r w:rsidR="007C7028">
        <w:t xml:space="preserve"> in relation to granting engineered stone prohibition exemptions</w:t>
      </w:r>
      <w:r w:rsidR="001C4D48">
        <w:t>.</w:t>
      </w:r>
      <w:r w:rsidR="001C4D48">
        <w:rPr>
          <w:rStyle w:val="FootnoteReference"/>
          <w:szCs w:val="22"/>
        </w:rPr>
        <w:footnoteReference w:id="2"/>
      </w:r>
      <w:r w:rsidR="005316F9">
        <w:t xml:space="preserve"> </w:t>
      </w:r>
      <w:r w:rsidR="000816C2">
        <w:t xml:space="preserve"> </w:t>
      </w:r>
      <w:r w:rsidR="007A3B66">
        <w:t xml:space="preserve"> </w:t>
      </w:r>
      <w:r w:rsidR="00E36CC1">
        <w:t xml:space="preserve"> </w:t>
      </w:r>
    </w:p>
    <w:p w14:paraId="0D1261C2" w14:textId="219947B1" w:rsidR="007D12FC" w:rsidRDefault="007D12FC" w:rsidP="00EB586B">
      <w:pPr>
        <w:pStyle w:val="Paragraph0"/>
        <w:rPr>
          <w:rFonts w:cs="Arial"/>
        </w:rPr>
      </w:pPr>
      <w:r w:rsidRPr="007D12FC">
        <w:rPr>
          <w:rFonts w:cs="Arial"/>
        </w:rPr>
        <w:t xml:space="preserve">The purpose of this guide is to </w:t>
      </w:r>
      <w:r w:rsidR="00DA4D11">
        <w:rPr>
          <w:rFonts w:cs="Arial"/>
        </w:rPr>
        <w:t>assist</w:t>
      </w:r>
      <w:r w:rsidR="00DA4D11" w:rsidRPr="007D12FC">
        <w:rPr>
          <w:rFonts w:cs="Arial"/>
        </w:rPr>
        <w:t xml:space="preserve"> </w:t>
      </w:r>
      <w:r w:rsidRPr="007D12FC">
        <w:rPr>
          <w:rFonts w:cs="Arial"/>
        </w:rPr>
        <w:t xml:space="preserve">PCBUs to understand their obligations </w:t>
      </w:r>
      <w:r w:rsidR="00505025">
        <w:rPr>
          <w:rFonts w:cs="Arial"/>
        </w:rPr>
        <w:t>in relation to</w:t>
      </w:r>
      <w:r w:rsidR="00505025" w:rsidRPr="007D12FC">
        <w:rPr>
          <w:rFonts w:cs="Arial"/>
        </w:rPr>
        <w:t xml:space="preserve"> </w:t>
      </w:r>
      <w:r w:rsidRPr="007D12FC">
        <w:rPr>
          <w:rFonts w:cs="Arial"/>
        </w:rPr>
        <w:t>the engineered stone</w:t>
      </w:r>
      <w:r w:rsidR="008A1FC2">
        <w:rPr>
          <w:rFonts w:cs="Arial"/>
        </w:rPr>
        <w:t xml:space="preserve"> prohibition</w:t>
      </w:r>
      <w:r w:rsidR="00345BE0">
        <w:rPr>
          <w:rFonts w:cs="Arial"/>
        </w:rPr>
        <w:t>.</w:t>
      </w:r>
    </w:p>
    <w:p w14:paraId="6B18F7FC" w14:textId="5E61DF21" w:rsidR="00EB586B" w:rsidRDefault="00F63BA3" w:rsidP="00EB586B">
      <w:pPr>
        <w:pStyle w:val="Paragraph0"/>
        <w:rPr>
          <w:rFonts w:cs="Arial"/>
        </w:rPr>
      </w:pPr>
      <w:r>
        <w:rPr>
          <w:rFonts w:cs="Arial"/>
        </w:rPr>
        <w:t>A glossary of terms used in the guidance is at Appendix A.</w:t>
      </w:r>
    </w:p>
    <w:p w14:paraId="6BB9D1E6" w14:textId="77777777" w:rsidR="00EB586B" w:rsidRDefault="00EB586B">
      <w:pPr>
        <w:spacing w:after="0" w:line="240" w:lineRule="auto"/>
        <w:contextualSpacing w:val="0"/>
        <w:rPr>
          <w:rFonts w:eastAsia="Times New Roman" w:cs="Arial"/>
          <w:lang w:eastAsia="en-AU"/>
        </w:rPr>
      </w:pPr>
      <w:r>
        <w:rPr>
          <w:rFonts w:cs="Arial"/>
        </w:rPr>
        <w:br w:type="page"/>
      </w:r>
    </w:p>
    <w:p w14:paraId="0C006AD6" w14:textId="0CE99528" w:rsidR="00E263AA" w:rsidRPr="0034378F" w:rsidRDefault="00E263AA" w:rsidP="00EB586B">
      <w:pPr>
        <w:pStyle w:val="SWAHeading2"/>
      </w:pPr>
      <w:bookmarkStart w:id="2" w:name="_Toc169534618"/>
      <w:r w:rsidRPr="0034378F">
        <w:lastRenderedPageBreak/>
        <w:t>How to use this guide</w:t>
      </w:r>
      <w:bookmarkEnd w:id="2"/>
    </w:p>
    <w:p w14:paraId="101FADC0" w14:textId="75527425" w:rsidR="009F311E" w:rsidRDefault="009F311E" w:rsidP="00EB586B">
      <w:pPr>
        <w:pStyle w:val="Paragraph0"/>
      </w:pPr>
      <w:r w:rsidRPr="009F311E">
        <w:t>This document provides guidance to assist PCBUs</w:t>
      </w:r>
      <w:r w:rsidR="00985E6D">
        <w:t xml:space="preserve"> </w:t>
      </w:r>
      <w:r w:rsidRPr="009F311E">
        <w:t>to meet their</w:t>
      </w:r>
      <w:r w:rsidR="00BC7AF8">
        <w:t xml:space="preserve"> </w:t>
      </w:r>
      <w:r w:rsidRPr="009F311E">
        <w:t>obligations</w:t>
      </w:r>
      <w:r w:rsidR="009F3B61">
        <w:t xml:space="preserve"> </w:t>
      </w:r>
      <w:r w:rsidRPr="009F311E">
        <w:t>under</w:t>
      </w:r>
      <w:r w:rsidR="00D9510C">
        <w:t xml:space="preserve"> the</w:t>
      </w:r>
      <w:r w:rsidRPr="009F311E">
        <w:t xml:space="preserve"> WHS </w:t>
      </w:r>
      <w:r w:rsidR="007F08D0">
        <w:t>R</w:t>
      </w:r>
      <w:r w:rsidR="007F08D0" w:rsidRPr="009F311E">
        <w:t>egulations</w:t>
      </w:r>
      <w:r w:rsidR="009F3B61" w:rsidRPr="009F3B61">
        <w:t xml:space="preserve"> </w:t>
      </w:r>
      <w:r w:rsidR="009F3B61">
        <w:t>in relation to the engineered stone prohibition</w:t>
      </w:r>
      <w:r w:rsidRPr="009F311E">
        <w:t xml:space="preserve">. </w:t>
      </w:r>
    </w:p>
    <w:p w14:paraId="1B6ACCA6" w14:textId="57C73034" w:rsidR="009F311E" w:rsidRPr="00AB6AD0" w:rsidRDefault="009F311E" w:rsidP="00D97415">
      <w:pPr>
        <w:pStyle w:val="ListBullet"/>
      </w:pPr>
      <w:r w:rsidRPr="00F27786">
        <w:rPr>
          <w:b/>
          <w:bCs/>
        </w:rPr>
        <w:t>Part 2</w:t>
      </w:r>
      <w:r w:rsidR="2AB7B646" w:rsidRPr="10E96EB7">
        <w:rPr>
          <w:b/>
          <w:bCs/>
        </w:rPr>
        <w:t xml:space="preserve"> -</w:t>
      </w:r>
      <w:r w:rsidRPr="00F27786">
        <w:rPr>
          <w:b/>
          <w:bCs/>
        </w:rPr>
        <w:t xml:space="preserve"> </w:t>
      </w:r>
      <w:r w:rsidR="00F27786" w:rsidRPr="00F27786">
        <w:rPr>
          <w:b/>
          <w:bCs/>
        </w:rPr>
        <w:t>Engineered stone prohibition:</w:t>
      </w:r>
      <w:r w:rsidR="00F27786">
        <w:t xml:space="preserve"> </w:t>
      </w:r>
      <w:r w:rsidR="00EE0CB9">
        <w:t>E</w:t>
      </w:r>
      <w:r w:rsidR="00742AC0">
        <w:t>xplains the scope of the</w:t>
      </w:r>
      <w:r w:rsidR="00AB6AD0" w:rsidRPr="00AB6AD0">
        <w:t xml:space="preserve"> </w:t>
      </w:r>
      <w:r w:rsidR="00AB6AD0">
        <w:t xml:space="preserve">engineered stone </w:t>
      </w:r>
      <w:r w:rsidR="00AB6AD0" w:rsidRPr="00AB6AD0">
        <w:t xml:space="preserve">prohibition, why it was introduced, what is prohibited under </w:t>
      </w:r>
      <w:r w:rsidR="00F1213F">
        <w:t xml:space="preserve">the </w:t>
      </w:r>
      <w:r w:rsidR="00AB6AD0" w:rsidRPr="00AB6AD0">
        <w:t>WHS Regulations, and the limited circumstances in which work with engineered stone is permitted.</w:t>
      </w:r>
      <w:r w:rsidR="00C868CE" w:rsidRPr="00AB6AD0">
        <w:t xml:space="preserve"> </w:t>
      </w:r>
      <w:r w:rsidRPr="00AB6AD0">
        <w:t xml:space="preserve"> </w:t>
      </w:r>
    </w:p>
    <w:p w14:paraId="6B39C31C" w14:textId="64B87772" w:rsidR="009F311E" w:rsidRPr="00AB6AD0" w:rsidRDefault="009F311E" w:rsidP="00D97415">
      <w:pPr>
        <w:pStyle w:val="ListBullet"/>
      </w:pPr>
      <w:r w:rsidRPr="00AB6AD0">
        <w:rPr>
          <w:b/>
          <w:bCs/>
        </w:rPr>
        <w:t>Part 3</w:t>
      </w:r>
      <w:r w:rsidR="310C1179" w:rsidRPr="10E96EB7">
        <w:rPr>
          <w:b/>
          <w:bCs/>
        </w:rPr>
        <w:t xml:space="preserve"> -</w:t>
      </w:r>
      <w:r w:rsidRPr="00AB6AD0">
        <w:t xml:space="preserve"> </w:t>
      </w:r>
      <w:r w:rsidR="000033D1">
        <w:rPr>
          <w:b/>
          <w:bCs/>
        </w:rPr>
        <w:t xml:space="preserve">Notification of </w:t>
      </w:r>
      <w:r w:rsidR="005616A4">
        <w:rPr>
          <w:b/>
          <w:bCs/>
        </w:rPr>
        <w:t>work with</w:t>
      </w:r>
      <w:r w:rsidR="00742AC0">
        <w:rPr>
          <w:b/>
          <w:bCs/>
        </w:rPr>
        <w:t xml:space="preserve"> legacy engineered stone</w:t>
      </w:r>
      <w:r w:rsidR="00742AC0" w:rsidRPr="00742AC0">
        <w:rPr>
          <w:b/>
          <w:bCs/>
        </w:rPr>
        <w:t>:</w:t>
      </w:r>
      <w:r w:rsidR="00742AC0">
        <w:t xml:space="preserve"> </w:t>
      </w:r>
      <w:r w:rsidR="00EE0CB9">
        <w:t>P</w:t>
      </w:r>
      <w:r w:rsidR="00D761F2">
        <w:t xml:space="preserve">rovides guidance on </w:t>
      </w:r>
      <w:r w:rsidR="000901F9">
        <w:t>a</w:t>
      </w:r>
      <w:r w:rsidR="00D761F2">
        <w:t xml:space="preserve"> PCBU</w:t>
      </w:r>
      <w:r w:rsidR="000901F9">
        <w:t xml:space="preserve">’s obligation to notify the </w:t>
      </w:r>
      <w:r w:rsidR="694C413C">
        <w:t>WHS regulator</w:t>
      </w:r>
      <w:r w:rsidR="000901F9">
        <w:t xml:space="preserve"> before </w:t>
      </w:r>
      <w:r w:rsidR="00D01EA4">
        <w:t xml:space="preserve">any permitted </w:t>
      </w:r>
      <w:r w:rsidR="000901F9">
        <w:t>work with legacy engineered stone is carried out.</w:t>
      </w:r>
      <w:r w:rsidR="00D761F2">
        <w:t xml:space="preserve"> </w:t>
      </w:r>
    </w:p>
    <w:p w14:paraId="4E14F0B2" w14:textId="6E2B6A1B" w:rsidR="009F311E" w:rsidRDefault="009F311E" w:rsidP="00D97415">
      <w:pPr>
        <w:pStyle w:val="ListBullet"/>
      </w:pPr>
      <w:r w:rsidRPr="00AB6AD0">
        <w:rPr>
          <w:b/>
          <w:bCs/>
        </w:rPr>
        <w:t xml:space="preserve">Part </w:t>
      </w:r>
      <w:r w:rsidR="00326523">
        <w:rPr>
          <w:b/>
          <w:bCs/>
        </w:rPr>
        <w:t>4</w:t>
      </w:r>
      <w:r>
        <w:t xml:space="preserve"> </w:t>
      </w:r>
      <w:r w:rsidR="21CC8A54" w:rsidRPr="002119B3">
        <w:rPr>
          <w:b/>
        </w:rPr>
        <w:t>-</w:t>
      </w:r>
      <w:r w:rsidRPr="00AB6AD0">
        <w:t xml:space="preserve"> </w:t>
      </w:r>
      <w:r w:rsidR="000901F9" w:rsidRPr="000901F9">
        <w:rPr>
          <w:b/>
          <w:bCs/>
        </w:rPr>
        <w:t>Controlled processing</w:t>
      </w:r>
      <w:r w:rsidR="000901F9" w:rsidRPr="000B0AEB">
        <w:rPr>
          <w:b/>
          <w:bCs/>
        </w:rPr>
        <w:t>:</w:t>
      </w:r>
      <w:r w:rsidR="000901F9">
        <w:t xml:space="preserve"> </w:t>
      </w:r>
      <w:r w:rsidR="00EE0CB9">
        <w:t>P</w:t>
      </w:r>
      <w:r w:rsidR="00542C7D">
        <w:t xml:space="preserve">rovides guidance on complying with the obligation to ensure that </w:t>
      </w:r>
      <w:r w:rsidR="00F1213F">
        <w:t>any</w:t>
      </w:r>
      <w:r w:rsidR="00E058E9">
        <w:t xml:space="preserve"> processing of </w:t>
      </w:r>
      <w:r w:rsidR="002A7084">
        <w:t>a CSS</w:t>
      </w:r>
      <w:r w:rsidR="00162A7E">
        <w:t xml:space="preserve">, including </w:t>
      </w:r>
      <w:r w:rsidR="00BD0CBA">
        <w:t>engineered stone</w:t>
      </w:r>
      <w:r w:rsidR="00162A7E">
        <w:t xml:space="preserve"> </w:t>
      </w:r>
      <w:r w:rsidR="00542C7D">
        <w:t>is</w:t>
      </w:r>
      <w:r w:rsidR="00E058E9">
        <w:t xml:space="preserve"> controlled.</w:t>
      </w:r>
      <w:r w:rsidR="00542C7D">
        <w:t xml:space="preserve"> </w:t>
      </w:r>
    </w:p>
    <w:p w14:paraId="6D73EF1F" w14:textId="36EDF907" w:rsidR="00326523" w:rsidRPr="009F311E" w:rsidRDefault="00326523" w:rsidP="00D97415">
      <w:pPr>
        <w:pStyle w:val="ListBullet"/>
      </w:pPr>
      <w:r w:rsidRPr="00AB6AD0">
        <w:rPr>
          <w:b/>
          <w:bCs/>
        </w:rPr>
        <w:t xml:space="preserve">Part </w:t>
      </w:r>
      <w:r>
        <w:rPr>
          <w:b/>
          <w:bCs/>
        </w:rPr>
        <w:t>5</w:t>
      </w:r>
      <w:r w:rsidRPr="10E96EB7">
        <w:rPr>
          <w:b/>
          <w:bCs/>
        </w:rPr>
        <w:t xml:space="preserve"> -</w:t>
      </w:r>
      <w:r w:rsidRPr="00D761F2">
        <w:rPr>
          <w:b/>
          <w:bCs/>
        </w:rPr>
        <w:t xml:space="preserve"> Exemptions </w:t>
      </w:r>
      <w:r>
        <w:rPr>
          <w:b/>
          <w:bCs/>
        </w:rPr>
        <w:t>from the prohibition</w:t>
      </w:r>
      <w:r w:rsidRPr="00D761F2">
        <w:rPr>
          <w:b/>
          <w:bCs/>
        </w:rPr>
        <w:t xml:space="preserve"> on application:</w:t>
      </w:r>
      <w:r>
        <w:t xml:space="preserve"> P</w:t>
      </w:r>
      <w:r w:rsidRPr="00AB6AD0">
        <w:t xml:space="preserve">rovides guidance on </w:t>
      </w:r>
      <w:r>
        <w:t xml:space="preserve">how to make an application to a WHS </w:t>
      </w:r>
      <w:r w:rsidRPr="00E9547F">
        <w:t xml:space="preserve">regulator </w:t>
      </w:r>
      <w:r>
        <w:t>to request an exemption from the prohibition in respect of a type of engineered stone benchtop, panel, or slab.</w:t>
      </w:r>
    </w:p>
    <w:p w14:paraId="47F8E0F1" w14:textId="106004A1" w:rsidR="009F311E" w:rsidRDefault="009F311E" w:rsidP="00EB586B">
      <w:pPr>
        <w:pStyle w:val="Paragraph0"/>
      </w:pPr>
      <w:r w:rsidRPr="009F311E">
        <w:t xml:space="preserve">This </w:t>
      </w:r>
      <w:r w:rsidR="00542C7D">
        <w:t>g</w:t>
      </w:r>
      <w:r w:rsidRPr="009F311E">
        <w:t xml:space="preserve">uide includes references to </w:t>
      </w:r>
      <w:r w:rsidR="000670E0">
        <w:t>various</w:t>
      </w:r>
      <w:r w:rsidR="000670E0" w:rsidRPr="009F311E">
        <w:t xml:space="preserve"> </w:t>
      </w:r>
      <w:r w:rsidRPr="009F311E">
        <w:t>legal requirements under the WHS Act and Regulations. These are included for convenience only and should not be relied on in place of the full text of the WHS Act or WHS Regulations.</w:t>
      </w:r>
    </w:p>
    <w:p w14:paraId="2B3F562E" w14:textId="7B00C4E5" w:rsidR="009F311E" w:rsidRPr="009F311E" w:rsidRDefault="009F311E" w:rsidP="005532D9">
      <w:pPr>
        <w:pStyle w:val="Paragraph0"/>
        <w:spacing w:after="80"/>
      </w:pPr>
      <w:r w:rsidRPr="009F311E">
        <w:t xml:space="preserve">This </w:t>
      </w:r>
      <w:r w:rsidR="00542C7D">
        <w:t>g</w:t>
      </w:r>
      <w:r w:rsidRPr="009F311E">
        <w:t>uide should be read in conjunction with:</w:t>
      </w:r>
    </w:p>
    <w:p w14:paraId="37D9FF06" w14:textId="77777777" w:rsidR="009F311E" w:rsidRPr="005532D9" w:rsidRDefault="009F311E" w:rsidP="005532D9">
      <w:pPr>
        <w:pStyle w:val="ListBullet"/>
        <w:rPr>
          <w:rStyle w:val="Hyperlink"/>
          <w:rFonts w:asciiTheme="minorHAnsi" w:hAnsiTheme="minorHAnsi"/>
          <w:color w:val="auto"/>
          <w:kern w:val="2"/>
          <w:lang w:eastAsia="en-AU"/>
          <w14:ligatures w14:val="standardContextual"/>
        </w:rPr>
      </w:pPr>
      <w:r w:rsidRPr="00520A9B">
        <w:fldChar w:fldCharType="begin"/>
      </w:r>
      <w:r w:rsidRPr="00520A9B">
        <w:instrText>HYPERLINK "https://www.safeworkaustralia.gov.au/system/files/documents/1901/code_of_practice_-_how_to_manage_work_health_and_safety_risks_1.pdf"</w:instrText>
      </w:r>
      <w:r w:rsidRPr="00520A9B">
        <w:fldChar w:fldCharType="separate"/>
      </w:r>
      <w:r w:rsidRPr="00520A9B">
        <w:rPr>
          <w:rStyle w:val="Hyperlink"/>
        </w:rPr>
        <w:t>model Code of Practice: How to manage work health and safety risks</w:t>
      </w:r>
      <w:bookmarkStart w:id="3" w:name="_Hlt164411233"/>
      <w:bookmarkStart w:id="4" w:name="_Hlt164411234"/>
      <w:bookmarkEnd w:id="3"/>
      <w:bookmarkEnd w:id="4"/>
    </w:p>
    <w:p w14:paraId="41195AA1" w14:textId="77777777" w:rsidR="009F311E" w:rsidRPr="005532D9" w:rsidRDefault="009F311E" w:rsidP="005532D9">
      <w:pPr>
        <w:pStyle w:val="ListBullet"/>
        <w:rPr>
          <w:u w:val="single"/>
        </w:rPr>
      </w:pPr>
      <w:r w:rsidRPr="00520A9B">
        <w:fldChar w:fldCharType="end"/>
      </w:r>
      <w:hyperlink r:id="rId19" w:history="1">
        <w:r w:rsidRPr="00520A9B">
          <w:rPr>
            <w:rStyle w:val="Hyperlink"/>
          </w:rPr>
          <w:t>model Code of Practice:</w:t>
        </w:r>
        <w:r w:rsidRPr="00520A9B">
          <w:rPr>
            <w:rStyle w:val="Hyperlink"/>
            <w:rFonts w:eastAsia="Batang" w:cs="Times New Roman"/>
            <w:lang w:eastAsia="ko-KR"/>
          </w:rPr>
          <w:t xml:space="preserve"> </w:t>
        </w:r>
        <w:r w:rsidRPr="00520A9B">
          <w:rPr>
            <w:rStyle w:val="Hyperlink"/>
          </w:rPr>
          <w:t>Construction work</w:t>
        </w:r>
      </w:hyperlink>
    </w:p>
    <w:bookmarkStart w:id="5" w:name="_Hlk173937093"/>
    <w:p w14:paraId="76AD6F4B" w14:textId="77777777" w:rsidR="007D3D8B" w:rsidRDefault="003F1D8E" w:rsidP="005532D9">
      <w:pPr>
        <w:pStyle w:val="ListBullet"/>
      </w:pPr>
      <w:r w:rsidRPr="003F1D8E">
        <w:fldChar w:fldCharType="begin"/>
      </w:r>
      <w:r>
        <w:instrText>HYPERLINK "https://www.safeworkaustralia.gov.au/doc/working-crystalline-silica-substances-guidance-pcbus"</w:instrText>
      </w:r>
      <w:r w:rsidRPr="003F1D8E">
        <w:fldChar w:fldCharType="separate"/>
      </w:r>
      <w:r>
        <w:rPr>
          <w:rStyle w:val="Hyperlink"/>
        </w:rPr>
        <w:t>Working with crystalline silica substances: Guidance for PCBUs</w:t>
      </w:r>
      <w:r w:rsidRPr="003F1D8E">
        <w:fldChar w:fldCharType="end"/>
      </w:r>
    </w:p>
    <w:bookmarkEnd w:id="5"/>
    <w:p w14:paraId="6BCAA90B" w14:textId="77777777" w:rsidR="009F311E" w:rsidRPr="00520A9B" w:rsidRDefault="005532D9" w:rsidP="005532D9">
      <w:pPr>
        <w:pStyle w:val="ListBullet"/>
      </w:pPr>
      <w:r>
        <w:fldChar w:fldCharType="begin"/>
      </w:r>
      <w:r>
        <w:instrText>HYPERLINK "https://www.safeworkaustralia.gov.au/national-exemption-framework"</w:instrText>
      </w:r>
      <w:r>
        <w:fldChar w:fldCharType="separate"/>
      </w:r>
      <w:r w:rsidR="009F311E">
        <w:rPr>
          <w:rStyle w:val="Hyperlink"/>
        </w:rPr>
        <w:t>National Exemption Framework</w:t>
      </w:r>
      <w:r>
        <w:rPr>
          <w:rStyle w:val="Hyperlink"/>
        </w:rPr>
        <w:fldChar w:fldCharType="end"/>
      </w:r>
    </w:p>
    <w:p w14:paraId="58C3FBFD" w14:textId="77777777" w:rsidR="009F311E" w:rsidRPr="005532D9" w:rsidRDefault="004B4126" w:rsidP="005532D9">
      <w:pPr>
        <w:pStyle w:val="ListBullet"/>
        <w:rPr>
          <w:rStyle w:val="Hyperlink"/>
          <w:color w:val="auto"/>
        </w:rPr>
      </w:pPr>
      <w:hyperlink r:id="rId20" w:history="1">
        <w:r w:rsidR="009F311E" w:rsidRPr="00B53365">
          <w:rPr>
            <w:rStyle w:val="Hyperlink"/>
          </w:rPr>
          <w:t>Workplace exposure standards for airborne contaminants (2024)</w:t>
        </w:r>
      </w:hyperlink>
    </w:p>
    <w:p w14:paraId="71A6EF73" w14:textId="77777777" w:rsidR="009F311E" w:rsidRDefault="004B4126" w:rsidP="005532D9">
      <w:pPr>
        <w:pStyle w:val="ListBullet"/>
      </w:pPr>
      <w:hyperlink r:id="rId21" w:history="1">
        <w:r w:rsidR="009F311E" w:rsidRPr="008C280C">
          <w:rPr>
            <w:rStyle w:val="Hyperlink"/>
          </w:rPr>
          <w:t>Health monitoring for persons conducting a business or undertaking</w:t>
        </w:r>
      </w:hyperlink>
      <w:r w:rsidR="009F311E" w:rsidRPr="008C280C">
        <w:t xml:space="preserve"> </w:t>
      </w:r>
    </w:p>
    <w:p w14:paraId="75D63267" w14:textId="63237292" w:rsidR="00D6603E" w:rsidRPr="00D6603E" w:rsidRDefault="004B4126" w:rsidP="005532D9">
      <w:pPr>
        <w:pStyle w:val="ListBullet"/>
        <w:spacing w:after="240"/>
        <w:ind w:left="357" w:hanging="357"/>
      </w:pPr>
      <w:hyperlink r:id="rId22" w:history="1">
        <w:r w:rsidR="009F311E" w:rsidRPr="008C280C">
          <w:rPr>
            <w:rStyle w:val="Hyperlink"/>
          </w:rPr>
          <w:t>Health monitoring for crystalline silica</w:t>
        </w:r>
      </w:hyperlink>
      <w:r w:rsidR="009F311E" w:rsidRPr="008C280C">
        <w:t xml:space="preserve"> </w:t>
      </w:r>
    </w:p>
    <w:tbl>
      <w:tblPr>
        <w:tblStyle w:val="TableGrid"/>
        <w:tblW w:w="5000" w:type="pct"/>
        <w:tblBorders>
          <w:top w:val="none" w:sz="0" w:space="0" w:color="auto"/>
          <w:left w:val="single" w:sz="24" w:space="0" w:color="EB9C3A" w:themeColor="accent2"/>
          <w:bottom w:val="none" w:sz="0" w:space="0" w:color="auto"/>
          <w:right w:val="none" w:sz="0" w:space="0" w:color="auto"/>
          <w:insideH w:val="none" w:sz="0" w:space="0" w:color="auto"/>
          <w:insideV w:val="none" w:sz="0" w:space="0" w:color="auto"/>
        </w:tblBorders>
        <w:shd w:val="clear" w:color="auto" w:fill="FBEBD7" w:themeFill="accent2" w:themeFillTint="33"/>
        <w:tblLook w:val="04A0" w:firstRow="1" w:lastRow="0" w:firstColumn="1" w:lastColumn="0" w:noHBand="0" w:noVBand="1"/>
      </w:tblPr>
      <w:tblGrid>
        <w:gridCol w:w="8996"/>
      </w:tblGrid>
      <w:tr w:rsidR="00D6603E" w14:paraId="232F98C1" w14:textId="77777777" w:rsidTr="00B02EF3">
        <w:tc>
          <w:tcPr>
            <w:tcW w:w="5000" w:type="pct"/>
            <w:shd w:val="clear" w:color="auto" w:fill="FBEBD7" w:themeFill="accent2" w:themeFillTint="33"/>
          </w:tcPr>
          <w:p w14:paraId="35589A98" w14:textId="7B9AF31B" w:rsidR="00D6603E" w:rsidRPr="002570E5" w:rsidRDefault="00C95AFE" w:rsidP="005532D9">
            <w:pPr>
              <w:pStyle w:val="Header"/>
              <w:tabs>
                <w:tab w:val="left" w:pos="7019"/>
              </w:tabs>
              <w:spacing w:after="240"/>
              <w:rPr>
                <w:rFonts w:cs="Arial"/>
                <w:szCs w:val="22"/>
              </w:rPr>
            </w:pPr>
            <w:r>
              <w:rPr>
                <w:rFonts w:cs="Arial"/>
                <w:szCs w:val="22"/>
              </w:rPr>
              <w:t xml:space="preserve">This guidance is relevant to all jurisdictions with harmonised WHS </w:t>
            </w:r>
            <w:r w:rsidR="000F4199">
              <w:rPr>
                <w:rFonts w:cs="Arial"/>
                <w:szCs w:val="22"/>
              </w:rPr>
              <w:t>laws</w:t>
            </w:r>
            <w:r>
              <w:rPr>
                <w:rFonts w:cs="Arial"/>
                <w:szCs w:val="22"/>
              </w:rPr>
              <w:t xml:space="preserve">. </w:t>
            </w:r>
            <w:r w:rsidR="00D6603E" w:rsidRPr="00D6603E">
              <w:rPr>
                <w:rFonts w:cs="Arial"/>
                <w:b/>
                <w:bCs/>
                <w:szCs w:val="22"/>
              </w:rPr>
              <w:t xml:space="preserve">Refer to your </w:t>
            </w:r>
            <w:hyperlink r:id="rId23" w:history="1">
              <w:r w:rsidR="00D6603E" w:rsidRPr="00D6603E">
                <w:rPr>
                  <w:rStyle w:val="Hyperlink"/>
                  <w:b/>
                  <w:bCs/>
                  <w:szCs w:val="28"/>
                </w:rPr>
                <w:t>WHS regulator</w:t>
              </w:r>
            </w:hyperlink>
            <w:r w:rsidR="00D6603E" w:rsidRPr="0033673D">
              <w:rPr>
                <w:rFonts w:cs="Arial"/>
                <w:sz w:val="24"/>
              </w:rPr>
              <w:t xml:space="preserve"> </w:t>
            </w:r>
            <w:r w:rsidR="00D6603E" w:rsidRPr="00A301A5">
              <w:rPr>
                <w:rFonts w:cs="Arial"/>
                <w:szCs w:val="22"/>
              </w:rPr>
              <w:t xml:space="preserve">for information about how the prohibition and related regulations apply in </w:t>
            </w:r>
            <w:r w:rsidR="00D6603E" w:rsidRPr="009F311E">
              <w:rPr>
                <w:rFonts w:cs="Arial"/>
                <w:szCs w:val="22"/>
              </w:rPr>
              <w:t xml:space="preserve">your </w:t>
            </w:r>
            <w:r w:rsidR="00EE0F81">
              <w:rPr>
                <w:rFonts w:cs="Arial"/>
                <w:szCs w:val="22"/>
              </w:rPr>
              <w:t>jurisdiction</w:t>
            </w:r>
            <w:r w:rsidR="00D6603E" w:rsidRPr="009F311E">
              <w:rPr>
                <w:rFonts w:cs="Arial"/>
                <w:szCs w:val="22"/>
              </w:rPr>
              <w:t xml:space="preserve">, including any Codes of Practice that may be in place. </w:t>
            </w:r>
          </w:p>
        </w:tc>
      </w:tr>
    </w:tbl>
    <w:p w14:paraId="7F3DF02B" w14:textId="3BB71130" w:rsidR="009F311E" w:rsidRDefault="009F311E" w:rsidP="005532D9">
      <w:pPr>
        <w:pStyle w:val="Paragraph0"/>
        <w:spacing w:before="240"/>
      </w:pPr>
      <w:r w:rsidRPr="009F311E">
        <w:t xml:space="preserve">In this </w:t>
      </w:r>
      <w:r w:rsidR="00F77243">
        <w:t>g</w:t>
      </w:r>
      <w:r w:rsidRPr="009F311E">
        <w:t>uide, the word ‘must’ indicates a legal requirement that must be complied with. The word ‘should’ indicates a recommended course of action</w:t>
      </w:r>
      <w:r w:rsidR="00683AAF">
        <w:t xml:space="preserve">, </w:t>
      </w:r>
      <w:r w:rsidR="00683AAF" w:rsidRPr="00683AAF">
        <w:t>while ‘may’ is used to indicate an optional course of action</w:t>
      </w:r>
      <w:r w:rsidR="00683AAF">
        <w:t>.</w:t>
      </w:r>
    </w:p>
    <w:p w14:paraId="6A3766CB" w14:textId="6701BA9D" w:rsidR="00A301A5" w:rsidRDefault="00A301A5" w:rsidP="00EB586B">
      <w:pPr>
        <w:pStyle w:val="SWAHeading1"/>
      </w:pPr>
      <w:bookmarkStart w:id="6" w:name="_Toc169534619"/>
      <w:r>
        <w:lastRenderedPageBreak/>
        <w:t xml:space="preserve">Engineered stone </w:t>
      </w:r>
      <w:r w:rsidRPr="007F195E">
        <w:t>prohibition</w:t>
      </w:r>
      <w:bookmarkEnd w:id="6"/>
    </w:p>
    <w:p w14:paraId="3CAD447A" w14:textId="77777777" w:rsidR="00C3781F" w:rsidRPr="00D545A6" w:rsidRDefault="00C3781F" w:rsidP="00EB586B">
      <w:pPr>
        <w:pStyle w:val="SWAHeading2"/>
      </w:pPr>
      <w:bookmarkStart w:id="7" w:name="_Toc169534620"/>
      <w:r w:rsidRPr="00D545A6">
        <w:t>Why is engineered stone prohibited?</w:t>
      </w:r>
      <w:bookmarkEnd w:id="7"/>
    </w:p>
    <w:p w14:paraId="5E28DB8D" w14:textId="1A2ACAD8" w:rsidR="00C3781F" w:rsidRPr="0016219E" w:rsidRDefault="00C3781F" w:rsidP="00EB586B">
      <w:pPr>
        <w:pStyle w:val="Paragraph0"/>
      </w:pPr>
      <w:r w:rsidRPr="0016219E">
        <w:t xml:space="preserve">Crystalline silica is the crystalline form of silicon dioxide, a naturally occurring mineral that </w:t>
      </w:r>
      <w:r w:rsidRPr="00CD594E">
        <w:t xml:space="preserve">is </w:t>
      </w:r>
      <w:r w:rsidRPr="0016219E">
        <w:t xml:space="preserve">found in </w:t>
      </w:r>
      <w:r w:rsidR="009D19C0">
        <w:t xml:space="preserve">most </w:t>
      </w:r>
      <w:r w:rsidR="00EB7394">
        <w:t>soils</w:t>
      </w:r>
      <w:r w:rsidR="000F7AFA">
        <w:t xml:space="preserve"> </w:t>
      </w:r>
      <w:r w:rsidR="00EB7394">
        <w:t xml:space="preserve">and </w:t>
      </w:r>
      <w:r w:rsidR="00303C38">
        <w:t>rocks</w:t>
      </w:r>
      <w:r w:rsidR="000E3D1F">
        <w:t>,</w:t>
      </w:r>
      <w:r w:rsidRPr="0016219E">
        <w:t xml:space="preserve"> </w:t>
      </w:r>
      <w:r w:rsidR="009D19C0">
        <w:t xml:space="preserve">including </w:t>
      </w:r>
      <w:r w:rsidRPr="0016219E">
        <w:t>granite and sandstone</w:t>
      </w:r>
      <w:r w:rsidR="00C3655E">
        <w:t xml:space="preserve">, </w:t>
      </w:r>
      <w:r w:rsidRPr="0016219E">
        <w:t>and is a component of artificial products like</w:t>
      </w:r>
      <w:r w:rsidR="004B0307" w:rsidRPr="00CD594E">
        <w:t xml:space="preserve"> concrete</w:t>
      </w:r>
      <w:r w:rsidR="004B0307">
        <w:t>,</w:t>
      </w:r>
      <w:r w:rsidR="004B0307" w:rsidRPr="00CD594E">
        <w:t xml:space="preserve"> mortar</w:t>
      </w:r>
      <w:r w:rsidR="004B0307">
        <w:t xml:space="preserve">, </w:t>
      </w:r>
      <w:r w:rsidR="00E55F05">
        <w:t xml:space="preserve">ceramic </w:t>
      </w:r>
      <w:r w:rsidR="00E55F05" w:rsidRPr="0016219E">
        <w:t>tiles</w:t>
      </w:r>
      <w:r w:rsidR="00E55F05">
        <w:t xml:space="preserve">, and </w:t>
      </w:r>
      <w:r w:rsidRPr="0016219E">
        <w:t>engineered stone.</w:t>
      </w:r>
      <w:r w:rsidRPr="00F246E0">
        <w:rPr>
          <w:rFonts w:eastAsia="Calibri"/>
        </w:rPr>
        <w:t xml:space="preserve"> </w:t>
      </w:r>
      <w:r w:rsidRPr="00090F04">
        <w:rPr>
          <w:rFonts w:eastAsia="Calibri"/>
        </w:rPr>
        <w:t>Engineered stone can contain up to 97% crystalline silica.</w:t>
      </w:r>
    </w:p>
    <w:p w14:paraId="607BAB41" w14:textId="2BAB6457" w:rsidR="00C3781F" w:rsidRDefault="008E72DC" w:rsidP="00EB586B">
      <w:pPr>
        <w:pStyle w:val="Paragraph0"/>
      </w:pPr>
      <w:r>
        <w:t>The p</w:t>
      </w:r>
      <w:r w:rsidR="00C3781F" w:rsidRPr="0016219E">
        <w:t xml:space="preserve">rocessing of </w:t>
      </w:r>
      <w:r w:rsidR="00C3781F">
        <w:t>engineered stone</w:t>
      </w:r>
      <w:r w:rsidR="00C3781F" w:rsidRPr="0016219E">
        <w:t xml:space="preserve"> such as cutting, grinding and polishing </w:t>
      </w:r>
      <w:r>
        <w:t xml:space="preserve">with a power tool </w:t>
      </w:r>
      <w:r w:rsidR="00C3781F" w:rsidRPr="0016219E">
        <w:t xml:space="preserve">can create substantial volumes of dust. </w:t>
      </w:r>
      <w:r w:rsidR="00236724">
        <w:t>When</w:t>
      </w:r>
      <w:r w:rsidR="00C3781F" w:rsidRPr="0016219E">
        <w:t xml:space="preserve"> being processed</w:t>
      </w:r>
      <w:r w:rsidR="00236724">
        <w:t>, products that</w:t>
      </w:r>
      <w:r w:rsidR="00C3781F" w:rsidRPr="0016219E">
        <w:t xml:space="preserve"> contain crystalline silica</w:t>
      </w:r>
      <w:r w:rsidR="00094F0F">
        <w:t xml:space="preserve"> </w:t>
      </w:r>
      <w:r w:rsidR="00E82D32">
        <w:t>generate</w:t>
      </w:r>
      <w:r w:rsidR="00C3781F" w:rsidRPr="0016219E">
        <w:t xml:space="preserve"> dust </w:t>
      </w:r>
      <w:r w:rsidR="009E1DA2">
        <w:t>that includes</w:t>
      </w:r>
      <w:r w:rsidR="00C3781F" w:rsidRPr="0016219E">
        <w:t xml:space="preserve"> airborne particles that can be inhaled deep into the lungs. This is known as respirable crystalline silica (RCS). </w:t>
      </w:r>
    </w:p>
    <w:p w14:paraId="0365C032" w14:textId="4D24175E" w:rsidR="00C3781F" w:rsidRPr="0016219E" w:rsidRDefault="00C3781F" w:rsidP="00EB586B">
      <w:pPr>
        <w:pStyle w:val="Paragraph0"/>
      </w:pPr>
      <w:r>
        <w:t xml:space="preserve">Exposure to </w:t>
      </w:r>
      <w:r w:rsidRPr="0016219E">
        <w:t xml:space="preserve">RCS can lead to serious respiratory diseases such as silicosis, progressive massive fibrosis, chronic obstructive pulmonary disease, chronic bronchitis, and lung cancer. </w:t>
      </w:r>
      <w:r w:rsidR="00D56D1A">
        <w:t>RCS</w:t>
      </w:r>
      <w:r w:rsidRPr="0016219E">
        <w:t xml:space="preserve"> also increases the risk of developing chronic kidney disease, autoimmune disorders, and other adverse health effects.</w:t>
      </w:r>
    </w:p>
    <w:p w14:paraId="718B00FF" w14:textId="451928B7" w:rsidR="00C3781F" w:rsidRPr="008E2B87" w:rsidRDefault="00C3781F" w:rsidP="00EB586B">
      <w:pPr>
        <w:pStyle w:val="Paragraph0"/>
        <w:rPr>
          <w:rFonts w:ascii="Times New Roman" w:hAnsi="Times New Roman"/>
          <w:sz w:val="24"/>
        </w:rPr>
      </w:pPr>
      <w:r w:rsidRPr="00090F04">
        <w:rPr>
          <w:rFonts w:eastAsia="Calibri"/>
        </w:rPr>
        <w:t>There has been a</w:t>
      </w:r>
      <w:r w:rsidR="008E2B87">
        <w:rPr>
          <w:rFonts w:eastAsia="Calibri"/>
        </w:rPr>
        <w:t xml:space="preserve"> significant</w:t>
      </w:r>
      <w:r w:rsidRPr="00090F04">
        <w:rPr>
          <w:rFonts w:eastAsia="Calibri"/>
        </w:rPr>
        <w:t xml:space="preserve"> increase in cases of silicosis in Australia in recent years</w:t>
      </w:r>
      <w:r w:rsidR="000B3F2E">
        <w:rPr>
          <w:rFonts w:eastAsia="Calibri"/>
        </w:rPr>
        <w:t>,</w:t>
      </w:r>
      <w:r w:rsidRPr="00090F04">
        <w:rPr>
          <w:rFonts w:eastAsia="Calibri"/>
        </w:rPr>
        <w:t xml:space="preserve"> particularly in workers exposed to </w:t>
      </w:r>
      <w:r>
        <w:rPr>
          <w:rFonts w:eastAsia="Calibri"/>
        </w:rPr>
        <w:t>RCS</w:t>
      </w:r>
      <w:r w:rsidRPr="00090F04">
        <w:rPr>
          <w:rFonts w:eastAsia="Calibri"/>
        </w:rPr>
        <w:t xml:space="preserve"> from processing engineered stone. </w:t>
      </w:r>
      <w:r w:rsidR="00052BEE">
        <w:rPr>
          <w:rFonts w:eastAsia="Calibri"/>
        </w:rPr>
        <w:t>Many of these cases are in younger workers who are experiencing faster disease progression (accelerated silicosis</w:t>
      </w:r>
      <w:r w:rsidR="00052BEE">
        <w:rPr>
          <w:rStyle w:val="FootnoteReference"/>
          <w:rFonts w:eastAsia="Calibri" w:cs="Arial"/>
          <w:szCs w:val="22"/>
        </w:rPr>
        <w:footnoteReference w:id="3"/>
      </w:r>
      <w:r w:rsidR="00052BEE">
        <w:rPr>
          <w:rFonts w:eastAsia="Calibri"/>
        </w:rPr>
        <w:t>)</w:t>
      </w:r>
      <w:r w:rsidR="000459D6">
        <w:rPr>
          <w:rFonts w:eastAsia="Calibri"/>
        </w:rPr>
        <w:t>.</w:t>
      </w:r>
      <w:r w:rsidR="00052BEE">
        <w:rPr>
          <w:rFonts w:eastAsia="Calibri"/>
        </w:rPr>
        <w:t xml:space="preserve"> </w:t>
      </w:r>
      <w:r w:rsidRPr="00090F04">
        <w:rPr>
          <w:rFonts w:eastAsia="Calibri"/>
        </w:rPr>
        <w:t xml:space="preserve">Silicosis is an irreversible and debilitating disease which can be fatal. Silicosis and </w:t>
      </w:r>
      <w:r>
        <w:rPr>
          <w:rFonts w:eastAsia="Calibri"/>
        </w:rPr>
        <w:t>other</w:t>
      </w:r>
      <w:r w:rsidRPr="00090F04">
        <w:rPr>
          <w:rFonts w:eastAsia="Calibri"/>
        </w:rPr>
        <w:t xml:space="preserve"> silica-related diseases are entirely preventable by </w:t>
      </w:r>
      <w:r w:rsidR="00223DF7">
        <w:rPr>
          <w:rFonts w:eastAsia="Calibri"/>
        </w:rPr>
        <w:t xml:space="preserve">either </w:t>
      </w:r>
      <w:r w:rsidRPr="00090F04">
        <w:rPr>
          <w:rFonts w:eastAsia="Calibri"/>
        </w:rPr>
        <w:t>eliminating or minimising exposure to RCS.</w:t>
      </w:r>
    </w:p>
    <w:p w14:paraId="212B105C" w14:textId="38C5E1A1" w:rsidR="00C3781F" w:rsidRDefault="00C3781F" w:rsidP="005532D9">
      <w:pPr>
        <w:pStyle w:val="Paragraph0"/>
        <w:spacing w:after="240"/>
      </w:pPr>
      <w:r w:rsidRPr="0016219E">
        <w:t xml:space="preserve">In response </w:t>
      </w:r>
      <w:r>
        <w:t>to the significant increase in cases of silicosis, particularly in young</w:t>
      </w:r>
      <w:r w:rsidR="00ED422C">
        <w:t>er</w:t>
      </w:r>
      <w:r>
        <w:t xml:space="preserve"> engineered stone workers,</w:t>
      </w:r>
      <w:r w:rsidRPr="0016219E">
        <w:t xml:space="preserve"> WHS </w:t>
      </w:r>
      <w:r>
        <w:t>m</w:t>
      </w:r>
      <w:r w:rsidRPr="0016219E">
        <w:t xml:space="preserve">inisters unanimously agreed to prohibit the </w:t>
      </w:r>
      <w:r w:rsidR="008E2B87">
        <w:t>manufacture, supply, processing and installation of</w:t>
      </w:r>
      <w:r w:rsidRPr="0016219E">
        <w:t xml:space="preserve"> engineered</w:t>
      </w:r>
      <w:r w:rsidR="008E2B87">
        <w:t xml:space="preserve"> </w:t>
      </w:r>
      <w:r w:rsidR="00F1686F">
        <w:t xml:space="preserve">stone </w:t>
      </w:r>
      <w:r w:rsidR="006A3B35">
        <w:t>benchtops</w:t>
      </w:r>
      <w:r w:rsidR="00F1686F">
        <w:t xml:space="preserve">, panels and </w:t>
      </w:r>
      <w:r w:rsidR="006A3B35">
        <w:t>slabs.</w:t>
      </w:r>
    </w:p>
    <w:tbl>
      <w:tblPr>
        <w:tblStyle w:val="TableGrid"/>
        <w:tblW w:w="5000" w:type="pct"/>
        <w:tblBorders>
          <w:top w:val="none" w:sz="0" w:space="0" w:color="auto"/>
          <w:left w:val="single" w:sz="24" w:space="0" w:color="EB9C3A" w:themeColor="accent2"/>
          <w:bottom w:val="none" w:sz="0" w:space="0" w:color="auto"/>
          <w:right w:val="none" w:sz="0" w:space="0" w:color="auto"/>
          <w:insideH w:val="none" w:sz="0" w:space="0" w:color="auto"/>
          <w:insideV w:val="none" w:sz="0" w:space="0" w:color="auto"/>
        </w:tblBorders>
        <w:shd w:val="clear" w:color="auto" w:fill="FBEBD7" w:themeFill="accent2" w:themeFillTint="33"/>
        <w:tblLook w:val="04A0" w:firstRow="1" w:lastRow="0" w:firstColumn="1" w:lastColumn="0" w:noHBand="0" w:noVBand="1"/>
      </w:tblPr>
      <w:tblGrid>
        <w:gridCol w:w="8996"/>
      </w:tblGrid>
      <w:tr w:rsidR="00C3781F" w14:paraId="28939CB1" w14:textId="77777777" w:rsidTr="00B02EF3">
        <w:tc>
          <w:tcPr>
            <w:tcW w:w="5000" w:type="pct"/>
            <w:shd w:val="clear" w:color="auto" w:fill="FBEBD7" w:themeFill="accent2" w:themeFillTint="33"/>
          </w:tcPr>
          <w:p w14:paraId="0C1F51D9" w14:textId="77777777" w:rsidR="00C3781F" w:rsidRPr="002570E5" w:rsidRDefault="00C3781F">
            <w:pPr>
              <w:pStyle w:val="Header"/>
              <w:tabs>
                <w:tab w:val="left" w:pos="7019"/>
              </w:tabs>
              <w:spacing w:before="120" w:after="120"/>
              <w:rPr>
                <w:rFonts w:cs="Arial"/>
                <w:szCs w:val="22"/>
              </w:rPr>
            </w:pPr>
            <w:bookmarkStart w:id="8" w:name="_Hlk173937267"/>
            <w:r w:rsidRPr="0005390F">
              <w:rPr>
                <w:rFonts w:eastAsia="Calibri" w:cs="Arial"/>
                <w:b/>
                <w:bCs/>
                <w:szCs w:val="28"/>
              </w:rPr>
              <w:t>Further information</w:t>
            </w:r>
            <w:r w:rsidRPr="0016219E">
              <w:rPr>
                <w:rFonts w:eastAsia="Calibri" w:cs="Arial"/>
                <w:szCs w:val="28"/>
              </w:rPr>
              <w:t xml:space="preserve"> about </w:t>
            </w:r>
            <w:hyperlink r:id="rId24" w:history="1">
              <w:r w:rsidRPr="0016219E">
                <w:rPr>
                  <w:rStyle w:val="Hyperlink"/>
                  <w:rFonts w:eastAsia="Calibri" w:cs="Arial"/>
                  <w:szCs w:val="28"/>
                </w:rPr>
                <w:t>crystalline silica and silicosis</w:t>
              </w:r>
            </w:hyperlink>
            <w:r w:rsidRPr="0016219E">
              <w:rPr>
                <w:rFonts w:eastAsia="Calibri" w:cs="Arial"/>
                <w:szCs w:val="28"/>
              </w:rPr>
              <w:t xml:space="preserve"> is available on Safe Work Australia’s website.</w:t>
            </w:r>
          </w:p>
        </w:tc>
      </w:tr>
    </w:tbl>
    <w:p w14:paraId="3CBC21FA" w14:textId="77777777" w:rsidR="00D30CE1" w:rsidRPr="001B5FD2" w:rsidRDefault="00D30CE1" w:rsidP="00EB586B">
      <w:pPr>
        <w:pStyle w:val="SWAHeading2"/>
        <w:rPr>
          <w:szCs w:val="24"/>
        </w:rPr>
      </w:pPr>
      <w:bookmarkStart w:id="9" w:name="_Toc169534621"/>
      <w:bookmarkEnd w:id="8"/>
      <w:r>
        <w:t>What is prohibited?</w:t>
      </w:r>
      <w:bookmarkEnd w:id="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42" w:type="dxa"/>
          <w:left w:w="142" w:type="dxa"/>
          <w:bottom w:w="142" w:type="dxa"/>
          <w:right w:w="142" w:type="dxa"/>
        </w:tblCellMar>
        <w:tblLook w:val="04A0" w:firstRow="1" w:lastRow="0" w:firstColumn="1" w:lastColumn="0" w:noHBand="0" w:noVBand="1"/>
      </w:tblPr>
      <w:tblGrid>
        <w:gridCol w:w="9016"/>
      </w:tblGrid>
      <w:tr w:rsidR="00D30CE1" w:rsidRPr="00E26FD0" w14:paraId="3D02C366" w14:textId="77777777" w:rsidTr="00EB586B">
        <w:tc>
          <w:tcPr>
            <w:tcW w:w="9016" w:type="dxa"/>
            <w:shd w:val="clear" w:color="auto" w:fill="F2F2F2" w:themeFill="background1" w:themeFillShade="F2"/>
          </w:tcPr>
          <w:p w14:paraId="187054A1" w14:textId="77777777" w:rsidR="00D30CE1" w:rsidRPr="0017362F" w:rsidRDefault="00D30CE1" w:rsidP="00C852F1">
            <w:pPr>
              <w:keepNext/>
              <w:keepLines/>
              <w:widowControl w:val="0"/>
              <w:spacing w:before="120"/>
              <w:rPr>
                <w:b/>
                <w:bCs/>
              </w:rPr>
            </w:pPr>
            <w:r w:rsidRPr="0017362F">
              <w:rPr>
                <w:b/>
                <w:bCs/>
              </w:rPr>
              <w:t xml:space="preserve">WHS Regulation 529D </w:t>
            </w:r>
          </w:p>
          <w:p w14:paraId="286B720A" w14:textId="77777777" w:rsidR="00D30CE1" w:rsidRPr="0017362F" w:rsidRDefault="00D30CE1" w:rsidP="00C852F1">
            <w:pPr>
              <w:keepNext/>
              <w:keepLines/>
              <w:widowControl w:val="0"/>
              <w:spacing w:before="120"/>
              <w:rPr>
                <w:color w:val="767171" w:themeColor="background2" w:themeShade="80"/>
              </w:rPr>
            </w:pPr>
            <w:r>
              <w:t xml:space="preserve">Prohibition of work involving engineered stone benchtops, panels or slabs. </w:t>
            </w:r>
          </w:p>
        </w:tc>
      </w:tr>
    </w:tbl>
    <w:p w14:paraId="2E0EEAC2" w14:textId="0DB078A5" w:rsidR="00EB586B" w:rsidRDefault="00FE46E0" w:rsidP="00EB586B">
      <w:pPr>
        <w:pStyle w:val="Paragraph0"/>
      </w:pPr>
      <w:r>
        <w:t>Under r</w:t>
      </w:r>
      <w:r w:rsidR="00EC1723">
        <w:t>egulation 529D</w:t>
      </w:r>
      <w:r>
        <w:t>,</w:t>
      </w:r>
      <w:r w:rsidR="00A650A7">
        <w:t xml:space="preserve"> </w:t>
      </w:r>
      <w:r w:rsidR="00D30CE1" w:rsidRPr="001B5FD2">
        <w:t xml:space="preserve">it </w:t>
      </w:r>
      <w:r>
        <w:t xml:space="preserve">is </w:t>
      </w:r>
      <w:r w:rsidR="002E51D8">
        <w:t xml:space="preserve">an offence </w:t>
      </w:r>
      <w:r w:rsidR="00D30CE1">
        <w:t>for a PCBU</w:t>
      </w:r>
      <w:r w:rsidR="00D30CE1" w:rsidRPr="001B5FD2">
        <w:t xml:space="preserve"> to</w:t>
      </w:r>
      <w:r w:rsidR="002E51D8">
        <w:t xml:space="preserve"> carry out</w:t>
      </w:r>
      <w:r w:rsidR="00253D80">
        <w:t xml:space="preserve"> </w:t>
      </w:r>
      <w:r w:rsidR="002E51D8">
        <w:t>work involving the</w:t>
      </w:r>
      <w:r w:rsidR="00D30CE1">
        <w:t xml:space="preserve"> </w:t>
      </w:r>
      <w:r w:rsidR="00D30CE1" w:rsidRPr="001B5FD2">
        <w:t>manufacture, supply, process</w:t>
      </w:r>
      <w:r w:rsidR="002E51D8">
        <w:t>ing</w:t>
      </w:r>
      <w:r w:rsidR="00D30CE1" w:rsidRPr="001B5FD2">
        <w:t xml:space="preserve"> or install</w:t>
      </w:r>
      <w:r w:rsidR="002E51D8">
        <w:t>ation</w:t>
      </w:r>
      <w:r w:rsidR="00253D80">
        <w:t xml:space="preserve"> of</w:t>
      </w:r>
      <w:r w:rsidR="00D30CE1" w:rsidRPr="001B5FD2">
        <w:t xml:space="preserve"> engineered stone benchtops, panels</w:t>
      </w:r>
      <w:r w:rsidR="000B0AEB">
        <w:t xml:space="preserve"> or</w:t>
      </w:r>
      <w:r w:rsidR="00D30CE1" w:rsidRPr="001B5FD2">
        <w:t xml:space="preserve"> slabs. </w:t>
      </w:r>
      <w:r w:rsidR="00253D80">
        <w:t xml:space="preserve">It is also an offence for a </w:t>
      </w:r>
      <w:r w:rsidR="00D30CE1">
        <w:t xml:space="preserve">PCBU </w:t>
      </w:r>
      <w:r w:rsidR="00253D80">
        <w:t>to</w:t>
      </w:r>
      <w:r w:rsidR="00D30CE1">
        <w:t xml:space="preserve"> direct or allow a worker </w:t>
      </w:r>
      <w:r w:rsidR="00E951F9">
        <w:t>to carry out this type of work</w:t>
      </w:r>
      <w:r w:rsidR="00D30CE1">
        <w:t>.</w:t>
      </w:r>
      <w:r w:rsidR="00D30CE1" w:rsidRPr="001B5FD2" w:rsidDel="009F2483">
        <w:t xml:space="preserve"> </w:t>
      </w:r>
    </w:p>
    <w:p w14:paraId="755D0D52" w14:textId="77777777" w:rsidR="005F7F00" w:rsidRDefault="00EC1723" w:rsidP="005532D9">
      <w:pPr>
        <w:pStyle w:val="Paragraph0"/>
        <w:spacing w:after="80"/>
      </w:pPr>
      <w:r>
        <w:t xml:space="preserve">There are limited exceptions to the prohibition </w:t>
      </w:r>
      <w:r w:rsidR="00FE46E0">
        <w:t>for which</w:t>
      </w:r>
      <w:r>
        <w:t xml:space="preserve"> work with</w:t>
      </w:r>
      <w:r w:rsidR="00D30CE1" w:rsidRPr="001B5FD2">
        <w:t xml:space="preserve"> engineered stone benchtops, panels</w:t>
      </w:r>
      <w:r w:rsidR="000B0AEB">
        <w:t xml:space="preserve"> or</w:t>
      </w:r>
      <w:r w:rsidR="00D30CE1" w:rsidRPr="001B5FD2">
        <w:t xml:space="preserve"> slabs</w:t>
      </w:r>
      <w:r>
        <w:t xml:space="preserve"> is permitted. These are</w:t>
      </w:r>
      <w:r w:rsidR="002126D1">
        <w:t>:</w:t>
      </w:r>
      <w:r>
        <w:t xml:space="preserve"> </w:t>
      </w:r>
    </w:p>
    <w:p w14:paraId="339D5D25" w14:textId="6E33FB3E" w:rsidR="005F7F00" w:rsidRDefault="00EC1723" w:rsidP="00213309">
      <w:pPr>
        <w:pStyle w:val="ListBullet"/>
      </w:pPr>
      <w:r>
        <w:t xml:space="preserve">for </w:t>
      </w:r>
      <w:r w:rsidR="00D85262">
        <w:t>research</w:t>
      </w:r>
      <w:r w:rsidR="00A1694F">
        <w:t xml:space="preserve"> and</w:t>
      </w:r>
      <w:r w:rsidR="00D85262">
        <w:t xml:space="preserve"> analysis </w:t>
      </w:r>
    </w:p>
    <w:p w14:paraId="29A855DC" w14:textId="693AD5E8" w:rsidR="005F7F00" w:rsidRDefault="00FE46E0" w:rsidP="00213309">
      <w:pPr>
        <w:pStyle w:val="ListBullet"/>
      </w:pPr>
      <w:r>
        <w:t xml:space="preserve">to </w:t>
      </w:r>
      <w:r w:rsidR="00D85262">
        <w:t>sampl</w:t>
      </w:r>
      <w:r>
        <w:t>e</w:t>
      </w:r>
      <w:r w:rsidR="00D85262">
        <w:t xml:space="preserve"> and identif</w:t>
      </w:r>
      <w:r>
        <w:t>y engineered stone</w:t>
      </w:r>
    </w:p>
    <w:p w14:paraId="6B2299AE" w14:textId="69352B14" w:rsidR="005F7F00" w:rsidRDefault="002126D1" w:rsidP="00213309">
      <w:pPr>
        <w:pStyle w:val="ListBullet"/>
      </w:pPr>
      <w:r>
        <w:t xml:space="preserve">for </w:t>
      </w:r>
      <w:r w:rsidR="00D30CE1">
        <w:t>removal, repair</w:t>
      </w:r>
      <w:r w:rsidR="0052444E">
        <w:t xml:space="preserve"> and</w:t>
      </w:r>
      <w:r w:rsidR="00D30CE1">
        <w:t xml:space="preserve"> minor modification</w:t>
      </w:r>
      <w:r w:rsidR="00414ABA">
        <w:t xml:space="preserve"> of legacy engineered stone</w:t>
      </w:r>
      <w:r w:rsidR="005F7F00">
        <w:t>,</w:t>
      </w:r>
      <w:r w:rsidR="00D30CE1">
        <w:t xml:space="preserve"> and </w:t>
      </w:r>
    </w:p>
    <w:p w14:paraId="7D293284" w14:textId="0A4C0B82" w:rsidR="005F7F00" w:rsidRDefault="00D30CE1" w:rsidP="00D97415">
      <w:pPr>
        <w:pStyle w:val="ListBullet"/>
      </w:pPr>
      <w:r>
        <w:lastRenderedPageBreak/>
        <w:t>disposal</w:t>
      </w:r>
      <w:r w:rsidR="002126D1">
        <w:t xml:space="preserve"> of engineered stone</w:t>
      </w:r>
      <w:r w:rsidRPr="001B5FD2">
        <w:t xml:space="preserve">. </w:t>
      </w:r>
    </w:p>
    <w:p w14:paraId="61EA0161" w14:textId="764CD84E" w:rsidR="008914C9" w:rsidRDefault="00D30CE1" w:rsidP="00D97415">
      <w:pPr>
        <w:pStyle w:val="Paragraph0"/>
      </w:pPr>
      <w:r w:rsidRPr="001B5FD2">
        <w:t xml:space="preserve">See </w:t>
      </w:r>
      <w:r>
        <w:t>Part</w:t>
      </w:r>
      <w:r w:rsidR="002126D1">
        <w:t>s</w:t>
      </w:r>
      <w:r w:rsidRPr="001B5FD2">
        <w:t xml:space="preserve"> </w:t>
      </w:r>
      <w:r>
        <w:t>2.</w:t>
      </w:r>
      <w:r w:rsidR="00D85262">
        <w:t>4</w:t>
      </w:r>
      <w:r>
        <w:t xml:space="preserve"> and 2.</w:t>
      </w:r>
      <w:r w:rsidR="00D85262">
        <w:t>5</w:t>
      </w:r>
      <w:r w:rsidRPr="001B5FD2">
        <w:t xml:space="preserve"> of this guide for further information.</w:t>
      </w:r>
    </w:p>
    <w:p w14:paraId="20B99B7B" w14:textId="4027F09C" w:rsidR="00D545A6" w:rsidRPr="002C0C20" w:rsidRDefault="00D545A6" w:rsidP="00EB586B">
      <w:pPr>
        <w:pStyle w:val="SWAHeading2"/>
      </w:pPr>
      <w:bookmarkStart w:id="10" w:name="_Toc165377309"/>
      <w:bookmarkStart w:id="11" w:name="_Toc169534622"/>
      <w:bookmarkEnd w:id="10"/>
      <w:r w:rsidRPr="002C0C20">
        <w:t>Definition of engineered stone</w:t>
      </w:r>
      <w:r w:rsidR="00B310A4" w:rsidRPr="002C0C20">
        <w:t xml:space="preserve"> and the scope of the prohibition</w:t>
      </w:r>
      <w:bookmarkEnd w:id="11"/>
      <w:r w:rsidR="00B310A4" w:rsidRPr="002C0C20">
        <w:t xml:space="preserve"> </w:t>
      </w:r>
    </w:p>
    <w:p w14:paraId="1EC0EC27" w14:textId="7B2D81C7" w:rsidR="00510D02" w:rsidRDefault="00510D02" w:rsidP="00EB586B">
      <w:pPr>
        <w:pStyle w:val="Paragraph0"/>
      </w:pPr>
      <w:r>
        <w:t xml:space="preserve">For the purposes of the WHS Regulations, </w:t>
      </w:r>
      <w:r w:rsidRPr="00E209ED">
        <w:t xml:space="preserve">engineered stone </w:t>
      </w:r>
      <w:r>
        <w:t>is</w:t>
      </w:r>
      <w:r w:rsidR="00FE46E0">
        <w:t xml:space="preserve"> defined as</w:t>
      </w:r>
      <w:r>
        <w:t xml:space="preserve"> </w:t>
      </w:r>
      <w:r w:rsidR="00597E97">
        <w:t xml:space="preserve">a </w:t>
      </w:r>
      <w:r w:rsidR="00115E6B">
        <w:t>crystalline silica substance</w:t>
      </w:r>
      <w:r w:rsidR="00DC5434">
        <w:t xml:space="preserve"> (CSS)</w:t>
      </w:r>
      <w:r w:rsidR="00115E6B">
        <w:t xml:space="preserve"> </w:t>
      </w:r>
      <w:r w:rsidR="00DC5434">
        <w:t xml:space="preserve">that is </w:t>
      </w:r>
      <w:r w:rsidRPr="00E209ED">
        <w:t>an artificial product contain</w:t>
      </w:r>
      <w:r w:rsidR="00542F0B">
        <w:t>ing</w:t>
      </w:r>
      <w:r w:rsidRPr="00E209ED">
        <w:t xml:space="preserve"> 1% or more crystalline silica</w:t>
      </w:r>
      <w:r w:rsidR="00A650A7">
        <w:rPr>
          <w:rStyle w:val="FootnoteReference"/>
          <w:rFonts w:cs="Arial"/>
          <w:szCs w:val="22"/>
        </w:rPr>
        <w:footnoteReference w:id="4"/>
      </w:r>
      <w:r w:rsidRPr="00E209ED">
        <w:t xml:space="preserve"> (</w:t>
      </w:r>
      <w:r>
        <w:t xml:space="preserve">as a </w:t>
      </w:r>
      <w:r w:rsidRPr="00E209ED">
        <w:t>weight/weight</w:t>
      </w:r>
      <w:r w:rsidRPr="00687492">
        <w:t xml:space="preserve"> </w:t>
      </w:r>
      <w:r w:rsidRPr="00E209ED">
        <w:t xml:space="preserve">concentration) </w:t>
      </w:r>
      <w:r>
        <w:t>that</w:t>
      </w:r>
      <w:r w:rsidRPr="00E209ED">
        <w:t xml:space="preserve"> is created by combining materials such as natural stone, water, resins, or pigments and </w:t>
      </w:r>
      <w:r>
        <w:t>becomes</w:t>
      </w:r>
      <w:r w:rsidRPr="00E209ED">
        <w:t xml:space="preserve"> hardened. </w:t>
      </w:r>
    </w:p>
    <w:p w14:paraId="7E7566F3" w14:textId="3FF6A00D" w:rsidR="00B310A4" w:rsidRDefault="00F747F8" w:rsidP="005532D9">
      <w:pPr>
        <w:pStyle w:val="Paragraph0"/>
        <w:spacing w:after="80"/>
      </w:pPr>
      <w:r>
        <w:t>The prohibition applies to</w:t>
      </w:r>
      <w:r w:rsidR="003E31A8">
        <w:t xml:space="preserve"> engineere</w:t>
      </w:r>
      <w:r w:rsidR="001D5A85">
        <w:t>d stone</w:t>
      </w:r>
      <w:r w:rsidR="00DA0249">
        <w:t xml:space="preserve"> (as described above)</w:t>
      </w:r>
      <w:r w:rsidR="00B310A4">
        <w:t>:</w:t>
      </w:r>
    </w:p>
    <w:p w14:paraId="18BDF5CA" w14:textId="3862A19B" w:rsidR="00B310A4" w:rsidRDefault="00FE46E0" w:rsidP="00213309">
      <w:pPr>
        <w:pStyle w:val="ListBullet"/>
      </w:pPr>
      <w:r>
        <w:t>benchtops</w:t>
      </w:r>
    </w:p>
    <w:p w14:paraId="05F7A1AB" w14:textId="3ADE8167" w:rsidR="00B310A4" w:rsidRDefault="00FE46E0" w:rsidP="00213309">
      <w:pPr>
        <w:pStyle w:val="ListBullet"/>
      </w:pPr>
      <w:r>
        <w:t>panels</w:t>
      </w:r>
      <w:r w:rsidR="00D4078E">
        <w:t>,</w:t>
      </w:r>
      <w:r w:rsidR="00B310A4">
        <w:t xml:space="preserve"> </w:t>
      </w:r>
      <w:r>
        <w:t>and</w:t>
      </w:r>
    </w:p>
    <w:p w14:paraId="33C68554" w14:textId="0034B34F" w:rsidR="00B310A4" w:rsidRDefault="00FE46E0" w:rsidP="00D97415">
      <w:pPr>
        <w:pStyle w:val="ListBullet"/>
      </w:pPr>
      <w:r>
        <w:t>slabs</w:t>
      </w:r>
      <w:r w:rsidR="00D4078E">
        <w:t xml:space="preserve">. </w:t>
      </w:r>
    </w:p>
    <w:p w14:paraId="0B3EA781" w14:textId="77777777" w:rsidR="00D545A6" w:rsidRPr="006E4E09" w:rsidRDefault="00D545A6" w:rsidP="00EB586B">
      <w:pPr>
        <w:pStyle w:val="SWAHeading3"/>
      </w:pPr>
      <w:r w:rsidRPr="006E4E09">
        <w:t>Exclusions</w:t>
      </w:r>
    </w:p>
    <w:p w14:paraId="4E255490" w14:textId="6394E7F7" w:rsidR="00C115EA" w:rsidRDefault="00D545A6" w:rsidP="00EB586B">
      <w:pPr>
        <w:pStyle w:val="Paragraph0"/>
      </w:pPr>
      <w:r w:rsidRPr="00E209ED">
        <w:t xml:space="preserve">The prohibition does not apply to </w:t>
      </w:r>
      <w:r w:rsidR="00C115EA">
        <w:t>engineered stone</w:t>
      </w:r>
      <w:r w:rsidR="00897780">
        <w:t xml:space="preserve"> products</w:t>
      </w:r>
      <w:r w:rsidR="00C115EA">
        <w:t xml:space="preserve"> that </w:t>
      </w:r>
      <w:r w:rsidR="00897780">
        <w:t xml:space="preserve">are </w:t>
      </w:r>
      <w:r w:rsidR="00C115EA">
        <w:t>not benchtop</w:t>
      </w:r>
      <w:r w:rsidR="00897780">
        <w:t>s</w:t>
      </w:r>
      <w:r w:rsidR="00C115EA">
        <w:t>, panel</w:t>
      </w:r>
      <w:r w:rsidR="00897780">
        <w:t>s</w:t>
      </w:r>
      <w:r w:rsidR="00C115EA">
        <w:t xml:space="preserve"> or slab</w:t>
      </w:r>
      <w:r w:rsidR="00897780">
        <w:t>s</w:t>
      </w:r>
      <w:r w:rsidR="004214E8">
        <w:t>, such as</w:t>
      </w:r>
      <w:r w:rsidR="00DB64DA">
        <w:t xml:space="preserve"> finished products including</w:t>
      </w:r>
      <w:r w:rsidR="001F42C8">
        <w:t xml:space="preserve"> </w:t>
      </w:r>
      <w:r w:rsidR="00EF39D2" w:rsidRPr="0053493F">
        <w:rPr>
          <w:color w:val="000000" w:themeColor="text1"/>
        </w:rPr>
        <w:t>jewellery, garden ornaments, sculptures and kitchen sinks</w:t>
      </w:r>
      <w:r w:rsidR="00DB6919" w:rsidRPr="00A90EE4">
        <w:t xml:space="preserve">. </w:t>
      </w:r>
      <w:r w:rsidR="00D87D58">
        <w:t xml:space="preserve">The </w:t>
      </w:r>
      <w:r w:rsidR="00F22D90">
        <w:t xml:space="preserve">prohibition does not apply to these </w:t>
      </w:r>
      <w:r w:rsidR="00DB64DA">
        <w:t xml:space="preserve">types of finished </w:t>
      </w:r>
      <w:r w:rsidR="00F22D90">
        <w:t xml:space="preserve">products because they </w:t>
      </w:r>
      <w:r w:rsidR="00406CDA">
        <w:t xml:space="preserve">are not </w:t>
      </w:r>
      <w:r w:rsidR="00DB64DA">
        <w:t>intended to be further</w:t>
      </w:r>
      <w:r w:rsidR="00F22D90">
        <w:t xml:space="preserve"> proces</w:t>
      </w:r>
      <w:r w:rsidR="00DB64DA">
        <w:t>sed</w:t>
      </w:r>
      <w:r w:rsidR="00F22D90">
        <w:t xml:space="preserve"> to be used or installed. </w:t>
      </w:r>
    </w:p>
    <w:p w14:paraId="5B0C495A" w14:textId="77777777" w:rsidR="00897780" w:rsidRDefault="003906EB" w:rsidP="00EB586B">
      <w:pPr>
        <w:pStyle w:val="Paragraph0"/>
      </w:pPr>
      <w:r w:rsidRPr="00E209ED">
        <w:t xml:space="preserve">The prohibition does not apply to </w:t>
      </w:r>
      <w:r w:rsidR="00D545A6" w:rsidRPr="00E209ED">
        <w:t>porcelain or sintered stone</w:t>
      </w:r>
      <w:r w:rsidR="00BD5388">
        <w:t xml:space="preserve"> benchtops, panels or slabs</w:t>
      </w:r>
      <w:r w:rsidR="00D545A6" w:rsidRPr="00E209ED">
        <w:t xml:space="preserve">, provided </w:t>
      </w:r>
      <w:r w:rsidR="00BD5388">
        <w:t>they</w:t>
      </w:r>
      <w:r w:rsidR="00D545A6" w:rsidRPr="00E209ED">
        <w:t xml:space="preserve"> do not contain resin. </w:t>
      </w:r>
    </w:p>
    <w:p w14:paraId="50D51063" w14:textId="6A0E9A44" w:rsidR="00D545A6" w:rsidRPr="00E209ED" w:rsidRDefault="00AD0A7F" w:rsidP="005532D9">
      <w:pPr>
        <w:pStyle w:val="Paragraph0"/>
        <w:spacing w:after="80"/>
      </w:pPr>
      <w:r>
        <w:t>Additionally, t</w:t>
      </w:r>
      <w:r w:rsidR="00D545A6" w:rsidRPr="00E209ED">
        <w:t>he prohibition does not apply to</w:t>
      </w:r>
      <w:r>
        <w:t xml:space="preserve"> other artificial products including</w:t>
      </w:r>
      <w:r w:rsidR="00D545A6" w:rsidRPr="00E209ED">
        <w:t>:</w:t>
      </w:r>
    </w:p>
    <w:p w14:paraId="18E29469" w14:textId="29B64D92" w:rsidR="00D545A6" w:rsidRPr="0016219E" w:rsidRDefault="00D545A6" w:rsidP="00213309">
      <w:pPr>
        <w:pStyle w:val="ListBullet"/>
      </w:pPr>
      <w:r w:rsidRPr="0016219E">
        <w:t>concrete and cement products</w:t>
      </w:r>
      <w:r w:rsidR="001D7510">
        <w:t>,</w:t>
      </w:r>
    </w:p>
    <w:p w14:paraId="47644FF1" w14:textId="3CDC1CBB" w:rsidR="00D545A6" w:rsidRPr="0016219E" w:rsidRDefault="00D545A6" w:rsidP="00213309">
      <w:pPr>
        <w:pStyle w:val="ListBullet"/>
      </w:pPr>
      <w:r w:rsidRPr="0016219E">
        <w:t>bricks, pavers and other similar blocks</w:t>
      </w:r>
      <w:r w:rsidR="001D7510">
        <w:t>,</w:t>
      </w:r>
    </w:p>
    <w:p w14:paraId="6E5BBB8C" w14:textId="7AF2508F" w:rsidR="00D545A6" w:rsidRPr="0016219E" w:rsidRDefault="00D545A6" w:rsidP="00213309">
      <w:pPr>
        <w:pStyle w:val="ListBullet"/>
      </w:pPr>
      <w:r w:rsidRPr="0016219E">
        <w:t>ceramic wall and floor tiles</w:t>
      </w:r>
      <w:r w:rsidR="001D7510">
        <w:t>,</w:t>
      </w:r>
    </w:p>
    <w:p w14:paraId="5036D262" w14:textId="72CD5677" w:rsidR="00D545A6" w:rsidRPr="0016219E" w:rsidRDefault="00D545A6" w:rsidP="00213309">
      <w:pPr>
        <w:pStyle w:val="ListBullet"/>
      </w:pPr>
      <w:r w:rsidRPr="0016219E">
        <w:t>roof tiles</w:t>
      </w:r>
      <w:r w:rsidR="001D7510">
        <w:t>,</w:t>
      </w:r>
    </w:p>
    <w:p w14:paraId="6231E26D" w14:textId="64DD2C6C" w:rsidR="00D545A6" w:rsidRPr="0016219E" w:rsidRDefault="00D545A6" w:rsidP="00213309">
      <w:pPr>
        <w:pStyle w:val="ListBullet"/>
      </w:pPr>
      <w:r w:rsidRPr="0016219E">
        <w:t>grout, mortar and render</w:t>
      </w:r>
      <w:r w:rsidR="00E8012C">
        <w:t>, and</w:t>
      </w:r>
    </w:p>
    <w:p w14:paraId="555FB7BA" w14:textId="398638BC" w:rsidR="00D545A6" w:rsidRPr="00897780" w:rsidRDefault="00D545A6" w:rsidP="00D97415">
      <w:pPr>
        <w:pStyle w:val="ListBullet"/>
      </w:pPr>
      <w:r w:rsidRPr="0016219E">
        <w:t>plasterboard</w:t>
      </w:r>
      <w:r w:rsidR="00E8012C">
        <w:t>.</w:t>
      </w:r>
    </w:p>
    <w:p w14:paraId="54184D5C" w14:textId="5812DE11" w:rsidR="00D545A6" w:rsidRDefault="00D545A6" w:rsidP="005532D9">
      <w:pPr>
        <w:pStyle w:val="Paragraph0"/>
        <w:spacing w:after="240"/>
      </w:pPr>
      <w:r w:rsidRPr="00E209ED">
        <w:t xml:space="preserve">The prohibition does not apply to natural stone </w:t>
      </w:r>
      <w:r w:rsidR="001C193E">
        <w:t>benchtops, panels or slabs</w:t>
      </w:r>
      <w:r w:rsidRPr="00E209ED">
        <w:t>. For example,</w:t>
      </w:r>
      <w:r w:rsidR="00A55770">
        <w:t xml:space="preserve"> the manufacture, supply, installation or processing of</w:t>
      </w:r>
      <w:r w:rsidRPr="00E209ED">
        <w:t xml:space="preserve"> a granite</w:t>
      </w:r>
      <w:r w:rsidR="001C2577">
        <w:t xml:space="preserve"> benchtop</w:t>
      </w:r>
      <w:r w:rsidRPr="00E209ED">
        <w:t xml:space="preserve"> is not prohibited.  </w:t>
      </w:r>
      <w:r w:rsidR="00A55770">
        <w:t>However,</w:t>
      </w:r>
      <w:r w:rsidR="00842E56">
        <w:t xml:space="preserve"> as natural stone (such as granite) is a type of CSS,</w:t>
      </w:r>
      <w:r w:rsidR="00A55770">
        <w:t xml:space="preserve"> PCBUs still owe a duty to ensure the health and safety of workers </w:t>
      </w:r>
      <w:r w:rsidR="00566FB0">
        <w:t xml:space="preserve">who are </w:t>
      </w:r>
      <w:r w:rsidR="00A55770">
        <w:t xml:space="preserve">processing natural </w:t>
      </w:r>
      <w:r w:rsidR="00566FB0">
        <w:t>stone products</w:t>
      </w:r>
      <w:r w:rsidR="007677FC">
        <w:t xml:space="preserve"> and </w:t>
      </w:r>
      <w:r w:rsidR="00216270">
        <w:t xml:space="preserve">must </w:t>
      </w:r>
      <w:r w:rsidR="00E908D3">
        <w:t xml:space="preserve">meet </w:t>
      </w:r>
      <w:r w:rsidR="00A561FF">
        <w:t>the</w:t>
      </w:r>
      <w:r w:rsidR="00E908D3">
        <w:t xml:space="preserve"> duties </w:t>
      </w:r>
      <w:r w:rsidR="00A561FF">
        <w:t xml:space="preserve">that apply to work involving </w:t>
      </w:r>
      <w:r w:rsidR="00E03E89">
        <w:t>the processing of a</w:t>
      </w:r>
      <w:r w:rsidR="00345A4C">
        <w:t xml:space="preserve"> CSS</w:t>
      </w:r>
      <w:r w:rsidR="00B73A55">
        <w:t>.</w:t>
      </w:r>
      <w:r w:rsidR="005D796C">
        <w:t xml:space="preserve"> P</w:t>
      </w:r>
      <w:r w:rsidR="005D796C">
        <w:rPr>
          <w:rFonts w:cs="Arial"/>
          <w:szCs w:val="22"/>
        </w:rPr>
        <w:t xml:space="preserve">lease refer to the </w:t>
      </w:r>
      <w:hyperlink r:id="rId25" w:history="1">
        <w:r w:rsidR="005D796C">
          <w:rPr>
            <w:rStyle w:val="Hyperlink"/>
            <w:rFonts w:eastAsia="Calibri" w:cs="Arial"/>
            <w:szCs w:val="28"/>
          </w:rPr>
          <w:t>Working with crystalline silica substances: Guidance for PCBUs</w:t>
        </w:r>
      </w:hyperlink>
      <w:r w:rsidR="005D796C">
        <w:t>.</w:t>
      </w:r>
    </w:p>
    <w:tbl>
      <w:tblPr>
        <w:tblStyle w:val="TableGrid"/>
        <w:tblW w:w="5000" w:type="pct"/>
        <w:tblBorders>
          <w:top w:val="none" w:sz="0" w:space="0" w:color="auto"/>
          <w:left w:val="single" w:sz="24" w:space="0" w:color="EB9C3A" w:themeColor="accent2"/>
          <w:bottom w:val="none" w:sz="0" w:space="0" w:color="auto"/>
          <w:right w:val="none" w:sz="0" w:space="0" w:color="auto"/>
          <w:insideH w:val="none" w:sz="0" w:space="0" w:color="auto"/>
          <w:insideV w:val="none" w:sz="0" w:space="0" w:color="auto"/>
        </w:tblBorders>
        <w:shd w:val="clear" w:color="auto" w:fill="FBEBD7" w:themeFill="accent2" w:themeFillTint="33"/>
        <w:tblLook w:val="04A0" w:firstRow="1" w:lastRow="0" w:firstColumn="1" w:lastColumn="0" w:noHBand="0" w:noVBand="1"/>
      </w:tblPr>
      <w:tblGrid>
        <w:gridCol w:w="8996"/>
      </w:tblGrid>
      <w:tr w:rsidR="00D561BF" w14:paraId="51C2CE84" w14:textId="77777777" w:rsidTr="00B02EF3">
        <w:tc>
          <w:tcPr>
            <w:tcW w:w="5000" w:type="pct"/>
            <w:shd w:val="clear" w:color="auto" w:fill="FBEBD7" w:themeFill="accent2" w:themeFillTint="33"/>
          </w:tcPr>
          <w:p w14:paraId="6BFD3252" w14:textId="3035AA1A" w:rsidR="00C251E1" w:rsidRDefault="00D561BF" w:rsidP="00975E54">
            <w:pPr>
              <w:pStyle w:val="Header"/>
              <w:tabs>
                <w:tab w:val="left" w:pos="7019"/>
              </w:tabs>
              <w:spacing w:before="120" w:after="120"/>
              <w:contextualSpacing w:val="0"/>
              <w:rPr>
                <w:rFonts w:cs="Arial"/>
                <w:szCs w:val="22"/>
              </w:rPr>
            </w:pPr>
            <w:r w:rsidRPr="001C2BD8">
              <w:rPr>
                <w:rFonts w:cs="Arial"/>
                <w:szCs w:val="22"/>
              </w:rPr>
              <w:t xml:space="preserve">If your product </w:t>
            </w:r>
            <w:r w:rsidRPr="00D561BF">
              <w:rPr>
                <w:rFonts w:cs="Arial"/>
                <w:b/>
                <w:bCs/>
                <w:szCs w:val="22"/>
              </w:rPr>
              <w:t>does not</w:t>
            </w:r>
            <w:r w:rsidRPr="001C2BD8">
              <w:rPr>
                <w:rFonts w:cs="Arial"/>
                <w:szCs w:val="22"/>
              </w:rPr>
              <w:t xml:space="preserve"> meet the definition of engineered stone</w:t>
            </w:r>
            <w:r w:rsidR="00F7333D">
              <w:rPr>
                <w:rFonts w:cs="Arial"/>
                <w:szCs w:val="22"/>
              </w:rPr>
              <w:t xml:space="preserve"> or falls under one of the exclusions</w:t>
            </w:r>
            <w:r w:rsidRPr="001C2BD8">
              <w:rPr>
                <w:rFonts w:cs="Arial"/>
                <w:szCs w:val="22"/>
              </w:rPr>
              <w:t xml:space="preserve"> outlined above, then it is not prohibited. </w:t>
            </w:r>
          </w:p>
          <w:p w14:paraId="0DB772FB" w14:textId="18E8B47C" w:rsidR="00C251E1" w:rsidRPr="00D561BF" w:rsidRDefault="004541B8" w:rsidP="00975E54">
            <w:pPr>
              <w:pStyle w:val="Header"/>
              <w:tabs>
                <w:tab w:val="left" w:pos="7019"/>
              </w:tabs>
              <w:spacing w:before="120" w:after="120"/>
              <w:rPr>
                <w:rFonts w:cs="Arial"/>
                <w:szCs w:val="22"/>
              </w:rPr>
            </w:pPr>
            <w:r>
              <w:rPr>
                <w:rFonts w:cs="Arial"/>
                <w:szCs w:val="22"/>
              </w:rPr>
              <w:t xml:space="preserve">However, if </w:t>
            </w:r>
            <w:r w:rsidR="00511B1B">
              <w:rPr>
                <w:rFonts w:cs="Arial"/>
                <w:szCs w:val="22"/>
              </w:rPr>
              <w:t xml:space="preserve">it is a CSS </w:t>
            </w:r>
            <w:r w:rsidR="005501F9">
              <w:rPr>
                <w:rFonts w:cs="Arial"/>
                <w:szCs w:val="22"/>
              </w:rPr>
              <w:t xml:space="preserve">and you intend to process it, </w:t>
            </w:r>
            <w:r w:rsidR="004732ED">
              <w:rPr>
                <w:rFonts w:cs="Arial"/>
                <w:szCs w:val="22"/>
              </w:rPr>
              <w:t>p</w:t>
            </w:r>
            <w:r w:rsidR="005501F9">
              <w:rPr>
                <w:rFonts w:cs="Arial"/>
                <w:szCs w:val="22"/>
              </w:rPr>
              <w:t>lease refer to Part 4</w:t>
            </w:r>
            <w:r w:rsidR="00DE5821">
              <w:rPr>
                <w:rFonts w:cs="Arial"/>
                <w:szCs w:val="22"/>
              </w:rPr>
              <w:t xml:space="preserve"> </w:t>
            </w:r>
            <w:r w:rsidR="005501F9">
              <w:rPr>
                <w:rFonts w:cs="Arial"/>
                <w:szCs w:val="22"/>
              </w:rPr>
              <w:t xml:space="preserve">of the </w:t>
            </w:r>
            <w:hyperlink r:id="rId26" w:history="1">
              <w:r w:rsidR="005501F9">
                <w:rPr>
                  <w:rStyle w:val="Hyperlink"/>
                  <w:rFonts w:eastAsia="Calibri" w:cs="Arial"/>
                  <w:szCs w:val="28"/>
                </w:rPr>
                <w:t>Working with crystalline silica substances: Guidance for PCBUs</w:t>
              </w:r>
            </w:hyperlink>
            <w:r w:rsidR="00234D66">
              <w:rPr>
                <w:rFonts w:eastAsia="Calibri" w:cs="Arial"/>
                <w:szCs w:val="28"/>
              </w:rPr>
              <w:t xml:space="preserve"> for </w:t>
            </w:r>
            <w:r w:rsidR="00DE5821">
              <w:rPr>
                <w:rFonts w:eastAsia="Calibri" w:cs="Arial"/>
                <w:szCs w:val="28"/>
              </w:rPr>
              <w:t xml:space="preserve">information about identifying </w:t>
            </w:r>
            <w:r w:rsidR="00DE5821">
              <w:rPr>
                <w:rFonts w:eastAsia="Calibri" w:cs="Arial"/>
                <w:szCs w:val="28"/>
              </w:rPr>
              <w:lastRenderedPageBreak/>
              <w:t>and managing risks from RCS</w:t>
            </w:r>
            <w:r w:rsidR="00115948">
              <w:rPr>
                <w:rFonts w:eastAsia="Calibri" w:cs="Arial"/>
                <w:szCs w:val="28"/>
              </w:rPr>
              <w:t xml:space="preserve">, including </w:t>
            </w:r>
            <w:r w:rsidR="001E0170">
              <w:rPr>
                <w:rFonts w:eastAsia="Calibri" w:cs="Arial"/>
                <w:szCs w:val="28"/>
              </w:rPr>
              <w:t xml:space="preserve">assessing the risk of processing </w:t>
            </w:r>
            <w:r>
              <w:rPr>
                <w:rFonts w:eastAsia="Calibri" w:cs="Arial"/>
                <w:szCs w:val="28"/>
              </w:rPr>
              <w:t xml:space="preserve">the </w:t>
            </w:r>
            <w:r w:rsidR="001E0170">
              <w:rPr>
                <w:rFonts w:eastAsia="Calibri" w:cs="Arial"/>
                <w:szCs w:val="28"/>
              </w:rPr>
              <w:t xml:space="preserve">CSS and ensuring the processing is controlled. </w:t>
            </w:r>
          </w:p>
        </w:tc>
      </w:tr>
    </w:tbl>
    <w:p w14:paraId="23396AF6" w14:textId="62C79558" w:rsidR="00D545A6" w:rsidRPr="002C0C20" w:rsidRDefault="00DE1D7E" w:rsidP="00EB586B">
      <w:pPr>
        <w:pStyle w:val="SWAHeading2"/>
      </w:pPr>
      <w:bookmarkStart w:id="12" w:name="_Toc169534623"/>
      <w:r w:rsidRPr="002C0C20">
        <w:lastRenderedPageBreak/>
        <w:t xml:space="preserve">Permitted work for </w:t>
      </w:r>
      <w:r w:rsidR="00D545A6" w:rsidRPr="002C0C20">
        <w:t>research</w:t>
      </w:r>
      <w:r w:rsidR="000E2F8F">
        <w:t xml:space="preserve"> &amp;</w:t>
      </w:r>
      <w:r w:rsidR="00D545A6" w:rsidRPr="002C0C20">
        <w:t xml:space="preserve"> analysis </w:t>
      </w:r>
      <w:r w:rsidR="000E2F8F">
        <w:t xml:space="preserve">and to </w:t>
      </w:r>
      <w:r w:rsidR="00D545A6" w:rsidRPr="002C0C20">
        <w:t>sampl</w:t>
      </w:r>
      <w:r w:rsidR="000E2F8F">
        <w:t>e</w:t>
      </w:r>
      <w:r w:rsidR="00D545A6" w:rsidRPr="002C0C20">
        <w:t xml:space="preserve"> </w:t>
      </w:r>
      <w:r w:rsidR="000E2F8F">
        <w:t>&amp;</w:t>
      </w:r>
      <w:r w:rsidR="00D545A6" w:rsidRPr="002C0C20">
        <w:t xml:space="preserve"> identif</w:t>
      </w:r>
      <w:r w:rsidR="00535C83">
        <w:t>y</w:t>
      </w:r>
      <w:bookmarkEnd w:id="1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42" w:type="dxa"/>
          <w:left w:w="142" w:type="dxa"/>
          <w:bottom w:w="142" w:type="dxa"/>
          <w:right w:w="142" w:type="dxa"/>
        </w:tblCellMar>
        <w:tblLook w:val="04A0" w:firstRow="1" w:lastRow="0" w:firstColumn="1" w:lastColumn="0" w:noHBand="0" w:noVBand="1"/>
      </w:tblPr>
      <w:tblGrid>
        <w:gridCol w:w="9016"/>
      </w:tblGrid>
      <w:tr w:rsidR="00DE1D7E" w:rsidRPr="00E26FD0" w14:paraId="5971995E" w14:textId="77777777" w:rsidTr="00DC1E75">
        <w:tc>
          <w:tcPr>
            <w:tcW w:w="9016" w:type="dxa"/>
            <w:shd w:val="clear" w:color="auto" w:fill="F2F2F2" w:themeFill="background1" w:themeFillShade="F2"/>
          </w:tcPr>
          <w:p w14:paraId="1AC74FCD" w14:textId="2BC5FB5C" w:rsidR="00DE1D7E" w:rsidRPr="00E26FD0" w:rsidRDefault="00DE1D7E" w:rsidP="00744B89">
            <w:pPr>
              <w:spacing w:before="120"/>
              <w:rPr>
                <w:rFonts w:cs="Arial"/>
                <w:b/>
                <w:color w:val="767171" w:themeColor="background2" w:themeShade="80"/>
              </w:rPr>
            </w:pPr>
            <w:r w:rsidRPr="00090F04">
              <w:rPr>
                <w:rFonts w:cs="Arial"/>
                <w:b/>
              </w:rPr>
              <w:t>WHS Regulation</w:t>
            </w:r>
            <w:r w:rsidR="00FC2C61">
              <w:rPr>
                <w:rFonts w:cs="Arial"/>
                <w:b/>
              </w:rPr>
              <w:t>s</w:t>
            </w:r>
            <w:r w:rsidRPr="00090F04">
              <w:rPr>
                <w:rFonts w:cs="Arial"/>
                <w:b/>
              </w:rPr>
              <w:t xml:space="preserve"> 529E </w:t>
            </w:r>
            <w:r w:rsidR="00B928B3">
              <w:rPr>
                <w:rFonts w:cs="Arial"/>
                <w:b/>
              </w:rPr>
              <w:t xml:space="preserve">and 529F </w:t>
            </w:r>
          </w:p>
          <w:p w14:paraId="3D4D4C36" w14:textId="6E00A68C" w:rsidR="00DE1D7E" w:rsidRPr="00273FB5" w:rsidRDefault="002074DB" w:rsidP="00744B89">
            <w:pPr>
              <w:spacing w:before="120"/>
              <w:rPr>
                <w:rFonts w:cs="Arial"/>
                <w:color w:val="767171" w:themeColor="background2" w:themeShade="80"/>
              </w:rPr>
            </w:pPr>
            <w:r>
              <w:rPr>
                <w:rFonts w:cs="Arial"/>
              </w:rPr>
              <w:t>E</w:t>
            </w:r>
            <w:r w:rsidR="00583017">
              <w:rPr>
                <w:rFonts w:cs="Arial"/>
              </w:rPr>
              <w:t>xception</w:t>
            </w:r>
            <w:r w:rsidR="00273FB5">
              <w:rPr>
                <w:rFonts w:cs="Arial"/>
              </w:rPr>
              <w:t>s</w:t>
            </w:r>
            <w:r w:rsidR="00583017">
              <w:rPr>
                <w:rFonts w:cs="Arial"/>
              </w:rPr>
              <w:t xml:space="preserve"> for </w:t>
            </w:r>
            <w:r w:rsidR="00273FB5">
              <w:rPr>
                <w:rFonts w:cs="Arial"/>
              </w:rPr>
              <w:t xml:space="preserve">research </w:t>
            </w:r>
            <w:r>
              <w:rPr>
                <w:rFonts w:cs="Arial"/>
              </w:rPr>
              <w:t>and analysis</w:t>
            </w:r>
            <w:r w:rsidR="00273FB5">
              <w:rPr>
                <w:rFonts w:cs="Arial"/>
              </w:rPr>
              <w:t>,</w:t>
            </w:r>
            <w:r>
              <w:rPr>
                <w:rFonts w:cs="Arial"/>
              </w:rPr>
              <w:t xml:space="preserve"> and </w:t>
            </w:r>
            <w:r w:rsidR="00535C83">
              <w:rPr>
                <w:rFonts w:cs="Arial"/>
              </w:rPr>
              <w:t xml:space="preserve">to </w:t>
            </w:r>
            <w:r>
              <w:rPr>
                <w:rFonts w:cs="Arial"/>
              </w:rPr>
              <w:t>sampl</w:t>
            </w:r>
            <w:r w:rsidR="00535C83">
              <w:rPr>
                <w:rFonts w:cs="Arial"/>
              </w:rPr>
              <w:t>e</w:t>
            </w:r>
            <w:r>
              <w:rPr>
                <w:rFonts w:cs="Arial"/>
              </w:rPr>
              <w:t xml:space="preserve"> and identif</w:t>
            </w:r>
            <w:r w:rsidR="00535C83">
              <w:rPr>
                <w:rFonts w:cs="Arial"/>
              </w:rPr>
              <w:t>y</w:t>
            </w:r>
            <w:r>
              <w:rPr>
                <w:rFonts w:cs="Arial"/>
              </w:rPr>
              <w:t xml:space="preserve"> engineered stone.</w:t>
            </w:r>
            <w:r w:rsidR="00583017">
              <w:rPr>
                <w:rFonts w:cs="Arial"/>
              </w:rPr>
              <w:t xml:space="preserve"> </w:t>
            </w:r>
          </w:p>
        </w:tc>
      </w:tr>
    </w:tbl>
    <w:p w14:paraId="78B3DC56" w14:textId="161458FB" w:rsidR="00D545A6" w:rsidRPr="0005390F" w:rsidRDefault="00D545A6" w:rsidP="005532D9">
      <w:pPr>
        <w:pStyle w:val="Paragraph0"/>
        <w:spacing w:after="80"/>
      </w:pPr>
      <w:r w:rsidRPr="0005390F">
        <w:t>Regulation</w:t>
      </w:r>
      <w:r w:rsidR="001E767A">
        <w:t>s</w:t>
      </w:r>
      <w:r w:rsidRPr="0005390F">
        <w:t xml:space="preserve"> 529E and 529F permit the installation, supply and </w:t>
      </w:r>
      <w:r w:rsidR="00382C5D">
        <w:t xml:space="preserve">controlled </w:t>
      </w:r>
      <w:r w:rsidRPr="0005390F">
        <w:t>processing of engineered stone benchtops, panels or slabs for the purpose</w:t>
      </w:r>
      <w:r w:rsidR="001E767A">
        <w:t>s</w:t>
      </w:r>
      <w:r w:rsidRPr="0005390F">
        <w:t xml:space="preserve"> of:</w:t>
      </w:r>
    </w:p>
    <w:p w14:paraId="2718C867" w14:textId="3A955B02" w:rsidR="00D545A6" w:rsidRPr="0005390F" w:rsidRDefault="00392577" w:rsidP="00213309">
      <w:pPr>
        <w:pStyle w:val="ListBullet"/>
      </w:pPr>
      <w:r>
        <w:t>g</w:t>
      </w:r>
      <w:r w:rsidRPr="0005390F">
        <w:t xml:space="preserve">enuine </w:t>
      </w:r>
      <w:r w:rsidR="00D545A6" w:rsidRPr="0005390F">
        <w:t>research and analysis, and</w:t>
      </w:r>
    </w:p>
    <w:p w14:paraId="7CCCE650" w14:textId="222192DB" w:rsidR="00D545A6" w:rsidRPr="0005390F" w:rsidRDefault="00392577" w:rsidP="00DC1E75">
      <w:pPr>
        <w:pStyle w:val="ListBullet"/>
      </w:pPr>
      <w:r>
        <w:t>t</w:t>
      </w:r>
      <w:r w:rsidRPr="0005390F">
        <w:t xml:space="preserve">o </w:t>
      </w:r>
      <w:r w:rsidR="00D545A6" w:rsidRPr="0005390F">
        <w:t>sample and identify engineered stone.</w:t>
      </w:r>
    </w:p>
    <w:p w14:paraId="5BAC9587" w14:textId="7B10B999" w:rsidR="00D545A6" w:rsidRDefault="00D545A6" w:rsidP="005532D9">
      <w:pPr>
        <w:pStyle w:val="Paragraph0"/>
        <w:spacing w:after="240"/>
      </w:pPr>
      <w:r w:rsidRPr="0005390F">
        <w:t>See</w:t>
      </w:r>
      <w:r w:rsidR="00A23681">
        <w:t xml:space="preserve"> Part</w:t>
      </w:r>
      <w:r w:rsidRPr="0005390F">
        <w:t xml:space="preserve"> </w:t>
      </w:r>
      <w:r w:rsidR="00A23681">
        <w:fldChar w:fldCharType="begin" w:fldLock="1"/>
      </w:r>
      <w:r w:rsidR="00A23681">
        <w:instrText xml:space="preserve"> REF _Ref175905548 \r \h </w:instrText>
      </w:r>
      <w:r w:rsidR="00A23681">
        <w:fldChar w:fldCharType="separate"/>
      </w:r>
      <w:r w:rsidR="00A23681">
        <w:t>4</w:t>
      </w:r>
      <w:r w:rsidR="00A23681">
        <w:fldChar w:fldCharType="end"/>
      </w:r>
      <w:r w:rsidR="00A23681">
        <w:t xml:space="preserve"> </w:t>
      </w:r>
      <w:r w:rsidRPr="0005390F">
        <w:t>for the requirements for controlled processing of engineered stone.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9E3FD"/>
        <w:tblCellMar>
          <w:top w:w="142" w:type="dxa"/>
          <w:left w:w="142" w:type="dxa"/>
          <w:bottom w:w="142" w:type="dxa"/>
          <w:right w:w="142" w:type="dxa"/>
        </w:tblCellMar>
        <w:tblLook w:val="04A0" w:firstRow="1" w:lastRow="0" w:firstColumn="1" w:lastColumn="0" w:noHBand="0" w:noVBand="1"/>
      </w:tblPr>
      <w:tblGrid>
        <w:gridCol w:w="9016"/>
      </w:tblGrid>
      <w:tr w:rsidR="00E82C2E" w14:paraId="3CEB7BD9" w14:textId="77777777" w:rsidTr="00DC1E75">
        <w:tc>
          <w:tcPr>
            <w:tcW w:w="9016" w:type="dxa"/>
            <w:shd w:val="clear" w:color="auto" w:fill="E9E3FD"/>
          </w:tcPr>
          <w:p w14:paraId="01BB7ABC" w14:textId="1CD8BC1E" w:rsidR="00E82C2E" w:rsidRPr="00DC1E75" w:rsidRDefault="006F4CD2" w:rsidP="008C5870">
            <w:pPr>
              <w:pStyle w:val="Header"/>
              <w:numPr>
                <w:ilvl w:val="0"/>
                <w:numId w:val="2"/>
              </w:numPr>
              <w:tabs>
                <w:tab w:val="left" w:pos="7019"/>
              </w:tabs>
              <w:spacing w:before="120" w:after="120"/>
              <w:rPr>
                <w:rFonts w:cs="Arial"/>
                <w:b/>
                <w:bCs/>
                <w:szCs w:val="20"/>
              </w:rPr>
            </w:pPr>
            <w:bookmarkStart w:id="13" w:name="_Hlk169603569"/>
            <w:r w:rsidRPr="00DC1E75">
              <w:rPr>
                <w:rFonts w:cs="Arial"/>
                <w:b/>
              </w:rPr>
              <w:t>Examples of g</w:t>
            </w:r>
            <w:r w:rsidR="00E67BC1" w:rsidRPr="00DC1E75">
              <w:rPr>
                <w:rFonts w:cs="Arial"/>
                <w:b/>
              </w:rPr>
              <w:t>enuine research</w:t>
            </w:r>
            <w:r w:rsidR="00F50270" w:rsidRPr="00DC1E75">
              <w:rPr>
                <w:rFonts w:cs="Arial"/>
                <w:b/>
              </w:rPr>
              <w:t xml:space="preserve"> and</w:t>
            </w:r>
            <w:r w:rsidR="00E67BC1" w:rsidRPr="00DC1E75">
              <w:rPr>
                <w:rFonts w:cs="Arial"/>
                <w:b/>
              </w:rPr>
              <w:t xml:space="preserve"> analysis</w:t>
            </w:r>
          </w:p>
          <w:p w14:paraId="33D4ADF4" w14:textId="31EBF393" w:rsidR="00E67BC1" w:rsidRDefault="00E67BC1" w:rsidP="00D97415">
            <w:pPr>
              <w:pStyle w:val="ListBullet"/>
            </w:pPr>
            <w:r w:rsidRPr="10E96EB7">
              <w:t xml:space="preserve">A university-based researcher is studying the ability of various materials commonly found in homes to </w:t>
            </w:r>
            <w:r w:rsidR="00057730">
              <w:t xml:space="preserve">resist the </w:t>
            </w:r>
            <w:r w:rsidRPr="10E96EB7">
              <w:t xml:space="preserve">impact </w:t>
            </w:r>
            <w:r w:rsidR="00057730">
              <w:t xml:space="preserve">of </w:t>
            </w:r>
            <w:r w:rsidRPr="10E96EB7">
              <w:t xml:space="preserve">the spread of fire. </w:t>
            </w:r>
            <w:r w:rsidR="00583017">
              <w:t xml:space="preserve">A </w:t>
            </w:r>
            <w:r w:rsidR="004C2B9F">
              <w:t>business</w:t>
            </w:r>
            <w:r w:rsidR="00583017">
              <w:t xml:space="preserve"> is permitted to supply</w:t>
            </w:r>
            <w:r w:rsidR="00F50270">
              <w:t xml:space="preserve"> </w:t>
            </w:r>
            <w:r w:rsidR="5A30E473" w:rsidRPr="3F046B83">
              <w:t xml:space="preserve">a </w:t>
            </w:r>
            <w:r w:rsidR="23D3B0C2" w:rsidRPr="3F046B83">
              <w:t xml:space="preserve">legacy </w:t>
            </w:r>
            <w:r w:rsidR="00583017">
              <w:t>engineered stone</w:t>
            </w:r>
            <w:r w:rsidR="00F50270">
              <w:t xml:space="preserve"> benchtop</w:t>
            </w:r>
            <w:r w:rsidR="00583017">
              <w:t xml:space="preserve"> </w:t>
            </w:r>
            <w:r w:rsidR="408B6596" w:rsidRPr="3F046B83">
              <w:t xml:space="preserve">from their stockpile </w:t>
            </w:r>
            <w:r w:rsidR="004C2B9F">
              <w:t xml:space="preserve">to the researcher </w:t>
            </w:r>
            <w:r w:rsidR="00583017">
              <w:t xml:space="preserve">for this </w:t>
            </w:r>
            <w:r w:rsidR="2DE68948" w:rsidRPr="3F046B83">
              <w:t>study.</w:t>
            </w:r>
            <w:r w:rsidR="00583017">
              <w:t xml:space="preserve"> In turn, t</w:t>
            </w:r>
            <w:r w:rsidRPr="10E96EB7">
              <w:t>he researcher</w:t>
            </w:r>
            <w:r w:rsidR="00B20DF0">
              <w:t>,</w:t>
            </w:r>
            <w:r w:rsidRPr="10E96EB7">
              <w:t xml:space="preserve"> </w:t>
            </w:r>
            <w:r w:rsidR="005A1D5E">
              <w:t>who</w:t>
            </w:r>
            <w:r w:rsidR="00F768D2">
              <w:t xml:space="preserve"> is trained and proficient </w:t>
            </w:r>
            <w:r w:rsidR="002D1D40">
              <w:t>in</w:t>
            </w:r>
            <w:r w:rsidR="00F768D2">
              <w:t xml:space="preserve"> us</w:t>
            </w:r>
            <w:r w:rsidR="002D1D40">
              <w:t>ing</w:t>
            </w:r>
            <w:r w:rsidR="00F768D2">
              <w:t xml:space="preserve"> hand and power tools and </w:t>
            </w:r>
            <w:r w:rsidR="007C2CC6">
              <w:t xml:space="preserve">who </w:t>
            </w:r>
            <w:r w:rsidR="00F768D2">
              <w:t xml:space="preserve">understands the risks of RCS, </w:t>
            </w:r>
            <w:r w:rsidRPr="10E96EB7">
              <w:t>may</w:t>
            </w:r>
            <w:r w:rsidR="00583017">
              <w:t xml:space="preserve"> </w:t>
            </w:r>
            <w:r w:rsidRPr="10E96EB7">
              <w:t xml:space="preserve">process the engineered stone such as by cutting </w:t>
            </w:r>
            <w:r w:rsidR="00535C83">
              <w:t xml:space="preserve">the benchtop </w:t>
            </w:r>
            <w:r w:rsidRPr="10E96EB7">
              <w:t>to suit the needs of their</w:t>
            </w:r>
            <w:r w:rsidR="004C2B9F">
              <w:t xml:space="preserve"> </w:t>
            </w:r>
            <w:r w:rsidRPr="10E96EB7">
              <w:t xml:space="preserve">research. </w:t>
            </w:r>
            <w:r w:rsidR="001C01C5">
              <w:t xml:space="preserve">Before </w:t>
            </w:r>
            <w:r w:rsidR="003E1626">
              <w:t>processing the benchtop, the researcher must assess whether or not the processing is high risk</w:t>
            </w:r>
            <w:r w:rsidR="000D56BD">
              <w:t xml:space="preserve"> and, if so, comply with the additional regulations for high risk processing of a crystalline silica substance. The researcher</w:t>
            </w:r>
            <w:r w:rsidR="00490EE9">
              <w:t xml:space="preserve"> </w:t>
            </w:r>
            <w:r w:rsidR="003E1626">
              <w:t>must</w:t>
            </w:r>
            <w:r w:rsidR="00490EE9">
              <w:t xml:space="preserve"> also</w:t>
            </w:r>
            <w:r w:rsidR="003E1626">
              <w:t xml:space="preserve"> ensure that the</w:t>
            </w:r>
            <w:r w:rsidR="001C01C5" w:rsidRPr="10E96EB7">
              <w:t xml:space="preserve"> </w:t>
            </w:r>
            <w:r w:rsidRPr="10E96EB7">
              <w:t>processing</w:t>
            </w:r>
            <w:r w:rsidR="004C2B9F">
              <w:t xml:space="preserve"> </w:t>
            </w:r>
            <w:r w:rsidR="003E1626">
              <w:t xml:space="preserve">is </w:t>
            </w:r>
            <w:r w:rsidRPr="10E96EB7">
              <w:t>controlled.</w:t>
            </w:r>
            <w:r w:rsidR="003E1626">
              <w:t xml:space="preserve"> </w:t>
            </w:r>
          </w:p>
          <w:p w14:paraId="050C1E1A" w14:textId="39D291B9" w:rsidR="00C44519" w:rsidRPr="005D7308" w:rsidRDefault="00C44519" w:rsidP="00D97415">
            <w:pPr>
              <w:pStyle w:val="ListBullet"/>
            </w:pPr>
            <w:r w:rsidRPr="00C44519">
              <w:t>A PCBU provides a lab</w:t>
            </w:r>
            <w:r w:rsidR="006F4CD2">
              <w:t>oratory</w:t>
            </w:r>
            <w:r w:rsidRPr="00C44519">
              <w:t xml:space="preserve"> with product samples to be tested for crystalline silica content. Although the product was </w:t>
            </w:r>
            <w:r w:rsidR="00B61DCA">
              <w:t>labelled</w:t>
            </w:r>
            <w:r w:rsidR="00B61DCA" w:rsidRPr="00C44519">
              <w:t xml:space="preserve"> </w:t>
            </w:r>
            <w:r w:rsidRPr="00C44519">
              <w:t>as crystalline silica-free, the test results return levels 1% or greater. The work undertaken by the lab is classified as genuine research and analysis.</w:t>
            </w:r>
          </w:p>
        </w:tc>
      </w:tr>
      <w:bookmarkEnd w:id="13"/>
    </w:tbl>
    <w:p w14:paraId="75CB61D7" w14:textId="77777777" w:rsidR="00DC1E75" w:rsidRDefault="00DC1E75">
      <w:pPr>
        <w:spacing w:after="0" w:line="240" w:lineRule="auto"/>
        <w:contextualSpacing w:val="0"/>
        <w:rPr>
          <w:rFonts w:eastAsiaTheme="majorEastAsia" w:cstheme="majorBidi"/>
          <w:b/>
          <w:bCs/>
          <w:iCs/>
          <w:color w:val="2B0A99" w:themeColor="text2"/>
          <w:sz w:val="32"/>
          <w:szCs w:val="40"/>
        </w:rPr>
      </w:pPr>
      <w:r>
        <w:br w:type="page"/>
      </w:r>
    </w:p>
    <w:p w14:paraId="7289C448" w14:textId="719ED7D8" w:rsidR="00D545A6" w:rsidRPr="00DE1D7E" w:rsidRDefault="00DE1D7E" w:rsidP="00DC1E75">
      <w:pPr>
        <w:pStyle w:val="SWAHeading2"/>
      </w:pPr>
      <w:bookmarkStart w:id="14" w:name="_Toc169534624"/>
      <w:r>
        <w:lastRenderedPageBreak/>
        <w:t xml:space="preserve">Permitted work </w:t>
      </w:r>
      <w:r w:rsidR="0017153B">
        <w:t>for</w:t>
      </w:r>
      <w:r>
        <w:t xml:space="preserve"> r</w:t>
      </w:r>
      <w:r w:rsidR="00D545A6" w:rsidRPr="00DE1D7E">
        <w:t xml:space="preserve">epair, </w:t>
      </w:r>
      <w:r w:rsidR="002074DB">
        <w:t xml:space="preserve">removal, </w:t>
      </w:r>
      <w:r w:rsidR="00BC1C50">
        <w:t xml:space="preserve">minor </w:t>
      </w:r>
      <w:r>
        <w:t>m</w:t>
      </w:r>
      <w:r w:rsidRPr="00DE1D7E">
        <w:t>odif</w:t>
      </w:r>
      <w:r w:rsidR="0017153B">
        <w:t>ication</w:t>
      </w:r>
      <w:r w:rsidR="002074DB">
        <w:t xml:space="preserve"> </w:t>
      </w:r>
      <w:r w:rsidR="00D545A6" w:rsidRPr="00DE1D7E">
        <w:t>and dispos</w:t>
      </w:r>
      <w:r w:rsidR="0017153B">
        <w:t>al</w:t>
      </w:r>
      <w:r w:rsidR="00BC1C50">
        <w:t xml:space="preserve"> of legacy engineered stone</w:t>
      </w:r>
      <w:bookmarkEnd w:id="1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42" w:type="dxa"/>
          <w:left w:w="142" w:type="dxa"/>
          <w:bottom w:w="142" w:type="dxa"/>
          <w:right w:w="142" w:type="dxa"/>
        </w:tblCellMar>
        <w:tblLook w:val="04A0" w:firstRow="1" w:lastRow="0" w:firstColumn="1" w:lastColumn="0" w:noHBand="0" w:noVBand="1"/>
      </w:tblPr>
      <w:tblGrid>
        <w:gridCol w:w="9016"/>
      </w:tblGrid>
      <w:tr w:rsidR="0017153B" w:rsidRPr="00E26FD0" w14:paraId="469A0262" w14:textId="77777777" w:rsidTr="00DC1E75">
        <w:tc>
          <w:tcPr>
            <w:tcW w:w="9016" w:type="dxa"/>
            <w:shd w:val="clear" w:color="auto" w:fill="F2F2F2" w:themeFill="background1" w:themeFillShade="F2"/>
          </w:tcPr>
          <w:p w14:paraId="1BB1D56F" w14:textId="77777777" w:rsidR="0017153B" w:rsidRPr="00090F04" w:rsidRDefault="0017153B" w:rsidP="00744B89">
            <w:pPr>
              <w:spacing w:before="120"/>
              <w:rPr>
                <w:rFonts w:cs="Arial"/>
                <w:b/>
              </w:rPr>
            </w:pPr>
            <w:r w:rsidRPr="00090F04">
              <w:rPr>
                <w:rFonts w:cs="Arial"/>
                <w:b/>
                <w:bCs/>
                <w:szCs w:val="20"/>
              </w:rPr>
              <w:t>WHS Regulation 529F</w:t>
            </w:r>
          </w:p>
          <w:p w14:paraId="1055CCAF" w14:textId="476433A6" w:rsidR="0017153B" w:rsidRPr="00E26FD0" w:rsidRDefault="002074DB" w:rsidP="00744B89">
            <w:pPr>
              <w:spacing w:before="120"/>
              <w:rPr>
                <w:rFonts w:cs="Arial"/>
                <w:b/>
                <w:bCs/>
                <w:color w:val="767171" w:themeColor="background2" w:themeShade="80"/>
                <w:sz w:val="24"/>
              </w:rPr>
            </w:pPr>
            <w:r>
              <w:rPr>
                <w:rFonts w:cs="Arial"/>
              </w:rPr>
              <w:t xml:space="preserve">Exception </w:t>
            </w:r>
            <w:r w:rsidR="00841BCA">
              <w:rPr>
                <w:rFonts w:cs="Arial"/>
              </w:rPr>
              <w:t xml:space="preserve">to process </w:t>
            </w:r>
            <w:r w:rsidR="001935D1">
              <w:rPr>
                <w:rFonts w:cs="Arial"/>
              </w:rPr>
              <w:t xml:space="preserve">legacy engineered stone </w:t>
            </w:r>
            <w:r>
              <w:rPr>
                <w:rFonts w:cs="Arial"/>
              </w:rPr>
              <w:t>for repair, removal, minor modification and disposal</w:t>
            </w:r>
            <w:r w:rsidR="001935D1">
              <w:rPr>
                <w:rFonts w:cs="Arial"/>
              </w:rPr>
              <w:t xml:space="preserve">. </w:t>
            </w:r>
          </w:p>
        </w:tc>
      </w:tr>
    </w:tbl>
    <w:p w14:paraId="5ACD9ED7" w14:textId="1D068BC4" w:rsidR="00D545A6" w:rsidRPr="00E26FD0" w:rsidRDefault="00670897" w:rsidP="00DC1E75">
      <w:pPr>
        <w:pStyle w:val="Paragraph0"/>
      </w:pPr>
      <w:r>
        <w:t>E</w:t>
      </w:r>
      <w:r w:rsidR="00D545A6" w:rsidRPr="00E26FD0">
        <w:t xml:space="preserve">ngineered stone benchtops, panels and slabs </w:t>
      </w:r>
      <w:r>
        <w:t>are currently</w:t>
      </w:r>
      <w:r w:rsidRPr="00E26FD0">
        <w:t xml:space="preserve"> </w:t>
      </w:r>
      <w:r w:rsidR="00D545A6" w:rsidRPr="00E26FD0">
        <w:t xml:space="preserve">installed in </w:t>
      </w:r>
      <w:r>
        <w:t xml:space="preserve">many </w:t>
      </w:r>
      <w:r w:rsidR="00D545A6" w:rsidRPr="00E26FD0">
        <w:t>home</w:t>
      </w:r>
      <w:r>
        <w:t>s</w:t>
      </w:r>
      <w:r w:rsidR="00D545A6" w:rsidRPr="00E26FD0">
        <w:t xml:space="preserve"> and other settings throughout Australia</w:t>
      </w:r>
      <w:r w:rsidR="005A0484">
        <w:t xml:space="preserve">. </w:t>
      </w:r>
      <w:r w:rsidR="00693FDF">
        <w:t>These installed products, and a</w:t>
      </w:r>
      <w:r w:rsidR="00766A96">
        <w:t>ny</w:t>
      </w:r>
      <w:r w:rsidR="00EF147E">
        <w:t xml:space="preserve"> stock of uninstalled engineered stone </w:t>
      </w:r>
      <w:r w:rsidR="0052697F">
        <w:t xml:space="preserve">held by PCBUs </w:t>
      </w:r>
      <w:r w:rsidR="00C11D0C" w:rsidRPr="00E26FD0">
        <w:t>(e.g., suppliers and distributors)</w:t>
      </w:r>
      <w:r w:rsidR="00C11D0C">
        <w:t xml:space="preserve"> </w:t>
      </w:r>
      <w:r w:rsidR="0052697F">
        <w:t>after the commencement of the prohibition</w:t>
      </w:r>
      <w:r w:rsidR="00EF147E" w:rsidRPr="00E26FD0">
        <w:t>.</w:t>
      </w:r>
      <w:r w:rsidR="0052697F">
        <w:t xml:space="preserve"> </w:t>
      </w:r>
      <w:r w:rsidR="00FE2CA7">
        <w:t>are</w:t>
      </w:r>
      <w:r w:rsidR="00D545A6" w:rsidRPr="00E26FD0">
        <w:t xml:space="preserve"> referred to as legacy engineered stone. </w:t>
      </w:r>
    </w:p>
    <w:p w14:paraId="278920F0" w14:textId="5A197BA2" w:rsidR="00D545A6" w:rsidRPr="00E26FD0" w:rsidRDefault="00D545A6" w:rsidP="005532D9">
      <w:pPr>
        <w:pStyle w:val="Paragraph0"/>
        <w:spacing w:after="80"/>
      </w:pPr>
      <w:r w:rsidRPr="00E26FD0">
        <w:t xml:space="preserve">Regulation 529F permits the controlled processing of </w:t>
      </w:r>
      <w:r w:rsidR="0052697F">
        <w:t xml:space="preserve">legacy </w:t>
      </w:r>
      <w:r w:rsidRPr="00E26FD0">
        <w:t>engineered stone benchtops, panels or slabs for the limited purpose</w:t>
      </w:r>
      <w:r w:rsidR="00C11D0C">
        <w:t>s</w:t>
      </w:r>
      <w:r w:rsidRPr="00E26FD0">
        <w:t xml:space="preserve"> of:</w:t>
      </w:r>
    </w:p>
    <w:p w14:paraId="52C170A7" w14:textId="79587315" w:rsidR="00D545A6" w:rsidRPr="00E26FD0" w:rsidRDefault="00670897" w:rsidP="00724189">
      <w:pPr>
        <w:pStyle w:val="ListBullet"/>
      </w:pPr>
      <w:r>
        <w:t>r</w:t>
      </w:r>
      <w:r w:rsidRPr="00E26FD0">
        <w:t>emoval</w:t>
      </w:r>
      <w:r w:rsidR="00D545A6" w:rsidRPr="00E26FD0">
        <w:t>, repair and minor modification to previously installed engineered stone, or</w:t>
      </w:r>
    </w:p>
    <w:p w14:paraId="2443DB9C" w14:textId="1F2CA71C" w:rsidR="0077672C" w:rsidRDefault="00670897" w:rsidP="005532D9">
      <w:pPr>
        <w:pStyle w:val="ListBullet"/>
        <w:spacing w:after="240"/>
        <w:ind w:left="357" w:hanging="357"/>
      </w:pPr>
      <w:r w:rsidRPr="00566B55">
        <w:t xml:space="preserve">disposal </w:t>
      </w:r>
      <w:r w:rsidR="00D545A6" w:rsidRPr="00566B55">
        <w:t>of engineered stone</w:t>
      </w:r>
      <w:r w:rsidR="00566B55" w:rsidRPr="00566B55">
        <w:t xml:space="preserve"> (i.e. after removal or disposal of uninstalled stock)</w:t>
      </w:r>
      <w:r w:rsidR="00EF6B05">
        <w:t>.</w:t>
      </w:r>
    </w:p>
    <w:tbl>
      <w:tblPr>
        <w:tblStyle w:val="TableGrid"/>
        <w:tblW w:w="5000" w:type="pct"/>
        <w:tblBorders>
          <w:top w:val="none" w:sz="0" w:space="0" w:color="auto"/>
          <w:left w:val="single" w:sz="24" w:space="0" w:color="EB9C3A" w:themeColor="accent2"/>
          <w:bottom w:val="none" w:sz="0" w:space="0" w:color="auto"/>
          <w:right w:val="none" w:sz="0" w:space="0" w:color="auto"/>
          <w:insideH w:val="none" w:sz="0" w:space="0" w:color="auto"/>
          <w:insideV w:val="none" w:sz="0" w:space="0" w:color="auto"/>
        </w:tblBorders>
        <w:shd w:val="clear" w:color="auto" w:fill="FBEBD7" w:themeFill="accent2" w:themeFillTint="33"/>
        <w:tblLook w:val="04A0" w:firstRow="1" w:lastRow="0" w:firstColumn="1" w:lastColumn="0" w:noHBand="0" w:noVBand="1"/>
      </w:tblPr>
      <w:tblGrid>
        <w:gridCol w:w="8996"/>
      </w:tblGrid>
      <w:tr w:rsidR="00223C64" w14:paraId="03FDEFFC" w14:textId="77777777" w:rsidTr="00B02EF3">
        <w:tc>
          <w:tcPr>
            <w:tcW w:w="5000" w:type="pct"/>
            <w:shd w:val="clear" w:color="auto" w:fill="FBEBD7" w:themeFill="accent2" w:themeFillTint="33"/>
          </w:tcPr>
          <w:p w14:paraId="05EF6366" w14:textId="66DE1C33" w:rsidR="00223C64" w:rsidRDefault="004D1A6B" w:rsidP="00975E54">
            <w:pPr>
              <w:pStyle w:val="Header"/>
              <w:tabs>
                <w:tab w:val="left" w:pos="7019"/>
              </w:tabs>
              <w:spacing w:before="120" w:after="120"/>
              <w:rPr>
                <w:rFonts w:cs="Arial"/>
                <w:szCs w:val="22"/>
              </w:rPr>
            </w:pPr>
            <w:r>
              <w:rPr>
                <w:rFonts w:cs="Arial"/>
                <w:szCs w:val="22"/>
              </w:rPr>
              <w:t xml:space="preserve">Uninstalled stock </w:t>
            </w:r>
            <w:r w:rsidR="00193B69">
              <w:rPr>
                <w:rFonts w:cs="Arial"/>
                <w:szCs w:val="22"/>
              </w:rPr>
              <w:t>may only</w:t>
            </w:r>
            <w:r>
              <w:rPr>
                <w:rFonts w:cs="Arial"/>
                <w:szCs w:val="22"/>
              </w:rPr>
              <w:t xml:space="preserve"> </w:t>
            </w:r>
            <w:r w:rsidR="00A84ACC">
              <w:rPr>
                <w:rFonts w:cs="Arial"/>
                <w:szCs w:val="22"/>
              </w:rPr>
              <w:t xml:space="preserve">be </w:t>
            </w:r>
            <w:r>
              <w:rPr>
                <w:rFonts w:cs="Arial"/>
                <w:szCs w:val="22"/>
              </w:rPr>
              <w:t>processed for the purposes of disposal. Therefore, i</w:t>
            </w:r>
            <w:r w:rsidR="00C03C5C">
              <w:rPr>
                <w:rFonts w:cs="Arial"/>
                <w:szCs w:val="22"/>
              </w:rPr>
              <w:t xml:space="preserve">t is not permitted to </w:t>
            </w:r>
            <w:r w:rsidR="00533662">
              <w:rPr>
                <w:rFonts w:cs="Arial"/>
                <w:szCs w:val="22"/>
              </w:rPr>
              <w:t xml:space="preserve">process uninstalled stock for the purposes of, for example, </w:t>
            </w:r>
            <w:r w:rsidR="00C03C5C">
              <w:rPr>
                <w:rFonts w:cs="Arial"/>
                <w:szCs w:val="22"/>
              </w:rPr>
              <w:t>repair</w:t>
            </w:r>
            <w:r w:rsidR="00533662">
              <w:rPr>
                <w:rFonts w:cs="Arial"/>
                <w:szCs w:val="22"/>
              </w:rPr>
              <w:t xml:space="preserve">ing </w:t>
            </w:r>
            <w:r w:rsidR="00C03C5C">
              <w:rPr>
                <w:rFonts w:cs="Arial"/>
                <w:szCs w:val="22"/>
              </w:rPr>
              <w:t>or mak</w:t>
            </w:r>
            <w:r w:rsidR="00533662">
              <w:rPr>
                <w:rFonts w:cs="Arial"/>
                <w:szCs w:val="22"/>
              </w:rPr>
              <w:t>ing</w:t>
            </w:r>
            <w:r w:rsidR="00C03C5C">
              <w:rPr>
                <w:rFonts w:cs="Arial"/>
                <w:szCs w:val="22"/>
              </w:rPr>
              <w:t xml:space="preserve"> minor </w:t>
            </w:r>
            <w:r>
              <w:rPr>
                <w:rFonts w:cs="Arial"/>
                <w:szCs w:val="22"/>
              </w:rPr>
              <w:t>modifications</w:t>
            </w:r>
            <w:r w:rsidR="00C03C5C">
              <w:rPr>
                <w:rFonts w:cs="Arial"/>
                <w:szCs w:val="22"/>
              </w:rPr>
              <w:t xml:space="preserve"> </w:t>
            </w:r>
            <w:r>
              <w:rPr>
                <w:rFonts w:cs="Arial"/>
                <w:szCs w:val="22"/>
              </w:rPr>
              <w:t xml:space="preserve">to </w:t>
            </w:r>
            <w:r w:rsidR="00533662">
              <w:rPr>
                <w:rFonts w:cs="Arial"/>
                <w:szCs w:val="22"/>
              </w:rPr>
              <w:t>an installed benchtop</w:t>
            </w:r>
            <w:r>
              <w:rPr>
                <w:rFonts w:cs="Arial"/>
                <w:szCs w:val="22"/>
              </w:rPr>
              <w:t xml:space="preserve">. </w:t>
            </w:r>
            <w:r w:rsidR="00F50384">
              <w:rPr>
                <w:rFonts w:cs="Arial"/>
                <w:szCs w:val="22"/>
              </w:rPr>
              <w:t xml:space="preserve">Additionally, </w:t>
            </w:r>
            <w:r w:rsidR="004E186B">
              <w:rPr>
                <w:rFonts w:cs="Arial"/>
                <w:szCs w:val="22"/>
              </w:rPr>
              <w:t>once any legacy engineered stone is removed (uninstalled)</w:t>
            </w:r>
            <w:r w:rsidR="004D4D05">
              <w:rPr>
                <w:rFonts w:cs="Arial"/>
                <w:szCs w:val="22"/>
              </w:rPr>
              <w:t>,</w:t>
            </w:r>
            <w:r w:rsidR="004E186B">
              <w:rPr>
                <w:rFonts w:cs="Arial"/>
                <w:szCs w:val="22"/>
              </w:rPr>
              <w:t xml:space="preserve"> it</w:t>
            </w:r>
            <w:r w:rsidR="004D4D05">
              <w:rPr>
                <w:rFonts w:cs="Arial"/>
                <w:szCs w:val="22"/>
              </w:rPr>
              <w:t xml:space="preserve"> can only be further processed for the purpose of disposal </w:t>
            </w:r>
            <w:r w:rsidR="00EF27C9">
              <w:rPr>
                <w:rFonts w:cs="Arial"/>
                <w:szCs w:val="22"/>
              </w:rPr>
              <w:t>and not for other purposes.</w:t>
            </w:r>
          </w:p>
          <w:p w14:paraId="5B08C5CB" w14:textId="77777777" w:rsidR="00624D17" w:rsidRDefault="00624D17" w:rsidP="00975E54">
            <w:pPr>
              <w:pStyle w:val="Header"/>
              <w:tabs>
                <w:tab w:val="left" w:pos="7019"/>
              </w:tabs>
              <w:spacing w:before="120" w:after="120"/>
              <w:rPr>
                <w:rFonts w:cs="Arial"/>
                <w:szCs w:val="22"/>
              </w:rPr>
            </w:pPr>
          </w:p>
          <w:p w14:paraId="43EA063B" w14:textId="41D2AB2C" w:rsidR="00624D17" w:rsidRPr="002570E5" w:rsidRDefault="00836162" w:rsidP="00975E54">
            <w:pPr>
              <w:pStyle w:val="Header"/>
              <w:tabs>
                <w:tab w:val="left" w:pos="7019"/>
              </w:tabs>
              <w:spacing w:before="120" w:after="120"/>
              <w:rPr>
                <w:rFonts w:cs="Arial"/>
                <w:szCs w:val="22"/>
              </w:rPr>
            </w:pPr>
            <w:r>
              <w:rPr>
                <w:rFonts w:cs="Arial"/>
                <w:szCs w:val="22"/>
              </w:rPr>
              <w:t>For information re</w:t>
            </w:r>
            <w:r w:rsidR="00B80014">
              <w:rPr>
                <w:rFonts w:cs="Arial"/>
                <w:szCs w:val="22"/>
              </w:rPr>
              <w:t>garding the reinstallation of legacy engineered stone</w:t>
            </w:r>
            <w:r w:rsidR="009B3281">
              <w:rPr>
                <w:rFonts w:cs="Arial"/>
                <w:szCs w:val="22"/>
              </w:rPr>
              <w:t xml:space="preserve"> benchtops, panels or slabs</w:t>
            </w:r>
            <w:r w:rsidR="00B80014">
              <w:rPr>
                <w:rFonts w:cs="Arial"/>
                <w:szCs w:val="22"/>
              </w:rPr>
              <w:t>, please refer to</w:t>
            </w:r>
            <w:r w:rsidR="009B3281">
              <w:rPr>
                <w:rFonts w:cs="Arial"/>
                <w:szCs w:val="22"/>
              </w:rPr>
              <w:t xml:space="preserve"> your WHS </w:t>
            </w:r>
            <w:r w:rsidR="0017243F">
              <w:rPr>
                <w:rFonts w:cs="Arial"/>
                <w:szCs w:val="22"/>
              </w:rPr>
              <w:t>regulator</w:t>
            </w:r>
            <w:r w:rsidR="009B3281">
              <w:rPr>
                <w:rFonts w:cs="Arial"/>
                <w:szCs w:val="22"/>
              </w:rPr>
              <w:t>. General information on reinstallation is also available in</w:t>
            </w:r>
            <w:r w:rsidR="00B80014">
              <w:rPr>
                <w:rFonts w:cs="Arial"/>
                <w:szCs w:val="22"/>
              </w:rPr>
              <w:t xml:space="preserve"> the </w:t>
            </w:r>
            <w:hyperlink r:id="rId27" w:history="1">
              <w:r w:rsidR="00B80014">
                <w:rPr>
                  <w:rStyle w:val="Hyperlink"/>
                  <w:rFonts w:cs="Arial"/>
                  <w:szCs w:val="22"/>
                </w:rPr>
                <w:t>frequently asked questions (FAQ)</w:t>
              </w:r>
            </w:hyperlink>
            <w:r w:rsidR="009B3281">
              <w:rPr>
                <w:rFonts w:cs="Arial"/>
                <w:szCs w:val="22"/>
              </w:rPr>
              <w:t xml:space="preserve"> section</w:t>
            </w:r>
            <w:r w:rsidR="00B80014">
              <w:rPr>
                <w:rFonts w:cs="Arial"/>
                <w:szCs w:val="22"/>
              </w:rPr>
              <w:t xml:space="preserve"> on Safe Work Australia’s </w:t>
            </w:r>
            <w:hyperlink r:id="rId28" w:history="1">
              <w:r w:rsidR="009B3281" w:rsidRPr="009B3281">
                <w:rPr>
                  <w:rStyle w:val="Hyperlink"/>
                  <w:rFonts w:cs="Arial"/>
                  <w:szCs w:val="22"/>
                </w:rPr>
                <w:t xml:space="preserve">Engineered Stone Ban </w:t>
              </w:r>
              <w:r w:rsidR="00B80014" w:rsidRPr="009B3281">
                <w:rPr>
                  <w:rStyle w:val="Hyperlink"/>
                  <w:rFonts w:cs="Arial"/>
                  <w:szCs w:val="22"/>
                </w:rPr>
                <w:t>website</w:t>
              </w:r>
            </w:hyperlink>
            <w:r w:rsidR="00B80014">
              <w:rPr>
                <w:rFonts w:cs="Arial"/>
                <w:szCs w:val="22"/>
              </w:rPr>
              <w:t>.</w:t>
            </w:r>
          </w:p>
        </w:tc>
      </w:tr>
    </w:tbl>
    <w:p w14:paraId="5E736299" w14:textId="3819B1C7" w:rsidR="000D56BD" w:rsidRDefault="00030653" w:rsidP="005532D9">
      <w:pPr>
        <w:pStyle w:val="Paragraph0"/>
        <w:spacing w:before="240" w:after="80"/>
      </w:pPr>
      <w:r w:rsidRPr="00566B55">
        <w:t>This means that PCBUs are permitted to carry out, or direct workers to carry out, the repair, minor modification, removal or disposal of legacy engineered stone</w:t>
      </w:r>
      <w:r w:rsidR="000360A4" w:rsidRPr="00566B55">
        <w:t xml:space="preserve"> involving processing </w:t>
      </w:r>
      <w:r w:rsidR="00260CED" w:rsidRPr="00566B55">
        <w:t>provided</w:t>
      </w:r>
      <w:r w:rsidR="000D56BD">
        <w:t>:</w:t>
      </w:r>
    </w:p>
    <w:p w14:paraId="70E14D44" w14:textId="2E3E7427" w:rsidR="00182715" w:rsidRPr="00566B55" w:rsidRDefault="00182715" w:rsidP="00724189">
      <w:pPr>
        <w:pStyle w:val="Paragraph0"/>
        <w:numPr>
          <w:ilvl w:val="0"/>
          <w:numId w:val="48"/>
        </w:numPr>
        <w:spacing w:after="80"/>
      </w:pPr>
      <w:r>
        <w:t xml:space="preserve">the regulations relating to the processing of a crystalline silica substance are complied with, including assessing whether the processing is high risk (see </w:t>
      </w:r>
      <w:r w:rsidR="002774D4">
        <w:t>the</w:t>
      </w:r>
      <w:r>
        <w:rPr>
          <w:rFonts w:cs="Arial"/>
          <w:szCs w:val="22"/>
        </w:rPr>
        <w:t xml:space="preserve"> </w:t>
      </w:r>
      <w:hyperlink r:id="rId29" w:history="1">
        <w:r>
          <w:rPr>
            <w:rStyle w:val="Hyperlink"/>
            <w:rFonts w:eastAsia="Calibri" w:cs="Arial"/>
            <w:szCs w:val="28"/>
          </w:rPr>
          <w:t>Working with crystalline silica substances: Guidance for PCBUs</w:t>
        </w:r>
      </w:hyperlink>
      <w:r>
        <w:t>)</w:t>
      </w:r>
    </w:p>
    <w:p w14:paraId="3171E482" w14:textId="77777777" w:rsidR="00724189" w:rsidRDefault="00182715" w:rsidP="00724189">
      <w:pPr>
        <w:pStyle w:val="Paragraph0"/>
        <w:numPr>
          <w:ilvl w:val="0"/>
          <w:numId w:val="48"/>
        </w:numPr>
        <w:spacing w:after="80"/>
      </w:pPr>
      <w:r>
        <w:t>t</w:t>
      </w:r>
      <w:r w:rsidRPr="00566B55">
        <w:t xml:space="preserve">he WHS regulator </w:t>
      </w:r>
      <w:r>
        <w:t>is</w:t>
      </w:r>
      <w:r w:rsidRPr="00566B55">
        <w:t xml:space="preserve"> notified of the work (see Part 3)</w:t>
      </w:r>
      <w:r>
        <w:t xml:space="preserve">, and </w:t>
      </w:r>
    </w:p>
    <w:p w14:paraId="7B869031" w14:textId="746778C4" w:rsidR="00535C83" w:rsidRPr="00566B55" w:rsidRDefault="00260CED" w:rsidP="00D97415">
      <w:pPr>
        <w:pStyle w:val="Paragraph0"/>
        <w:numPr>
          <w:ilvl w:val="0"/>
          <w:numId w:val="48"/>
        </w:numPr>
      </w:pPr>
      <w:r w:rsidRPr="00566B55">
        <w:t xml:space="preserve">processing </w:t>
      </w:r>
      <w:r w:rsidR="000471F2">
        <w:t xml:space="preserve">is </w:t>
      </w:r>
      <w:r w:rsidR="00030653" w:rsidRPr="00566B55">
        <w:t xml:space="preserve">controlled (see Part </w:t>
      </w:r>
      <w:r w:rsidR="00EC768D" w:rsidRPr="00566B55">
        <w:t>4</w:t>
      </w:r>
      <w:r w:rsidR="00030653" w:rsidRPr="00566B55">
        <w:t>)</w:t>
      </w:r>
      <w:r w:rsidR="00182715">
        <w:t>.</w:t>
      </w:r>
    </w:p>
    <w:p w14:paraId="3AB77CE5" w14:textId="149AFD09" w:rsidR="005246FB" w:rsidRPr="00670A8F" w:rsidRDefault="005246FB" w:rsidP="00DC1E75">
      <w:pPr>
        <w:pStyle w:val="SWAHeading3"/>
      </w:pPr>
      <w:r>
        <w:t xml:space="preserve">Meaning of minor modification </w:t>
      </w:r>
    </w:p>
    <w:p w14:paraId="175C20EE" w14:textId="5E2D461D" w:rsidR="005246FB" w:rsidRDefault="005246FB" w:rsidP="00DC1E75">
      <w:pPr>
        <w:pStyle w:val="Paragraph0"/>
      </w:pPr>
      <w:r>
        <w:t xml:space="preserve">Due to the diverse </w:t>
      </w:r>
      <w:r w:rsidR="002E2F88">
        <w:t>types of PCBUs</w:t>
      </w:r>
      <w:r>
        <w:t xml:space="preserve"> expected to work with legacy engineered stone, including tradespersons such as builders, electricians, tilers and carpenters, the</w:t>
      </w:r>
      <w:r w:rsidR="00E65E96">
        <w:t xml:space="preserve"> </w:t>
      </w:r>
      <w:r w:rsidR="004A4358">
        <w:t xml:space="preserve">phrase </w:t>
      </w:r>
      <w:r>
        <w:rPr>
          <w:b/>
          <w:bCs/>
        </w:rPr>
        <w:t>minor modification</w:t>
      </w:r>
      <w:r w:rsidR="004A4358">
        <w:rPr>
          <w:b/>
          <w:bCs/>
        </w:rPr>
        <w:t xml:space="preserve"> </w:t>
      </w:r>
      <w:r w:rsidR="004A4358" w:rsidRPr="001F7A4C">
        <w:t xml:space="preserve">is not defined </w:t>
      </w:r>
      <w:r w:rsidR="004A4358">
        <w:t>and has its ordinary meaning</w:t>
      </w:r>
      <w:r>
        <w:t xml:space="preserve">. </w:t>
      </w:r>
    </w:p>
    <w:p w14:paraId="4467FD30" w14:textId="2867DB7D" w:rsidR="005246FB" w:rsidRDefault="00A92548" w:rsidP="00DC1E75">
      <w:pPr>
        <w:pStyle w:val="Paragraph0"/>
      </w:pPr>
      <w:r>
        <w:t xml:space="preserve">Making a </w:t>
      </w:r>
      <w:r w:rsidR="005246FB">
        <w:t>minor modification</w:t>
      </w:r>
      <w:r>
        <w:t xml:space="preserve"> to an installed engineered stone</w:t>
      </w:r>
      <w:r w:rsidR="0032632F">
        <w:t xml:space="preserve"> product</w:t>
      </w:r>
      <w:r>
        <w:t xml:space="preserve"> </w:t>
      </w:r>
      <w:r w:rsidR="00F2207A">
        <w:t>i</w:t>
      </w:r>
      <w:r w:rsidR="003C5C60">
        <w:t xml:space="preserve">nvolves </w:t>
      </w:r>
      <w:r w:rsidR="00F2207A">
        <w:t>a change or alteration to the product that is limited in scope an</w:t>
      </w:r>
      <w:r w:rsidR="008C2EEA">
        <w:t>d</w:t>
      </w:r>
      <w:r w:rsidR="00F2207A">
        <w:t xml:space="preserve"> where the relevant fe</w:t>
      </w:r>
      <w:r w:rsidR="00D8721D">
        <w:t>atur</w:t>
      </w:r>
      <w:r w:rsidR="008C2EEA">
        <w:t>es</w:t>
      </w:r>
      <w:r w:rsidR="00D8721D">
        <w:t xml:space="preserve"> and purpose of the product remain. For example, drilling a larger diameter hole in a kitchen benchtop to allow the installation of a new mixer tap would be a minor modification. </w:t>
      </w:r>
      <w:r w:rsidR="005246FB">
        <w:t xml:space="preserve"> </w:t>
      </w:r>
    </w:p>
    <w:p w14:paraId="288B93B0" w14:textId="6073D068" w:rsidR="009D27DF" w:rsidRPr="00670A8F" w:rsidRDefault="00233AFB" w:rsidP="005532D9">
      <w:pPr>
        <w:pStyle w:val="SWAHeading3"/>
        <w:keepNext/>
        <w:keepLines/>
        <w:widowControl w:val="0"/>
      </w:pPr>
      <w:r>
        <w:lastRenderedPageBreak/>
        <w:t>Disposal of legacy engineered stone</w:t>
      </w:r>
    </w:p>
    <w:p w14:paraId="22EF8DFC" w14:textId="7684328D" w:rsidR="00944D05" w:rsidRDefault="00944D05" w:rsidP="005532D9">
      <w:pPr>
        <w:pStyle w:val="Paragraph0"/>
        <w:keepNext/>
      </w:pPr>
      <w:r w:rsidRPr="00944D05">
        <w:t>The prohibition of engineered stone allow</w:t>
      </w:r>
      <w:r>
        <w:t>s</w:t>
      </w:r>
      <w:r w:rsidRPr="00944D05">
        <w:t xml:space="preserve"> for the</w:t>
      </w:r>
      <w:r w:rsidR="000E0884">
        <w:t xml:space="preserve"> </w:t>
      </w:r>
      <w:r w:rsidR="00CF7628">
        <w:t xml:space="preserve">processing </w:t>
      </w:r>
      <w:r w:rsidRPr="00944D05">
        <w:t>of installed and uninstalled engineered stone benchtops, panels and slabs</w:t>
      </w:r>
      <w:r w:rsidR="00CF7628">
        <w:t xml:space="preserve"> for the purposes of disposal</w:t>
      </w:r>
      <w:r w:rsidR="00556AD1">
        <w:t>,</w:t>
      </w:r>
      <w:r>
        <w:t xml:space="preserve"> </w:t>
      </w:r>
      <w:r w:rsidR="00CF7628">
        <w:t>provided</w:t>
      </w:r>
      <w:r>
        <w:t xml:space="preserve"> the processing is controlled</w:t>
      </w:r>
      <w:r w:rsidRPr="00944D05">
        <w:t>.</w:t>
      </w:r>
    </w:p>
    <w:p w14:paraId="77E994AA" w14:textId="6D04C9B2" w:rsidR="00D80EF4" w:rsidRDefault="00D44AE5" w:rsidP="00D97415">
      <w:pPr>
        <w:pStyle w:val="Paragraph0"/>
      </w:pPr>
      <w:r>
        <w:t>P</w:t>
      </w:r>
      <w:r w:rsidR="004E4596">
        <w:t>rocess</w:t>
      </w:r>
      <w:r>
        <w:t>ing of legacy engineered stone</w:t>
      </w:r>
      <w:r w:rsidR="004E4596">
        <w:t xml:space="preserve"> </w:t>
      </w:r>
      <w:r w:rsidR="00046039">
        <w:t>for disposal</w:t>
      </w:r>
      <w:r w:rsidR="004E4596">
        <w:t xml:space="preserve"> </w:t>
      </w:r>
      <w:r w:rsidR="00160CC4">
        <w:t>(for example</w:t>
      </w:r>
      <w:r>
        <w:t>,</w:t>
      </w:r>
      <w:r w:rsidR="00160CC4">
        <w:t xml:space="preserve"> </w:t>
      </w:r>
      <w:r w:rsidR="00C25DA8">
        <w:t xml:space="preserve">crushing </w:t>
      </w:r>
      <w:r>
        <w:t>engineered</w:t>
      </w:r>
      <w:r w:rsidR="00C25DA8">
        <w:t xml:space="preserve"> stone</w:t>
      </w:r>
      <w:r>
        <w:t xml:space="preserve"> off-cuts</w:t>
      </w:r>
      <w:r w:rsidR="00C25DA8">
        <w:t xml:space="preserve">) must be </w:t>
      </w:r>
      <w:r w:rsidR="002C6572">
        <w:t>controlled</w:t>
      </w:r>
      <w:r w:rsidR="00540A95">
        <w:t xml:space="preserve"> and the disposal</w:t>
      </w:r>
      <w:r w:rsidR="002C6572">
        <w:t xml:space="preserve"> </w:t>
      </w:r>
      <w:r w:rsidR="00D80EF4">
        <w:t xml:space="preserve">must </w:t>
      </w:r>
      <w:r w:rsidR="00970056">
        <w:t xml:space="preserve">comply </w:t>
      </w:r>
      <w:r w:rsidR="00D80EF4" w:rsidRPr="00D80EF4">
        <w:t xml:space="preserve">with </w:t>
      </w:r>
      <w:r w:rsidR="00540A95">
        <w:t>any applicable</w:t>
      </w:r>
      <w:r w:rsidR="00D80EF4" w:rsidRPr="00D80EF4">
        <w:t xml:space="preserve"> jurisdictional waste management requirements</w:t>
      </w:r>
      <w:r w:rsidR="00540A95">
        <w:t xml:space="preserve"> (such as </w:t>
      </w:r>
      <w:r w:rsidR="00DA1B61">
        <w:t>quantity</w:t>
      </w:r>
      <w:r w:rsidR="00113149">
        <w:t xml:space="preserve"> or dust level</w:t>
      </w:r>
      <w:r w:rsidR="00DA1B61">
        <w:t xml:space="preserve"> limits </w:t>
      </w:r>
      <w:r w:rsidR="00970056">
        <w:t xml:space="preserve">of the load </w:t>
      </w:r>
      <w:r w:rsidR="00DA1B61">
        <w:t>or water</w:t>
      </w:r>
      <w:r w:rsidR="00113149">
        <w:t>ing prior to tipping)</w:t>
      </w:r>
      <w:r w:rsidR="00D80EF4" w:rsidRPr="00D80EF4">
        <w:t xml:space="preserve">. </w:t>
      </w:r>
    </w:p>
    <w:p w14:paraId="4C71F839" w14:textId="6692514B" w:rsidR="00DC1E75" w:rsidRDefault="004F22A7" w:rsidP="005532D9">
      <w:pPr>
        <w:pStyle w:val="Paragraph0"/>
        <w:spacing w:after="240"/>
      </w:pPr>
      <w:r>
        <w:t xml:space="preserve">The </w:t>
      </w:r>
      <w:r w:rsidR="00AD2F50">
        <w:t xml:space="preserve">exception </w:t>
      </w:r>
      <w:r w:rsidR="00A07469">
        <w:t xml:space="preserve">for disposal does not permit </w:t>
      </w:r>
      <w:r>
        <w:t xml:space="preserve">repurposing or reusing of </w:t>
      </w:r>
      <w:r w:rsidR="0028764E">
        <w:t>processed</w:t>
      </w:r>
      <w:r>
        <w:t xml:space="preserve"> legacy engineered stone</w:t>
      </w:r>
      <w:r w:rsidR="0028764E">
        <w:t>, including crushed stone</w:t>
      </w:r>
      <w:r w:rsidR="00A07469">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9E3FD"/>
        <w:tblCellMar>
          <w:top w:w="142" w:type="dxa"/>
          <w:left w:w="142" w:type="dxa"/>
          <w:bottom w:w="142" w:type="dxa"/>
          <w:right w:w="142" w:type="dxa"/>
        </w:tblCellMar>
        <w:tblLook w:val="04A0" w:firstRow="1" w:lastRow="0" w:firstColumn="1" w:lastColumn="0" w:noHBand="0" w:noVBand="1"/>
      </w:tblPr>
      <w:tblGrid>
        <w:gridCol w:w="9016"/>
      </w:tblGrid>
      <w:tr w:rsidR="00106D23" w14:paraId="6913393F" w14:textId="77777777" w:rsidTr="00DC1E75">
        <w:tc>
          <w:tcPr>
            <w:tcW w:w="9016" w:type="dxa"/>
            <w:shd w:val="clear" w:color="auto" w:fill="E9E3FD"/>
          </w:tcPr>
          <w:p w14:paraId="62FBE0F5" w14:textId="77777777" w:rsidR="00106D23" w:rsidRPr="00DC1E75" w:rsidRDefault="00106D23" w:rsidP="008C5870">
            <w:pPr>
              <w:pStyle w:val="Header"/>
              <w:numPr>
                <w:ilvl w:val="0"/>
                <w:numId w:val="2"/>
              </w:numPr>
              <w:tabs>
                <w:tab w:val="left" w:pos="7019"/>
              </w:tabs>
              <w:spacing w:before="120" w:after="120"/>
              <w:rPr>
                <w:rFonts w:cs="Arial"/>
                <w:szCs w:val="20"/>
              </w:rPr>
            </w:pPr>
            <w:r w:rsidRPr="00DC1E75">
              <w:rPr>
                <w:rFonts w:cs="Arial"/>
                <w:b/>
                <w:bCs/>
                <w:szCs w:val="20"/>
              </w:rPr>
              <w:t>Examples of permitted work with legacy engineered stone</w:t>
            </w:r>
          </w:p>
          <w:p w14:paraId="5A80B235" w14:textId="7CE0D08B" w:rsidR="00182715" w:rsidRDefault="00106D23" w:rsidP="005532D9">
            <w:pPr>
              <w:pStyle w:val="ListBullet"/>
              <w:numPr>
                <w:ilvl w:val="0"/>
                <w:numId w:val="0"/>
              </w:numPr>
            </w:pPr>
            <w:r w:rsidRPr="10E96EB7">
              <w:t xml:space="preserve">The following examples of work with legacy engineered stone are </w:t>
            </w:r>
            <w:r w:rsidR="00EF1890">
              <w:t>permitted,</w:t>
            </w:r>
            <w:r w:rsidR="00C11D0C">
              <w:t xml:space="preserve"> provided</w:t>
            </w:r>
            <w:r w:rsidR="004A2A49">
              <w:t xml:space="preserve"> the PCBU</w:t>
            </w:r>
            <w:r w:rsidR="00182715">
              <w:t>:</w:t>
            </w:r>
            <w:r w:rsidR="00C11D0C">
              <w:t xml:space="preserve"> </w:t>
            </w:r>
          </w:p>
          <w:p w14:paraId="374E4D1A" w14:textId="3196438D" w:rsidR="0056777C" w:rsidRDefault="004A2A49" w:rsidP="00724189">
            <w:pPr>
              <w:pStyle w:val="ListBullet"/>
              <w:numPr>
                <w:ilvl w:val="0"/>
                <w:numId w:val="72"/>
              </w:numPr>
            </w:pPr>
            <w:r>
              <w:t>assess</w:t>
            </w:r>
            <w:r w:rsidR="00DC3EA7">
              <w:t>es</w:t>
            </w:r>
            <w:r>
              <w:t xml:space="preserve"> the risk of </w:t>
            </w:r>
            <w:r w:rsidR="00A574A8">
              <w:t xml:space="preserve">any </w:t>
            </w:r>
            <w:r>
              <w:t>processing of legacy engineered stone to determine if it is high risk</w:t>
            </w:r>
            <w:r w:rsidR="005B5954">
              <w:t xml:space="preserve"> and, if so, complies with the additional requirements for high risk processing (see </w:t>
            </w:r>
            <w:r w:rsidR="004F46B3">
              <w:t xml:space="preserve">Parts 4 and 5 of </w:t>
            </w:r>
            <w:r w:rsidR="000D32F4">
              <w:t>the</w:t>
            </w:r>
            <w:r w:rsidR="005B5954">
              <w:t xml:space="preserve"> </w:t>
            </w:r>
            <w:hyperlink r:id="rId30" w:history="1">
              <w:r w:rsidR="005B5954">
                <w:rPr>
                  <w:rStyle w:val="Hyperlink"/>
                </w:rPr>
                <w:t>Working with crystalline silica substances: Guidance for PCBUs</w:t>
              </w:r>
            </w:hyperlink>
            <w:r w:rsidR="005B5954">
              <w:t xml:space="preserve">), </w:t>
            </w:r>
          </w:p>
          <w:p w14:paraId="16D22D36" w14:textId="77777777" w:rsidR="00724189" w:rsidRDefault="004A2A49" w:rsidP="00724189">
            <w:pPr>
              <w:pStyle w:val="ListBullet"/>
              <w:numPr>
                <w:ilvl w:val="0"/>
                <w:numId w:val="72"/>
              </w:numPr>
            </w:pPr>
            <w:r>
              <w:t>provides prior notice of the work to</w:t>
            </w:r>
            <w:r w:rsidRPr="10E96EB7">
              <w:t xml:space="preserve"> the WHS regulator</w:t>
            </w:r>
            <w:r>
              <w:t xml:space="preserve">, and </w:t>
            </w:r>
          </w:p>
          <w:p w14:paraId="1EBD1203" w14:textId="3EDF47CC" w:rsidR="004A2A49" w:rsidRDefault="004A2A49" w:rsidP="00724189">
            <w:pPr>
              <w:pStyle w:val="ListBullet"/>
              <w:numPr>
                <w:ilvl w:val="0"/>
                <w:numId w:val="72"/>
              </w:numPr>
            </w:pPr>
            <w:r w:rsidRPr="10E96EB7">
              <w:t>ensure</w:t>
            </w:r>
            <w:r>
              <w:t>s</w:t>
            </w:r>
            <w:r w:rsidRPr="10E96EB7">
              <w:t xml:space="preserve"> </w:t>
            </w:r>
            <w:r>
              <w:t>any</w:t>
            </w:r>
            <w:r w:rsidRPr="10E96EB7">
              <w:t xml:space="preserve"> processing</w:t>
            </w:r>
            <w:r>
              <w:t xml:space="preserve"> of the engineered stone</w:t>
            </w:r>
            <w:r w:rsidRPr="10E96EB7">
              <w:t xml:space="preserve"> is controlled</w:t>
            </w:r>
            <w:r w:rsidR="004A3731">
              <w:t>.</w:t>
            </w:r>
            <w:r>
              <w:t xml:space="preserve"> </w:t>
            </w:r>
          </w:p>
          <w:p w14:paraId="09FECDFC" w14:textId="533E5BED" w:rsidR="006D4A72" w:rsidRDefault="002774D4" w:rsidP="00724189">
            <w:pPr>
              <w:pStyle w:val="ListBullet"/>
              <w:numPr>
                <w:ilvl w:val="0"/>
                <w:numId w:val="0"/>
              </w:numPr>
              <w:spacing w:before="240"/>
              <w:ind w:left="357" w:hanging="357"/>
            </w:pPr>
            <w:r w:rsidRPr="00D97415">
              <w:rPr>
                <w:rFonts w:cs="Arial"/>
                <w:b/>
                <w:bCs/>
                <w:szCs w:val="20"/>
              </w:rPr>
              <w:t>Examples</w:t>
            </w:r>
            <w:r>
              <w:rPr>
                <w:rFonts w:cs="Arial"/>
                <w:szCs w:val="20"/>
              </w:rPr>
              <w:t>:</w:t>
            </w:r>
          </w:p>
          <w:p w14:paraId="25A589A4" w14:textId="61EE31F1" w:rsidR="00106D23" w:rsidRPr="005D7308" w:rsidRDefault="00106D23" w:rsidP="005532D9">
            <w:pPr>
              <w:pStyle w:val="ListBullet"/>
              <w:spacing w:after="120"/>
              <w:ind w:left="357" w:hanging="357"/>
            </w:pPr>
            <w:r w:rsidRPr="005D7308">
              <w:t xml:space="preserve">A worker repairs </w:t>
            </w:r>
            <w:r w:rsidR="00030653">
              <w:t xml:space="preserve">a crack in an </w:t>
            </w:r>
            <w:r w:rsidRPr="005D7308">
              <w:t>engineered stone</w:t>
            </w:r>
            <w:r w:rsidR="00C11D0C">
              <w:t xml:space="preserve"> benchtop</w:t>
            </w:r>
            <w:r w:rsidRPr="005D7308">
              <w:t xml:space="preserve"> installed in a kitchen.</w:t>
            </w:r>
            <w:r w:rsidR="00030653">
              <w:t xml:space="preserve"> </w:t>
            </w:r>
            <w:r w:rsidRPr="005D7308">
              <w:t>To repair the engineered stone, a worker need</w:t>
            </w:r>
            <w:r w:rsidR="002129C2">
              <w:t>s</w:t>
            </w:r>
            <w:r w:rsidRPr="005D7308">
              <w:t xml:space="preserve"> to fill the crack with liquid </w:t>
            </w:r>
            <w:r w:rsidR="006E6A6D" w:rsidRPr="005D7308">
              <w:t>resin and</w:t>
            </w:r>
            <w:r w:rsidRPr="005D7308">
              <w:t xml:space="preserve"> use power tools to level and re-polish the engineered stone.</w:t>
            </w:r>
          </w:p>
          <w:p w14:paraId="5A9E1771" w14:textId="4E69E72B" w:rsidR="00106D23" w:rsidRDefault="00106D23" w:rsidP="005532D9">
            <w:pPr>
              <w:pStyle w:val="ListBullet"/>
              <w:spacing w:after="120"/>
              <w:ind w:left="357" w:hanging="357"/>
            </w:pPr>
            <w:r w:rsidRPr="005D7308">
              <w:t xml:space="preserve">A worker </w:t>
            </w:r>
            <w:r w:rsidR="00F40BF0">
              <w:t xml:space="preserve">makes a minor modification by </w:t>
            </w:r>
            <w:r w:rsidRPr="005D7308">
              <w:t>creat</w:t>
            </w:r>
            <w:r w:rsidR="00F40BF0">
              <w:t>ing</w:t>
            </w:r>
            <w:r w:rsidRPr="005D7308">
              <w:t xml:space="preserve"> a hole in </w:t>
            </w:r>
            <w:r w:rsidR="00482C6A">
              <w:t>splashback to install a new power point</w:t>
            </w:r>
            <w:r w:rsidR="008E519E">
              <w:t>. The</w:t>
            </w:r>
            <w:r w:rsidRPr="005D7308">
              <w:t xml:space="preserve"> worker use</w:t>
            </w:r>
            <w:r w:rsidR="008E519E">
              <w:t>s</w:t>
            </w:r>
            <w:r w:rsidRPr="005D7308">
              <w:t xml:space="preserve"> a power drill to create the hole.</w:t>
            </w:r>
          </w:p>
          <w:p w14:paraId="30892AC5" w14:textId="260CFC3A" w:rsidR="00841B55" w:rsidRPr="005D7308" w:rsidRDefault="00841B55" w:rsidP="005532D9">
            <w:pPr>
              <w:pStyle w:val="ListBullet"/>
              <w:spacing w:after="120"/>
              <w:ind w:left="357" w:hanging="357"/>
            </w:pPr>
            <w:r>
              <w:t xml:space="preserve">A worker </w:t>
            </w:r>
            <w:r w:rsidR="000163E3">
              <w:t>replaces</w:t>
            </w:r>
            <w:r w:rsidR="00703A1A">
              <w:t xml:space="preserve"> the stovetop in </w:t>
            </w:r>
            <w:r w:rsidR="00EE6BD7">
              <w:t>an</w:t>
            </w:r>
            <w:r w:rsidR="00703A1A">
              <w:t xml:space="preserve"> engineered stone</w:t>
            </w:r>
            <w:r w:rsidR="0060276F">
              <w:t xml:space="preserve"> benchtop</w:t>
            </w:r>
            <w:r w:rsidR="00703A1A">
              <w:t xml:space="preserve">. The replacement stovetop is </w:t>
            </w:r>
            <w:r w:rsidR="00101E3F">
              <w:t>the same dimensions as</w:t>
            </w:r>
            <w:r w:rsidR="00703A1A">
              <w:t xml:space="preserve"> the existing one</w:t>
            </w:r>
            <w:r w:rsidR="00101E3F">
              <w:t xml:space="preserve"> but has slightly differe</w:t>
            </w:r>
            <w:r w:rsidR="006C6043">
              <w:t>nt installation</w:t>
            </w:r>
            <w:r w:rsidR="00101E3F">
              <w:t xml:space="preserve"> specifications</w:t>
            </w:r>
            <w:r w:rsidR="00703A1A">
              <w:t xml:space="preserve">. </w:t>
            </w:r>
            <w:r w:rsidR="00101E3F">
              <w:t xml:space="preserve">To install it, the </w:t>
            </w:r>
            <w:r w:rsidR="00703A1A">
              <w:t xml:space="preserve">worker uses a </w:t>
            </w:r>
            <w:r w:rsidR="008F296D">
              <w:t>power tool</w:t>
            </w:r>
            <w:r w:rsidR="000C2C9A">
              <w:t xml:space="preserve"> </w:t>
            </w:r>
            <w:r w:rsidR="00703A1A">
              <w:t xml:space="preserve">to </w:t>
            </w:r>
            <w:r w:rsidR="00C11EEB">
              <w:t>trim</w:t>
            </w:r>
            <w:r w:rsidR="000163E3">
              <w:t xml:space="preserve"> </w:t>
            </w:r>
            <w:r w:rsidR="00101E3F">
              <w:t xml:space="preserve">one side of the existing hole in </w:t>
            </w:r>
            <w:r w:rsidR="000163E3">
              <w:t>the engineered stone</w:t>
            </w:r>
            <w:r w:rsidR="00101E3F">
              <w:t xml:space="preserve"> benchtop</w:t>
            </w:r>
            <w:r w:rsidR="000163E3">
              <w:t xml:space="preserve"> to </w:t>
            </w:r>
            <w:r w:rsidR="001C5461">
              <w:t xml:space="preserve">make the minor modification to </w:t>
            </w:r>
            <w:r w:rsidR="000163E3">
              <w:t>fit the replacement stovetop</w:t>
            </w:r>
            <w:r w:rsidR="00101E3F">
              <w:t xml:space="preserve"> </w:t>
            </w:r>
            <w:r w:rsidR="006C6043">
              <w:t>correctly</w:t>
            </w:r>
            <w:r w:rsidR="000163E3">
              <w:t>.</w:t>
            </w:r>
          </w:p>
          <w:p w14:paraId="7DF63319" w14:textId="4910EC3F" w:rsidR="00106D23" w:rsidRPr="00216CEC" w:rsidRDefault="000163E3" w:rsidP="005532D9">
            <w:pPr>
              <w:pStyle w:val="ListBullet"/>
              <w:spacing w:after="120"/>
              <w:ind w:left="357" w:hanging="357"/>
              <w:rPr>
                <w:szCs w:val="22"/>
              </w:rPr>
            </w:pPr>
            <w:r w:rsidRPr="3F046B83">
              <w:t>A worker uses power tools to</w:t>
            </w:r>
            <w:r w:rsidR="00106D23" w:rsidRPr="3F046B83">
              <w:t xml:space="preserve"> </w:t>
            </w:r>
            <w:r w:rsidRPr="3F046B83">
              <w:t>remove an</w:t>
            </w:r>
            <w:r w:rsidR="00C11D0C" w:rsidRPr="3F046B83">
              <w:t xml:space="preserve"> </w:t>
            </w:r>
            <w:r w:rsidR="00106D23" w:rsidRPr="3F046B83">
              <w:t>engineered stone benchtop</w:t>
            </w:r>
            <w:r w:rsidR="00C11D0C" w:rsidRPr="3F046B83">
              <w:t xml:space="preserve"> and splashback</w:t>
            </w:r>
            <w:r w:rsidRPr="3F046B83">
              <w:t xml:space="preserve"> as part of a kitchen renovation</w:t>
            </w:r>
            <w:r w:rsidR="00106D23" w:rsidRPr="3F046B83">
              <w:t xml:space="preserve">. </w:t>
            </w:r>
            <w:r w:rsidR="00613AEC" w:rsidRPr="3F046B83">
              <w:t xml:space="preserve">The worker then uses a </w:t>
            </w:r>
            <w:r w:rsidR="0049453B">
              <w:t>mechanical plant</w:t>
            </w:r>
            <w:r w:rsidR="00101E3F">
              <w:t xml:space="preserve"> with </w:t>
            </w:r>
            <w:r w:rsidR="00CE3CE9">
              <w:t>wet dust</w:t>
            </w:r>
            <w:r w:rsidR="00101E3F">
              <w:t xml:space="preserve"> suppression </w:t>
            </w:r>
            <w:r w:rsidR="00F545E3">
              <w:t>methods</w:t>
            </w:r>
            <w:r w:rsidR="001B2D59">
              <w:t xml:space="preserve"> to crush </w:t>
            </w:r>
            <w:r w:rsidR="00613AEC" w:rsidRPr="3F046B83">
              <w:t xml:space="preserve">the </w:t>
            </w:r>
            <w:r w:rsidR="00106D23" w:rsidRPr="3F046B83">
              <w:t xml:space="preserve">engineered stone to </w:t>
            </w:r>
            <w:r w:rsidR="00613AEC" w:rsidRPr="3F046B83">
              <w:t>facilitate easier</w:t>
            </w:r>
            <w:r w:rsidR="00841B55" w:rsidRPr="3F046B83">
              <w:t xml:space="preserve"> disposal</w:t>
            </w:r>
            <w:r w:rsidR="001B2D59">
              <w:t>. T</w:t>
            </w:r>
            <w:r w:rsidR="00742CBD">
              <w:t>he crushed stone is then taken to a local waste management site</w:t>
            </w:r>
            <w:r w:rsidR="0090059C">
              <w:t xml:space="preserve">. </w:t>
            </w:r>
          </w:p>
        </w:tc>
      </w:tr>
    </w:tbl>
    <w:p w14:paraId="5E1EFCD8" w14:textId="3187BD63" w:rsidR="0031055E" w:rsidRDefault="00D82AFE" w:rsidP="00DC1E75">
      <w:pPr>
        <w:pStyle w:val="SWAHeading1"/>
      </w:pPr>
      <w:bookmarkStart w:id="15" w:name="_Toc169534625"/>
      <w:r>
        <w:lastRenderedPageBreak/>
        <w:t xml:space="preserve">Notification of </w:t>
      </w:r>
      <w:r w:rsidR="005616A4">
        <w:t>work with</w:t>
      </w:r>
      <w:r w:rsidR="00DD4BE6">
        <w:t xml:space="preserve"> legacy engineered stone</w:t>
      </w:r>
      <w:bookmarkEnd w:id="15"/>
    </w:p>
    <w:p w14:paraId="58685FE5" w14:textId="7FD2360D" w:rsidR="00DD4BE6" w:rsidRPr="00DD4BE6" w:rsidRDefault="003D526B" w:rsidP="00DC1E75">
      <w:pPr>
        <w:pStyle w:val="SWAHeading2"/>
      </w:pPr>
      <w:bookmarkStart w:id="16" w:name="_Toc169534626"/>
      <w:r>
        <w:t xml:space="preserve">Notification </w:t>
      </w:r>
      <w:r w:rsidR="00E42BBC">
        <w:t xml:space="preserve">of </w:t>
      </w:r>
      <w:r w:rsidR="00D82AFE">
        <w:t xml:space="preserve">work with </w:t>
      </w:r>
      <w:r w:rsidR="00E42BBC">
        <w:t>l</w:t>
      </w:r>
      <w:r w:rsidR="007B32B4">
        <w:t>egacy engineered stone</w:t>
      </w:r>
      <w:bookmarkEnd w:id="1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42" w:type="dxa"/>
          <w:left w:w="142" w:type="dxa"/>
          <w:bottom w:w="142" w:type="dxa"/>
          <w:right w:w="142" w:type="dxa"/>
        </w:tblCellMar>
        <w:tblLook w:val="04A0" w:firstRow="1" w:lastRow="0" w:firstColumn="1" w:lastColumn="0" w:noHBand="0" w:noVBand="1"/>
      </w:tblPr>
      <w:tblGrid>
        <w:gridCol w:w="9016"/>
      </w:tblGrid>
      <w:tr w:rsidR="00DD4BE6" w:rsidRPr="00E26FD0" w14:paraId="2AA209A6" w14:textId="77777777" w:rsidTr="00DC1E75">
        <w:tc>
          <w:tcPr>
            <w:tcW w:w="9016" w:type="dxa"/>
            <w:shd w:val="clear" w:color="auto" w:fill="F2F2F2" w:themeFill="background1" w:themeFillShade="F2"/>
          </w:tcPr>
          <w:p w14:paraId="52F361A9" w14:textId="55148FC9" w:rsidR="00D92304" w:rsidRPr="00E36DC8" w:rsidRDefault="00D92304" w:rsidP="00D92304">
            <w:pPr>
              <w:spacing w:before="120"/>
              <w:rPr>
                <w:rFonts w:cs="Arial"/>
                <w:b/>
                <w:szCs w:val="20"/>
              </w:rPr>
            </w:pPr>
            <w:r w:rsidRPr="00E36DC8">
              <w:rPr>
                <w:rFonts w:cs="Arial"/>
                <w:b/>
                <w:szCs w:val="20"/>
              </w:rPr>
              <w:t>WHS Regulation 529G</w:t>
            </w:r>
          </w:p>
          <w:p w14:paraId="6C664641" w14:textId="0503B799" w:rsidR="00DD4BE6" w:rsidRPr="00F672AB" w:rsidRDefault="00C11D0C" w:rsidP="00744B89">
            <w:pPr>
              <w:spacing w:before="120"/>
              <w:rPr>
                <w:rFonts w:cs="Arial"/>
                <w:color w:val="767171" w:themeColor="background2" w:themeShade="80"/>
                <w:szCs w:val="20"/>
              </w:rPr>
            </w:pPr>
            <w:r>
              <w:rPr>
                <w:szCs w:val="20"/>
              </w:rPr>
              <w:t>Notification</w:t>
            </w:r>
            <w:r w:rsidR="003D526B" w:rsidRPr="00E36DC8">
              <w:rPr>
                <w:szCs w:val="20"/>
              </w:rPr>
              <w:t xml:space="preserve"> of particular processing of </w:t>
            </w:r>
            <w:r w:rsidR="003D526B">
              <w:rPr>
                <w:szCs w:val="20"/>
              </w:rPr>
              <w:t xml:space="preserve">legacy </w:t>
            </w:r>
            <w:r w:rsidR="003D526B" w:rsidRPr="00E36DC8">
              <w:rPr>
                <w:szCs w:val="20"/>
              </w:rPr>
              <w:t>engineered stone</w:t>
            </w:r>
            <w:r w:rsidR="00970B2A">
              <w:rPr>
                <w:rFonts w:cs="Arial"/>
                <w:szCs w:val="20"/>
              </w:rPr>
              <w:t xml:space="preserve">. </w:t>
            </w:r>
          </w:p>
        </w:tc>
      </w:tr>
    </w:tbl>
    <w:p w14:paraId="7FA3FC75" w14:textId="77777777" w:rsidR="007B62CB" w:rsidRPr="00CF1C94" w:rsidRDefault="007B62CB" w:rsidP="00DC1E75">
      <w:pPr>
        <w:pStyle w:val="SWAHeading3"/>
      </w:pPr>
      <w:r w:rsidRPr="00CF1C94">
        <w:t xml:space="preserve">Initial notification of work </w:t>
      </w:r>
    </w:p>
    <w:p w14:paraId="3DFEF237" w14:textId="2BA4D115" w:rsidR="009B0030" w:rsidRDefault="007441C1" w:rsidP="005532D9">
      <w:pPr>
        <w:pStyle w:val="Paragraph0"/>
        <w:spacing w:after="80"/>
      </w:pPr>
      <w:r>
        <w:t>PCBUs must</w:t>
      </w:r>
      <w:r w:rsidDel="00815BB4">
        <w:t xml:space="preserve"> </w:t>
      </w:r>
      <w:r w:rsidR="00815BB4">
        <w:t>provide a written notice</w:t>
      </w:r>
      <w:r w:rsidR="0001411B">
        <w:t xml:space="preserve"> to</w:t>
      </w:r>
      <w:r w:rsidR="00815BB4">
        <w:t xml:space="preserve"> </w:t>
      </w:r>
      <w:r>
        <w:t>the WHS regulator</w:t>
      </w:r>
      <w:r w:rsidR="009B0030">
        <w:t xml:space="preserve"> if they </w:t>
      </w:r>
      <w:r w:rsidR="00640150">
        <w:t>intend to</w:t>
      </w:r>
      <w:r w:rsidR="009B0030">
        <w:t xml:space="preserve"> </w:t>
      </w:r>
      <w:r w:rsidR="00C5531B">
        <w:t>carry out permitted work with legacy engineered stone – i</w:t>
      </w:r>
      <w:r w:rsidR="002A5A9E">
        <w:t>.</w:t>
      </w:r>
      <w:r w:rsidR="00C5531B">
        <w:t>e</w:t>
      </w:r>
      <w:r w:rsidR="002A5A9E">
        <w:t>.</w:t>
      </w:r>
      <w:r w:rsidR="00C5531B">
        <w:t xml:space="preserve">, </w:t>
      </w:r>
      <w:r w:rsidR="009B0030">
        <w:t xml:space="preserve">work </w:t>
      </w:r>
      <w:r w:rsidR="001D3F60">
        <w:t xml:space="preserve">that involves processing </w:t>
      </w:r>
      <w:r w:rsidR="009B0030">
        <w:t>to:</w:t>
      </w:r>
    </w:p>
    <w:p w14:paraId="743D11F1" w14:textId="37618351" w:rsidR="00F715E1" w:rsidRPr="00A74640" w:rsidRDefault="001D3F60" w:rsidP="00724189">
      <w:pPr>
        <w:pStyle w:val="ListBullet"/>
      </w:pPr>
      <w:r>
        <w:t xml:space="preserve">repair, make minor modification to, or </w:t>
      </w:r>
      <w:r w:rsidR="00F715E1" w:rsidRPr="00A74640">
        <w:t>remov</w:t>
      </w:r>
      <w:r>
        <w:t>e</w:t>
      </w:r>
      <w:r w:rsidR="003F2CA6">
        <w:t xml:space="preserve"> an </w:t>
      </w:r>
      <w:r w:rsidR="00F715E1" w:rsidRPr="00A74640">
        <w:t xml:space="preserve">engineered stone </w:t>
      </w:r>
      <w:r w:rsidR="003F2CA6">
        <w:t xml:space="preserve">benchtop, panel or slab </w:t>
      </w:r>
      <w:r w:rsidR="00F715E1" w:rsidRPr="00A74640">
        <w:t xml:space="preserve">that is already installed, </w:t>
      </w:r>
      <w:r w:rsidR="00C5531B">
        <w:t>or</w:t>
      </w:r>
    </w:p>
    <w:p w14:paraId="71F45CBE" w14:textId="797CA6FC" w:rsidR="00D902A5" w:rsidRPr="00F33972" w:rsidRDefault="001D3F60" w:rsidP="00D97415">
      <w:pPr>
        <w:pStyle w:val="ListBullet"/>
      </w:pPr>
      <w:r w:rsidRPr="00A74640">
        <w:t>dispos</w:t>
      </w:r>
      <w:r>
        <w:t>e</w:t>
      </w:r>
      <w:r w:rsidRPr="00A74640">
        <w:t xml:space="preserve"> </w:t>
      </w:r>
      <w:r w:rsidR="00F715E1" w:rsidRPr="00A74640">
        <w:t>of</w:t>
      </w:r>
      <w:r w:rsidR="002074DB">
        <w:t xml:space="preserve"> an</w:t>
      </w:r>
      <w:r w:rsidR="00F715E1" w:rsidRPr="00A74640">
        <w:t xml:space="preserve"> engineered stone</w:t>
      </w:r>
      <w:r w:rsidR="003F2CA6">
        <w:t xml:space="preserve"> benchtop, panel or slab</w:t>
      </w:r>
      <w:r w:rsidR="00F715E1" w:rsidRPr="00A74640">
        <w:t>, whether it is installed or not.</w:t>
      </w:r>
      <w:r w:rsidR="00D902A5" w:rsidRPr="00F33972">
        <w:t xml:space="preserve"> </w:t>
      </w:r>
    </w:p>
    <w:p w14:paraId="1A9B2A60" w14:textId="682CB4FE" w:rsidR="00197C20" w:rsidRDefault="3CEFCE6F" w:rsidP="005532D9">
      <w:pPr>
        <w:pStyle w:val="Paragraph0"/>
        <w:spacing w:after="240"/>
      </w:pPr>
      <w:r w:rsidRPr="3BF8AB61">
        <w:t xml:space="preserve">The notification </w:t>
      </w:r>
      <w:r w:rsidR="00FB7D15">
        <w:t>may be relied on</w:t>
      </w:r>
      <w:r w:rsidRPr="3BF8AB61">
        <w:t xml:space="preserve"> for</w:t>
      </w:r>
      <w:r w:rsidR="00B43EFB">
        <w:t xml:space="preserve"> up to</w:t>
      </w:r>
      <w:r w:rsidRPr="3BF8AB61">
        <w:t xml:space="preserve"> 12-month</w:t>
      </w:r>
      <w:r w:rsidR="00D2720C">
        <w:t>s</w:t>
      </w:r>
      <w:r w:rsidR="00FB7D15">
        <w:t xml:space="preserve">. </w:t>
      </w:r>
      <w:r w:rsidR="00D2720C">
        <w:t xml:space="preserve">It </w:t>
      </w:r>
      <w:r w:rsidRPr="3BF8AB61">
        <w:t>is not a task</w:t>
      </w:r>
      <w:r w:rsidR="00D2720C">
        <w:t xml:space="preserve"> or </w:t>
      </w:r>
      <w:r w:rsidR="00A221E6">
        <w:t>project-based</w:t>
      </w:r>
      <w:r w:rsidRPr="3BF8AB61">
        <w:t xml:space="preserve"> notification.</w:t>
      </w:r>
      <w:r w:rsidR="224085CA" w:rsidRPr="3BF8AB61">
        <w:t xml:space="preserve"> </w:t>
      </w:r>
      <w:r w:rsidR="00D2720C">
        <w:t>Rather, i</w:t>
      </w:r>
      <w:r w:rsidR="224085CA" w:rsidRPr="3BF8AB61">
        <w:t xml:space="preserve">t is expected that the PCBU </w:t>
      </w:r>
      <w:r w:rsidR="00BC6BD0">
        <w:t xml:space="preserve">considers </w:t>
      </w:r>
      <w:r w:rsidR="008D0725">
        <w:t>the</w:t>
      </w:r>
      <w:r w:rsidR="224085CA" w:rsidRPr="3BF8AB61">
        <w:t xml:space="preserve"> work</w:t>
      </w:r>
      <w:r w:rsidR="008D0725">
        <w:t xml:space="preserve"> likely to be carried out</w:t>
      </w:r>
      <w:r w:rsidR="00D14F32">
        <w:t xml:space="preserve"> </w:t>
      </w:r>
      <w:r w:rsidR="00ED620F">
        <w:t>involving the processing of engineered stone</w:t>
      </w:r>
      <w:r w:rsidR="224085CA" w:rsidRPr="3BF8AB61">
        <w:t xml:space="preserve"> </w:t>
      </w:r>
      <w:r w:rsidR="00B43EFB">
        <w:t>during</w:t>
      </w:r>
      <w:r w:rsidR="224085CA" w:rsidRPr="3BF8AB61">
        <w:t xml:space="preserve"> the 12-months from the date of notification. </w:t>
      </w:r>
    </w:p>
    <w:tbl>
      <w:tblPr>
        <w:tblStyle w:val="TableGrid"/>
        <w:tblW w:w="5000" w:type="pct"/>
        <w:tblBorders>
          <w:top w:val="none" w:sz="0" w:space="0" w:color="auto"/>
          <w:left w:val="single" w:sz="24" w:space="0" w:color="EB9C3A" w:themeColor="accent2"/>
          <w:bottom w:val="none" w:sz="0" w:space="0" w:color="auto"/>
          <w:right w:val="none" w:sz="0" w:space="0" w:color="auto"/>
          <w:insideH w:val="none" w:sz="0" w:space="0" w:color="auto"/>
          <w:insideV w:val="none" w:sz="0" w:space="0" w:color="auto"/>
        </w:tblBorders>
        <w:shd w:val="clear" w:color="auto" w:fill="FBEBD7" w:themeFill="accent2" w:themeFillTint="33"/>
        <w:tblLook w:val="04A0" w:firstRow="1" w:lastRow="0" w:firstColumn="1" w:lastColumn="0" w:noHBand="0" w:noVBand="1"/>
      </w:tblPr>
      <w:tblGrid>
        <w:gridCol w:w="8996"/>
      </w:tblGrid>
      <w:tr w:rsidR="007F1BFF" w14:paraId="721D9AC3" w14:textId="77777777" w:rsidTr="00B02EF3">
        <w:tc>
          <w:tcPr>
            <w:tcW w:w="5000" w:type="pct"/>
            <w:shd w:val="clear" w:color="auto" w:fill="FBEBD7" w:themeFill="accent2" w:themeFillTint="33"/>
          </w:tcPr>
          <w:p w14:paraId="49DE900B" w14:textId="45643EC9" w:rsidR="00135FB1" w:rsidRDefault="007F1BFF" w:rsidP="005532D9">
            <w:pPr>
              <w:pStyle w:val="Paragraph0"/>
              <w:spacing w:after="80"/>
            </w:pPr>
            <w:r w:rsidRPr="69F65382">
              <w:t>The notification</w:t>
            </w:r>
            <w:r w:rsidR="00135FB1">
              <w:t>:</w:t>
            </w:r>
          </w:p>
          <w:p w14:paraId="27DC90A6" w14:textId="294410B1" w:rsidR="008F6943" w:rsidRDefault="00ED620F" w:rsidP="00724189">
            <w:pPr>
              <w:pStyle w:val="ListBullet"/>
            </w:pPr>
            <w:r>
              <w:t xml:space="preserve">is </w:t>
            </w:r>
            <w:r w:rsidR="00FB7D15">
              <w:t>current</w:t>
            </w:r>
            <w:r w:rsidR="007F1BFF" w:rsidRPr="69F65382">
              <w:t xml:space="preserve"> for</w:t>
            </w:r>
            <w:r w:rsidR="00FB7D15">
              <w:t xml:space="preserve"> </w:t>
            </w:r>
            <w:r>
              <w:t>a</w:t>
            </w:r>
            <w:r w:rsidR="007F1BFF" w:rsidRPr="69F65382">
              <w:t xml:space="preserve"> 12-month</w:t>
            </w:r>
            <w:r>
              <w:t xml:space="preserve"> period</w:t>
            </w:r>
            <w:r w:rsidR="00135FB1">
              <w:t>, and</w:t>
            </w:r>
          </w:p>
          <w:p w14:paraId="04B9D8DB" w14:textId="02BFAECC" w:rsidR="00444A6B" w:rsidRPr="00135FB1" w:rsidRDefault="007F1BFF" w:rsidP="00D97415">
            <w:pPr>
              <w:pStyle w:val="ListBullet"/>
            </w:pPr>
            <w:r w:rsidRPr="00135FB1">
              <w:t xml:space="preserve">is </w:t>
            </w:r>
            <w:r w:rsidRPr="007B645B">
              <w:t>not</w:t>
            </w:r>
            <w:r w:rsidR="007B645B">
              <w:t xml:space="preserve"> required for every </w:t>
            </w:r>
            <w:r w:rsidR="00BE1949">
              <w:t>new job with legacy engineered stone</w:t>
            </w:r>
            <w:r w:rsidRPr="00135FB1">
              <w:t xml:space="preserve">. </w:t>
            </w:r>
          </w:p>
          <w:p w14:paraId="474D0DF7" w14:textId="5B97D4A4" w:rsidR="007F1BFF" w:rsidRPr="00D526E9" w:rsidRDefault="00EE0751" w:rsidP="00DC1E75">
            <w:pPr>
              <w:pStyle w:val="Paragraph0"/>
            </w:pPr>
            <w:r>
              <w:t>T</w:t>
            </w:r>
            <w:r w:rsidR="007F1BFF" w:rsidRPr="69F65382">
              <w:t xml:space="preserve">he PCBU </w:t>
            </w:r>
            <w:r w:rsidR="00B4449F">
              <w:t xml:space="preserve">must describe the types of work </w:t>
            </w:r>
            <w:r w:rsidR="00A94226">
              <w:t xml:space="preserve">that will be </w:t>
            </w:r>
            <w:r w:rsidR="00B4449F">
              <w:t xml:space="preserve">carried out </w:t>
            </w:r>
            <w:r w:rsidR="00A94226">
              <w:t>on engineered stone</w:t>
            </w:r>
            <w:r w:rsidR="007F1BFF" w:rsidRPr="69F65382">
              <w:t xml:space="preserve"> </w:t>
            </w:r>
            <w:r w:rsidR="00D2720C">
              <w:t>during</w:t>
            </w:r>
            <w:r w:rsidR="007F1BFF" w:rsidRPr="69F65382">
              <w:t xml:space="preserve"> the 12-months from the date of notification. </w:t>
            </w:r>
          </w:p>
        </w:tc>
      </w:tr>
    </w:tbl>
    <w:p w14:paraId="061335C9" w14:textId="7F757224" w:rsidR="00A6469F" w:rsidRPr="00DC1E75" w:rsidRDefault="00E16C8E" w:rsidP="005532D9">
      <w:pPr>
        <w:pStyle w:val="Paragraph0"/>
        <w:spacing w:before="240" w:after="240"/>
      </w:pPr>
      <w:r>
        <w:t>If the PCBU</w:t>
      </w:r>
      <w:r w:rsidR="008C2BAC">
        <w:t xml:space="preserve"> intends to</w:t>
      </w:r>
      <w:r>
        <w:t xml:space="preserve"> carr</w:t>
      </w:r>
      <w:r w:rsidR="008C2BAC">
        <w:t>y</w:t>
      </w:r>
      <w:r>
        <w:t xml:space="preserve"> out permitted work with legacy engineered stone in more than one jurisdiction, notification must be provided to the WHS regulator for each jurisdiction in which the work is carried ou</w:t>
      </w:r>
      <w:r w:rsidR="00BD4733">
        <w:t>t using the for</w:t>
      </w:r>
      <w:r w:rsidR="009F4239">
        <w:t>m</w:t>
      </w:r>
      <w:r w:rsidR="00BD4733">
        <w:t xml:space="preserve"> approved by the relevant regulator. </w:t>
      </w:r>
      <w:r w:rsidR="00DC7010">
        <w:t xml:space="preserve"> </w:t>
      </w:r>
    </w:p>
    <w:tbl>
      <w:tblPr>
        <w:tblStyle w:val="TableGrid"/>
        <w:tblW w:w="5000" w:type="pct"/>
        <w:tblBorders>
          <w:top w:val="none" w:sz="0" w:space="0" w:color="auto"/>
          <w:left w:val="single" w:sz="24" w:space="0" w:color="EB9C3A" w:themeColor="accent2"/>
          <w:bottom w:val="none" w:sz="0" w:space="0" w:color="auto"/>
          <w:right w:val="none" w:sz="0" w:space="0" w:color="auto"/>
          <w:insideH w:val="none" w:sz="0" w:space="0" w:color="auto"/>
          <w:insideV w:val="none" w:sz="0" w:space="0" w:color="auto"/>
        </w:tblBorders>
        <w:shd w:val="clear" w:color="auto" w:fill="FBEBD7" w:themeFill="accent2" w:themeFillTint="33"/>
        <w:tblLook w:val="04A0" w:firstRow="1" w:lastRow="0" w:firstColumn="1" w:lastColumn="0" w:noHBand="0" w:noVBand="1"/>
      </w:tblPr>
      <w:tblGrid>
        <w:gridCol w:w="8996"/>
      </w:tblGrid>
      <w:tr w:rsidR="00DC1E75" w14:paraId="506B601C" w14:textId="77777777" w:rsidTr="00B02EF3">
        <w:tc>
          <w:tcPr>
            <w:tcW w:w="5000" w:type="pct"/>
            <w:shd w:val="clear" w:color="auto" w:fill="FBEBD7" w:themeFill="accent2" w:themeFillTint="33"/>
          </w:tcPr>
          <w:p w14:paraId="64B6B5DA" w14:textId="77777777" w:rsidR="00DC1E75" w:rsidRPr="00D526E9" w:rsidRDefault="00DC1E75" w:rsidP="00DC1E75">
            <w:pPr>
              <w:pStyle w:val="Paragraph0"/>
            </w:pPr>
            <w:r w:rsidRPr="00283535">
              <w:rPr>
                <w:b/>
                <w:bCs/>
              </w:rPr>
              <w:t>When multiple PCBUs have a duty to notify</w:t>
            </w:r>
            <w:r>
              <w:rPr>
                <w:b/>
                <w:bCs/>
              </w:rPr>
              <w:t xml:space="preserve"> </w:t>
            </w:r>
            <w:r w:rsidRPr="00670A8F">
              <w:t>the WHS regulator about the same permitted work</w:t>
            </w:r>
            <w:r>
              <w:t>, section 46 of the model WHS Act</w:t>
            </w:r>
            <w:r w:rsidRPr="69F65382">
              <w:t xml:space="preserve"> </w:t>
            </w:r>
            <w:r>
              <w:t xml:space="preserve">requires the PCBUs to </w:t>
            </w:r>
            <w:r w:rsidRPr="004C6C13">
              <w:t xml:space="preserve">consult, co-operate and co-ordinate activities </w:t>
            </w:r>
            <w:r>
              <w:t>to ensure the WHS regulator is notified about that work</w:t>
            </w:r>
            <w:r w:rsidRPr="004C6C13">
              <w:t>.</w:t>
            </w:r>
          </w:p>
        </w:tc>
      </w:tr>
    </w:tbl>
    <w:p w14:paraId="06B507A8" w14:textId="6FF9FDC4" w:rsidR="007B62CB" w:rsidRDefault="00AC5063" w:rsidP="005532D9">
      <w:pPr>
        <w:pStyle w:val="Paragraph0"/>
        <w:spacing w:before="240"/>
      </w:pPr>
      <w:r>
        <w:t>A</w:t>
      </w:r>
      <w:r w:rsidR="007B62CB" w:rsidRPr="00F672AB">
        <w:t xml:space="preserve"> PCBU must notify the </w:t>
      </w:r>
      <w:r w:rsidR="007B62CB" w:rsidRPr="10E96EB7">
        <w:t>WHS regulator</w:t>
      </w:r>
      <w:r w:rsidR="007B62CB" w:rsidRPr="00F672AB">
        <w:t xml:space="preserve"> </w:t>
      </w:r>
      <w:r w:rsidR="007B62CB" w:rsidRPr="002F1A2E">
        <w:rPr>
          <w:i/>
          <w:iCs/>
        </w:rPr>
        <w:t>before</w:t>
      </w:r>
      <w:r w:rsidR="007B62CB" w:rsidRPr="00F672AB">
        <w:t xml:space="preserve"> any permitted work with legacy engineered stone is </w:t>
      </w:r>
      <w:r w:rsidR="007B62CB">
        <w:t>carried out</w:t>
      </w:r>
      <w:r w:rsidR="007B62CB" w:rsidRPr="00F672AB">
        <w:t xml:space="preserve">. </w:t>
      </w:r>
    </w:p>
    <w:p w14:paraId="69F378C4" w14:textId="66902A5E" w:rsidR="007B62CB" w:rsidRDefault="007B62CB" w:rsidP="00DC1E75">
      <w:pPr>
        <w:pStyle w:val="Paragraph0"/>
      </w:pPr>
      <w:r>
        <w:t>However, i</w:t>
      </w:r>
      <w:r w:rsidRPr="00F672AB">
        <w:t xml:space="preserve">f a PCBU </w:t>
      </w:r>
      <w:r>
        <w:t xml:space="preserve">carries out work </w:t>
      </w:r>
      <w:r w:rsidR="0020495E">
        <w:t>that they d</w:t>
      </w:r>
      <w:r w:rsidR="00FF5B1D">
        <w:t>id</w:t>
      </w:r>
      <w:r w:rsidR="0020495E">
        <w:t xml:space="preserve"> not know</w:t>
      </w:r>
      <w:r>
        <w:t xml:space="preserve"> was permitted work with legacy engineered stone</w:t>
      </w:r>
      <w:r w:rsidRPr="00F672AB">
        <w:t xml:space="preserve"> (e.g., due to misidentifying the engineered stone as another type of product), the PCBU must notify the </w:t>
      </w:r>
      <w:r w:rsidRPr="10E96EB7">
        <w:t>WHS regulator</w:t>
      </w:r>
      <w:r w:rsidRPr="00F672AB">
        <w:t xml:space="preserve"> </w:t>
      </w:r>
      <w:r w:rsidRPr="007B62CB">
        <w:rPr>
          <w:i/>
          <w:iCs/>
        </w:rPr>
        <w:t xml:space="preserve">as soon as practicable </w:t>
      </w:r>
      <w:r w:rsidRPr="0066719D">
        <w:t>after</w:t>
      </w:r>
      <w:r>
        <w:t xml:space="preserve"> becoming aware </w:t>
      </w:r>
      <w:r w:rsidR="009536D9">
        <w:t xml:space="preserve">that the work involved processing </w:t>
      </w:r>
      <w:r w:rsidR="00AF2A0D">
        <w:t xml:space="preserve">legacy </w:t>
      </w:r>
      <w:r w:rsidR="009536D9">
        <w:t>engineered stone</w:t>
      </w:r>
      <w:r w:rsidRPr="00F672AB">
        <w:t xml:space="preserve">. </w:t>
      </w:r>
    </w:p>
    <w:p w14:paraId="05C8534F" w14:textId="43AE8EBA" w:rsidR="00DC1E75" w:rsidRDefault="0037092B" w:rsidP="00DC1E75">
      <w:pPr>
        <w:pStyle w:val="Paragraph0"/>
      </w:pPr>
      <w:r>
        <w:t>Once the PCBU submits the notification to the WHS regulator, they do not have to wait for a receipt of notification from the WHS regulator to begin the permitted work.</w:t>
      </w:r>
    </w:p>
    <w:p w14:paraId="1AA652C9" w14:textId="77777777" w:rsidR="00DC1E75" w:rsidRDefault="00DC1E75">
      <w:pPr>
        <w:spacing w:after="0" w:line="240" w:lineRule="auto"/>
        <w:contextualSpacing w:val="0"/>
        <w:rPr>
          <w:rFonts w:eastAsia="Times New Roman"/>
          <w:lang w:eastAsia="en-AU"/>
        </w:rPr>
      </w:pPr>
      <w:r>
        <w:br w:type="page"/>
      </w:r>
    </w:p>
    <w:p w14:paraId="3C6CF502" w14:textId="77777777" w:rsidR="007B62CB" w:rsidRPr="00F672AB" w:rsidRDefault="007B62CB" w:rsidP="005532D9">
      <w:pPr>
        <w:pStyle w:val="Paragraph0"/>
        <w:spacing w:after="80"/>
      </w:pPr>
      <w:r w:rsidRPr="00F672AB">
        <w:lastRenderedPageBreak/>
        <w:t xml:space="preserve">PCBUs must use the notification form published by the </w:t>
      </w:r>
      <w:r w:rsidRPr="10E96EB7">
        <w:t>WHS regulator</w:t>
      </w:r>
      <w:r>
        <w:t>. WHS regulators will, at a minimum, require the following information:</w:t>
      </w:r>
    </w:p>
    <w:p w14:paraId="3B002698" w14:textId="77777777" w:rsidR="007B62CB" w:rsidRDefault="007B62CB" w:rsidP="00724189">
      <w:pPr>
        <w:pStyle w:val="ListBullet"/>
      </w:pPr>
      <w:r>
        <w:t>t</w:t>
      </w:r>
      <w:r w:rsidRPr="00F672AB">
        <w:t>he type of work being carried out (</w:t>
      </w:r>
      <w:r>
        <w:t>i.e.</w:t>
      </w:r>
      <w:r w:rsidRPr="00F672AB">
        <w:t>, repair, minor modification, removal</w:t>
      </w:r>
      <w:r>
        <w:t xml:space="preserve"> or</w:t>
      </w:r>
      <w:r w:rsidRPr="00F672AB">
        <w:t xml:space="preserve"> disposal)</w:t>
      </w:r>
      <w:r>
        <w:t xml:space="preserve">, </w:t>
      </w:r>
    </w:p>
    <w:p w14:paraId="0FD55908" w14:textId="77777777" w:rsidR="007B62CB" w:rsidRPr="002144DC" w:rsidRDefault="007B62CB" w:rsidP="00724189">
      <w:pPr>
        <w:pStyle w:val="ListBullet"/>
      </w:pPr>
      <w:r>
        <w:t xml:space="preserve">a description of the work </w:t>
      </w:r>
      <w:r w:rsidRPr="002144DC">
        <w:t xml:space="preserve">(e.g., repairing </w:t>
      </w:r>
      <w:r>
        <w:t>kitchen benchtops</w:t>
      </w:r>
      <w:r w:rsidRPr="002144DC">
        <w:t>)</w:t>
      </w:r>
      <w:r>
        <w:t>, and</w:t>
      </w:r>
    </w:p>
    <w:p w14:paraId="4BCC8956" w14:textId="64F6C099" w:rsidR="007B62CB" w:rsidRPr="00F33972" w:rsidRDefault="007B62CB" w:rsidP="005532D9">
      <w:pPr>
        <w:pStyle w:val="ListBullet"/>
        <w:spacing w:after="240"/>
        <w:ind w:left="357" w:hanging="357"/>
      </w:pPr>
      <w:r>
        <w:t>t</w:t>
      </w:r>
      <w:r w:rsidRPr="00F672AB">
        <w:t xml:space="preserve">he </w:t>
      </w:r>
      <w:r w:rsidR="005E48F9">
        <w:t xml:space="preserve">estimated </w:t>
      </w:r>
      <w:r w:rsidRPr="00F672AB">
        <w:t>frequency and duration of the work to be conducted, (e.g., approximately one repair per week, and less than 30 minutes per repair)</w:t>
      </w:r>
      <w:r>
        <w:t>.</w:t>
      </w:r>
    </w:p>
    <w:tbl>
      <w:tblPr>
        <w:tblStyle w:val="TableGrid"/>
        <w:tblW w:w="5000" w:type="pct"/>
        <w:tblBorders>
          <w:top w:val="none" w:sz="0" w:space="0" w:color="auto"/>
          <w:left w:val="single" w:sz="24" w:space="0" w:color="EB9C3A" w:themeColor="accent2"/>
          <w:bottom w:val="none" w:sz="0" w:space="0" w:color="auto"/>
          <w:right w:val="none" w:sz="0" w:space="0" w:color="auto"/>
          <w:insideH w:val="none" w:sz="0" w:space="0" w:color="auto"/>
          <w:insideV w:val="none" w:sz="0" w:space="0" w:color="auto"/>
        </w:tblBorders>
        <w:shd w:val="clear" w:color="auto" w:fill="FBEBD7" w:themeFill="accent2" w:themeFillTint="33"/>
        <w:tblLook w:val="04A0" w:firstRow="1" w:lastRow="0" w:firstColumn="1" w:lastColumn="0" w:noHBand="0" w:noVBand="1"/>
      </w:tblPr>
      <w:tblGrid>
        <w:gridCol w:w="8996"/>
      </w:tblGrid>
      <w:tr w:rsidR="00551C7E" w14:paraId="424F21CB" w14:textId="77777777" w:rsidTr="00B02EF3">
        <w:tc>
          <w:tcPr>
            <w:tcW w:w="5000" w:type="pct"/>
            <w:shd w:val="clear" w:color="auto" w:fill="FBEBD7" w:themeFill="accent2" w:themeFillTint="33"/>
          </w:tcPr>
          <w:p w14:paraId="15613992" w14:textId="77777777" w:rsidR="00BA72EA" w:rsidRDefault="00551C7E" w:rsidP="00B02EF3">
            <w:pPr>
              <w:pStyle w:val="Paragraph0"/>
              <w:rPr>
                <w:rFonts w:cs="Arial"/>
              </w:rPr>
            </w:pPr>
            <w:bookmarkStart w:id="17" w:name="_Hlk166743820"/>
            <w:r>
              <w:t xml:space="preserve">For further information on the notification process, including the approved notification form, </w:t>
            </w:r>
            <w:r>
              <w:rPr>
                <w:b/>
                <w:bCs/>
              </w:rPr>
              <w:t>r</w:t>
            </w:r>
            <w:r w:rsidRPr="00D526E9">
              <w:rPr>
                <w:b/>
                <w:bCs/>
              </w:rPr>
              <w:t xml:space="preserve">efer to the </w:t>
            </w:r>
            <w:r w:rsidRPr="10E96EB7">
              <w:rPr>
                <w:b/>
                <w:bCs/>
              </w:rPr>
              <w:t>WHS regulator</w:t>
            </w:r>
            <w:r w:rsidRPr="10E96EB7">
              <w:t xml:space="preserve"> </w:t>
            </w:r>
            <w:r w:rsidRPr="00F672AB">
              <w:t xml:space="preserve">in the </w:t>
            </w:r>
            <w:hyperlink r:id="rId31">
              <w:r w:rsidR="00576773">
                <w:rPr>
                  <w:rStyle w:val="Hyperlink"/>
                  <w:szCs w:val="22"/>
                </w:rPr>
                <w:t>jurisdiction</w:t>
              </w:r>
            </w:hyperlink>
            <w:r w:rsidRPr="00F672AB">
              <w:t xml:space="preserve"> where the permitted work is to be </w:t>
            </w:r>
            <w:r>
              <w:t>carried out.</w:t>
            </w:r>
            <w:r>
              <w:rPr>
                <w:rFonts w:cs="Arial"/>
              </w:rPr>
              <w:t xml:space="preserve"> </w:t>
            </w:r>
            <w:bookmarkEnd w:id="17"/>
          </w:p>
          <w:p w14:paraId="03D29FF5" w14:textId="0F1AE21D" w:rsidR="00551C7E" w:rsidRPr="00D526E9" w:rsidRDefault="005A0A37" w:rsidP="00B02EF3">
            <w:pPr>
              <w:pStyle w:val="Paragraph0"/>
            </w:pPr>
            <w:r>
              <w:rPr>
                <w:rFonts w:cs="Arial"/>
              </w:rPr>
              <w:t>Please note, Victoria does not require PCBUs to submit a notification for permitted work with legacy engineered stone. If you are a PCBU who works in</w:t>
            </w:r>
            <w:r w:rsidR="00FE499F">
              <w:rPr>
                <w:rFonts w:cs="Arial"/>
              </w:rPr>
              <w:t xml:space="preserve"> Victoria, please refer to</w:t>
            </w:r>
            <w:r>
              <w:rPr>
                <w:rFonts w:cs="Arial"/>
              </w:rPr>
              <w:t xml:space="preserve"> </w:t>
            </w:r>
            <w:hyperlink r:id="rId32" w:history="1">
              <w:r w:rsidRPr="002803CB">
                <w:rPr>
                  <w:rStyle w:val="Hyperlink"/>
                  <w:szCs w:val="22"/>
                </w:rPr>
                <w:t>WorkSafe Victoria</w:t>
              </w:r>
            </w:hyperlink>
            <w:r w:rsidR="00FE499F">
              <w:t>.</w:t>
            </w:r>
          </w:p>
        </w:tc>
      </w:tr>
    </w:tbl>
    <w:p w14:paraId="6F1F062A" w14:textId="6D9493E8" w:rsidR="00D53706" w:rsidRDefault="00D53706" w:rsidP="005532D9">
      <w:pPr>
        <w:pStyle w:val="Paragraph0"/>
        <w:spacing w:before="240"/>
      </w:pPr>
      <w:r>
        <w:t xml:space="preserve">The information provided to the </w:t>
      </w:r>
      <w:r w:rsidRPr="10E96EB7">
        <w:t>WHS regulator</w:t>
      </w:r>
      <w:r w:rsidR="00924BC6">
        <w:t xml:space="preserve"> in the notification</w:t>
      </w:r>
      <w:r>
        <w:t xml:space="preserve"> will enable the regulator to </w:t>
      </w:r>
      <w:r w:rsidR="008C2BAC">
        <w:t>have oversight of the</w:t>
      </w:r>
      <w:r>
        <w:t xml:space="preserve"> PCBUs in their jurisdiction whose workers may be exposed to RCS while working with legacy engineered stone. </w:t>
      </w:r>
    </w:p>
    <w:p w14:paraId="143C77AA" w14:textId="76362657" w:rsidR="00D53706" w:rsidRPr="00076661" w:rsidRDefault="00D53706" w:rsidP="00DC1E75">
      <w:pPr>
        <w:pStyle w:val="Paragraph0"/>
      </w:pPr>
      <w:r w:rsidRPr="10E96EB7">
        <w:t>WHS regulators</w:t>
      </w:r>
      <w:r w:rsidRPr="00DF5380">
        <w:t xml:space="preserve"> have powers to investigate and enforce WHS laws. </w:t>
      </w:r>
      <w:r w:rsidRPr="10E96EB7">
        <w:t>The WHS</w:t>
      </w:r>
      <w:r w:rsidRPr="00DF5380">
        <w:t xml:space="preserve"> regulator may rely on those powers to obtain </w:t>
      </w:r>
      <w:r w:rsidRPr="005E7F23">
        <w:t xml:space="preserve">further information from the PCBU about </w:t>
      </w:r>
      <w:r w:rsidR="00B12327">
        <w:t xml:space="preserve">work with </w:t>
      </w:r>
      <w:r w:rsidR="0083621F">
        <w:t>legacy engineered stone</w:t>
      </w:r>
      <w:r w:rsidRPr="005E7F23">
        <w:t xml:space="preserve">, and the PCBU’s compliance with relevant </w:t>
      </w:r>
      <w:r>
        <w:t>duties</w:t>
      </w:r>
      <w:r w:rsidRPr="005E7F23">
        <w:t xml:space="preserve"> under the WHS </w:t>
      </w:r>
      <w:r w:rsidR="0083621F">
        <w:t>laws</w:t>
      </w:r>
      <w:r w:rsidRPr="005E7F23">
        <w:t>.</w:t>
      </w:r>
    </w:p>
    <w:p w14:paraId="482775E1" w14:textId="3F9BC057" w:rsidR="000146A2" w:rsidRPr="005E35A9" w:rsidRDefault="000146A2" w:rsidP="00B02EF3">
      <w:pPr>
        <w:pStyle w:val="SWAHeading3"/>
      </w:pPr>
      <w:r w:rsidRPr="005E35A9">
        <w:t xml:space="preserve">Re-notification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42" w:type="dxa"/>
          <w:left w:w="142" w:type="dxa"/>
          <w:bottom w:w="142" w:type="dxa"/>
          <w:right w:w="142" w:type="dxa"/>
        </w:tblCellMar>
        <w:tblLook w:val="04A0" w:firstRow="1" w:lastRow="0" w:firstColumn="1" w:lastColumn="0" w:noHBand="0" w:noVBand="1"/>
      </w:tblPr>
      <w:tblGrid>
        <w:gridCol w:w="9016"/>
      </w:tblGrid>
      <w:tr w:rsidR="00F672AB" w:rsidRPr="00E26FD0" w14:paraId="4CF50F58" w14:textId="77777777" w:rsidTr="00B02EF3">
        <w:tc>
          <w:tcPr>
            <w:tcW w:w="9016" w:type="dxa"/>
            <w:shd w:val="clear" w:color="auto" w:fill="F2F2F2" w:themeFill="background1" w:themeFillShade="F2"/>
          </w:tcPr>
          <w:p w14:paraId="344BA4C6" w14:textId="606BCCB9" w:rsidR="00BB521B" w:rsidRDefault="00F672AB" w:rsidP="008C5870">
            <w:pPr>
              <w:pStyle w:val="Paragraph0"/>
            </w:pPr>
            <w:r w:rsidRPr="008C5870">
              <w:rPr>
                <w:b/>
                <w:bCs/>
              </w:rPr>
              <w:t>WHS Regulation 529H</w:t>
            </w:r>
            <w:r w:rsidR="008C5870" w:rsidRPr="008C5870">
              <w:rPr>
                <w:b/>
                <w:bCs/>
              </w:rPr>
              <w:br/>
            </w:r>
            <w:r w:rsidRPr="00B4074F">
              <w:t xml:space="preserve">Notification </w:t>
            </w:r>
            <w:r w:rsidR="00BB521B">
              <w:t>because of a</w:t>
            </w:r>
            <w:r w:rsidR="00BB521B" w:rsidRPr="00B4074F">
              <w:t xml:space="preserve"> </w:t>
            </w:r>
            <w:r w:rsidRPr="00B4074F">
              <w:t>change in information</w:t>
            </w:r>
            <w:r w:rsidR="00BB521B">
              <w:t xml:space="preserve"> previously provided to the WHS regulator.</w:t>
            </w:r>
          </w:p>
          <w:p w14:paraId="61888221" w14:textId="448C2BFC" w:rsidR="00F672AB" w:rsidRPr="008C5870" w:rsidRDefault="00BB521B" w:rsidP="008C5870">
            <w:pPr>
              <w:pStyle w:val="Paragraph0"/>
            </w:pPr>
            <w:r w:rsidRPr="008C5870">
              <w:rPr>
                <w:b/>
                <w:bCs/>
              </w:rPr>
              <w:t>WHS Regulation 529I</w:t>
            </w:r>
            <w:r w:rsidR="008C5870" w:rsidRPr="008C5870">
              <w:rPr>
                <w:b/>
                <w:bCs/>
              </w:rPr>
              <w:br/>
            </w:r>
            <w:r w:rsidR="005D5A77">
              <w:t>Re-n</w:t>
            </w:r>
            <w:r w:rsidRPr="007143A8">
              <w:t xml:space="preserve">otification </w:t>
            </w:r>
            <w:r w:rsidR="005D5A77" w:rsidRPr="007143A8">
              <w:t xml:space="preserve">12 months after </w:t>
            </w:r>
            <w:r w:rsidR="005D5A77">
              <w:t>the previous notification for continuing</w:t>
            </w:r>
            <w:r>
              <w:t xml:space="preserve"> work with legacy engineered stone.</w:t>
            </w:r>
          </w:p>
        </w:tc>
      </w:tr>
    </w:tbl>
    <w:p w14:paraId="27D7328B" w14:textId="7A696101" w:rsidR="00BB521B" w:rsidRDefault="000146A2" w:rsidP="00724189">
      <w:pPr>
        <w:pStyle w:val="Paragraph0"/>
      </w:pPr>
      <w:r w:rsidRPr="00F672AB">
        <w:t xml:space="preserve">A PCBU must re-notify the </w:t>
      </w:r>
      <w:r w:rsidR="694C413C" w:rsidRPr="10E96EB7">
        <w:t>WHS regulator</w:t>
      </w:r>
      <w:r w:rsidRPr="00F672AB">
        <w:t xml:space="preserve"> within 30 calendar days of</w:t>
      </w:r>
      <w:r w:rsidR="00615C06">
        <w:t xml:space="preserve"> the following occurring:</w:t>
      </w:r>
    </w:p>
    <w:p w14:paraId="42FD10F4" w14:textId="1C061BFB" w:rsidR="007125F0" w:rsidRDefault="00BB521B" w:rsidP="005532D9">
      <w:pPr>
        <w:pStyle w:val="ListBullet"/>
        <w:spacing w:after="120"/>
      </w:pPr>
      <w:r>
        <w:t>T</w:t>
      </w:r>
      <w:r w:rsidR="000146A2" w:rsidRPr="00F672AB">
        <w:t>he PCBU becom</w:t>
      </w:r>
      <w:r w:rsidR="006D61C1">
        <w:t>es</w:t>
      </w:r>
      <w:r w:rsidR="000146A2" w:rsidRPr="00F672AB">
        <w:t xml:space="preserve"> aware of</w:t>
      </w:r>
      <w:r w:rsidR="00F672AB">
        <w:t xml:space="preserve"> a change to the</w:t>
      </w:r>
      <w:r w:rsidR="00147485">
        <w:t xml:space="preserve"> information provided in the </w:t>
      </w:r>
      <w:r>
        <w:t xml:space="preserve">previous </w:t>
      </w:r>
      <w:r w:rsidR="00147485">
        <w:t>notification</w:t>
      </w:r>
      <w:r w:rsidR="00A843E4">
        <w:t xml:space="preserve">. </w:t>
      </w:r>
      <w:r w:rsidR="00615C06">
        <w:t>In this case, t</w:t>
      </w:r>
      <w:r w:rsidR="00A843E4">
        <w:t>he re-notification must</w:t>
      </w:r>
      <w:r w:rsidR="00592D1E">
        <w:t xml:space="preserve"> state and describe the </w:t>
      </w:r>
      <w:r w:rsidR="00A12FE6">
        <w:t>information that has changed</w:t>
      </w:r>
      <w:r>
        <w:t xml:space="preserve"> (e</w:t>
      </w:r>
      <w:r w:rsidR="008D40BF">
        <w:t>.</w:t>
      </w:r>
      <w:r>
        <w:t>g</w:t>
      </w:r>
      <w:r w:rsidR="008D40BF">
        <w:t>.</w:t>
      </w:r>
      <w:r>
        <w:t xml:space="preserve">, an increase or decrease in the frequency and/or duration of the work or a change in the type of work with legacy engineered stone). A </w:t>
      </w:r>
      <w:r w:rsidR="00615C06">
        <w:t>re-notification</w:t>
      </w:r>
      <w:r>
        <w:t xml:space="preserve"> is not required if the PCBU ceases to carry out work with legacy engineered stone. </w:t>
      </w:r>
    </w:p>
    <w:p w14:paraId="2A5A5315" w14:textId="0D1EAE4B" w:rsidR="00BB521B" w:rsidRDefault="00BB521B" w:rsidP="005532D9">
      <w:pPr>
        <w:pStyle w:val="ListBullet"/>
        <w:spacing w:after="120"/>
      </w:pPr>
      <w:r>
        <w:t>The</w:t>
      </w:r>
      <w:r w:rsidRPr="00F672AB">
        <w:t xml:space="preserve"> 12-month anniversary of the most recent notification made to the </w:t>
      </w:r>
      <w:r w:rsidRPr="10E96EB7">
        <w:t>WHS regulator</w:t>
      </w:r>
      <w:r w:rsidRPr="00F672AB">
        <w:t>, unless the PCBU has ceased to carry out work with legacy engineered stone</w:t>
      </w:r>
      <w:r w:rsidR="00615C06">
        <w:t>.</w:t>
      </w:r>
    </w:p>
    <w:p w14:paraId="4367E6C5" w14:textId="14BE108C" w:rsidR="00B02EF3" w:rsidRDefault="0037092B" w:rsidP="00B02EF3">
      <w:pPr>
        <w:pStyle w:val="Paragraph0"/>
      </w:pPr>
      <w:r>
        <w:t>Once the PCBU submits the re-notification to the WHS regulator, they do not have to wait for a receipt of notification from the WHS regulator to continue the permitted work.</w:t>
      </w:r>
    </w:p>
    <w:p w14:paraId="361DB9E7" w14:textId="52A3341F" w:rsidR="005E7F23" w:rsidRPr="005D5A77" w:rsidRDefault="00EE52F7" w:rsidP="005532D9">
      <w:pPr>
        <w:pStyle w:val="SWAHeading3"/>
        <w:keepNext/>
        <w:keepLines/>
        <w:widowControl w:val="0"/>
      </w:pPr>
      <w:r w:rsidRPr="008D40BF">
        <w:lastRenderedPageBreak/>
        <w:t>Evidence of notification</w:t>
      </w:r>
    </w:p>
    <w:tbl>
      <w:tblPr>
        <w:tblStyle w:val="Regulationreftable"/>
        <w:tblW w:w="0" w:type="auto"/>
        <w:tblLook w:val="04A0" w:firstRow="1" w:lastRow="0" w:firstColumn="1" w:lastColumn="0" w:noHBand="0" w:noVBand="1"/>
      </w:tblPr>
      <w:tblGrid>
        <w:gridCol w:w="9016"/>
      </w:tblGrid>
      <w:tr w:rsidR="00031A25" w:rsidRPr="00E26FD0" w14:paraId="1CF94200" w14:textId="77777777" w:rsidTr="00B02EF3">
        <w:tc>
          <w:tcPr>
            <w:tcW w:w="9016" w:type="dxa"/>
          </w:tcPr>
          <w:p w14:paraId="2EF2E1BB" w14:textId="598A4387" w:rsidR="008F2A65" w:rsidRPr="007143A8" w:rsidRDefault="008F2A65" w:rsidP="005532D9">
            <w:pPr>
              <w:keepNext/>
              <w:keepLines/>
              <w:widowControl w:val="0"/>
              <w:spacing w:before="120"/>
              <w:rPr>
                <w:rFonts w:cs="Arial"/>
                <w:b/>
                <w:szCs w:val="20"/>
              </w:rPr>
            </w:pPr>
            <w:r w:rsidRPr="007143A8">
              <w:rPr>
                <w:rFonts w:cs="Arial"/>
                <w:b/>
                <w:szCs w:val="20"/>
              </w:rPr>
              <w:t>WHS Regulation 529J</w:t>
            </w:r>
          </w:p>
          <w:p w14:paraId="1A71DB5D" w14:textId="36CA8386" w:rsidR="00031A25" w:rsidRPr="00F672AB" w:rsidRDefault="008F2A65" w:rsidP="005532D9">
            <w:pPr>
              <w:keepNext/>
              <w:keepLines/>
              <w:widowControl w:val="0"/>
              <w:spacing w:before="120"/>
              <w:rPr>
                <w:rFonts w:cs="Arial"/>
                <w:color w:val="767171" w:themeColor="background2" w:themeShade="80"/>
                <w:szCs w:val="20"/>
              </w:rPr>
            </w:pPr>
            <w:r w:rsidRPr="007143A8">
              <w:rPr>
                <w:rFonts w:cs="Arial"/>
                <w:szCs w:val="20"/>
              </w:rPr>
              <w:t>Duty to keep notice given under Part 8A.3</w:t>
            </w:r>
          </w:p>
        </w:tc>
      </w:tr>
    </w:tbl>
    <w:p w14:paraId="2D71AD35" w14:textId="7F78701E" w:rsidR="005E7F23" w:rsidRPr="005E7F23" w:rsidRDefault="00C663FE" w:rsidP="005532D9">
      <w:pPr>
        <w:pStyle w:val="Paragraph0"/>
        <w:keepNext/>
      </w:pPr>
      <w:r>
        <w:t>Each time a</w:t>
      </w:r>
      <w:r w:rsidR="005E7F23" w:rsidRPr="005E7F23">
        <w:t xml:space="preserve"> PCBU </w:t>
      </w:r>
      <w:r>
        <w:t>notifies</w:t>
      </w:r>
      <w:r w:rsidR="005E7F23" w:rsidRPr="005E7F23">
        <w:t xml:space="preserve"> the </w:t>
      </w:r>
      <w:r w:rsidR="694C413C" w:rsidRPr="10E96EB7">
        <w:t>WHS regulator</w:t>
      </w:r>
      <w:r w:rsidR="0073700C">
        <w:t xml:space="preserve">, </w:t>
      </w:r>
      <w:r w:rsidR="005E7F23" w:rsidRPr="005E7F23">
        <w:t xml:space="preserve">the PCBU </w:t>
      </w:r>
      <w:r w:rsidR="00A85A6D">
        <w:t>must be given an</w:t>
      </w:r>
      <w:r w:rsidR="005E7F23" w:rsidRPr="005E7F23">
        <w:t xml:space="preserve"> acknowledgement from the </w:t>
      </w:r>
      <w:r w:rsidR="694C413C" w:rsidRPr="10E96EB7">
        <w:t>WHS regulator</w:t>
      </w:r>
      <w:r w:rsidR="005E7F23" w:rsidRPr="005E7F23">
        <w:t xml:space="preserve">. </w:t>
      </w:r>
    </w:p>
    <w:p w14:paraId="180D0CAF" w14:textId="405CC2CC" w:rsidR="005E7F23" w:rsidRDefault="005E7F23" w:rsidP="00D97415">
      <w:pPr>
        <w:pStyle w:val="Paragraph0"/>
      </w:pPr>
      <w:r w:rsidRPr="005E7F23">
        <w:t xml:space="preserve">A PCBU must keep a copy of their notification form for a period of 5 years, and ensure it is readily </w:t>
      </w:r>
      <w:r w:rsidR="00463E71">
        <w:t>accessible and allow a person</w:t>
      </w:r>
      <w:r w:rsidR="00EE52F7">
        <w:t xml:space="preserve"> (e</w:t>
      </w:r>
      <w:r w:rsidR="005D5A77">
        <w:t>.</w:t>
      </w:r>
      <w:r w:rsidR="00EE52F7">
        <w:t>g</w:t>
      </w:r>
      <w:r w:rsidR="005D5A77">
        <w:t>.</w:t>
      </w:r>
      <w:r w:rsidR="00EE52F7">
        <w:t>, a worker, health and safety representative or member of the public)</w:t>
      </w:r>
      <w:r w:rsidR="00463E71">
        <w:t xml:space="preserve"> to access a copy</w:t>
      </w:r>
      <w:r w:rsidR="00EE52F7">
        <w:t xml:space="preserve"> upon request</w:t>
      </w:r>
      <w:r w:rsidRPr="005E7F23">
        <w:t xml:space="preserve">. </w:t>
      </w:r>
    </w:p>
    <w:p w14:paraId="1F129025" w14:textId="257C556C" w:rsidR="22126A19" w:rsidRDefault="22126A19" w:rsidP="00D97415">
      <w:pPr>
        <w:pStyle w:val="Paragraph0"/>
      </w:pPr>
      <w:r w:rsidRPr="3BF8AB61">
        <w:t>For best practice, a</w:t>
      </w:r>
      <w:r w:rsidR="2EBA6729" w:rsidRPr="3BF8AB61">
        <w:t xml:space="preserve"> PCBU should also keep their acknowledgment of </w:t>
      </w:r>
      <w:r w:rsidR="085F0839" w:rsidRPr="3BF8AB61">
        <w:t xml:space="preserve">notification </w:t>
      </w:r>
      <w:r w:rsidR="764B87B9" w:rsidRPr="3BF8AB61">
        <w:t>from t</w:t>
      </w:r>
      <w:r w:rsidR="2EBA6729" w:rsidRPr="3BF8AB61">
        <w:t xml:space="preserve">he WHS regulator </w:t>
      </w:r>
      <w:r w:rsidR="008C573F">
        <w:t>as evidence of</w:t>
      </w:r>
      <w:r w:rsidR="2EBA6729" w:rsidRPr="3BF8AB61">
        <w:t xml:space="preserve"> the date </w:t>
      </w:r>
      <w:r w:rsidR="008C573F">
        <w:t xml:space="preserve">the notice was </w:t>
      </w:r>
      <w:r w:rsidR="49FDFE47" w:rsidRPr="3BF8AB61">
        <w:t>submi</w:t>
      </w:r>
      <w:r w:rsidR="008C573F">
        <w:t>tted</w:t>
      </w:r>
      <w:r w:rsidR="49FDFE47" w:rsidRPr="3BF8AB61">
        <w:t xml:space="preserve">. </w:t>
      </w:r>
    </w:p>
    <w:p w14:paraId="64921C3A" w14:textId="631E20A0" w:rsidR="005E7F23" w:rsidRPr="005E7F23" w:rsidRDefault="005E7F23" w:rsidP="00B02EF3">
      <w:pPr>
        <w:pStyle w:val="SWAHeading2"/>
      </w:pPr>
      <w:bookmarkStart w:id="18" w:name="_Toc169534627"/>
      <w:r w:rsidRPr="005E7F23">
        <w:t>Summary of notification obligations</w:t>
      </w:r>
      <w:bookmarkEnd w:id="18"/>
    </w:p>
    <w:p w14:paraId="19E7A175" w14:textId="41B77E53" w:rsidR="005E7F23" w:rsidRDefault="00A4393D" w:rsidP="00B02EF3">
      <w:pPr>
        <w:pStyle w:val="Paragraph0"/>
      </w:pPr>
      <w:r>
        <w:t xml:space="preserve">A </w:t>
      </w:r>
      <w:r w:rsidR="00884FCF">
        <w:t xml:space="preserve">flowchart </w:t>
      </w:r>
      <w:r>
        <w:t xml:space="preserve">summary of the </w:t>
      </w:r>
      <w:r w:rsidR="00884FCF">
        <w:t xml:space="preserve">notification obligations </w:t>
      </w:r>
      <w:r w:rsidR="005E7F23" w:rsidRPr="005E7F23">
        <w:t>for permitted work with legacy engineered stone</w:t>
      </w:r>
      <w:r w:rsidR="00884FCF">
        <w:t xml:space="preserve"> can be found in Appendix </w:t>
      </w:r>
      <w:r w:rsidR="0082764E">
        <w:t>B</w:t>
      </w:r>
      <w:r w:rsidR="005E7F23" w:rsidRPr="005E7F23">
        <w:t xml:space="preserve">. </w:t>
      </w:r>
    </w:p>
    <w:p w14:paraId="37F7D563" w14:textId="19723D38" w:rsidR="00D426C6" w:rsidRPr="002F2ACF" w:rsidRDefault="00D426C6" w:rsidP="00B02EF3">
      <w:pPr>
        <w:pStyle w:val="SWAHeading1"/>
      </w:pPr>
      <w:bookmarkStart w:id="19" w:name="_Toc169534628"/>
      <w:bookmarkStart w:id="20" w:name="_Ref175905548"/>
      <w:r w:rsidRPr="002F2ACF">
        <w:lastRenderedPageBreak/>
        <w:t>Controlled Processing</w:t>
      </w:r>
      <w:bookmarkEnd w:id="19"/>
      <w:bookmarkEnd w:id="20"/>
    </w:p>
    <w:p w14:paraId="39C215D1" w14:textId="2B930054" w:rsidR="00D426C6" w:rsidRPr="002F2ACF" w:rsidRDefault="00524D02" w:rsidP="00B02EF3">
      <w:pPr>
        <w:pStyle w:val="SWAHeading2"/>
      </w:pPr>
      <w:r>
        <w:t>Controlled processing of legacy engineered stone</w:t>
      </w:r>
      <w:r w:rsidR="00A45E82">
        <w:t xml:space="preserve"> (a type of </w:t>
      </w:r>
      <w:r w:rsidR="0001416A">
        <w:t>crystalline silica substance</w:t>
      </w:r>
      <w:r w:rsidR="00A45E82">
        <w:t>)</w:t>
      </w:r>
    </w:p>
    <w:tbl>
      <w:tblPr>
        <w:tblStyle w:val="Regulationreftable"/>
        <w:tblW w:w="0" w:type="auto"/>
        <w:tblLook w:val="04A0" w:firstRow="1" w:lastRow="0" w:firstColumn="1" w:lastColumn="0" w:noHBand="0" w:noVBand="1"/>
      </w:tblPr>
      <w:tblGrid>
        <w:gridCol w:w="9016"/>
      </w:tblGrid>
      <w:tr w:rsidR="002F2ACF" w:rsidRPr="00E26FD0" w14:paraId="25B3915D" w14:textId="77777777" w:rsidTr="00B02EF3">
        <w:tc>
          <w:tcPr>
            <w:tcW w:w="9016" w:type="dxa"/>
          </w:tcPr>
          <w:p w14:paraId="00833FF2" w14:textId="4CA41EC5" w:rsidR="00CB4907" w:rsidRPr="00CB4907" w:rsidRDefault="00CB4907" w:rsidP="00CB4907">
            <w:pPr>
              <w:pStyle w:val="Paragraph0"/>
              <w:rPr>
                <w:b/>
                <w:bCs/>
              </w:rPr>
            </w:pPr>
            <w:r w:rsidRPr="00CB4907">
              <w:rPr>
                <w:b/>
                <w:bCs/>
              </w:rPr>
              <w:t xml:space="preserve">WHS Regulation 529B </w:t>
            </w:r>
          </w:p>
          <w:p w14:paraId="4638C616" w14:textId="68464437" w:rsidR="00CB4907" w:rsidRPr="00854147" w:rsidRDefault="002E102A" w:rsidP="00CB4907">
            <w:pPr>
              <w:pStyle w:val="Paragraph0"/>
            </w:pPr>
            <w:r>
              <w:t>When processing of CSS is controlled</w:t>
            </w:r>
          </w:p>
          <w:p w14:paraId="0B14030D" w14:textId="54B81E0F" w:rsidR="00CB4907" w:rsidRPr="00CB4907" w:rsidRDefault="00CB4907" w:rsidP="00CB4907">
            <w:pPr>
              <w:pStyle w:val="Paragraph0"/>
              <w:rPr>
                <w:b/>
                <w:bCs/>
              </w:rPr>
            </w:pPr>
            <w:r w:rsidRPr="00CB4907">
              <w:rPr>
                <w:b/>
                <w:bCs/>
              </w:rPr>
              <w:t xml:space="preserve">WHS Regulation 529C </w:t>
            </w:r>
          </w:p>
          <w:p w14:paraId="32E8BD51" w14:textId="1636F16A" w:rsidR="002F2ACF" w:rsidRPr="00054E8D" w:rsidRDefault="00CB4907" w:rsidP="008C5870">
            <w:pPr>
              <w:pStyle w:val="Paragraph0"/>
              <w:rPr>
                <w:bCs/>
              </w:rPr>
            </w:pPr>
            <w:r w:rsidRPr="00854147">
              <w:rPr>
                <w:bCs/>
              </w:rPr>
              <w:t xml:space="preserve">Duty for processing of a CSS to be controlled </w:t>
            </w:r>
          </w:p>
        </w:tc>
      </w:tr>
    </w:tbl>
    <w:p w14:paraId="4B99ED0F" w14:textId="6A403782" w:rsidR="000479CC" w:rsidRPr="000479CC" w:rsidRDefault="000479CC" w:rsidP="005532D9">
      <w:pPr>
        <w:spacing w:before="240" w:line="240" w:lineRule="auto"/>
        <w:contextualSpacing w:val="0"/>
        <w:rPr>
          <w:rFonts w:eastAsia="Arial"/>
        </w:rPr>
      </w:pPr>
      <w:r w:rsidRPr="000479CC">
        <w:rPr>
          <w:rFonts w:eastAsia="Arial"/>
        </w:rPr>
        <w:t xml:space="preserve">A PCBU must not carry out, or direct or allow a worker to carry out, processing of </w:t>
      </w:r>
      <w:r w:rsidR="00D443C1">
        <w:rPr>
          <w:rFonts w:eastAsia="Arial"/>
        </w:rPr>
        <w:t xml:space="preserve">legacy engineered stone </w:t>
      </w:r>
      <w:r w:rsidRPr="000479CC">
        <w:rPr>
          <w:rFonts w:eastAsia="Arial"/>
        </w:rPr>
        <w:t xml:space="preserve">(regardless of whether it is high risk or not) unless the processing is controlled. </w:t>
      </w:r>
    </w:p>
    <w:p w14:paraId="785E8368" w14:textId="2519F82F" w:rsidR="000479CC" w:rsidRDefault="000479CC" w:rsidP="00724189">
      <w:pPr>
        <w:spacing w:line="240" w:lineRule="auto"/>
        <w:contextualSpacing w:val="0"/>
        <w:rPr>
          <w:rFonts w:eastAsia="Arial"/>
        </w:rPr>
      </w:pPr>
      <w:r w:rsidRPr="000479CC">
        <w:rPr>
          <w:rFonts w:eastAsia="Arial"/>
        </w:rPr>
        <w:t>Under regulation 529B(1) of the WHS Regulations, the processing of a CSS is controlled if:</w:t>
      </w:r>
    </w:p>
    <w:p w14:paraId="4B4056C3" w14:textId="2D7953A6" w:rsidR="000479CC" w:rsidRPr="00D97415" w:rsidRDefault="000479CC" w:rsidP="005961FA">
      <w:pPr>
        <w:pStyle w:val="ListParagraph"/>
        <w:numPr>
          <w:ilvl w:val="0"/>
          <w:numId w:val="25"/>
        </w:numPr>
        <w:spacing w:line="240" w:lineRule="auto"/>
        <w:contextualSpacing w:val="0"/>
      </w:pPr>
      <w:r w:rsidRPr="00D97415">
        <w:t>control measures to eliminate or minimise risks arising from the processing are</w:t>
      </w:r>
      <w:r w:rsidRPr="005961FA">
        <w:t xml:space="preserve"> </w:t>
      </w:r>
      <w:r w:rsidRPr="00D97415">
        <w:t xml:space="preserve">implemented so far as is reasonably practicable; and </w:t>
      </w:r>
    </w:p>
    <w:p w14:paraId="2A0D0BCC" w14:textId="43E60F4A" w:rsidR="00DF3155" w:rsidRDefault="000479CC" w:rsidP="005961FA">
      <w:pPr>
        <w:pStyle w:val="ListParagraph"/>
        <w:numPr>
          <w:ilvl w:val="0"/>
          <w:numId w:val="25"/>
        </w:numPr>
        <w:spacing w:after="80" w:line="240" w:lineRule="auto"/>
        <w:ind w:hanging="357"/>
        <w:contextualSpacing w:val="0"/>
        <w:rPr>
          <w:rFonts w:eastAsia="Arial"/>
        </w:rPr>
      </w:pPr>
      <w:r w:rsidRPr="00D97415">
        <w:t xml:space="preserve">at least 1 of the following </w:t>
      </w:r>
      <w:r w:rsidR="00432F0A">
        <w:rPr>
          <w:rFonts w:eastAsia="Arial"/>
        </w:rPr>
        <w:t xml:space="preserve">or engineering control </w:t>
      </w:r>
      <w:r w:rsidRPr="00D97415">
        <w:t xml:space="preserve">measures are used during the processing: </w:t>
      </w:r>
    </w:p>
    <w:p w14:paraId="5ABB0C16" w14:textId="69FA9E0D" w:rsidR="00DF3155" w:rsidRPr="00D97415" w:rsidRDefault="00DF3155" w:rsidP="005961FA">
      <w:pPr>
        <w:pStyle w:val="ListParagraph"/>
        <w:numPr>
          <w:ilvl w:val="0"/>
          <w:numId w:val="26"/>
        </w:numPr>
        <w:spacing w:after="80" w:line="240" w:lineRule="auto"/>
        <w:ind w:left="1134" w:hanging="357"/>
        <w:contextualSpacing w:val="0"/>
        <w:rPr>
          <w:szCs w:val="22"/>
        </w:rPr>
      </w:pPr>
      <w:r w:rsidRPr="00D97415">
        <w:t xml:space="preserve">the isolation of a person from dust </w:t>
      </w:r>
      <w:r w:rsidRPr="00D97415">
        <w:rPr>
          <w:szCs w:val="22"/>
        </w:rPr>
        <w:t>exposure;</w:t>
      </w:r>
    </w:p>
    <w:p w14:paraId="73F6A25E" w14:textId="7CFB961F" w:rsidR="000479CC" w:rsidRPr="00D97415" w:rsidRDefault="000479CC" w:rsidP="005961FA">
      <w:pPr>
        <w:pStyle w:val="ListParagraph"/>
        <w:numPr>
          <w:ilvl w:val="0"/>
          <w:numId w:val="26"/>
        </w:numPr>
        <w:spacing w:after="80" w:line="240" w:lineRule="auto"/>
        <w:ind w:left="1134" w:hanging="357"/>
        <w:contextualSpacing w:val="0"/>
      </w:pPr>
      <w:r w:rsidRPr="00D97415">
        <w:t xml:space="preserve">a fully enclosed operator cabin fitted with a high efficiency air filtration system; </w:t>
      </w:r>
    </w:p>
    <w:p w14:paraId="57BFD381" w14:textId="4C567825" w:rsidR="000479CC" w:rsidRPr="00D97415" w:rsidRDefault="000479CC" w:rsidP="005961FA">
      <w:pPr>
        <w:pStyle w:val="ListParagraph"/>
        <w:numPr>
          <w:ilvl w:val="0"/>
          <w:numId w:val="26"/>
        </w:numPr>
        <w:spacing w:after="80" w:line="240" w:lineRule="auto"/>
        <w:ind w:left="1134" w:hanging="357"/>
        <w:contextualSpacing w:val="0"/>
      </w:pPr>
      <w:r w:rsidRPr="00D97415">
        <w:t xml:space="preserve">an effective wet dust suppression method; </w:t>
      </w:r>
    </w:p>
    <w:p w14:paraId="7521D04E" w14:textId="26F4794F" w:rsidR="000479CC" w:rsidRPr="00D97415" w:rsidRDefault="000479CC" w:rsidP="005961FA">
      <w:pPr>
        <w:pStyle w:val="ListParagraph"/>
        <w:numPr>
          <w:ilvl w:val="0"/>
          <w:numId w:val="26"/>
        </w:numPr>
        <w:spacing w:after="80" w:line="240" w:lineRule="auto"/>
        <w:ind w:left="1134" w:hanging="357"/>
        <w:contextualSpacing w:val="0"/>
      </w:pPr>
      <w:r w:rsidRPr="00D97415">
        <w:t xml:space="preserve">an effective on-tool extraction system; </w:t>
      </w:r>
    </w:p>
    <w:p w14:paraId="47E5BE69" w14:textId="77777777" w:rsidR="00FA6163" w:rsidRDefault="000479CC" w:rsidP="005961FA">
      <w:pPr>
        <w:pStyle w:val="ListParagraph"/>
        <w:numPr>
          <w:ilvl w:val="0"/>
          <w:numId w:val="26"/>
        </w:numPr>
        <w:spacing w:line="240" w:lineRule="auto"/>
        <w:ind w:left="1134"/>
        <w:contextualSpacing w:val="0"/>
      </w:pPr>
      <w:r w:rsidRPr="00D97415">
        <w:t xml:space="preserve">an effective local exhaust ventilation system; </w:t>
      </w:r>
    </w:p>
    <w:p w14:paraId="6604C182" w14:textId="67767EA7" w:rsidR="00DF3155" w:rsidRPr="00D97415" w:rsidRDefault="000479CC" w:rsidP="00854147">
      <w:pPr>
        <w:spacing w:line="240" w:lineRule="auto"/>
        <w:ind w:left="360"/>
        <w:contextualSpacing w:val="0"/>
      </w:pPr>
      <w:r w:rsidRPr="00D97415">
        <w:t xml:space="preserve">and </w:t>
      </w:r>
    </w:p>
    <w:p w14:paraId="3C1DA7B9" w14:textId="57E51285" w:rsidR="00DF3155" w:rsidRPr="00D97415" w:rsidRDefault="000479CC" w:rsidP="005961FA">
      <w:pPr>
        <w:pStyle w:val="ListParagraph"/>
        <w:numPr>
          <w:ilvl w:val="0"/>
          <w:numId w:val="25"/>
        </w:numPr>
        <w:spacing w:after="80" w:line="240" w:lineRule="auto"/>
        <w:ind w:hanging="357"/>
        <w:contextualSpacing w:val="0"/>
      </w:pPr>
      <w:r w:rsidRPr="00D97415">
        <w:t xml:space="preserve">a person still at risk of being exposed to respirable crystalline silica after 1 or more of the measures in paragraph (b) are used: </w:t>
      </w:r>
    </w:p>
    <w:p w14:paraId="6BC833B4" w14:textId="778F92A9" w:rsidR="00DF3155" w:rsidRPr="005961FA" w:rsidRDefault="000479CC" w:rsidP="005532D9">
      <w:pPr>
        <w:pStyle w:val="ListParagraph"/>
        <w:numPr>
          <w:ilvl w:val="0"/>
          <w:numId w:val="73"/>
        </w:numPr>
        <w:spacing w:after="80" w:line="240" w:lineRule="auto"/>
        <w:ind w:left="1134" w:hanging="357"/>
        <w:contextualSpacing w:val="0"/>
      </w:pPr>
      <w:r w:rsidRPr="00D97415">
        <w:t>is provided with respiratory protective equipment (</w:t>
      </w:r>
      <w:r w:rsidR="002E4968" w:rsidRPr="005961FA">
        <w:t>RPE</w:t>
      </w:r>
      <w:r w:rsidRPr="005961FA">
        <w:t>); and</w:t>
      </w:r>
      <w:r w:rsidR="00DF3155" w:rsidRPr="005961FA">
        <w:t xml:space="preserve"> </w:t>
      </w:r>
    </w:p>
    <w:p w14:paraId="7FB2CA70" w14:textId="0994280A" w:rsidR="000479CC" w:rsidRPr="00D97415" w:rsidRDefault="000479CC" w:rsidP="005961FA">
      <w:pPr>
        <w:pStyle w:val="ListParagraph"/>
        <w:numPr>
          <w:ilvl w:val="0"/>
          <w:numId w:val="73"/>
        </w:numPr>
        <w:spacing w:line="240" w:lineRule="auto"/>
        <w:ind w:left="1134"/>
        <w:contextualSpacing w:val="0"/>
      </w:pPr>
      <w:r w:rsidRPr="00D97415">
        <w:t xml:space="preserve">wears the </w:t>
      </w:r>
      <w:r w:rsidR="002E4968" w:rsidRPr="005961FA">
        <w:t>RPE</w:t>
      </w:r>
      <w:r w:rsidRPr="00D97415">
        <w:t xml:space="preserve"> while the work is carried out. </w:t>
      </w:r>
    </w:p>
    <w:p w14:paraId="1E317080" w14:textId="2D8F20AF" w:rsidR="00A15B13" w:rsidRDefault="000479CC" w:rsidP="005961FA">
      <w:pPr>
        <w:spacing w:after="80"/>
        <w:contextualSpacing w:val="0"/>
      </w:pPr>
      <w:r w:rsidRPr="000479CC">
        <w:rPr>
          <w:rFonts w:eastAsia="Arial"/>
        </w:rPr>
        <w:t>If it is not reasonably practicable to implement at least one of the isolation or engineering controls outlined in paragraph (b) above, the processing of a CSS will only be considered</w:t>
      </w:r>
      <w:r w:rsidR="00A15B13">
        <w:rPr>
          <w:rFonts w:eastAsia="Arial"/>
        </w:rPr>
        <w:t xml:space="preserve"> c</w:t>
      </w:r>
      <w:r w:rsidRPr="000479CC">
        <w:rPr>
          <w:rFonts w:eastAsia="Arial"/>
        </w:rPr>
        <w:t>ontrolled if a person who is at risk of being exposed to RCS during processing of a CSS is:</w:t>
      </w:r>
    </w:p>
    <w:p w14:paraId="71E79467" w14:textId="104CB2CB" w:rsidR="001551F9" w:rsidRDefault="00104F9B" w:rsidP="005961FA">
      <w:pPr>
        <w:pStyle w:val="ListBullet"/>
      </w:pPr>
      <w:r>
        <w:t xml:space="preserve">provided with appropriate </w:t>
      </w:r>
      <w:r w:rsidR="002F0E6D">
        <w:t>RPE</w:t>
      </w:r>
      <w:r w:rsidR="001551F9">
        <w:t>,</w:t>
      </w:r>
      <w:r>
        <w:t xml:space="preserve"> and </w:t>
      </w:r>
    </w:p>
    <w:p w14:paraId="516FEAF2" w14:textId="69261FF5" w:rsidR="007A6060" w:rsidRPr="000C38E2" w:rsidRDefault="00104F9B" w:rsidP="005961FA">
      <w:pPr>
        <w:pStyle w:val="ListBullet"/>
        <w:spacing w:after="240"/>
        <w:ind w:left="357" w:hanging="357"/>
      </w:pPr>
      <w:r>
        <w:t xml:space="preserve">wears the </w:t>
      </w:r>
      <w:r w:rsidR="002F0E6D">
        <w:t>RPE</w:t>
      </w:r>
      <w:r>
        <w:t xml:space="preserve"> correctly while the work is carried out. </w:t>
      </w:r>
    </w:p>
    <w:tbl>
      <w:tblPr>
        <w:tblStyle w:val="Style1"/>
        <w:tblW w:w="5000" w:type="pct"/>
        <w:tblLook w:val="04A0" w:firstRow="1" w:lastRow="0" w:firstColumn="1" w:lastColumn="0" w:noHBand="0" w:noVBand="1"/>
      </w:tblPr>
      <w:tblGrid>
        <w:gridCol w:w="8996"/>
      </w:tblGrid>
      <w:tr w:rsidR="00C73EFA" w14:paraId="40EB658A" w14:textId="77777777" w:rsidTr="00B659E9">
        <w:tc>
          <w:tcPr>
            <w:tcW w:w="5000" w:type="pct"/>
          </w:tcPr>
          <w:p w14:paraId="6BD40C5E" w14:textId="6AB3E96A" w:rsidR="00C73EFA" w:rsidRPr="00216CEC" w:rsidRDefault="00A81079" w:rsidP="005532D9">
            <w:pPr>
              <w:pStyle w:val="Paragraph0"/>
            </w:pPr>
            <w:bookmarkStart w:id="21" w:name="_Hlk166743004"/>
            <w:r w:rsidRPr="00216CEC">
              <w:t xml:space="preserve">Please refer </w:t>
            </w:r>
            <w:r w:rsidR="00F961B8" w:rsidRPr="00216CEC">
              <w:t xml:space="preserve">to </w:t>
            </w:r>
            <w:hyperlink r:id="rId33" w:anchor="page=[18]" w:history="1"/>
            <w:r w:rsidR="00A047E4">
              <w:t xml:space="preserve">Part 4 </w:t>
            </w:r>
            <w:r w:rsidR="00713395">
              <w:t>of the</w:t>
            </w:r>
            <w:r w:rsidR="00713395" w:rsidRPr="00216CEC">
              <w:t xml:space="preserve"> </w:t>
            </w:r>
            <w:hyperlink r:id="rId34" w:history="1">
              <w:r w:rsidR="00905EDA" w:rsidRPr="00216CEC">
                <w:rPr>
                  <w:rStyle w:val="Hyperlink"/>
                </w:rPr>
                <w:t>Working with crystalline silica substances: Guidance for PCBUs</w:t>
              </w:r>
            </w:hyperlink>
            <w:r w:rsidR="00905EDA" w:rsidRPr="00216CEC">
              <w:t xml:space="preserve"> </w:t>
            </w:r>
            <w:r w:rsidR="007B0127" w:rsidRPr="00216CEC">
              <w:t>for further information about</w:t>
            </w:r>
            <w:r w:rsidR="00F961B8" w:rsidRPr="00216CEC">
              <w:t xml:space="preserve"> control measures and</w:t>
            </w:r>
            <w:r w:rsidR="007B0127" w:rsidRPr="00216CEC">
              <w:t xml:space="preserve"> personal protective equipment, including respiratory protective equipment</w:t>
            </w:r>
            <w:r w:rsidR="00F961B8" w:rsidRPr="00216CEC">
              <w:t>.</w:t>
            </w:r>
          </w:p>
        </w:tc>
      </w:tr>
    </w:tbl>
    <w:p w14:paraId="57A9AF91" w14:textId="77777777" w:rsidR="00C9151A" w:rsidRPr="009E713C" w:rsidRDefault="00C9151A" w:rsidP="00216CEC">
      <w:pPr>
        <w:pStyle w:val="SWAHeading1"/>
      </w:pPr>
      <w:bookmarkStart w:id="22" w:name="_Toc169534631"/>
      <w:bookmarkEnd w:id="21"/>
      <w:r>
        <w:lastRenderedPageBreak/>
        <w:t>Exemptions from the prohibition</w:t>
      </w:r>
      <w:bookmarkEnd w:id="22"/>
    </w:p>
    <w:p w14:paraId="23C1347B" w14:textId="77777777" w:rsidR="00C9151A" w:rsidRDefault="00C9151A" w:rsidP="00B659E9">
      <w:pPr>
        <w:pStyle w:val="SWAHeading2"/>
      </w:pPr>
      <w:bookmarkStart w:id="23" w:name="_Toc169534632"/>
      <w:r>
        <w:t>E</w:t>
      </w:r>
      <w:r w:rsidRPr="10E96EB7">
        <w:t>xemption</w:t>
      </w:r>
      <w:r>
        <w:t xml:space="preserve"> from the engineered stone prohibition</w:t>
      </w:r>
      <w:bookmarkEnd w:id="23"/>
      <w:r>
        <w:t xml:space="preserve"> </w:t>
      </w:r>
      <w:r w:rsidRPr="10E96EB7">
        <w:t xml:space="preserve"> </w:t>
      </w:r>
    </w:p>
    <w:tbl>
      <w:tblPr>
        <w:tblStyle w:val="Regulationreftable"/>
        <w:tblW w:w="0" w:type="auto"/>
        <w:tblLook w:val="04A0" w:firstRow="1" w:lastRow="0" w:firstColumn="1" w:lastColumn="0" w:noHBand="0" w:noVBand="1"/>
      </w:tblPr>
      <w:tblGrid>
        <w:gridCol w:w="9016"/>
      </w:tblGrid>
      <w:tr w:rsidR="00C9151A" w:rsidRPr="00E26FD0" w14:paraId="6C305441" w14:textId="77777777" w:rsidTr="00B659E9">
        <w:tc>
          <w:tcPr>
            <w:tcW w:w="9016" w:type="dxa"/>
          </w:tcPr>
          <w:p w14:paraId="17BA969A" w14:textId="574D4711" w:rsidR="00C9151A" w:rsidRPr="00B659E9" w:rsidRDefault="00C9151A" w:rsidP="00B659E9">
            <w:pPr>
              <w:pStyle w:val="Paragraph0"/>
              <w:rPr>
                <w:b/>
                <w:bCs/>
              </w:rPr>
            </w:pPr>
            <w:r w:rsidRPr="00B659E9">
              <w:rPr>
                <w:b/>
                <w:bCs/>
              </w:rPr>
              <w:t>WHS Regulation 689A</w:t>
            </w:r>
            <w:r w:rsidR="00B659E9">
              <w:rPr>
                <w:b/>
                <w:bCs/>
              </w:rPr>
              <w:br/>
            </w:r>
            <w:r>
              <w:t>E</w:t>
            </w:r>
            <w:r w:rsidRPr="00312B7C">
              <w:t>xemption</w:t>
            </w:r>
            <w:r>
              <w:t xml:space="preserve"> from the engineered stone prohibition</w:t>
            </w:r>
          </w:p>
        </w:tc>
      </w:tr>
    </w:tbl>
    <w:p w14:paraId="151D384D" w14:textId="27B4CA33" w:rsidR="00C9151A" w:rsidRDefault="00C9151A" w:rsidP="00B659E9">
      <w:pPr>
        <w:pStyle w:val="Paragraph0"/>
      </w:pPr>
      <w:r>
        <w:t>The WHS Regulations allow a</w:t>
      </w:r>
      <w:r w:rsidRPr="00171DF4">
        <w:t xml:space="preserve"> WHS regulator </w:t>
      </w:r>
      <w:r>
        <w:t>to exempt a type of engineered stone from the prohibition.</w:t>
      </w:r>
      <w:r w:rsidRPr="00171DF4">
        <w:t xml:space="preserve"> </w:t>
      </w:r>
      <w:r>
        <w:t xml:space="preserve">If an exemption is granted, </w:t>
      </w:r>
      <w:r w:rsidR="00E80071">
        <w:t xml:space="preserve">the </w:t>
      </w:r>
      <w:r>
        <w:t xml:space="preserve">engineered stone prohibition </w:t>
      </w:r>
      <w:r w:rsidR="007C2A01">
        <w:t xml:space="preserve">will not apply </w:t>
      </w:r>
      <w:r>
        <w:t xml:space="preserve">if </w:t>
      </w:r>
      <w:r w:rsidR="0025093F">
        <w:t>a</w:t>
      </w:r>
      <w:r>
        <w:t xml:space="preserve"> PCBU carries out work involving the type of engineered stone</w:t>
      </w:r>
      <w:r w:rsidR="006542F1">
        <w:t xml:space="preserve"> that has been exempted</w:t>
      </w:r>
      <w:r>
        <w:t xml:space="preserve">. </w:t>
      </w:r>
    </w:p>
    <w:p w14:paraId="5BDA78F5" w14:textId="7C52993A" w:rsidR="00EB5716" w:rsidRDefault="0075443F" w:rsidP="00B659E9">
      <w:pPr>
        <w:pStyle w:val="Paragraph0"/>
      </w:pPr>
      <w:r>
        <w:t>An e</w:t>
      </w:r>
      <w:r w:rsidR="00C9151A">
        <w:t xml:space="preserve">xemption from the engineered stone prohibition </w:t>
      </w:r>
      <w:r w:rsidR="00A76E28">
        <w:t>may</w:t>
      </w:r>
      <w:r w:rsidR="00C9151A">
        <w:t xml:space="preserve"> only be granted if the WHS regulator is satisfied that granting the exemption will result in</w:t>
      </w:r>
      <w:r w:rsidR="004A2987">
        <w:t xml:space="preserve"> a standard of health and safety </w:t>
      </w:r>
      <w:r>
        <w:t>that is at leas</w:t>
      </w:r>
      <w:r w:rsidR="00A76E28">
        <w:t>t</w:t>
      </w:r>
      <w:r>
        <w:t xml:space="preserve"> equivalent to the standard that would have been achieved without </w:t>
      </w:r>
      <w:r w:rsidR="00EB5716">
        <w:t>that exemption</w:t>
      </w:r>
      <w:r w:rsidR="00C9151A">
        <w:t xml:space="preserve">. </w:t>
      </w:r>
    </w:p>
    <w:p w14:paraId="1D05B106" w14:textId="5DBDDC05" w:rsidR="00C9151A" w:rsidRPr="00171DF4" w:rsidRDefault="00C9151A" w:rsidP="005532D9">
      <w:pPr>
        <w:pStyle w:val="Paragraph0"/>
        <w:spacing w:after="240"/>
      </w:pPr>
      <w:r>
        <w:t>An exemption granted by the WHS regulator of one jurisdiction will also apply in all jurisdictions</w:t>
      </w:r>
      <w:r w:rsidR="005E7721">
        <w:t xml:space="preserve"> except Victoria</w:t>
      </w:r>
      <w:r>
        <w:t>.</w:t>
      </w:r>
      <w:r w:rsidR="005E7721">
        <w:rPr>
          <w:rStyle w:val="FootnoteReference"/>
          <w:szCs w:val="22"/>
        </w:rPr>
        <w:footnoteReference w:id="5"/>
      </w:r>
      <w:r>
        <w:t xml:space="preserve"> </w:t>
      </w:r>
    </w:p>
    <w:tbl>
      <w:tblPr>
        <w:tblStyle w:val="Style1"/>
        <w:tblW w:w="5000" w:type="pct"/>
        <w:tblLook w:val="04A0" w:firstRow="1" w:lastRow="0" w:firstColumn="1" w:lastColumn="0" w:noHBand="0" w:noVBand="1"/>
      </w:tblPr>
      <w:tblGrid>
        <w:gridCol w:w="8996"/>
      </w:tblGrid>
      <w:tr w:rsidR="00E170FB" w14:paraId="381FA3DB" w14:textId="77777777" w:rsidTr="00B659E9">
        <w:tc>
          <w:tcPr>
            <w:tcW w:w="5000" w:type="pct"/>
          </w:tcPr>
          <w:p w14:paraId="4E629CA1" w14:textId="1C94E3F8" w:rsidR="00E170FB" w:rsidRPr="002570E5" w:rsidRDefault="00D606E7">
            <w:pPr>
              <w:pStyle w:val="Header"/>
              <w:tabs>
                <w:tab w:val="left" w:pos="7019"/>
              </w:tabs>
              <w:spacing w:before="120" w:after="120"/>
              <w:rPr>
                <w:rFonts w:cs="Arial"/>
                <w:szCs w:val="22"/>
              </w:rPr>
            </w:pPr>
            <w:r w:rsidRPr="00670A8F">
              <w:rPr>
                <w:rFonts w:cs="Arial"/>
                <w:b/>
                <w:bCs/>
                <w:szCs w:val="22"/>
              </w:rPr>
              <w:t>Note:</w:t>
            </w:r>
            <w:r>
              <w:rPr>
                <w:rFonts w:cs="Arial"/>
                <w:szCs w:val="22"/>
              </w:rPr>
              <w:t xml:space="preserve"> </w:t>
            </w:r>
            <w:r w:rsidR="00E170FB">
              <w:rPr>
                <w:rFonts w:cs="Arial"/>
                <w:szCs w:val="22"/>
              </w:rPr>
              <w:t>The exemption applies to a</w:t>
            </w:r>
            <w:r w:rsidR="00EB5716">
              <w:rPr>
                <w:rFonts w:cs="Arial"/>
                <w:szCs w:val="22"/>
              </w:rPr>
              <w:t xml:space="preserve"> type of</w:t>
            </w:r>
            <w:r w:rsidR="00E170FB">
              <w:rPr>
                <w:rFonts w:cs="Arial"/>
                <w:szCs w:val="22"/>
              </w:rPr>
              <w:t xml:space="preserve"> </w:t>
            </w:r>
            <w:r>
              <w:rPr>
                <w:rFonts w:cs="Arial"/>
                <w:szCs w:val="22"/>
              </w:rPr>
              <w:t xml:space="preserve">engineered stone. Once a </w:t>
            </w:r>
            <w:r w:rsidR="00EB5716">
              <w:rPr>
                <w:rFonts w:cs="Arial"/>
                <w:szCs w:val="22"/>
              </w:rPr>
              <w:t>type of engineered stone</w:t>
            </w:r>
            <w:r>
              <w:rPr>
                <w:rFonts w:cs="Arial"/>
                <w:szCs w:val="22"/>
              </w:rPr>
              <w:t xml:space="preserve"> is exempted, any PCBU will be able to work with that </w:t>
            </w:r>
            <w:r w:rsidR="00EB5716">
              <w:rPr>
                <w:rFonts w:cs="Arial"/>
                <w:szCs w:val="22"/>
              </w:rPr>
              <w:t>type of engineered stone</w:t>
            </w:r>
            <w:r>
              <w:rPr>
                <w:rFonts w:cs="Arial"/>
                <w:szCs w:val="22"/>
              </w:rPr>
              <w:t xml:space="preserve"> </w:t>
            </w:r>
            <w:r>
              <w:rPr>
                <w:szCs w:val="22"/>
              </w:rPr>
              <w:t xml:space="preserve">so long as they can satisfy </w:t>
            </w:r>
            <w:r w:rsidR="00EB5716">
              <w:rPr>
                <w:szCs w:val="22"/>
              </w:rPr>
              <w:t>any</w:t>
            </w:r>
            <w:r>
              <w:rPr>
                <w:szCs w:val="22"/>
              </w:rPr>
              <w:t xml:space="preserve"> conditions imposed on the exemption. </w:t>
            </w:r>
          </w:p>
        </w:tc>
      </w:tr>
    </w:tbl>
    <w:p w14:paraId="7E64FEDB" w14:textId="77777777" w:rsidR="00C9151A" w:rsidRDefault="00C9151A" w:rsidP="00B659E9">
      <w:pPr>
        <w:pStyle w:val="SWAHeading2"/>
        <w:rPr>
          <w:sz w:val="22"/>
          <w:szCs w:val="22"/>
        </w:rPr>
      </w:pPr>
      <w:bookmarkStart w:id="24" w:name="_Toc167102357"/>
      <w:bookmarkStart w:id="25" w:name="_Toc169534633"/>
      <w:bookmarkEnd w:id="24"/>
      <w:r>
        <w:t>Application for an exemption</w:t>
      </w:r>
      <w:bookmarkEnd w:id="25"/>
    </w:p>
    <w:tbl>
      <w:tblPr>
        <w:tblStyle w:val="Regulationreftable"/>
        <w:tblW w:w="0" w:type="auto"/>
        <w:tblLook w:val="04A0" w:firstRow="1" w:lastRow="0" w:firstColumn="1" w:lastColumn="0" w:noHBand="0" w:noVBand="1"/>
      </w:tblPr>
      <w:tblGrid>
        <w:gridCol w:w="9016"/>
      </w:tblGrid>
      <w:tr w:rsidR="00C9151A" w14:paraId="481D0E3F" w14:textId="77777777" w:rsidTr="00B659E9">
        <w:tc>
          <w:tcPr>
            <w:tcW w:w="9016" w:type="dxa"/>
          </w:tcPr>
          <w:p w14:paraId="1387498B" w14:textId="53A0B9B9" w:rsidR="00C9151A" w:rsidRPr="00B659E9" w:rsidRDefault="00C9151A" w:rsidP="00B659E9">
            <w:pPr>
              <w:spacing w:before="120"/>
              <w:rPr>
                <w:rFonts w:cs="Arial"/>
                <w:b/>
                <w:bCs/>
                <w:szCs w:val="20"/>
              </w:rPr>
            </w:pPr>
            <w:r w:rsidRPr="00312B7C">
              <w:rPr>
                <w:rFonts w:cs="Arial"/>
                <w:b/>
                <w:bCs/>
                <w:szCs w:val="20"/>
              </w:rPr>
              <w:t>WHS Regulations 689</w:t>
            </w:r>
            <w:r>
              <w:rPr>
                <w:rFonts w:cs="Arial"/>
                <w:b/>
                <w:bCs/>
                <w:szCs w:val="20"/>
              </w:rPr>
              <w:t>B and 690</w:t>
            </w:r>
            <w:r w:rsidR="00B659E9">
              <w:rPr>
                <w:rFonts w:cs="Arial"/>
                <w:b/>
                <w:bCs/>
                <w:szCs w:val="20"/>
              </w:rPr>
              <w:br/>
            </w:r>
            <w:r>
              <w:rPr>
                <w:rFonts w:cs="Arial"/>
                <w:szCs w:val="20"/>
              </w:rPr>
              <w:t>A</w:t>
            </w:r>
            <w:r w:rsidRPr="00312B7C">
              <w:rPr>
                <w:rFonts w:cs="Arial"/>
                <w:szCs w:val="20"/>
              </w:rPr>
              <w:t>pplication for exemption</w:t>
            </w:r>
            <w:r>
              <w:rPr>
                <w:szCs w:val="22"/>
              </w:rPr>
              <w:t xml:space="preserve"> </w:t>
            </w:r>
          </w:p>
        </w:tc>
      </w:tr>
    </w:tbl>
    <w:p w14:paraId="1DB85BEF" w14:textId="2FCCC878" w:rsidR="00C9151A" w:rsidRDefault="00C9151A" w:rsidP="00B659E9">
      <w:pPr>
        <w:pStyle w:val="Paragraph0"/>
      </w:pPr>
      <w:r w:rsidRPr="006A5800">
        <w:t>A person may appl</w:t>
      </w:r>
      <w:r w:rsidR="00D539D1">
        <w:t>y</w:t>
      </w:r>
      <w:r w:rsidRPr="006A5800">
        <w:t xml:space="preserve"> to a </w:t>
      </w:r>
      <w:r w:rsidRPr="10E96EB7">
        <w:t>WHS regulator</w:t>
      </w:r>
      <w:r w:rsidRPr="006A5800">
        <w:t xml:space="preserve"> </w:t>
      </w:r>
      <w:r w:rsidR="00D539D1">
        <w:t>to exempt</w:t>
      </w:r>
      <w:r>
        <w:t xml:space="preserve"> </w:t>
      </w:r>
      <w:r w:rsidRPr="006A5800">
        <w:t xml:space="preserve">a type of engineered stone from the prohibition. </w:t>
      </w:r>
    </w:p>
    <w:p w14:paraId="44AB9985" w14:textId="69CA5F00" w:rsidR="00C9151A" w:rsidRDefault="00C9151A" w:rsidP="005532D9">
      <w:pPr>
        <w:pStyle w:val="Paragraph0"/>
        <w:spacing w:after="240"/>
      </w:pPr>
      <w:r>
        <w:t>Before appl</w:t>
      </w:r>
      <w:r w:rsidR="000041DE">
        <w:t>ying</w:t>
      </w:r>
      <w:r>
        <w:t xml:space="preserve"> for </w:t>
      </w:r>
      <w:r w:rsidR="008177E1">
        <w:t xml:space="preserve">an </w:t>
      </w:r>
      <w:r>
        <w:t>exemption, the</w:t>
      </w:r>
      <w:r w:rsidRPr="009E713C">
        <w:t xml:space="preserve"> </w:t>
      </w:r>
      <w:r w:rsidR="001F4498">
        <w:t>person</w:t>
      </w:r>
      <w:r w:rsidRPr="009E713C">
        <w:t xml:space="preserve"> must </w:t>
      </w:r>
      <w:r>
        <w:t xml:space="preserve">consult with the Safe Work Australia Members who represent the interests of </w:t>
      </w:r>
      <w:r w:rsidRPr="009E713C">
        <w:t>employers and workers</w:t>
      </w:r>
      <w:r>
        <w:t xml:space="preserve"> </w:t>
      </w:r>
      <w:r w:rsidRPr="009F41EB">
        <w:t>(social partners).</w:t>
      </w:r>
      <w:r>
        <w:t xml:space="preserve"> </w:t>
      </w:r>
    </w:p>
    <w:tbl>
      <w:tblPr>
        <w:tblStyle w:val="Style1"/>
        <w:tblW w:w="5000" w:type="pct"/>
        <w:tblLook w:val="04A0" w:firstRow="1" w:lastRow="0" w:firstColumn="1" w:lastColumn="0" w:noHBand="0" w:noVBand="1"/>
      </w:tblPr>
      <w:tblGrid>
        <w:gridCol w:w="8996"/>
      </w:tblGrid>
      <w:tr w:rsidR="00C9151A" w14:paraId="14926242" w14:textId="77777777" w:rsidTr="00B659E9">
        <w:tc>
          <w:tcPr>
            <w:tcW w:w="5000" w:type="pct"/>
          </w:tcPr>
          <w:p w14:paraId="062D57EA" w14:textId="070C4571" w:rsidR="00C9151A" w:rsidRPr="002570E5" w:rsidRDefault="00C9151A" w:rsidP="00B659E9">
            <w:pPr>
              <w:pStyle w:val="Paragraph0"/>
            </w:pPr>
            <w:r>
              <w:rPr>
                <w:b/>
                <w:bCs/>
              </w:rPr>
              <w:t xml:space="preserve">For further information </w:t>
            </w:r>
            <w:r w:rsidRPr="0055459E">
              <w:t xml:space="preserve">about </w:t>
            </w:r>
            <w:r>
              <w:t xml:space="preserve">Safe Work Australia’s social partners, see Safe Work Australia’s </w:t>
            </w:r>
            <w:hyperlink r:id="rId35" w:history="1">
              <w:r w:rsidRPr="00C03354">
                <w:rPr>
                  <w:rStyle w:val="Hyperlink"/>
                  <w:rFonts w:cs="Arial"/>
                  <w:szCs w:val="22"/>
                </w:rPr>
                <w:t>website</w:t>
              </w:r>
            </w:hyperlink>
            <w:r>
              <w:t xml:space="preserve">. </w:t>
            </w:r>
          </w:p>
        </w:tc>
      </w:tr>
    </w:tbl>
    <w:p w14:paraId="4ED044EF" w14:textId="13AB610A" w:rsidR="00C9151A" w:rsidRDefault="00C9151A" w:rsidP="005532D9">
      <w:pPr>
        <w:pStyle w:val="Paragraph0"/>
        <w:spacing w:before="240" w:after="80"/>
      </w:pPr>
      <w:r>
        <w:t xml:space="preserve">The </w:t>
      </w:r>
      <w:r w:rsidR="00092556">
        <w:t>person</w:t>
      </w:r>
      <w:r>
        <w:t xml:space="preserve"> must provide written notice to each social partner:</w:t>
      </w:r>
    </w:p>
    <w:p w14:paraId="26F15F31" w14:textId="31BAB4BF" w:rsidR="00C9151A" w:rsidRDefault="00C9151A" w:rsidP="005961FA">
      <w:pPr>
        <w:pStyle w:val="ListBullet"/>
      </w:pPr>
      <w:r>
        <w:t xml:space="preserve">stating that they intend to apply to a </w:t>
      </w:r>
      <w:r w:rsidRPr="10E96EB7">
        <w:t>WHS regulator</w:t>
      </w:r>
      <w:r>
        <w:t xml:space="preserve"> for an exemption</w:t>
      </w:r>
    </w:p>
    <w:p w14:paraId="14DD9087" w14:textId="77777777" w:rsidR="00C9151A" w:rsidRDefault="00C9151A" w:rsidP="005961FA">
      <w:pPr>
        <w:pStyle w:val="ListBullet"/>
      </w:pPr>
      <w:r>
        <w:t>inviting the social partner to make a submission for the regulator (within a reasonable period), and</w:t>
      </w:r>
    </w:p>
    <w:p w14:paraId="12FE4797" w14:textId="77777777" w:rsidR="00C9151A" w:rsidRDefault="00C9151A" w:rsidP="00D97415">
      <w:pPr>
        <w:pStyle w:val="ListBullet"/>
      </w:pPr>
      <w:r>
        <w:t xml:space="preserve">informing the social partner that the submission must be provided to the regulator as part of the application. </w:t>
      </w:r>
    </w:p>
    <w:p w14:paraId="400D1657" w14:textId="61BB568F" w:rsidR="00C9151A" w:rsidRDefault="00C9151A" w:rsidP="00B659E9">
      <w:pPr>
        <w:pStyle w:val="Paragraph0"/>
      </w:pPr>
      <w:r>
        <w:lastRenderedPageBreak/>
        <w:t xml:space="preserve">The </w:t>
      </w:r>
      <w:r w:rsidR="00010F27">
        <w:t>person</w:t>
      </w:r>
      <w:r>
        <w:t xml:space="preserve"> must also provide a copy of the proposed </w:t>
      </w:r>
      <w:r w:rsidR="00010F27">
        <w:t xml:space="preserve">exemption </w:t>
      </w:r>
      <w:r>
        <w:t>application to each social partner together with the written notice.</w:t>
      </w:r>
    </w:p>
    <w:p w14:paraId="511EE112" w14:textId="4324B7E4" w:rsidR="00C9151A" w:rsidRDefault="00C9151A" w:rsidP="005532D9">
      <w:pPr>
        <w:pStyle w:val="Paragraph0"/>
        <w:spacing w:after="80"/>
      </w:pPr>
      <w:r>
        <w:t xml:space="preserve">When </w:t>
      </w:r>
      <w:r w:rsidR="008223A6">
        <w:t>applying</w:t>
      </w:r>
      <w:r>
        <w:t xml:space="preserve"> to the WHS regulator for an exemption, the applicant must provide the following:</w:t>
      </w:r>
    </w:p>
    <w:p w14:paraId="28AD44BC" w14:textId="12A63143" w:rsidR="00C9151A" w:rsidRDefault="008223A6" w:rsidP="005961FA">
      <w:pPr>
        <w:pStyle w:val="ListBullet"/>
      </w:pPr>
      <w:r>
        <w:t xml:space="preserve">a </w:t>
      </w:r>
      <w:r w:rsidR="00C9151A">
        <w:t>written application in the manner and form required by the WHS regulator</w:t>
      </w:r>
    </w:p>
    <w:p w14:paraId="1A32A7EE" w14:textId="77777777" w:rsidR="00C9151A" w:rsidRDefault="00C9151A" w:rsidP="005961FA">
      <w:pPr>
        <w:pStyle w:val="ListBullet"/>
      </w:pPr>
      <w:r>
        <w:t xml:space="preserve">the written notice that was provided to each of the social partners, and </w:t>
      </w:r>
    </w:p>
    <w:p w14:paraId="246121D1" w14:textId="77777777" w:rsidR="00C9151A" w:rsidDel="00DC154F" w:rsidRDefault="00C9151A" w:rsidP="005532D9">
      <w:pPr>
        <w:pStyle w:val="ListBullet"/>
        <w:spacing w:after="240"/>
        <w:ind w:left="357" w:hanging="357"/>
      </w:pPr>
      <w:r>
        <w:t xml:space="preserve">any submissions made to the applicant by the social partners.  </w:t>
      </w:r>
    </w:p>
    <w:tbl>
      <w:tblPr>
        <w:tblStyle w:val="Style1"/>
        <w:tblW w:w="5000" w:type="pct"/>
        <w:tblLook w:val="04A0" w:firstRow="1" w:lastRow="0" w:firstColumn="1" w:lastColumn="0" w:noHBand="0" w:noVBand="1"/>
      </w:tblPr>
      <w:tblGrid>
        <w:gridCol w:w="8996"/>
      </w:tblGrid>
      <w:tr w:rsidR="00C9151A" w:rsidRPr="002570E5" w14:paraId="67FF1502" w14:textId="77777777" w:rsidTr="00B659E9">
        <w:tc>
          <w:tcPr>
            <w:tcW w:w="5000" w:type="pct"/>
          </w:tcPr>
          <w:p w14:paraId="3D5B05EC" w14:textId="77777777" w:rsidR="00C9151A" w:rsidRPr="002570E5" w:rsidRDefault="00C9151A" w:rsidP="00B659E9">
            <w:pPr>
              <w:pStyle w:val="Paragraph0"/>
              <w:rPr>
                <w:rFonts w:cs="Arial"/>
                <w:szCs w:val="22"/>
              </w:rPr>
            </w:pPr>
            <w:r>
              <w:rPr>
                <w:rFonts w:cs="Arial"/>
                <w:b/>
                <w:bCs/>
                <w:szCs w:val="22"/>
              </w:rPr>
              <w:t xml:space="preserve">For further information </w:t>
            </w:r>
            <w:r w:rsidRPr="000F633E">
              <w:rPr>
                <w:rFonts w:cs="Arial"/>
                <w:szCs w:val="22"/>
              </w:rPr>
              <w:t xml:space="preserve">on </w:t>
            </w:r>
            <w:r>
              <w:rPr>
                <w:rFonts w:cs="Arial"/>
                <w:szCs w:val="22"/>
              </w:rPr>
              <w:t xml:space="preserve">the application process, see the Guide for exemption applicants in the </w:t>
            </w:r>
            <w:hyperlink r:id="rId36" w:anchor=":~:text=The%20framework%20guides%20the%20granting,work%20health%20and%20safety%20regulator." w:history="1">
              <w:r w:rsidRPr="00300CA2">
                <w:rPr>
                  <w:rStyle w:val="Hyperlink"/>
                  <w:szCs w:val="22"/>
                </w:rPr>
                <w:t>National Exemption Framework</w:t>
              </w:r>
            </w:hyperlink>
            <w:r w:rsidRPr="00300CA2">
              <w:rPr>
                <w:rFonts w:cs="Arial"/>
                <w:szCs w:val="22"/>
              </w:rPr>
              <w:t>.</w:t>
            </w:r>
          </w:p>
        </w:tc>
      </w:tr>
    </w:tbl>
    <w:p w14:paraId="0CBC7925" w14:textId="77777777" w:rsidR="00C9151A" w:rsidRDefault="00C9151A" w:rsidP="00B659E9">
      <w:pPr>
        <w:pStyle w:val="SWAHeading2"/>
      </w:pPr>
      <w:bookmarkStart w:id="26" w:name="_Toc169534634"/>
      <w:r w:rsidRPr="10E96EB7">
        <w:t>How WHS regulators make decisions</w:t>
      </w:r>
      <w:bookmarkEnd w:id="26"/>
    </w:p>
    <w:tbl>
      <w:tblPr>
        <w:tblStyle w:val="Regulationreftable"/>
        <w:tblW w:w="0" w:type="auto"/>
        <w:tblLook w:val="04A0" w:firstRow="1" w:lastRow="0" w:firstColumn="1" w:lastColumn="0" w:noHBand="0" w:noVBand="1"/>
      </w:tblPr>
      <w:tblGrid>
        <w:gridCol w:w="9016"/>
      </w:tblGrid>
      <w:tr w:rsidR="00C9151A" w:rsidRPr="00E26FD0" w14:paraId="2ADA231D" w14:textId="77777777" w:rsidTr="00B659E9">
        <w:tc>
          <w:tcPr>
            <w:tcW w:w="9016" w:type="dxa"/>
          </w:tcPr>
          <w:p w14:paraId="14291AF7" w14:textId="50451D94" w:rsidR="00C9151A" w:rsidRPr="00B659E9" w:rsidRDefault="00C9151A" w:rsidP="00B659E9">
            <w:pPr>
              <w:pStyle w:val="Paragraph0"/>
              <w:rPr>
                <w:b/>
                <w:bCs/>
              </w:rPr>
            </w:pPr>
            <w:r w:rsidRPr="00B659E9">
              <w:rPr>
                <w:b/>
                <w:bCs/>
              </w:rPr>
              <w:t>WHS Regulation 689C</w:t>
            </w:r>
            <w:r w:rsidR="00B659E9">
              <w:rPr>
                <w:b/>
                <w:bCs/>
              </w:rPr>
              <w:br/>
            </w:r>
            <w:r w:rsidRPr="00E9547F">
              <w:t>Notifying persons of application for exemption</w:t>
            </w:r>
          </w:p>
          <w:p w14:paraId="7285E83D" w14:textId="5A0476EF" w:rsidR="00C9151A" w:rsidRPr="00B659E9" w:rsidRDefault="00C9151A" w:rsidP="00B659E9">
            <w:pPr>
              <w:pStyle w:val="Paragraph0"/>
              <w:rPr>
                <w:b/>
                <w:bCs/>
              </w:rPr>
            </w:pPr>
            <w:r w:rsidRPr="00B659E9">
              <w:rPr>
                <w:b/>
                <w:bCs/>
              </w:rPr>
              <w:t>WHS Regulation 689D</w:t>
            </w:r>
            <w:r w:rsidR="00B659E9">
              <w:rPr>
                <w:b/>
                <w:bCs/>
              </w:rPr>
              <w:br/>
            </w:r>
            <w:r w:rsidRPr="00E9547F">
              <w:t>Regulator to be satisfied of certain matters</w:t>
            </w:r>
          </w:p>
          <w:p w14:paraId="19033377" w14:textId="3C465E89" w:rsidR="00C9151A" w:rsidRPr="00B659E9" w:rsidRDefault="00C9151A" w:rsidP="00B659E9">
            <w:pPr>
              <w:pStyle w:val="Paragraph0"/>
              <w:rPr>
                <w:b/>
                <w:bCs/>
              </w:rPr>
            </w:pPr>
            <w:r w:rsidRPr="00B659E9">
              <w:rPr>
                <w:b/>
                <w:bCs/>
              </w:rPr>
              <w:t>WHS Regulation 689E</w:t>
            </w:r>
            <w:r w:rsidR="00B659E9">
              <w:rPr>
                <w:b/>
                <w:bCs/>
              </w:rPr>
              <w:br/>
            </w:r>
            <w:r w:rsidRPr="00E9547F">
              <w:t>Safe Work Australia may issue and publish document in relation to exemptions</w:t>
            </w:r>
          </w:p>
        </w:tc>
      </w:tr>
    </w:tbl>
    <w:p w14:paraId="0D81E2EF" w14:textId="77777777" w:rsidR="00C9151A" w:rsidRDefault="00C9151A" w:rsidP="00B659E9">
      <w:pPr>
        <w:pStyle w:val="Paragraph0"/>
      </w:pPr>
      <w:r>
        <w:t xml:space="preserve">Upon receiving an exemption application, a </w:t>
      </w:r>
      <w:r w:rsidRPr="10E96EB7">
        <w:t>WHS regulator</w:t>
      </w:r>
      <w:r>
        <w:t xml:space="preserve"> must provide the application documents to each corresponding </w:t>
      </w:r>
      <w:r w:rsidRPr="10E96EB7">
        <w:t xml:space="preserve">WHS </w:t>
      </w:r>
      <w:r>
        <w:t xml:space="preserve">regulator.  </w:t>
      </w:r>
    </w:p>
    <w:p w14:paraId="4AEBA4AB" w14:textId="531584C4" w:rsidR="00C9151A" w:rsidRDefault="00C9151A" w:rsidP="005532D9">
      <w:pPr>
        <w:pStyle w:val="Paragraph0"/>
        <w:spacing w:after="80"/>
      </w:pPr>
      <w:r>
        <w:t xml:space="preserve">Additionally, the </w:t>
      </w:r>
      <w:r w:rsidRPr="10E96EB7">
        <w:t>WHS regulator</w:t>
      </w:r>
      <w:r>
        <w:t xml:space="preserve"> may choose to provide the application documents to the following classes of persons, and invite them to make a submission in respect of the exemption application: </w:t>
      </w:r>
    </w:p>
    <w:p w14:paraId="4D1916A7" w14:textId="002B2AAD" w:rsidR="00C9151A" w:rsidRPr="00E611AB" w:rsidRDefault="00C9151A" w:rsidP="005961FA">
      <w:pPr>
        <w:pStyle w:val="ListBullet"/>
      </w:pPr>
      <w:r w:rsidRPr="00E611AB">
        <w:t>employer organisation</w:t>
      </w:r>
      <w:r>
        <w:t>s</w:t>
      </w:r>
      <w:r w:rsidRPr="00E611AB">
        <w:t xml:space="preserve"> that include employers who engage in work involving engineered stone</w:t>
      </w:r>
      <w:r>
        <w:t>,</w:t>
      </w:r>
    </w:p>
    <w:p w14:paraId="5686D909" w14:textId="77777777" w:rsidR="00C9151A" w:rsidRPr="00E611AB" w:rsidRDefault="00C9151A" w:rsidP="005961FA">
      <w:pPr>
        <w:pStyle w:val="ListBullet"/>
      </w:pPr>
      <w:r w:rsidRPr="00E611AB">
        <w:t>union</w:t>
      </w:r>
      <w:r>
        <w:t>s</w:t>
      </w:r>
      <w:r w:rsidRPr="00E611AB">
        <w:t xml:space="preserve"> representing employees whose work includes work involving engineered stone</w:t>
      </w:r>
      <w:r>
        <w:t>, or</w:t>
      </w:r>
    </w:p>
    <w:p w14:paraId="0E411C58" w14:textId="77777777" w:rsidR="00C9151A" w:rsidRPr="00E611AB" w:rsidRDefault="00C9151A" w:rsidP="00D97415">
      <w:pPr>
        <w:pStyle w:val="ListBullet"/>
      </w:pPr>
      <w:r w:rsidRPr="00E611AB">
        <w:t>person</w:t>
      </w:r>
      <w:r>
        <w:t>s</w:t>
      </w:r>
      <w:r w:rsidRPr="00E611AB">
        <w:t xml:space="preserve"> who ha</w:t>
      </w:r>
      <w:r>
        <w:t>ve</w:t>
      </w:r>
      <w:r w:rsidRPr="00E611AB">
        <w:t xml:space="preserve"> qualifications, knowledge, skills and experience relating to engineered stone.</w:t>
      </w:r>
    </w:p>
    <w:p w14:paraId="0D609923" w14:textId="77777777" w:rsidR="00382735" w:rsidRDefault="00C9151A" w:rsidP="005532D9">
      <w:pPr>
        <w:pStyle w:val="Paragraph0"/>
        <w:spacing w:after="80"/>
      </w:pPr>
      <w:r>
        <w:t xml:space="preserve">The </w:t>
      </w:r>
      <w:r w:rsidRPr="10E96EB7">
        <w:t>WHS regulator</w:t>
      </w:r>
      <w:r>
        <w:t xml:space="preserve"> must not grant an exemption unless it is satisfied that granting the exemption would</w:t>
      </w:r>
      <w:r w:rsidRPr="001A2DC6">
        <w:t xml:space="preserve"> result in a standard of health and safety that is at least equivalent to the standard that would have been achieved without that exemption</w:t>
      </w:r>
      <w:r>
        <w:t>.</w:t>
      </w:r>
      <w:r w:rsidR="00551A65">
        <w:t xml:space="preserve"> </w:t>
      </w:r>
    </w:p>
    <w:p w14:paraId="71084556" w14:textId="323B5377" w:rsidR="00C9151A" w:rsidRDefault="00551A65" w:rsidP="005532D9">
      <w:pPr>
        <w:pStyle w:val="Paragraph0"/>
        <w:spacing w:after="80"/>
      </w:pPr>
      <w:r>
        <w:t xml:space="preserve">When deciding this matter, </w:t>
      </w:r>
      <w:r w:rsidR="00C9151A">
        <w:t xml:space="preserve">the </w:t>
      </w:r>
      <w:r w:rsidR="00C9151A" w:rsidRPr="10E96EB7">
        <w:t>WHS regulator</w:t>
      </w:r>
      <w:r w:rsidR="00C9151A">
        <w:t xml:space="preserve"> must have regard to:</w:t>
      </w:r>
    </w:p>
    <w:p w14:paraId="6558DAF8" w14:textId="28FDCF1A" w:rsidR="00C9151A" w:rsidRDefault="00C9151A" w:rsidP="005961FA">
      <w:pPr>
        <w:pStyle w:val="ListBullet"/>
      </w:pPr>
      <w:r>
        <w:t>any submissions received by the WHS regulator from the above parties (i.e., corresponding WHS regulators, employee groups, employer groups and technical experts)</w:t>
      </w:r>
    </w:p>
    <w:p w14:paraId="1CD53722" w14:textId="680A4C17" w:rsidR="00C9151A" w:rsidRPr="00AC1D2D" w:rsidRDefault="00C9151A" w:rsidP="005961FA">
      <w:pPr>
        <w:pStyle w:val="ListBullet"/>
      </w:pPr>
      <w:r>
        <w:t>any submission made by social partners and provided by the applicant with the application</w:t>
      </w:r>
      <w:r w:rsidR="005961FA">
        <w:t>,</w:t>
      </w:r>
      <w:r w:rsidR="002F785E">
        <w:t xml:space="preserve"> and</w:t>
      </w:r>
    </w:p>
    <w:p w14:paraId="3AB0E16D" w14:textId="376FABB9" w:rsidR="00C9151A" w:rsidRDefault="00C9151A" w:rsidP="00D97415">
      <w:pPr>
        <w:pStyle w:val="ListBullet"/>
      </w:pPr>
      <w:r>
        <w:t xml:space="preserve">the Engineered </w:t>
      </w:r>
      <w:r w:rsidR="00FB187B">
        <w:t>S</w:t>
      </w:r>
      <w:r>
        <w:t xml:space="preserve">tone </w:t>
      </w:r>
      <w:r w:rsidR="00FB187B">
        <w:t>P</w:t>
      </w:r>
      <w:r>
        <w:t xml:space="preserve">rohibition exemption common decision-making criteria published on the Safe Work Australia website under the </w:t>
      </w:r>
      <w:hyperlink r:id="rId37" w:anchor=":~:text=The%20framework%20guides%20the%20granting,work%20health%20and%20safety%20regulator." w:history="1">
        <w:r w:rsidRPr="009C0F40">
          <w:rPr>
            <w:rStyle w:val="Hyperlink"/>
            <w:szCs w:val="28"/>
          </w:rPr>
          <w:t>National Exemption Framework</w:t>
        </w:r>
      </w:hyperlink>
      <w:r>
        <w:t>.</w:t>
      </w:r>
    </w:p>
    <w:p w14:paraId="2EC4F6C7" w14:textId="77777777" w:rsidR="00C9151A" w:rsidRPr="003259A8" w:rsidRDefault="00C9151A" w:rsidP="00B659E9">
      <w:pPr>
        <w:pStyle w:val="SWAHeading2"/>
      </w:pPr>
      <w:bookmarkStart w:id="27" w:name="_Toc169534635"/>
      <w:r w:rsidRPr="006F5518">
        <w:lastRenderedPageBreak/>
        <w:t>Outcome of an application</w:t>
      </w:r>
      <w:bookmarkEnd w:id="27"/>
      <w:r w:rsidRPr="006F5518">
        <w:t xml:space="preserve"> </w:t>
      </w:r>
    </w:p>
    <w:tbl>
      <w:tblPr>
        <w:tblStyle w:val="Regulationreftable"/>
        <w:tblW w:w="0" w:type="auto"/>
        <w:tblLook w:val="04A0" w:firstRow="1" w:lastRow="0" w:firstColumn="1" w:lastColumn="0" w:noHBand="0" w:noVBand="1"/>
      </w:tblPr>
      <w:tblGrid>
        <w:gridCol w:w="9016"/>
      </w:tblGrid>
      <w:tr w:rsidR="00C9151A" w:rsidRPr="00E26FD0" w14:paraId="1C41E1A2" w14:textId="77777777" w:rsidTr="00B659E9">
        <w:tc>
          <w:tcPr>
            <w:tcW w:w="9016" w:type="dxa"/>
          </w:tcPr>
          <w:p w14:paraId="7A85F5B8" w14:textId="00F70D51" w:rsidR="00C9151A" w:rsidRDefault="00C9151A" w:rsidP="00B659E9">
            <w:pPr>
              <w:pStyle w:val="Paragraph0"/>
            </w:pPr>
            <w:r w:rsidRPr="00B659E9">
              <w:rPr>
                <w:b/>
                <w:bCs/>
              </w:rPr>
              <w:t>WHS Regulation 676</w:t>
            </w:r>
            <w:r w:rsidR="00B659E9" w:rsidRPr="00B659E9">
              <w:rPr>
                <w:b/>
                <w:bCs/>
              </w:rPr>
              <w:br/>
            </w:r>
            <w:r w:rsidRPr="00EE19FA">
              <w:t>Reviewable decisions</w:t>
            </w:r>
          </w:p>
          <w:p w14:paraId="62EE7F34" w14:textId="799D2458" w:rsidR="00C9151A" w:rsidRPr="00B659E9" w:rsidRDefault="00C9151A" w:rsidP="00B659E9">
            <w:pPr>
              <w:pStyle w:val="Paragraph0"/>
              <w:rPr>
                <w:bCs/>
              </w:rPr>
            </w:pPr>
            <w:r w:rsidRPr="00B659E9">
              <w:rPr>
                <w:b/>
              </w:rPr>
              <w:t>WHS Regulation 694</w:t>
            </w:r>
            <w:r w:rsidR="00B659E9" w:rsidRPr="00B659E9">
              <w:rPr>
                <w:b/>
              </w:rPr>
              <w:br/>
            </w:r>
            <w:r>
              <w:t>Notice of decision in relation to exemption</w:t>
            </w:r>
          </w:p>
          <w:p w14:paraId="091596AB" w14:textId="2ECAFA61" w:rsidR="00C9151A" w:rsidRPr="00B659E9" w:rsidRDefault="00C9151A" w:rsidP="00B659E9">
            <w:pPr>
              <w:pStyle w:val="Paragraph0"/>
            </w:pPr>
            <w:r w:rsidRPr="00B659E9">
              <w:rPr>
                <w:b/>
                <w:bCs/>
              </w:rPr>
              <w:t>WHS Regulation 695</w:t>
            </w:r>
            <w:r w:rsidR="00B659E9" w:rsidRPr="00B659E9">
              <w:rPr>
                <w:b/>
                <w:bCs/>
              </w:rPr>
              <w:br/>
            </w:r>
            <w:r w:rsidRPr="00EE19FA">
              <w:t>Publication of exemption</w:t>
            </w:r>
          </w:p>
        </w:tc>
      </w:tr>
    </w:tbl>
    <w:p w14:paraId="2679D094" w14:textId="77777777" w:rsidR="00C9151A" w:rsidRDefault="00C9151A" w:rsidP="00B659E9">
      <w:pPr>
        <w:pStyle w:val="Paragraph0"/>
      </w:pPr>
      <w:r w:rsidRPr="009E713C">
        <w:t xml:space="preserve">The </w:t>
      </w:r>
      <w:r>
        <w:t xml:space="preserve">WHS </w:t>
      </w:r>
      <w:r w:rsidRPr="009E713C">
        <w:t xml:space="preserve">regulator will inform the applicant of the outcome of the exemption application. </w:t>
      </w:r>
    </w:p>
    <w:p w14:paraId="2A43979B" w14:textId="77777777" w:rsidR="00C9151A" w:rsidRDefault="00C9151A" w:rsidP="005532D9">
      <w:pPr>
        <w:pStyle w:val="Paragraph0"/>
        <w:spacing w:after="80"/>
      </w:pPr>
      <w:r>
        <w:t xml:space="preserve">If the exemption is granted, </w:t>
      </w:r>
      <w:r w:rsidRPr="009E713C">
        <w:t xml:space="preserve">the </w:t>
      </w:r>
      <w:r>
        <w:t xml:space="preserve">WHS </w:t>
      </w:r>
      <w:r w:rsidRPr="009E713C">
        <w:t xml:space="preserve">regulator </w:t>
      </w:r>
      <w:r>
        <w:t>must additionally:</w:t>
      </w:r>
    </w:p>
    <w:p w14:paraId="7E1BE6FA" w14:textId="77777777" w:rsidR="00C9151A" w:rsidRDefault="00C9151A" w:rsidP="00BD5BF8">
      <w:pPr>
        <w:pStyle w:val="ListBullet"/>
      </w:pPr>
      <w:r w:rsidRPr="009E713C">
        <w:t xml:space="preserve">publish </w:t>
      </w:r>
      <w:r>
        <w:t>its reasons for granting the exemption</w:t>
      </w:r>
      <w:r w:rsidRPr="009E713C">
        <w:t xml:space="preserve"> within 14 days</w:t>
      </w:r>
      <w:r>
        <w:t xml:space="preserve">, and </w:t>
      </w:r>
    </w:p>
    <w:p w14:paraId="0F790494" w14:textId="77777777" w:rsidR="00C9151A" w:rsidRDefault="00C9151A" w:rsidP="00D97415">
      <w:pPr>
        <w:pStyle w:val="ListBullet"/>
      </w:pPr>
      <w:r>
        <w:t xml:space="preserve">notify each corresponding regulator that the exemption is granted. </w:t>
      </w:r>
    </w:p>
    <w:p w14:paraId="2463F83D" w14:textId="1310D48A" w:rsidR="008531A4" w:rsidRPr="007B6453" w:rsidDel="00DC154F" w:rsidRDefault="00C9151A" w:rsidP="005532D9">
      <w:pPr>
        <w:pStyle w:val="Paragraph0"/>
        <w:spacing w:after="240"/>
      </w:pPr>
      <w:r>
        <w:t>Once granted, exemptions will be recognised automatically in all jurisdictions</w:t>
      </w:r>
      <w:r w:rsidR="007A3B66">
        <w:t xml:space="preserve"> with </w:t>
      </w:r>
      <w:r w:rsidR="009834D1">
        <w:t>a corresponding</w:t>
      </w:r>
      <w:r w:rsidR="007A3B66">
        <w:t xml:space="preserve"> WHS </w:t>
      </w:r>
      <w:r w:rsidR="009834D1">
        <w:t>law for granting an exemption from the engineered stone prohibition</w:t>
      </w:r>
      <w:r w:rsidR="007C0172">
        <w:t>;</w:t>
      </w:r>
      <w:r w:rsidR="007C0172" w:rsidRPr="007C0172">
        <w:t xml:space="preserve"> </w:t>
      </w:r>
      <w:r w:rsidR="007C0172">
        <w:t xml:space="preserve">PCBUs should not apply for the same exemption in multiple jurisdictions. </w:t>
      </w:r>
    </w:p>
    <w:tbl>
      <w:tblPr>
        <w:tblStyle w:val="Style1"/>
        <w:tblW w:w="5000" w:type="pct"/>
        <w:tblLook w:val="04A0" w:firstRow="1" w:lastRow="0" w:firstColumn="1" w:lastColumn="0" w:noHBand="0" w:noVBand="1"/>
      </w:tblPr>
      <w:tblGrid>
        <w:gridCol w:w="8996"/>
      </w:tblGrid>
      <w:tr w:rsidR="008531A4" w:rsidRPr="002570E5" w14:paraId="1CD860BF" w14:textId="77777777" w:rsidTr="00B659E9">
        <w:tc>
          <w:tcPr>
            <w:tcW w:w="5000" w:type="pct"/>
          </w:tcPr>
          <w:p w14:paraId="2A370C1C" w14:textId="49C42D78" w:rsidR="008531A4" w:rsidRPr="002570E5" w:rsidRDefault="008531A4" w:rsidP="00B659E9">
            <w:pPr>
              <w:pStyle w:val="Paragraph0"/>
              <w:rPr>
                <w:rFonts w:cs="Arial"/>
              </w:rPr>
            </w:pPr>
            <w:r w:rsidRPr="00AF04AD">
              <w:rPr>
                <w:b/>
                <w:bCs/>
              </w:rPr>
              <w:t>Please note</w:t>
            </w:r>
            <w:r w:rsidR="0067489E">
              <w:rPr>
                <w:b/>
                <w:bCs/>
              </w:rPr>
              <w:t xml:space="preserve"> </w:t>
            </w:r>
            <w:r w:rsidR="0067489E">
              <w:t>that V</w:t>
            </w:r>
            <w:r>
              <w:t>ictoria</w:t>
            </w:r>
            <w:r w:rsidR="0067489E">
              <w:t>’s Occupational Health and Safety laws</w:t>
            </w:r>
            <w:r>
              <w:t xml:space="preserve"> do not </w:t>
            </w:r>
            <w:r w:rsidR="0067489E">
              <w:t>provide</w:t>
            </w:r>
            <w:r>
              <w:t xml:space="preserve"> for automatic mutual recognition of exemptions granted by other jurisdictions. If you are a PCBU who works in Victoria, please refer to </w:t>
            </w:r>
            <w:hyperlink r:id="rId38" w:history="1">
              <w:r w:rsidRPr="00AF04AD">
                <w:rPr>
                  <w:rStyle w:val="Hyperlink"/>
                  <w:szCs w:val="28"/>
                </w:rPr>
                <w:t>WorkSafe Victoria</w:t>
              </w:r>
            </w:hyperlink>
            <w:r w:rsidR="0067489E" w:rsidRPr="00AF04AD">
              <w:rPr>
                <w:szCs w:val="28"/>
              </w:rPr>
              <w:t xml:space="preserve"> </w:t>
            </w:r>
            <w:r w:rsidR="0067489E" w:rsidRPr="00AF04AD">
              <w:rPr>
                <w:sz w:val="24"/>
              </w:rPr>
              <w:t>f</w:t>
            </w:r>
            <w:r w:rsidR="0067489E" w:rsidRPr="00AF04AD">
              <w:t>or more information about the recognition of exemptions</w:t>
            </w:r>
            <w:r w:rsidRPr="00AF04AD">
              <w:t>.</w:t>
            </w:r>
          </w:p>
        </w:tc>
      </w:tr>
    </w:tbl>
    <w:p w14:paraId="1C65511D" w14:textId="77777777" w:rsidR="00C9151A" w:rsidRDefault="00C9151A" w:rsidP="005532D9">
      <w:pPr>
        <w:pStyle w:val="Paragraph0"/>
        <w:spacing w:before="240"/>
      </w:pPr>
      <w:r w:rsidRPr="00635AB5">
        <w:t xml:space="preserve">If an application for an exemption is </w:t>
      </w:r>
      <w:r>
        <w:t>refused</w:t>
      </w:r>
      <w:r w:rsidRPr="00635AB5">
        <w:t xml:space="preserve"> by the</w:t>
      </w:r>
      <w:r>
        <w:t xml:space="preserve"> WHS r</w:t>
      </w:r>
      <w:r w:rsidRPr="00635AB5">
        <w:t xml:space="preserve">egulator, the applicant may </w:t>
      </w:r>
      <w:r>
        <w:t>apply to the [relevant external</w:t>
      </w:r>
      <w:r w:rsidRPr="00635AB5">
        <w:t xml:space="preserve"> review</w:t>
      </w:r>
      <w:r>
        <w:t xml:space="preserve"> body] for review</w:t>
      </w:r>
      <w:r w:rsidRPr="00635AB5">
        <w:t xml:space="preserve"> of the decision.</w:t>
      </w:r>
      <w:r>
        <w:t xml:space="preserve"> Unless a longer period is allowed by the [external review body], the application for external review must be made within 28 days after the day on which the decision to refuse the exemption first came to the applicant’s attention.</w:t>
      </w:r>
    </w:p>
    <w:p w14:paraId="75E58D63" w14:textId="77777777" w:rsidR="00C9151A" w:rsidRPr="00CC655E" w:rsidRDefault="00C9151A" w:rsidP="00B659E9">
      <w:pPr>
        <w:pStyle w:val="SWAHeading2"/>
      </w:pPr>
      <w:bookmarkStart w:id="28" w:name="_Toc169534636"/>
      <w:r>
        <w:t>Summary of the exemption process</w:t>
      </w:r>
      <w:bookmarkEnd w:id="28"/>
    </w:p>
    <w:p w14:paraId="026E1697" w14:textId="77777777" w:rsidR="00C9151A" w:rsidRPr="0082764E" w:rsidRDefault="00C9151A" w:rsidP="00B659E9">
      <w:pPr>
        <w:pStyle w:val="Paragraph0"/>
      </w:pPr>
      <w:r>
        <w:t>A flowchart summary of the exemption process for engineered stone can be found in Appendix C</w:t>
      </w:r>
      <w:r w:rsidRPr="005E7F23">
        <w:t xml:space="preserve">. </w:t>
      </w:r>
    </w:p>
    <w:p w14:paraId="546549A3" w14:textId="4E7E215F" w:rsidR="00C9151A" w:rsidRPr="00CC655E" w:rsidRDefault="00C9151A" w:rsidP="00B659E9">
      <w:pPr>
        <w:pStyle w:val="SWAHeading2"/>
      </w:pPr>
      <w:bookmarkStart w:id="29" w:name="_Toc169534637"/>
      <w:r>
        <w:t>Duties for PCBUs</w:t>
      </w:r>
      <w:r w:rsidRPr="00CC655E">
        <w:t xml:space="preserve"> working with exempt engineered stone</w:t>
      </w:r>
      <w:bookmarkEnd w:id="29"/>
      <w:r w:rsidRPr="00CC655E">
        <w:t xml:space="preserve"> </w:t>
      </w:r>
    </w:p>
    <w:tbl>
      <w:tblPr>
        <w:tblStyle w:val="Regulationreftable"/>
        <w:tblW w:w="0" w:type="auto"/>
        <w:tblLook w:val="04A0" w:firstRow="1" w:lastRow="0" w:firstColumn="1" w:lastColumn="0" w:noHBand="0" w:noVBand="1"/>
      </w:tblPr>
      <w:tblGrid>
        <w:gridCol w:w="9016"/>
      </w:tblGrid>
      <w:tr w:rsidR="00C9151A" w14:paraId="0167600A" w14:textId="77777777" w:rsidTr="00B659E9">
        <w:tc>
          <w:tcPr>
            <w:tcW w:w="9016" w:type="dxa"/>
          </w:tcPr>
          <w:p w14:paraId="05AE0E4D" w14:textId="67373DAA" w:rsidR="00C9151A" w:rsidRPr="00B659E9" w:rsidRDefault="00C9151A" w:rsidP="00B659E9">
            <w:pPr>
              <w:pStyle w:val="Paragraph0"/>
            </w:pPr>
            <w:r w:rsidRPr="00B659E9">
              <w:rPr>
                <w:b/>
                <w:bCs/>
              </w:rPr>
              <w:t>WHS Regulation 691</w:t>
            </w:r>
            <w:r w:rsidR="00B659E9" w:rsidRPr="00B659E9">
              <w:rPr>
                <w:b/>
                <w:bCs/>
              </w:rPr>
              <w:br/>
            </w:r>
            <w:r w:rsidRPr="007331FC">
              <w:t>Conditions of exemption</w:t>
            </w:r>
          </w:p>
        </w:tc>
      </w:tr>
    </w:tbl>
    <w:p w14:paraId="75DC1EB8" w14:textId="0DAF7E1F" w:rsidR="00C9151A" w:rsidRDefault="00C9151A" w:rsidP="00B659E9">
      <w:pPr>
        <w:pStyle w:val="Paragraph0"/>
      </w:pPr>
      <w:r>
        <w:t xml:space="preserve">The WHS regulator may impose any condition it considers appropriate on an exemption from the engineered stone prohibition. This may include, for example, control measures for the manufacture, supply, processing or installation of an exempt engineered stone product, and/or requirements to undertake air monitoring, and monitor the health of persons at </w:t>
      </w:r>
      <w:r w:rsidR="00C76AED">
        <w:t>the</w:t>
      </w:r>
      <w:r>
        <w:t xml:space="preserve"> workplace who may be exposed to RCS. A PCBU </w:t>
      </w:r>
      <w:r w:rsidR="00334323">
        <w:t xml:space="preserve">granted an exemption </w:t>
      </w:r>
      <w:r w:rsidR="007C3A6B">
        <w:t>must</w:t>
      </w:r>
      <w:r w:rsidR="00F97758">
        <w:t xml:space="preserve"> comply with the</w:t>
      </w:r>
      <w:r>
        <w:t xml:space="preserve"> conditions </w:t>
      </w:r>
      <w:r w:rsidR="004E2741">
        <w:t xml:space="preserve">imposed on </w:t>
      </w:r>
      <w:r>
        <w:t>the exemption.</w:t>
      </w:r>
    </w:p>
    <w:p w14:paraId="189376CD" w14:textId="77777777" w:rsidR="00C9151A" w:rsidRDefault="00C9151A" w:rsidP="00B659E9">
      <w:pPr>
        <w:pStyle w:val="Paragraph0"/>
      </w:pPr>
      <w:r>
        <w:lastRenderedPageBreak/>
        <w:t>If an exemption is granted, PCBUs that are designers, manufacturers, importers or suppliers of an exempt type of engineered stone must still comply with the existing ‘upstream’ duties</w:t>
      </w:r>
      <w:r>
        <w:rPr>
          <w:rStyle w:val="FootnoteReference"/>
          <w:szCs w:val="22"/>
        </w:rPr>
        <w:footnoteReference w:id="6"/>
      </w:r>
      <w:r>
        <w:t xml:space="preserve"> in the WHS Act (sections 22-26) to ensure</w:t>
      </w:r>
      <w:r w:rsidRPr="002578D6">
        <w:t>, so far as is reasonably practicable,</w:t>
      </w:r>
      <w:r>
        <w:t xml:space="preserve"> that</w:t>
      </w:r>
      <w:r w:rsidRPr="002578D6">
        <w:t xml:space="preserve"> the </w:t>
      </w:r>
      <w:r>
        <w:t>design, manufacture, importation and supply of the exempt type of engineered stone</w:t>
      </w:r>
      <w:r w:rsidRPr="002578D6">
        <w:t xml:space="preserve"> is without risks to health and safety. </w:t>
      </w:r>
    </w:p>
    <w:p w14:paraId="6C416286" w14:textId="208623FC" w:rsidR="00C9151A" w:rsidRDefault="00C9151A" w:rsidP="00B659E9">
      <w:pPr>
        <w:pStyle w:val="Paragraph0"/>
      </w:pPr>
      <w:r>
        <w:t>Discharging these upstream</w:t>
      </w:r>
      <w:r w:rsidR="00311EDC">
        <w:t xml:space="preserve"> duties</w:t>
      </w:r>
      <w:r>
        <w:t xml:space="preserve"> may require the designers, manufacturers, importers or suppliers of the exempt type of engineered stone to carry out, or arrange for, calculations, analysis, testing or examination</w:t>
      </w:r>
      <w:r w:rsidR="00DB0E4B">
        <w:t xml:space="preserve"> of the product</w:t>
      </w:r>
      <w:r>
        <w:t xml:space="preserve">. </w:t>
      </w:r>
    </w:p>
    <w:p w14:paraId="236D9688" w14:textId="77777777" w:rsidR="00C9151A" w:rsidRDefault="00C9151A" w:rsidP="005532D9">
      <w:pPr>
        <w:pStyle w:val="Paragraph0"/>
        <w:spacing w:after="80"/>
      </w:pPr>
      <w:r>
        <w:t>Further, designers, manufacturers, importers and suppliers must, so far as reasonably practicable, give current relevant information to downstream users of the stone (including to PCBUs who will install the stone) about:</w:t>
      </w:r>
    </w:p>
    <w:p w14:paraId="3E34AFF4" w14:textId="77777777" w:rsidR="00C9151A" w:rsidRDefault="00C9151A" w:rsidP="00BD5BF8">
      <w:pPr>
        <w:pStyle w:val="ListBullet"/>
      </w:pPr>
      <w:r>
        <w:t xml:space="preserve">the purpose for which the type of engineered stone was designed or manufactured, </w:t>
      </w:r>
    </w:p>
    <w:p w14:paraId="064F0799" w14:textId="77777777" w:rsidR="00C9151A" w:rsidRDefault="00C9151A" w:rsidP="00BD5BF8">
      <w:pPr>
        <w:pStyle w:val="ListBullet"/>
      </w:pPr>
      <w:r>
        <w:t>the results of any calculations, analysis, testing or examination in relation to the type of engineered stone, including any hazardous properties identified by testing, and</w:t>
      </w:r>
    </w:p>
    <w:p w14:paraId="20E337E6" w14:textId="59EF54C2" w:rsidR="00C9151A" w:rsidRDefault="00C9151A" w:rsidP="00BD5BF8">
      <w:pPr>
        <w:pStyle w:val="ListBullet"/>
      </w:pPr>
      <w:r>
        <w:t>any conditions necessary to ensure that the type of engineered stone is without risks to health and safety when used for a purpose for which it was designed or manufactured, including any conditions placed on the use of the type of engineered stone as part of the exemption granted by the WHS regulator.</w:t>
      </w:r>
    </w:p>
    <w:p w14:paraId="50F82929" w14:textId="6FFD429B" w:rsidR="00C91EAA" w:rsidRDefault="00C91EAA">
      <w:pPr>
        <w:rPr>
          <w:szCs w:val="22"/>
        </w:rPr>
      </w:pPr>
      <w:r>
        <w:rPr>
          <w:szCs w:val="22"/>
        </w:rPr>
        <w:br w:type="page"/>
      </w:r>
    </w:p>
    <w:p w14:paraId="7A64BAC5" w14:textId="629989F7" w:rsidR="00C91EAA" w:rsidRPr="00B53365" w:rsidRDefault="00C91EAA" w:rsidP="00B659E9">
      <w:pPr>
        <w:pStyle w:val="SWAHeading1"/>
        <w:numPr>
          <w:ilvl w:val="0"/>
          <w:numId w:val="0"/>
        </w:numPr>
        <w:ind w:left="567" w:hanging="567"/>
      </w:pPr>
      <w:bookmarkStart w:id="30" w:name="_Toc169534638"/>
      <w:bookmarkStart w:id="31" w:name="_Toc164418554"/>
      <w:r>
        <w:lastRenderedPageBreak/>
        <w:t>Appendix A – Glossary</w:t>
      </w:r>
      <w:bookmarkEnd w:id="30"/>
      <w:r>
        <w:t xml:space="preserve"> </w:t>
      </w:r>
      <w:bookmarkEnd w:id="31"/>
    </w:p>
    <w:tbl>
      <w:tblPr>
        <w:tblStyle w:val="LightShading-Accent2"/>
        <w:tblW w:w="5000" w:type="pct"/>
        <w:tblCellMar>
          <w:top w:w="142" w:type="dxa"/>
          <w:bottom w:w="142" w:type="dxa"/>
        </w:tblCellMar>
        <w:tblLook w:val="04A0" w:firstRow="1" w:lastRow="0" w:firstColumn="1" w:lastColumn="0" w:noHBand="0" w:noVBand="1"/>
      </w:tblPr>
      <w:tblGrid>
        <w:gridCol w:w="1993"/>
        <w:gridCol w:w="7023"/>
      </w:tblGrid>
      <w:tr w:rsidR="00C91EAA" w:rsidRPr="00B659E9" w14:paraId="2971014A" w14:textId="77777777" w:rsidTr="00D97415">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105" w:type="pct"/>
            <w:shd w:val="clear" w:color="auto" w:fill="2B0A99" w:themeFill="text2"/>
            <w:hideMark/>
          </w:tcPr>
          <w:p w14:paraId="037B2C7F" w14:textId="77777777" w:rsidR="00C91EAA" w:rsidRPr="00B659E9" w:rsidRDefault="00C91EAA" w:rsidP="00B659E9">
            <w:pPr>
              <w:spacing w:before="0" w:after="0"/>
              <w:rPr>
                <w:rFonts w:asciiTheme="minorHAnsi" w:eastAsia="Calibri" w:hAnsiTheme="minorHAnsi" w:cstheme="minorHAnsi"/>
                <w:color w:val="auto"/>
                <w:sz w:val="20"/>
                <w:szCs w:val="20"/>
              </w:rPr>
            </w:pPr>
            <w:r w:rsidRPr="00B659E9">
              <w:rPr>
                <w:rFonts w:asciiTheme="minorHAnsi" w:eastAsia="Calibri" w:hAnsiTheme="minorHAnsi" w:cstheme="minorHAnsi"/>
                <w:color w:val="auto"/>
                <w:sz w:val="20"/>
                <w:szCs w:val="20"/>
              </w:rPr>
              <w:t>Key terms</w:t>
            </w:r>
          </w:p>
        </w:tc>
        <w:tc>
          <w:tcPr>
            <w:tcW w:w="3895" w:type="pct"/>
            <w:shd w:val="clear" w:color="auto" w:fill="2B0A99" w:themeFill="text2"/>
            <w:hideMark/>
          </w:tcPr>
          <w:p w14:paraId="2766AFBF" w14:textId="77777777" w:rsidR="00C91EAA" w:rsidRPr="00B659E9" w:rsidRDefault="00C91EAA" w:rsidP="00B659E9">
            <w:pPr>
              <w:spacing w:before="0" w:after="0"/>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color w:val="auto"/>
                <w:sz w:val="20"/>
                <w:szCs w:val="20"/>
              </w:rPr>
            </w:pPr>
            <w:r w:rsidRPr="00B659E9">
              <w:rPr>
                <w:rFonts w:asciiTheme="minorHAnsi" w:eastAsia="Calibri" w:hAnsiTheme="minorHAnsi" w:cstheme="minorHAnsi"/>
                <w:color w:val="auto"/>
                <w:sz w:val="20"/>
                <w:szCs w:val="20"/>
              </w:rPr>
              <w:t xml:space="preserve">Meaning </w:t>
            </w:r>
          </w:p>
        </w:tc>
      </w:tr>
      <w:tr w:rsidR="003D2E1C" w:rsidRPr="00B659E9" w14:paraId="76D16789" w14:textId="77777777" w:rsidTr="00D97415">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105" w:type="pct"/>
          </w:tcPr>
          <w:p w14:paraId="2D91C9EA" w14:textId="400AFF49" w:rsidR="003D2E1C" w:rsidRPr="00B659E9" w:rsidRDefault="003D2E1C" w:rsidP="00744B89">
            <w:pPr>
              <w:rPr>
                <w:rFonts w:asciiTheme="minorHAnsi" w:eastAsia="Calibri" w:hAnsiTheme="minorHAnsi" w:cstheme="minorHAnsi"/>
                <w:sz w:val="20"/>
                <w:szCs w:val="20"/>
              </w:rPr>
            </w:pPr>
            <w:r>
              <w:rPr>
                <w:rFonts w:asciiTheme="minorHAnsi" w:eastAsia="Calibri" w:hAnsiTheme="minorHAnsi" w:cstheme="minorHAnsi"/>
                <w:sz w:val="20"/>
                <w:szCs w:val="20"/>
              </w:rPr>
              <w:t>Crystalline silica substance (CSS)</w:t>
            </w:r>
          </w:p>
        </w:tc>
        <w:tc>
          <w:tcPr>
            <w:tcW w:w="3895" w:type="pct"/>
          </w:tcPr>
          <w:p w14:paraId="4CFBE6C8" w14:textId="18CEA34B" w:rsidR="003D2E1C" w:rsidRPr="00D820BE" w:rsidRDefault="000B15C0" w:rsidP="0045290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means</w:t>
            </w:r>
            <w:r w:rsidR="00452906" w:rsidRPr="00D820BE">
              <w:rPr>
                <w:rFonts w:asciiTheme="minorHAnsi" w:hAnsiTheme="minorHAnsi" w:cstheme="minorHAnsi"/>
                <w:sz w:val="20"/>
                <w:szCs w:val="20"/>
              </w:rPr>
              <w:t xml:space="preserve"> material </w:t>
            </w:r>
            <w:r w:rsidR="00C251D5">
              <w:rPr>
                <w:rFonts w:asciiTheme="minorHAnsi" w:hAnsiTheme="minorHAnsi" w:cstheme="minorHAnsi"/>
                <w:sz w:val="20"/>
                <w:szCs w:val="20"/>
              </w:rPr>
              <w:t>that contains</w:t>
            </w:r>
            <w:r w:rsidR="00452906" w:rsidRPr="00D820BE">
              <w:rPr>
                <w:rFonts w:asciiTheme="minorHAnsi" w:hAnsiTheme="minorHAnsi" w:cstheme="minorHAnsi"/>
                <w:sz w:val="20"/>
                <w:szCs w:val="20"/>
              </w:rPr>
              <w:t xml:space="preserve"> at least 1% crystalline silica</w:t>
            </w:r>
            <w:r w:rsidR="00C251D5">
              <w:rPr>
                <w:rFonts w:asciiTheme="minorHAnsi" w:hAnsiTheme="minorHAnsi" w:cstheme="minorHAnsi"/>
                <w:sz w:val="20"/>
                <w:szCs w:val="20"/>
              </w:rPr>
              <w:t xml:space="preserve">, determined </w:t>
            </w:r>
            <w:r w:rsidR="00452906" w:rsidRPr="00D820BE">
              <w:rPr>
                <w:rFonts w:asciiTheme="minorHAnsi" w:hAnsiTheme="minorHAnsi" w:cstheme="minorHAnsi"/>
                <w:sz w:val="20"/>
                <w:szCs w:val="20"/>
              </w:rPr>
              <w:t>by weight</w:t>
            </w:r>
            <w:r w:rsidR="00CF26E4">
              <w:rPr>
                <w:rFonts w:asciiTheme="minorHAnsi" w:hAnsiTheme="minorHAnsi" w:cstheme="minorHAnsi"/>
                <w:sz w:val="20"/>
                <w:szCs w:val="20"/>
              </w:rPr>
              <w:t>/weight</w:t>
            </w:r>
            <w:r w:rsidR="00C251D5">
              <w:rPr>
                <w:rFonts w:asciiTheme="minorHAnsi" w:hAnsiTheme="minorHAnsi" w:cstheme="minorHAnsi"/>
                <w:sz w:val="20"/>
                <w:szCs w:val="20"/>
              </w:rPr>
              <w:t xml:space="preserve"> concentration</w:t>
            </w:r>
            <w:r w:rsidR="00452906" w:rsidRPr="00D820BE">
              <w:rPr>
                <w:rFonts w:asciiTheme="minorHAnsi" w:hAnsiTheme="minorHAnsi" w:cstheme="minorHAnsi"/>
                <w:sz w:val="20"/>
                <w:szCs w:val="20"/>
              </w:rPr>
              <w:t>.</w:t>
            </w:r>
          </w:p>
        </w:tc>
      </w:tr>
      <w:tr w:rsidR="00C91EAA" w:rsidRPr="00B659E9" w14:paraId="2D4EBF9D" w14:textId="77777777" w:rsidTr="00D97415">
        <w:trPr>
          <w:cnfStyle w:val="000000010000" w:firstRow="0" w:lastRow="0" w:firstColumn="0" w:lastColumn="0" w:oddVBand="0" w:evenVBand="0" w:oddHBand="0" w:evenHBand="1"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105" w:type="pct"/>
            <w:hideMark/>
          </w:tcPr>
          <w:p w14:paraId="6F4B319F" w14:textId="77777777" w:rsidR="00C91EAA" w:rsidRPr="00B659E9" w:rsidRDefault="00C91EAA" w:rsidP="00744B89">
            <w:pPr>
              <w:rPr>
                <w:rFonts w:asciiTheme="minorHAnsi" w:eastAsia="Calibri" w:hAnsiTheme="minorHAnsi" w:cstheme="minorHAnsi"/>
                <w:sz w:val="20"/>
                <w:szCs w:val="20"/>
              </w:rPr>
            </w:pPr>
            <w:r w:rsidRPr="00B659E9">
              <w:rPr>
                <w:rFonts w:asciiTheme="minorHAnsi" w:eastAsia="Calibri" w:hAnsiTheme="minorHAnsi" w:cstheme="minorHAnsi"/>
                <w:sz w:val="20"/>
                <w:szCs w:val="20"/>
              </w:rPr>
              <w:t>Controlled processing</w:t>
            </w:r>
          </w:p>
        </w:tc>
        <w:tc>
          <w:tcPr>
            <w:tcW w:w="3895" w:type="pct"/>
            <w:hideMark/>
          </w:tcPr>
          <w:p w14:paraId="2AE759A5" w14:textId="3EE9A397" w:rsidR="00AD3CEA" w:rsidRPr="00BD5BF8" w:rsidRDefault="00AD3CEA" w:rsidP="00BD5BF8">
            <w:pPr>
              <w:spacing w:after="80"/>
              <w:contextualSpacing w:val="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BD5BF8">
              <w:rPr>
                <w:rFonts w:asciiTheme="minorHAnsi" w:hAnsiTheme="minorHAnsi" w:cstheme="minorHAnsi"/>
                <w:sz w:val="20"/>
                <w:szCs w:val="20"/>
              </w:rPr>
              <w:t>The processing of a CSS is controlled if:</w:t>
            </w:r>
          </w:p>
          <w:p w14:paraId="0866D467" w14:textId="24359FA4" w:rsidR="00AD3CEA" w:rsidRPr="00BD5BF8" w:rsidRDefault="00AD3CEA" w:rsidP="005532D9">
            <w:pPr>
              <w:numPr>
                <w:ilvl w:val="0"/>
                <w:numId w:val="74"/>
              </w:numPr>
              <w:ind w:hanging="357"/>
              <w:contextualSpacing w:val="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BD5BF8">
              <w:rPr>
                <w:rFonts w:asciiTheme="minorHAnsi" w:hAnsiTheme="minorHAnsi" w:cstheme="minorHAnsi"/>
                <w:sz w:val="20"/>
                <w:szCs w:val="20"/>
              </w:rPr>
              <w:t xml:space="preserve">control measures to eliminate or minimise risks arising from the processing are implemented so far as is reasonably practicable; and </w:t>
            </w:r>
          </w:p>
          <w:p w14:paraId="6BEF3581" w14:textId="30EB4336" w:rsidR="00AD3CEA" w:rsidRPr="00BD5BF8" w:rsidRDefault="00AD3CEA" w:rsidP="005532D9">
            <w:pPr>
              <w:numPr>
                <w:ilvl w:val="0"/>
                <w:numId w:val="74"/>
              </w:numPr>
              <w:spacing w:after="80"/>
              <w:contextualSpacing w:val="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BD5BF8">
              <w:rPr>
                <w:rFonts w:asciiTheme="minorHAnsi" w:hAnsiTheme="minorHAnsi" w:cstheme="minorHAnsi"/>
                <w:sz w:val="20"/>
                <w:szCs w:val="20"/>
              </w:rPr>
              <w:t xml:space="preserve">at least 1 of the following measures are used during the processing: </w:t>
            </w:r>
          </w:p>
          <w:p w14:paraId="52E477A5" w14:textId="4C4C1877" w:rsidR="00AD3CEA" w:rsidRPr="00BD5BF8" w:rsidRDefault="00AD3CEA" w:rsidP="00BD5BF8">
            <w:pPr>
              <w:numPr>
                <w:ilvl w:val="0"/>
                <w:numId w:val="75"/>
              </w:numPr>
              <w:spacing w:after="80"/>
              <w:ind w:left="867"/>
              <w:contextualSpacing w:val="0"/>
              <w:cnfStyle w:val="000000010000" w:firstRow="0" w:lastRow="0" w:firstColumn="0" w:lastColumn="0" w:oddVBand="0" w:evenVBand="0" w:oddHBand="0" w:evenHBand="1" w:firstRowFirstColumn="0" w:firstRowLastColumn="0" w:lastRowFirstColumn="0" w:lastRowLastColumn="0"/>
              <w:rPr>
                <w:sz w:val="20"/>
                <w:szCs w:val="20"/>
              </w:rPr>
            </w:pPr>
            <w:r w:rsidRPr="00BD5BF8">
              <w:rPr>
                <w:sz w:val="20"/>
                <w:szCs w:val="20"/>
              </w:rPr>
              <w:t>the isolation of a person from dust exposure;</w:t>
            </w:r>
          </w:p>
          <w:p w14:paraId="21CED06E" w14:textId="77777777" w:rsidR="00AD3CEA" w:rsidRPr="00BD5BF8" w:rsidRDefault="00AD3CEA" w:rsidP="00BD5BF8">
            <w:pPr>
              <w:numPr>
                <w:ilvl w:val="0"/>
                <w:numId w:val="75"/>
              </w:numPr>
              <w:spacing w:after="80"/>
              <w:ind w:left="867"/>
              <w:contextualSpacing w:val="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BD5BF8">
              <w:rPr>
                <w:rFonts w:asciiTheme="minorHAnsi" w:hAnsiTheme="minorHAnsi" w:cstheme="minorHAnsi"/>
                <w:sz w:val="20"/>
                <w:szCs w:val="20"/>
              </w:rPr>
              <w:t xml:space="preserve">a fully enclosed operator cabin fitted with a high efficiency air filtration system; </w:t>
            </w:r>
          </w:p>
          <w:p w14:paraId="161EDD7C" w14:textId="77777777" w:rsidR="00AD3CEA" w:rsidRPr="00BD5BF8" w:rsidRDefault="00AD3CEA" w:rsidP="00BD5BF8">
            <w:pPr>
              <w:numPr>
                <w:ilvl w:val="0"/>
                <w:numId w:val="75"/>
              </w:numPr>
              <w:spacing w:after="80"/>
              <w:ind w:left="867"/>
              <w:contextualSpacing w:val="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BD5BF8">
              <w:rPr>
                <w:rFonts w:asciiTheme="minorHAnsi" w:hAnsiTheme="minorHAnsi" w:cstheme="minorHAnsi"/>
                <w:sz w:val="20"/>
                <w:szCs w:val="20"/>
              </w:rPr>
              <w:t xml:space="preserve">an effective wet dust suppression method; </w:t>
            </w:r>
          </w:p>
          <w:p w14:paraId="20A6401A" w14:textId="06124A05" w:rsidR="00BD5BF8" w:rsidRPr="00BD5BF8" w:rsidRDefault="00AD3CEA" w:rsidP="005532D9">
            <w:pPr>
              <w:numPr>
                <w:ilvl w:val="0"/>
                <w:numId w:val="75"/>
              </w:numPr>
              <w:spacing w:after="80"/>
              <w:ind w:left="867"/>
              <w:contextualSpacing w:val="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BD5BF8">
              <w:rPr>
                <w:rFonts w:asciiTheme="minorHAnsi" w:hAnsiTheme="minorHAnsi" w:cstheme="minorHAnsi"/>
                <w:sz w:val="20"/>
                <w:szCs w:val="20"/>
              </w:rPr>
              <w:t xml:space="preserve">an effective on-tool extraction system; </w:t>
            </w:r>
          </w:p>
          <w:p w14:paraId="7E301A18" w14:textId="02415662" w:rsidR="00AD3CEA" w:rsidRPr="00BD5BF8" w:rsidRDefault="00AD3CEA" w:rsidP="005532D9">
            <w:pPr>
              <w:numPr>
                <w:ilvl w:val="0"/>
                <w:numId w:val="75"/>
              </w:numPr>
              <w:ind w:left="867" w:hanging="357"/>
              <w:contextualSpacing w:val="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BD5BF8">
              <w:rPr>
                <w:rFonts w:asciiTheme="minorHAnsi" w:hAnsiTheme="minorHAnsi" w:cstheme="minorHAnsi"/>
                <w:sz w:val="20"/>
                <w:szCs w:val="20"/>
              </w:rPr>
              <w:t xml:space="preserve">an effective local exhaust ventilation system; and </w:t>
            </w:r>
          </w:p>
          <w:p w14:paraId="1666041B" w14:textId="64047BB3" w:rsidR="00AD3CEA" w:rsidRPr="00BD5BF8" w:rsidRDefault="00AD3CEA" w:rsidP="00BD5BF8">
            <w:pPr>
              <w:numPr>
                <w:ilvl w:val="0"/>
                <w:numId w:val="74"/>
              </w:numPr>
              <w:spacing w:after="80"/>
              <w:contextualSpacing w:val="0"/>
              <w:cnfStyle w:val="000000010000" w:firstRow="0" w:lastRow="0" w:firstColumn="0" w:lastColumn="0" w:oddVBand="0" w:evenVBand="0" w:oddHBand="0" w:evenHBand="1" w:firstRowFirstColumn="0" w:firstRowLastColumn="0" w:lastRowFirstColumn="0" w:lastRowLastColumn="0"/>
              <w:rPr>
                <w:sz w:val="20"/>
                <w:szCs w:val="20"/>
              </w:rPr>
            </w:pPr>
            <w:r w:rsidRPr="00BD5BF8">
              <w:rPr>
                <w:sz w:val="20"/>
                <w:szCs w:val="20"/>
              </w:rPr>
              <w:t>a</w:t>
            </w:r>
            <w:r w:rsidRPr="005532D9">
              <w:rPr>
                <w:sz w:val="20"/>
              </w:rPr>
              <w:t xml:space="preserve"> person </w:t>
            </w:r>
            <w:r w:rsidRPr="00BD5BF8">
              <w:rPr>
                <w:sz w:val="20"/>
                <w:szCs w:val="20"/>
              </w:rPr>
              <w:t>still</w:t>
            </w:r>
            <w:r w:rsidRPr="005532D9">
              <w:rPr>
                <w:sz w:val="20"/>
              </w:rPr>
              <w:t xml:space="preserve"> at risk </w:t>
            </w:r>
            <w:r w:rsidRPr="00BD5BF8">
              <w:rPr>
                <w:sz w:val="20"/>
                <w:szCs w:val="20"/>
              </w:rPr>
              <w:t>of being exposed to respirable crystalline silica after 1 or more of</w:t>
            </w:r>
            <w:r w:rsidRPr="005532D9">
              <w:rPr>
                <w:sz w:val="20"/>
              </w:rPr>
              <w:t xml:space="preserve"> the </w:t>
            </w:r>
            <w:r w:rsidRPr="00BD5BF8">
              <w:rPr>
                <w:sz w:val="20"/>
                <w:szCs w:val="20"/>
              </w:rPr>
              <w:t xml:space="preserve">measures in paragraph (b) are used: </w:t>
            </w:r>
          </w:p>
          <w:p w14:paraId="62B83D2C" w14:textId="1B0A7ABD" w:rsidR="00AD3CEA" w:rsidRPr="00BD5BF8" w:rsidRDefault="00AD3CEA" w:rsidP="00BD5BF8">
            <w:pPr>
              <w:numPr>
                <w:ilvl w:val="0"/>
                <w:numId w:val="76"/>
              </w:numPr>
              <w:spacing w:after="80"/>
              <w:ind w:left="867"/>
              <w:contextualSpacing w:val="0"/>
              <w:cnfStyle w:val="000000010000" w:firstRow="0" w:lastRow="0" w:firstColumn="0" w:lastColumn="0" w:oddVBand="0" w:evenVBand="0" w:oddHBand="0" w:evenHBand="1" w:firstRowFirstColumn="0" w:firstRowLastColumn="0" w:lastRowFirstColumn="0" w:lastRowLastColumn="0"/>
              <w:rPr>
                <w:sz w:val="20"/>
                <w:szCs w:val="20"/>
              </w:rPr>
            </w:pPr>
            <w:r w:rsidRPr="005532D9">
              <w:rPr>
                <w:sz w:val="20"/>
              </w:rPr>
              <w:t>is provided with respiratory protective equipment (RPE</w:t>
            </w:r>
            <w:r w:rsidRPr="00BD5BF8">
              <w:rPr>
                <w:sz w:val="20"/>
                <w:szCs w:val="20"/>
              </w:rPr>
              <w:t>);</w:t>
            </w:r>
            <w:r w:rsidRPr="005532D9">
              <w:rPr>
                <w:sz w:val="20"/>
              </w:rPr>
              <w:t xml:space="preserve"> and </w:t>
            </w:r>
          </w:p>
          <w:p w14:paraId="0D3D2AA9" w14:textId="7C137009" w:rsidR="00D820BE" w:rsidRPr="00BD5BF8" w:rsidRDefault="00AD3CEA" w:rsidP="00BD5BF8">
            <w:pPr>
              <w:numPr>
                <w:ilvl w:val="0"/>
                <w:numId w:val="76"/>
              </w:numPr>
              <w:ind w:left="867" w:hanging="357"/>
              <w:contextualSpacing w:val="0"/>
              <w:cnfStyle w:val="000000010000" w:firstRow="0" w:lastRow="0" w:firstColumn="0" w:lastColumn="0" w:oddVBand="0" w:evenVBand="0" w:oddHBand="0" w:evenHBand="1" w:firstRowFirstColumn="0" w:firstRowLastColumn="0" w:lastRowFirstColumn="0" w:lastRowLastColumn="0"/>
              <w:rPr>
                <w:sz w:val="20"/>
                <w:szCs w:val="20"/>
              </w:rPr>
            </w:pPr>
            <w:r w:rsidRPr="005532D9">
              <w:rPr>
                <w:sz w:val="20"/>
              </w:rPr>
              <w:t xml:space="preserve">wears </w:t>
            </w:r>
            <w:r w:rsidRPr="00BD5BF8">
              <w:rPr>
                <w:sz w:val="20"/>
                <w:szCs w:val="20"/>
              </w:rPr>
              <w:t>the</w:t>
            </w:r>
            <w:r w:rsidRPr="005532D9">
              <w:rPr>
                <w:sz w:val="20"/>
              </w:rPr>
              <w:t xml:space="preserve"> RPE while </w:t>
            </w:r>
            <w:r w:rsidRPr="00BD5BF8">
              <w:rPr>
                <w:sz w:val="20"/>
                <w:szCs w:val="20"/>
              </w:rPr>
              <w:t xml:space="preserve">the </w:t>
            </w:r>
            <w:r w:rsidRPr="005532D9">
              <w:rPr>
                <w:sz w:val="20"/>
              </w:rPr>
              <w:t xml:space="preserve">work is </w:t>
            </w:r>
            <w:r w:rsidRPr="00BD5BF8">
              <w:rPr>
                <w:sz w:val="20"/>
                <w:szCs w:val="20"/>
              </w:rPr>
              <w:t xml:space="preserve">carried out. </w:t>
            </w:r>
          </w:p>
          <w:p w14:paraId="3F6D7E27" w14:textId="359B3BB1" w:rsidR="00D820BE" w:rsidRPr="00BD5BF8" w:rsidRDefault="00AC1FE1" w:rsidP="00BD5BF8">
            <w:pPr>
              <w:spacing w:after="80"/>
              <w:contextualSpacing w:val="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BD5BF8">
              <w:rPr>
                <w:rFonts w:asciiTheme="minorHAnsi" w:hAnsiTheme="minorHAnsi" w:cstheme="minorHAnsi"/>
                <w:sz w:val="20"/>
                <w:szCs w:val="20"/>
              </w:rPr>
              <w:t>However, i</w:t>
            </w:r>
            <w:r w:rsidR="00AD3CEA" w:rsidRPr="00BD5BF8">
              <w:rPr>
                <w:rFonts w:asciiTheme="minorHAnsi" w:hAnsiTheme="minorHAnsi" w:cstheme="minorHAnsi"/>
                <w:sz w:val="20"/>
                <w:szCs w:val="20"/>
              </w:rPr>
              <w:t xml:space="preserve">f it is not reasonably practicable to implement at least one of the isolation or engineering controls outlined in paragraph (b) above, the processing of a CSS </w:t>
            </w:r>
            <w:r w:rsidR="007771DC" w:rsidRPr="00BD5BF8">
              <w:rPr>
                <w:rFonts w:asciiTheme="minorHAnsi" w:hAnsiTheme="minorHAnsi" w:cstheme="minorHAnsi"/>
                <w:sz w:val="20"/>
                <w:szCs w:val="20"/>
              </w:rPr>
              <w:t>is</w:t>
            </w:r>
            <w:r w:rsidR="00AD3CEA" w:rsidRPr="00BD5BF8">
              <w:rPr>
                <w:rFonts w:asciiTheme="minorHAnsi" w:hAnsiTheme="minorHAnsi" w:cstheme="minorHAnsi"/>
                <w:sz w:val="20"/>
                <w:szCs w:val="20"/>
              </w:rPr>
              <w:t xml:space="preserve"> controlled if a person who is at risk of being exposed to RCS during processing of a CSS is:</w:t>
            </w:r>
          </w:p>
          <w:p w14:paraId="1EC40B34" w14:textId="2EBAA0B1" w:rsidR="00BD5BF8" w:rsidRPr="00BD5BF8" w:rsidRDefault="00BD5BF8" w:rsidP="00BD5BF8">
            <w:pPr>
              <w:pStyle w:val="ListBullet"/>
              <w:numPr>
                <w:ilvl w:val="0"/>
                <w:numId w:val="0"/>
              </w:numPr>
              <w:cnfStyle w:val="000000010000" w:firstRow="0" w:lastRow="0" w:firstColumn="0" w:lastColumn="0" w:oddVBand="0" w:evenVBand="0" w:oddHBand="0" w:evenHBand="1" w:firstRowFirstColumn="0" w:firstRowLastColumn="0" w:lastRowFirstColumn="0" w:lastRowLastColumn="0"/>
              <w:rPr>
                <w:sz w:val="20"/>
                <w:szCs w:val="20"/>
              </w:rPr>
            </w:pPr>
            <w:r w:rsidRPr="00BD5BF8">
              <w:rPr>
                <w:sz w:val="20"/>
                <w:szCs w:val="20"/>
              </w:rPr>
              <w:t xml:space="preserve">a) </w:t>
            </w:r>
            <w:r>
              <w:rPr>
                <w:sz w:val="20"/>
                <w:szCs w:val="20"/>
              </w:rPr>
              <w:t xml:space="preserve">  </w:t>
            </w:r>
            <w:r w:rsidR="00D820BE" w:rsidRPr="00BD5BF8">
              <w:rPr>
                <w:sz w:val="20"/>
                <w:szCs w:val="20"/>
              </w:rPr>
              <w:t xml:space="preserve">provided with appropriate RPE; and </w:t>
            </w:r>
          </w:p>
          <w:p w14:paraId="0A099967" w14:textId="4190EB35" w:rsidR="00C91EAA" w:rsidRPr="005532D9" w:rsidRDefault="00BD5BF8" w:rsidP="005532D9">
            <w:pPr>
              <w:pStyle w:val="ListBullet"/>
              <w:numPr>
                <w:ilvl w:val="0"/>
                <w:numId w:val="0"/>
              </w:numPr>
              <w:cnfStyle w:val="000000010000" w:firstRow="0" w:lastRow="0" w:firstColumn="0" w:lastColumn="0" w:oddVBand="0" w:evenVBand="0" w:oddHBand="0" w:evenHBand="1" w:firstRowFirstColumn="0" w:firstRowLastColumn="0" w:lastRowFirstColumn="0" w:lastRowLastColumn="0"/>
              <w:rPr>
                <w:sz w:val="20"/>
              </w:rPr>
            </w:pPr>
            <w:r w:rsidRPr="00BD5BF8">
              <w:rPr>
                <w:sz w:val="20"/>
                <w:szCs w:val="20"/>
              </w:rPr>
              <w:t xml:space="preserve">b) </w:t>
            </w:r>
            <w:r>
              <w:rPr>
                <w:sz w:val="20"/>
                <w:szCs w:val="20"/>
              </w:rPr>
              <w:t xml:space="preserve">  </w:t>
            </w:r>
            <w:r w:rsidR="0068121B" w:rsidRPr="00BD5BF8">
              <w:rPr>
                <w:sz w:val="20"/>
                <w:szCs w:val="20"/>
              </w:rPr>
              <w:t xml:space="preserve">wears the RPE correctly while the work is </w:t>
            </w:r>
            <w:r w:rsidR="0068121B" w:rsidRPr="005532D9">
              <w:rPr>
                <w:sz w:val="20"/>
              </w:rPr>
              <w:t>carried out.</w:t>
            </w:r>
          </w:p>
        </w:tc>
      </w:tr>
      <w:tr w:rsidR="00C91EAA" w:rsidRPr="00B659E9" w14:paraId="59D4FFF5" w14:textId="77777777" w:rsidTr="00D97415">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105" w:type="pct"/>
            <w:hideMark/>
          </w:tcPr>
          <w:p w14:paraId="4119B08B" w14:textId="77777777" w:rsidR="00C91EAA" w:rsidRPr="00B659E9" w:rsidRDefault="00C91EAA" w:rsidP="00744B89">
            <w:pPr>
              <w:rPr>
                <w:rFonts w:asciiTheme="minorHAnsi" w:eastAsia="Calibri" w:hAnsiTheme="minorHAnsi" w:cstheme="minorHAnsi"/>
                <w:sz w:val="20"/>
                <w:szCs w:val="20"/>
              </w:rPr>
            </w:pPr>
            <w:r w:rsidRPr="00B659E9">
              <w:rPr>
                <w:rFonts w:asciiTheme="minorHAnsi" w:eastAsia="Calibri" w:hAnsiTheme="minorHAnsi" w:cstheme="minorHAnsi"/>
                <w:sz w:val="20"/>
                <w:szCs w:val="20"/>
              </w:rPr>
              <w:t>Crystalline silica</w:t>
            </w:r>
          </w:p>
        </w:tc>
        <w:tc>
          <w:tcPr>
            <w:tcW w:w="3895" w:type="pct"/>
            <w:hideMark/>
          </w:tcPr>
          <w:p w14:paraId="11969B6B" w14:textId="5918DAEC" w:rsidR="00C91EAA" w:rsidRPr="00B659E9" w:rsidRDefault="00C91EAA" w:rsidP="00744B89">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0"/>
                <w:szCs w:val="20"/>
              </w:rPr>
            </w:pPr>
            <w:r w:rsidRPr="00B659E9">
              <w:rPr>
                <w:rFonts w:asciiTheme="minorHAnsi" w:eastAsia="Calibri" w:hAnsiTheme="minorHAnsi" w:cstheme="minorHAnsi"/>
                <w:sz w:val="20"/>
                <w:szCs w:val="20"/>
              </w:rPr>
              <w:t>The crystalline form of the abundant naturally occurring mineral silica or silicon dioxide (SiO</w:t>
            </w:r>
            <w:r w:rsidRPr="00B659E9">
              <w:rPr>
                <w:rFonts w:asciiTheme="minorHAnsi" w:eastAsia="Calibri" w:hAnsiTheme="minorHAnsi" w:cstheme="minorHAnsi"/>
                <w:sz w:val="20"/>
                <w:szCs w:val="20"/>
                <w:vertAlign w:val="subscript"/>
              </w:rPr>
              <w:t>2</w:t>
            </w:r>
            <w:r w:rsidRPr="00B659E9">
              <w:rPr>
                <w:rFonts w:asciiTheme="minorHAnsi" w:eastAsia="Calibri" w:hAnsiTheme="minorHAnsi" w:cstheme="minorHAnsi"/>
                <w:sz w:val="20"/>
                <w:szCs w:val="20"/>
              </w:rPr>
              <w:t>). It</w:t>
            </w:r>
            <w:r w:rsidR="00151327" w:rsidRPr="00B659E9">
              <w:rPr>
                <w:rFonts w:asciiTheme="minorHAnsi" w:eastAsia="Calibri" w:hAnsiTheme="minorHAnsi" w:cstheme="minorHAnsi"/>
                <w:sz w:val="20"/>
                <w:szCs w:val="20"/>
              </w:rPr>
              <w:t xml:space="preserve"> includes</w:t>
            </w:r>
            <w:r w:rsidR="00B6061B" w:rsidRPr="00B659E9">
              <w:rPr>
                <w:rFonts w:asciiTheme="minorHAnsi" w:eastAsia="Calibri" w:hAnsiTheme="minorHAnsi" w:cstheme="minorHAnsi"/>
                <w:sz w:val="20"/>
                <w:szCs w:val="20"/>
              </w:rPr>
              <w:t xml:space="preserve"> cristobalite, quartz, tridymite and tripoli and</w:t>
            </w:r>
            <w:r w:rsidRPr="00B659E9">
              <w:rPr>
                <w:rFonts w:asciiTheme="minorHAnsi" w:eastAsia="Calibri" w:hAnsiTheme="minorHAnsi" w:cstheme="minorHAnsi"/>
                <w:sz w:val="20"/>
                <w:szCs w:val="20"/>
              </w:rPr>
              <w:t xml:space="preserve"> is present in almost all types of rocks, sand, clay, shale and gravel and in construction materials such as concrete, tiles and bricks.</w:t>
            </w:r>
          </w:p>
        </w:tc>
      </w:tr>
      <w:tr w:rsidR="00C91EAA" w:rsidRPr="00B659E9" w14:paraId="192B4931" w14:textId="77777777" w:rsidTr="00D97415">
        <w:trPr>
          <w:cnfStyle w:val="000000010000" w:firstRow="0" w:lastRow="0" w:firstColumn="0" w:lastColumn="0" w:oddVBand="0" w:evenVBand="0" w:oddHBand="0" w:evenHBand="1"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105" w:type="pct"/>
            <w:hideMark/>
          </w:tcPr>
          <w:p w14:paraId="2EF38146" w14:textId="77777777" w:rsidR="00C91EAA" w:rsidRPr="00B659E9" w:rsidRDefault="00C91EAA" w:rsidP="00744B89">
            <w:pPr>
              <w:rPr>
                <w:rFonts w:asciiTheme="minorHAnsi" w:eastAsia="Calibri" w:hAnsiTheme="minorHAnsi" w:cstheme="minorHAnsi"/>
                <w:sz w:val="20"/>
                <w:szCs w:val="20"/>
              </w:rPr>
            </w:pPr>
            <w:r w:rsidRPr="00B659E9">
              <w:rPr>
                <w:rFonts w:asciiTheme="minorHAnsi" w:eastAsia="Calibri" w:hAnsiTheme="minorHAnsi" w:cstheme="minorHAnsi"/>
                <w:sz w:val="20"/>
                <w:szCs w:val="20"/>
              </w:rPr>
              <w:t>Engineered stone</w:t>
            </w:r>
          </w:p>
        </w:tc>
        <w:tc>
          <w:tcPr>
            <w:tcW w:w="3895" w:type="pct"/>
            <w:hideMark/>
          </w:tcPr>
          <w:p w14:paraId="4EB3189F" w14:textId="77777777" w:rsidR="00C91EAA" w:rsidRPr="00B659E9" w:rsidRDefault="00C91EAA" w:rsidP="00744B89">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20"/>
                <w:szCs w:val="20"/>
              </w:rPr>
            </w:pPr>
            <w:r w:rsidRPr="00B659E9">
              <w:rPr>
                <w:rFonts w:asciiTheme="minorHAnsi" w:eastAsia="Calibri" w:hAnsiTheme="minorHAnsi" w:cstheme="minorHAnsi"/>
                <w:sz w:val="20"/>
                <w:szCs w:val="20"/>
              </w:rPr>
              <w:t>Engineered stone:</w:t>
            </w:r>
          </w:p>
          <w:p w14:paraId="47C45C76" w14:textId="4D4BBA03" w:rsidR="00C91EAA" w:rsidRPr="00B659E9" w:rsidRDefault="00C67F80" w:rsidP="005532D9">
            <w:pPr>
              <w:pStyle w:val="ListParagraph"/>
              <w:numPr>
                <w:ilvl w:val="0"/>
                <w:numId w:val="4"/>
              </w:numPr>
              <w:spacing w:after="80"/>
              <w:ind w:hanging="357"/>
              <w:contextualSpacing w:val="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20"/>
                <w:szCs w:val="20"/>
              </w:rPr>
            </w:pPr>
            <w:r w:rsidRPr="00B659E9">
              <w:rPr>
                <w:rFonts w:asciiTheme="minorHAnsi" w:eastAsia="Calibri" w:hAnsiTheme="minorHAnsi" w:cstheme="minorHAnsi"/>
                <w:sz w:val="20"/>
                <w:szCs w:val="20"/>
              </w:rPr>
              <w:t xml:space="preserve">is </w:t>
            </w:r>
            <w:r w:rsidR="00C91EAA" w:rsidRPr="00B659E9">
              <w:rPr>
                <w:rFonts w:asciiTheme="minorHAnsi" w:eastAsia="Calibri" w:hAnsiTheme="minorHAnsi" w:cstheme="minorHAnsi"/>
                <w:sz w:val="20"/>
                <w:szCs w:val="20"/>
              </w:rPr>
              <w:t>an artificial product that:</w:t>
            </w:r>
          </w:p>
          <w:p w14:paraId="531BE665" w14:textId="697737C1" w:rsidR="00C91EAA" w:rsidRPr="005532D9" w:rsidRDefault="00C91EAA" w:rsidP="005532D9">
            <w:pPr>
              <w:pStyle w:val="ListParagraph"/>
              <w:numPr>
                <w:ilvl w:val="0"/>
                <w:numId w:val="69"/>
              </w:numPr>
              <w:spacing w:after="80"/>
              <w:ind w:left="867" w:hanging="357"/>
              <w:contextualSpacing w:val="0"/>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B659E9">
              <w:rPr>
                <w:rFonts w:asciiTheme="minorHAnsi" w:hAnsiTheme="minorHAnsi" w:cstheme="minorHAnsi"/>
                <w:sz w:val="20"/>
                <w:szCs w:val="20"/>
              </w:rPr>
              <w:t>contains</w:t>
            </w:r>
            <w:r w:rsidR="00992D49" w:rsidRPr="00B659E9">
              <w:rPr>
                <w:rFonts w:asciiTheme="minorHAnsi" w:hAnsiTheme="minorHAnsi" w:cstheme="minorHAnsi"/>
                <w:sz w:val="20"/>
                <w:szCs w:val="20"/>
              </w:rPr>
              <w:t xml:space="preserve"> </w:t>
            </w:r>
            <w:r w:rsidR="004C3588" w:rsidRPr="00B659E9">
              <w:rPr>
                <w:rFonts w:asciiTheme="minorHAnsi" w:hAnsiTheme="minorHAnsi" w:cstheme="minorHAnsi"/>
                <w:sz w:val="20"/>
                <w:szCs w:val="20"/>
              </w:rPr>
              <w:t>1% or more</w:t>
            </w:r>
            <w:r w:rsidRPr="00B659E9">
              <w:rPr>
                <w:rFonts w:asciiTheme="minorHAnsi" w:hAnsiTheme="minorHAnsi" w:cstheme="minorHAnsi"/>
                <w:sz w:val="20"/>
                <w:szCs w:val="20"/>
              </w:rPr>
              <w:t xml:space="preserve"> crystalline silica</w:t>
            </w:r>
            <w:r w:rsidR="004C3588" w:rsidRPr="00B659E9">
              <w:rPr>
                <w:rFonts w:asciiTheme="minorHAnsi" w:hAnsiTheme="minorHAnsi" w:cstheme="minorHAnsi"/>
                <w:sz w:val="20"/>
                <w:szCs w:val="20"/>
              </w:rPr>
              <w:t xml:space="preserve"> determined as a weight/weight (w/w) concentration</w:t>
            </w:r>
            <w:r w:rsidRPr="00B659E9">
              <w:rPr>
                <w:rFonts w:asciiTheme="minorHAnsi" w:hAnsiTheme="minorHAnsi" w:cstheme="minorHAnsi"/>
                <w:sz w:val="20"/>
                <w:szCs w:val="20"/>
              </w:rPr>
              <w:t>; and</w:t>
            </w:r>
          </w:p>
          <w:p w14:paraId="70628E20" w14:textId="77777777" w:rsidR="00C91EAA" w:rsidRPr="005532D9" w:rsidRDefault="00C91EAA" w:rsidP="005532D9">
            <w:pPr>
              <w:pStyle w:val="ListParagraph"/>
              <w:numPr>
                <w:ilvl w:val="0"/>
                <w:numId w:val="69"/>
              </w:numPr>
              <w:spacing w:after="80"/>
              <w:ind w:left="867" w:hanging="357"/>
              <w:contextualSpacing w:val="0"/>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5532D9">
              <w:rPr>
                <w:rFonts w:asciiTheme="minorHAnsi" w:hAnsiTheme="minorHAnsi"/>
                <w:sz w:val="20"/>
              </w:rPr>
              <w:t>is created by combining n</w:t>
            </w:r>
            <w:r w:rsidRPr="00B659E9">
              <w:rPr>
                <w:rFonts w:asciiTheme="minorHAnsi" w:hAnsiTheme="minorHAnsi" w:cstheme="minorHAnsi"/>
                <w:sz w:val="20"/>
                <w:szCs w:val="20"/>
              </w:rPr>
              <w:t>atural stone materials with other chemical constituents such as water, resins or pigments; and</w:t>
            </w:r>
          </w:p>
          <w:p w14:paraId="0FF34EE0" w14:textId="77777777" w:rsidR="00C91EAA" w:rsidRPr="005532D9" w:rsidRDefault="00C91EAA" w:rsidP="005532D9">
            <w:pPr>
              <w:pStyle w:val="ListParagraph"/>
              <w:numPr>
                <w:ilvl w:val="0"/>
                <w:numId w:val="69"/>
              </w:numPr>
              <w:ind w:left="862" w:hanging="357"/>
              <w:contextualSpacing w:val="0"/>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B659E9">
              <w:rPr>
                <w:rFonts w:asciiTheme="minorHAnsi" w:hAnsiTheme="minorHAnsi" w:cstheme="minorHAnsi"/>
                <w:sz w:val="20"/>
                <w:szCs w:val="20"/>
              </w:rPr>
              <w:t xml:space="preserve">becomes hardened; but </w:t>
            </w:r>
          </w:p>
          <w:p w14:paraId="04259490" w14:textId="77777777" w:rsidR="00C91EAA" w:rsidRPr="00B659E9" w:rsidRDefault="00C91EAA" w:rsidP="005532D9">
            <w:pPr>
              <w:pStyle w:val="ListParagraph"/>
              <w:numPr>
                <w:ilvl w:val="0"/>
                <w:numId w:val="6"/>
              </w:numPr>
              <w:spacing w:before="120" w:after="80"/>
              <w:ind w:left="307" w:hanging="284"/>
              <w:contextualSpacing w:val="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20"/>
                <w:szCs w:val="20"/>
                <w:lang w:val="en-US"/>
              </w:rPr>
            </w:pPr>
            <w:r w:rsidRPr="00B659E9">
              <w:rPr>
                <w:rFonts w:asciiTheme="minorHAnsi" w:hAnsiTheme="minorHAnsi" w:cstheme="minorHAnsi"/>
                <w:sz w:val="20"/>
                <w:szCs w:val="20"/>
              </w:rPr>
              <w:t>does not include the following:</w:t>
            </w:r>
          </w:p>
          <w:p w14:paraId="30C0F9BB" w14:textId="77777777" w:rsidR="00C91EAA" w:rsidRPr="005532D9" w:rsidRDefault="00C91EAA" w:rsidP="005532D9">
            <w:pPr>
              <w:pStyle w:val="ListParagraph"/>
              <w:numPr>
                <w:ilvl w:val="0"/>
                <w:numId w:val="70"/>
              </w:numPr>
              <w:spacing w:after="80"/>
              <w:ind w:left="867"/>
              <w:contextualSpacing w:val="0"/>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B659E9">
              <w:rPr>
                <w:rFonts w:asciiTheme="minorHAnsi" w:hAnsiTheme="minorHAnsi" w:cstheme="minorHAnsi"/>
                <w:sz w:val="20"/>
                <w:szCs w:val="20"/>
              </w:rPr>
              <w:t>concrete and cement products;</w:t>
            </w:r>
          </w:p>
          <w:p w14:paraId="76395538" w14:textId="77777777" w:rsidR="00C91EAA" w:rsidRPr="005532D9" w:rsidRDefault="00C91EAA" w:rsidP="005532D9">
            <w:pPr>
              <w:pStyle w:val="ListParagraph"/>
              <w:numPr>
                <w:ilvl w:val="0"/>
                <w:numId w:val="70"/>
              </w:numPr>
              <w:spacing w:after="80"/>
              <w:ind w:left="867"/>
              <w:contextualSpacing w:val="0"/>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B659E9">
              <w:rPr>
                <w:rFonts w:asciiTheme="minorHAnsi" w:hAnsiTheme="minorHAnsi" w:cstheme="minorHAnsi"/>
                <w:sz w:val="20"/>
                <w:szCs w:val="20"/>
              </w:rPr>
              <w:t>bricks, pavers and other similar blocks;</w:t>
            </w:r>
          </w:p>
          <w:p w14:paraId="108740D4" w14:textId="77777777" w:rsidR="00C91EAA" w:rsidRPr="005532D9" w:rsidRDefault="00C91EAA" w:rsidP="005532D9">
            <w:pPr>
              <w:pStyle w:val="ListParagraph"/>
              <w:numPr>
                <w:ilvl w:val="0"/>
                <w:numId w:val="70"/>
              </w:numPr>
              <w:spacing w:after="80"/>
              <w:ind w:left="867"/>
              <w:contextualSpacing w:val="0"/>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B659E9">
              <w:rPr>
                <w:rFonts w:asciiTheme="minorHAnsi" w:hAnsiTheme="minorHAnsi" w:cstheme="minorHAnsi"/>
                <w:sz w:val="20"/>
                <w:szCs w:val="20"/>
              </w:rPr>
              <w:lastRenderedPageBreak/>
              <w:t>ceramic wall and floor tiles;</w:t>
            </w:r>
          </w:p>
          <w:p w14:paraId="5867A88A" w14:textId="170A543B" w:rsidR="00D80C46" w:rsidRPr="005532D9" w:rsidRDefault="00C91EAA" w:rsidP="005532D9">
            <w:pPr>
              <w:pStyle w:val="ListParagraph"/>
              <w:numPr>
                <w:ilvl w:val="0"/>
                <w:numId w:val="70"/>
              </w:numPr>
              <w:spacing w:after="80"/>
              <w:ind w:left="867"/>
              <w:contextualSpacing w:val="0"/>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sidRPr="00B659E9">
              <w:rPr>
                <w:rFonts w:asciiTheme="minorHAnsi" w:hAnsiTheme="minorHAnsi" w:cstheme="minorHAnsi"/>
                <w:sz w:val="20"/>
                <w:szCs w:val="20"/>
              </w:rPr>
              <w:t>grout, mortar and render</w:t>
            </w:r>
            <w:r w:rsidR="00D80C46" w:rsidRPr="00B659E9">
              <w:rPr>
                <w:rFonts w:asciiTheme="minorHAnsi" w:hAnsiTheme="minorHAnsi" w:cstheme="minorHAnsi"/>
                <w:sz w:val="20"/>
                <w:szCs w:val="20"/>
              </w:rPr>
              <w:t>;</w:t>
            </w:r>
          </w:p>
          <w:p w14:paraId="5BE39C61" w14:textId="77777777" w:rsidR="00C91EAA" w:rsidRPr="002C36FE" w:rsidRDefault="00C91EAA" w:rsidP="002C36FE">
            <w:pPr>
              <w:pStyle w:val="ListParagraph"/>
              <w:numPr>
                <w:ilvl w:val="0"/>
                <w:numId w:val="70"/>
              </w:numPr>
              <w:spacing w:after="80"/>
              <w:ind w:left="867"/>
              <w:contextualSpacing w:val="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B659E9">
              <w:rPr>
                <w:rFonts w:asciiTheme="minorHAnsi" w:hAnsiTheme="minorHAnsi" w:cstheme="minorHAnsi"/>
                <w:sz w:val="20"/>
                <w:szCs w:val="20"/>
              </w:rPr>
              <w:t>plasterboard</w:t>
            </w:r>
          </w:p>
          <w:p w14:paraId="64CE2555" w14:textId="77777777" w:rsidR="002C36FE" w:rsidRPr="002C36FE" w:rsidRDefault="002C36FE" w:rsidP="002C36FE">
            <w:pPr>
              <w:pStyle w:val="ListParagraph"/>
              <w:numPr>
                <w:ilvl w:val="0"/>
                <w:numId w:val="70"/>
              </w:numPr>
              <w:spacing w:after="80"/>
              <w:ind w:left="867"/>
              <w:contextualSpacing w:val="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porcelain products that do not contain resin</w:t>
            </w:r>
          </w:p>
          <w:p w14:paraId="371A35ED" w14:textId="77777777" w:rsidR="002C36FE" w:rsidRPr="002C36FE" w:rsidRDefault="002C36FE" w:rsidP="002C36FE">
            <w:pPr>
              <w:pStyle w:val="ListParagraph"/>
              <w:numPr>
                <w:ilvl w:val="0"/>
                <w:numId w:val="70"/>
              </w:numPr>
              <w:spacing w:after="80"/>
              <w:ind w:left="867"/>
              <w:contextualSpacing w:val="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sintered stone that does not contain resin</w:t>
            </w:r>
          </w:p>
          <w:p w14:paraId="01A7B083" w14:textId="722EAF6E" w:rsidR="002C36FE" w:rsidRPr="00B659E9" w:rsidRDefault="002C36FE" w:rsidP="005532D9">
            <w:pPr>
              <w:pStyle w:val="ListParagraph"/>
              <w:numPr>
                <w:ilvl w:val="0"/>
                <w:numId w:val="70"/>
              </w:numPr>
              <w:spacing w:after="80"/>
              <w:ind w:left="867"/>
              <w:contextualSpacing w:val="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20"/>
                <w:szCs w:val="20"/>
                <w:lang w:val="en-US"/>
              </w:rPr>
            </w:pPr>
            <w:r>
              <w:rPr>
                <w:rFonts w:asciiTheme="minorHAnsi" w:hAnsiTheme="minorHAnsi" w:cstheme="minorHAnsi"/>
                <w:sz w:val="20"/>
                <w:szCs w:val="20"/>
              </w:rPr>
              <w:t xml:space="preserve">roof tiles </w:t>
            </w:r>
          </w:p>
        </w:tc>
      </w:tr>
      <w:tr w:rsidR="006D55D6" w:rsidRPr="00B659E9" w14:paraId="46369FC3" w14:textId="77777777" w:rsidTr="00D97415">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105" w:type="pct"/>
            <w:hideMark/>
          </w:tcPr>
          <w:p w14:paraId="2CA39EBC" w14:textId="5516EF18" w:rsidR="006D55D6" w:rsidRPr="00B659E9" w:rsidRDefault="006D55D6" w:rsidP="00744B89">
            <w:pPr>
              <w:rPr>
                <w:rFonts w:asciiTheme="minorHAnsi" w:eastAsia="Calibri" w:hAnsiTheme="minorHAnsi" w:cstheme="minorHAnsi"/>
                <w:sz w:val="20"/>
                <w:szCs w:val="20"/>
              </w:rPr>
            </w:pPr>
            <w:r w:rsidRPr="00B659E9">
              <w:rPr>
                <w:rFonts w:asciiTheme="minorHAnsi" w:eastAsia="Calibri" w:hAnsiTheme="minorHAnsi" w:cstheme="minorHAnsi"/>
                <w:sz w:val="20"/>
                <w:szCs w:val="20"/>
              </w:rPr>
              <w:lastRenderedPageBreak/>
              <w:t>Hazard</w:t>
            </w:r>
          </w:p>
        </w:tc>
        <w:tc>
          <w:tcPr>
            <w:tcW w:w="3895" w:type="pct"/>
            <w:hideMark/>
          </w:tcPr>
          <w:p w14:paraId="1C0D5305" w14:textId="7B68EBF9" w:rsidR="006D55D6" w:rsidRPr="00B659E9" w:rsidRDefault="006D55D6" w:rsidP="00744B89">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0"/>
                <w:szCs w:val="20"/>
              </w:rPr>
            </w:pPr>
            <w:r w:rsidRPr="00B659E9">
              <w:rPr>
                <w:rFonts w:asciiTheme="minorHAnsi" w:eastAsia="Calibri" w:hAnsiTheme="minorHAnsi" w:cstheme="minorHAnsi"/>
                <w:sz w:val="20"/>
                <w:szCs w:val="20"/>
              </w:rPr>
              <w:t>A situation or thing that has the potential to harm a person. Hazards at work may include, noisy machinery, a moving forklift, chemicals</w:t>
            </w:r>
            <w:r w:rsidR="00142C6D">
              <w:rPr>
                <w:rFonts w:asciiTheme="minorHAnsi" w:eastAsia="Calibri" w:hAnsiTheme="minorHAnsi" w:cstheme="minorHAnsi"/>
                <w:sz w:val="20"/>
                <w:szCs w:val="20"/>
              </w:rPr>
              <w:t xml:space="preserve"> </w:t>
            </w:r>
            <w:r w:rsidR="00142C6D" w:rsidRPr="00142C6D">
              <w:rPr>
                <w:rFonts w:asciiTheme="minorHAnsi" w:eastAsia="Calibri" w:hAnsiTheme="minorHAnsi" w:cstheme="minorHAnsi"/>
                <w:sz w:val="20"/>
                <w:szCs w:val="20"/>
              </w:rPr>
              <w:t>(including respirable crystalline silica)</w:t>
            </w:r>
            <w:r w:rsidRPr="00B659E9">
              <w:rPr>
                <w:rFonts w:asciiTheme="minorHAnsi" w:eastAsia="Calibri" w:hAnsiTheme="minorHAnsi" w:cstheme="minorHAnsi"/>
                <w:sz w:val="20"/>
                <w:szCs w:val="20"/>
              </w:rPr>
              <w:t>, electricity, working at heights, a repetitive job, bullying and violence at the workplace.</w:t>
            </w:r>
          </w:p>
        </w:tc>
      </w:tr>
      <w:tr w:rsidR="006D55D6" w:rsidRPr="00B659E9" w14:paraId="7E5CB5DD" w14:textId="77777777" w:rsidTr="00D97415">
        <w:trPr>
          <w:cnfStyle w:val="000000010000" w:firstRow="0" w:lastRow="0" w:firstColumn="0" w:lastColumn="0" w:oddVBand="0" w:evenVBand="0" w:oddHBand="0" w:evenHBand="1"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105" w:type="pct"/>
            <w:hideMark/>
          </w:tcPr>
          <w:p w14:paraId="389BD77A" w14:textId="459AEAA8" w:rsidR="006D55D6" w:rsidRPr="00B659E9" w:rsidRDefault="006D55D6" w:rsidP="00744B89">
            <w:pPr>
              <w:rPr>
                <w:rFonts w:asciiTheme="minorHAnsi" w:eastAsia="Calibri" w:hAnsiTheme="minorHAnsi" w:cstheme="minorHAnsi"/>
                <w:sz w:val="20"/>
                <w:szCs w:val="20"/>
              </w:rPr>
            </w:pPr>
            <w:r w:rsidRPr="00B659E9">
              <w:rPr>
                <w:rFonts w:asciiTheme="minorHAnsi" w:eastAsia="Calibri" w:hAnsiTheme="minorHAnsi" w:cstheme="minorHAnsi"/>
                <w:sz w:val="20"/>
                <w:szCs w:val="20"/>
              </w:rPr>
              <w:t>Legacy engineered stone</w:t>
            </w:r>
          </w:p>
        </w:tc>
        <w:tc>
          <w:tcPr>
            <w:tcW w:w="3895" w:type="pct"/>
            <w:hideMark/>
          </w:tcPr>
          <w:p w14:paraId="4DA642C7" w14:textId="5252631B" w:rsidR="006D55D6" w:rsidRPr="00B659E9" w:rsidRDefault="006D55D6" w:rsidP="00744B89">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20"/>
                <w:szCs w:val="20"/>
              </w:rPr>
            </w:pPr>
            <w:r w:rsidRPr="00B659E9">
              <w:rPr>
                <w:rFonts w:asciiTheme="minorHAnsi" w:eastAsia="Calibri" w:hAnsiTheme="minorHAnsi" w:cstheme="minorHAnsi"/>
                <w:sz w:val="20"/>
                <w:szCs w:val="20"/>
              </w:rPr>
              <w:t>Any previously installed engineered stone or stock of engineered stone that was not installed prior to the commencement of the engineered stone prohibition.</w:t>
            </w:r>
          </w:p>
        </w:tc>
      </w:tr>
      <w:tr w:rsidR="006D55D6" w:rsidRPr="00B659E9" w14:paraId="288A8201" w14:textId="77777777" w:rsidTr="00D97415">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105" w:type="pct"/>
          </w:tcPr>
          <w:p w14:paraId="060049F3" w14:textId="59E40F49" w:rsidR="006D55D6" w:rsidRPr="00B659E9" w:rsidRDefault="006D55D6" w:rsidP="00744B89">
            <w:pPr>
              <w:rPr>
                <w:rFonts w:asciiTheme="minorHAnsi" w:eastAsia="Calibri" w:hAnsiTheme="minorHAnsi" w:cstheme="minorHAnsi"/>
                <w:sz w:val="20"/>
                <w:szCs w:val="20"/>
              </w:rPr>
            </w:pPr>
            <w:r w:rsidRPr="00B659E9">
              <w:rPr>
                <w:rFonts w:asciiTheme="minorHAnsi" w:eastAsia="Calibri" w:hAnsiTheme="minorHAnsi" w:cstheme="minorHAnsi"/>
                <w:sz w:val="20"/>
                <w:szCs w:val="20"/>
              </w:rPr>
              <w:t>May</w:t>
            </w:r>
          </w:p>
        </w:tc>
        <w:tc>
          <w:tcPr>
            <w:tcW w:w="3895" w:type="pct"/>
          </w:tcPr>
          <w:p w14:paraId="54219CD5" w14:textId="6A1EE17D" w:rsidR="006D55D6" w:rsidRPr="00B659E9" w:rsidRDefault="006D55D6" w:rsidP="00744B89">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0"/>
                <w:szCs w:val="20"/>
              </w:rPr>
            </w:pPr>
            <w:r w:rsidRPr="00B659E9">
              <w:rPr>
                <w:rFonts w:asciiTheme="minorHAnsi" w:eastAsia="Calibri" w:hAnsiTheme="minorHAnsi" w:cstheme="minorHAnsi"/>
                <w:sz w:val="20"/>
                <w:szCs w:val="20"/>
              </w:rPr>
              <w:t>‘May’ indicates an optional course of action.</w:t>
            </w:r>
          </w:p>
        </w:tc>
      </w:tr>
      <w:tr w:rsidR="006D55D6" w:rsidRPr="00B659E9" w14:paraId="1D435F1E" w14:textId="77777777" w:rsidTr="00D97415">
        <w:trPr>
          <w:cnfStyle w:val="000000010000" w:firstRow="0" w:lastRow="0" w:firstColumn="0" w:lastColumn="0" w:oddVBand="0" w:evenVBand="0" w:oddHBand="0" w:evenHBand="1"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105" w:type="pct"/>
            <w:hideMark/>
          </w:tcPr>
          <w:p w14:paraId="64AA260B" w14:textId="1AF8B20B" w:rsidR="006D55D6" w:rsidRPr="00B659E9" w:rsidRDefault="006D55D6" w:rsidP="00744B89">
            <w:pPr>
              <w:rPr>
                <w:rFonts w:asciiTheme="minorHAnsi" w:eastAsia="Calibri" w:hAnsiTheme="minorHAnsi" w:cstheme="minorHAnsi"/>
                <w:sz w:val="20"/>
                <w:szCs w:val="20"/>
              </w:rPr>
            </w:pPr>
            <w:r w:rsidRPr="00B659E9">
              <w:rPr>
                <w:rFonts w:asciiTheme="minorHAnsi" w:eastAsia="Calibri" w:hAnsiTheme="minorHAnsi" w:cstheme="minorHAnsi"/>
                <w:sz w:val="20"/>
                <w:szCs w:val="20"/>
              </w:rPr>
              <w:t>Must</w:t>
            </w:r>
          </w:p>
        </w:tc>
        <w:tc>
          <w:tcPr>
            <w:tcW w:w="3895" w:type="pct"/>
            <w:hideMark/>
          </w:tcPr>
          <w:p w14:paraId="6E827159" w14:textId="39BB1DF8" w:rsidR="006D55D6" w:rsidRPr="00B659E9" w:rsidRDefault="006D55D6" w:rsidP="00744B89">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
                <w:sz w:val="20"/>
                <w:szCs w:val="20"/>
              </w:rPr>
            </w:pPr>
            <w:r w:rsidRPr="00B659E9">
              <w:rPr>
                <w:rFonts w:asciiTheme="minorHAnsi" w:eastAsia="Calibri" w:hAnsiTheme="minorHAnsi" w:cstheme="minorHAnsi"/>
                <w:sz w:val="20"/>
                <w:szCs w:val="20"/>
              </w:rPr>
              <w:t>‘Must’ indicates a legal requirement exists that must be complied with.</w:t>
            </w:r>
          </w:p>
        </w:tc>
      </w:tr>
      <w:tr w:rsidR="006D55D6" w:rsidRPr="00B659E9" w14:paraId="4195B950" w14:textId="77777777" w:rsidTr="00D97415">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105" w:type="pct"/>
            <w:hideMark/>
          </w:tcPr>
          <w:p w14:paraId="3CA4B812" w14:textId="53FAAD99" w:rsidR="006D55D6" w:rsidRPr="00B659E9" w:rsidRDefault="006D55D6" w:rsidP="00744B89">
            <w:pPr>
              <w:rPr>
                <w:rFonts w:asciiTheme="minorHAnsi" w:eastAsia="Calibri" w:hAnsiTheme="minorHAnsi" w:cstheme="minorHAnsi"/>
                <w:sz w:val="20"/>
                <w:szCs w:val="20"/>
              </w:rPr>
            </w:pPr>
            <w:r w:rsidRPr="00B659E9">
              <w:rPr>
                <w:rFonts w:asciiTheme="minorHAnsi" w:eastAsia="Calibri" w:hAnsiTheme="minorHAnsi" w:cstheme="minorHAnsi"/>
                <w:sz w:val="20"/>
                <w:szCs w:val="20"/>
              </w:rPr>
              <w:t>Person Conducting a Business or Undertaking (PCBU)</w:t>
            </w:r>
          </w:p>
        </w:tc>
        <w:tc>
          <w:tcPr>
            <w:tcW w:w="3895" w:type="pct"/>
            <w:hideMark/>
          </w:tcPr>
          <w:p w14:paraId="1D65606A" w14:textId="77777777" w:rsidR="006D55D6" w:rsidRPr="00B659E9" w:rsidRDefault="006D55D6" w:rsidP="005532D9">
            <w:pPr>
              <w:contextualSpacing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0"/>
                <w:szCs w:val="20"/>
              </w:rPr>
            </w:pPr>
            <w:r w:rsidRPr="00B659E9">
              <w:rPr>
                <w:rFonts w:asciiTheme="minorHAnsi" w:eastAsia="Calibri" w:hAnsiTheme="minorHAnsi" w:cstheme="minorHAnsi"/>
                <w:sz w:val="20"/>
                <w:szCs w:val="20"/>
              </w:rPr>
              <w:t>A PCBU is an umbrella concept which intends to capture all types of working arrangements or relationships.</w:t>
            </w:r>
          </w:p>
          <w:p w14:paraId="55308CE9" w14:textId="77777777" w:rsidR="006D55D6" w:rsidRPr="00B659E9" w:rsidRDefault="006D55D6" w:rsidP="005532D9">
            <w:pPr>
              <w:spacing w:after="80"/>
              <w:contextualSpacing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0"/>
                <w:szCs w:val="20"/>
              </w:rPr>
            </w:pPr>
            <w:r w:rsidRPr="00B659E9">
              <w:rPr>
                <w:rFonts w:asciiTheme="minorHAnsi" w:eastAsia="Calibri" w:hAnsiTheme="minorHAnsi" w:cstheme="minorHAnsi"/>
                <w:sz w:val="20"/>
                <w:szCs w:val="20"/>
              </w:rPr>
              <w:t>A PCBU includes a:</w:t>
            </w:r>
          </w:p>
          <w:p w14:paraId="429AAEA5" w14:textId="509FB63D" w:rsidR="006D55D6" w:rsidRPr="00B659E9" w:rsidRDefault="006D55D6" w:rsidP="005532D9">
            <w:pPr>
              <w:pStyle w:val="ListParagraph"/>
              <w:numPr>
                <w:ilvl w:val="0"/>
                <w:numId w:val="8"/>
              </w:numPr>
              <w:spacing w:after="80"/>
              <w:contextualSpacing w:val="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sidRPr="00B659E9">
              <w:rPr>
                <w:rFonts w:asciiTheme="minorHAnsi" w:eastAsia="Times New Roman" w:hAnsiTheme="minorHAnsi" w:cstheme="minorHAnsi"/>
                <w:sz w:val="20"/>
                <w:szCs w:val="20"/>
              </w:rPr>
              <w:t>company</w:t>
            </w:r>
            <w:r w:rsidR="00D64BCA" w:rsidRPr="00B659E9">
              <w:rPr>
                <w:rFonts w:asciiTheme="minorHAnsi" w:eastAsia="Times New Roman" w:hAnsiTheme="minorHAnsi" w:cstheme="minorHAnsi"/>
                <w:sz w:val="20"/>
                <w:szCs w:val="20"/>
              </w:rPr>
              <w:t>,</w:t>
            </w:r>
          </w:p>
          <w:p w14:paraId="432ACE47" w14:textId="77777777" w:rsidR="006D55D6" w:rsidRPr="00B659E9" w:rsidRDefault="006D55D6" w:rsidP="005532D9">
            <w:pPr>
              <w:pStyle w:val="ListParagraph"/>
              <w:numPr>
                <w:ilvl w:val="0"/>
                <w:numId w:val="8"/>
              </w:numPr>
              <w:spacing w:after="80"/>
              <w:contextualSpacing w:val="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sidRPr="00B659E9">
              <w:rPr>
                <w:rFonts w:asciiTheme="minorHAnsi" w:eastAsia="Times New Roman" w:hAnsiTheme="minorHAnsi" w:cstheme="minorHAnsi"/>
                <w:sz w:val="20"/>
                <w:szCs w:val="20"/>
              </w:rPr>
              <w:t>unincorporated body or association, and</w:t>
            </w:r>
          </w:p>
          <w:p w14:paraId="5C384791" w14:textId="77777777" w:rsidR="006D55D6" w:rsidRPr="00B659E9" w:rsidRDefault="006D55D6" w:rsidP="005532D9">
            <w:pPr>
              <w:pStyle w:val="ListParagraph"/>
              <w:numPr>
                <w:ilvl w:val="0"/>
                <w:numId w:val="8"/>
              </w:numPr>
              <w:contextualSpacing w:val="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sidRPr="00B659E9">
              <w:rPr>
                <w:rFonts w:asciiTheme="minorHAnsi" w:eastAsia="Times New Roman" w:hAnsiTheme="minorHAnsi" w:cstheme="minorHAnsi"/>
                <w:sz w:val="20"/>
                <w:szCs w:val="20"/>
              </w:rPr>
              <w:t xml:space="preserve">sole trader or self-employed person. </w:t>
            </w:r>
            <w:bookmarkStart w:id="32" w:name="_Toc511201756"/>
          </w:p>
          <w:p w14:paraId="761E7458" w14:textId="77777777" w:rsidR="006D55D6" w:rsidRPr="00B659E9" w:rsidRDefault="006D55D6" w:rsidP="005532D9">
            <w:pPr>
              <w:contextualSpacing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0"/>
                <w:szCs w:val="20"/>
              </w:rPr>
            </w:pPr>
            <w:r w:rsidRPr="00B659E9">
              <w:rPr>
                <w:rFonts w:asciiTheme="minorHAnsi" w:eastAsia="Calibri" w:hAnsiTheme="minorHAnsi" w:cstheme="minorHAnsi"/>
                <w:sz w:val="20"/>
                <w:szCs w:val="20"/>
              </w:rPr>
              <w:t>Each individual who is in a partnership that is conducting a business or undertaking will individually be a PCBU.</w:t>
            </w:r>
            <w:bookmarkEnd w:id="32"/>
            <w:r w:rsidRPr="00B659E9">
              <w:rPr>
                <w:rFonts w:asciiTheme="minorHAnsi" w:eastAsia="Calibri" w:hAnsiTheme="minorHAnsi" w:cstheme="minorHAnsi"/>
                <w:sz w:val="20"/>
                <w:szCs w:val="20"/>
              </w:rPr>
              <w:t xml:space="preserve"> </w:t>
            </w:r>
          </w:p>
          <w:p w14:paraId="163670E5" w14:textId="33A6A12B" w:rsidR="006D55D6" w:rsidRPr="00B659E9" w:rsidRDefault="006D55D6" w:rsidP="005532D9">
            <w:pPr>
              <w:contextualSpacing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0"/>
                <w:szCs w:val="20"/>
              </w:rPr>
            </w:pPr>
            <w:r w:rsidRPr="00B659E9">
              <w:rPr>
                <w:rFonts w:asciiTheme="minorHAnsi" w:eastAsia="Calibri" w:hAnsiTheme="minorHAnsi" w:cstheme="minorHAnsi"/>
                <w:sz w:val="20"/>
                <w:szCs w:val="20"/>
              </w:rPr>
              <w:t>A volunteer association or elected members of a local authority will not be a PCBU.</w:t>
            </w:r>
          </w:p>
        </w:tc>
      </w:tr>
      <w:tr w:rsidR="006D55D6" w:rsidRPr="00B659E9" w14:paraId="0A3B48F9" w14:textId="77777777" w:rsidTr="00D97415">
        <w:trPr>
          <w:cnfStyle w:val="000000010000" w:firstRow="0" w:lastRow="0" w:firstColumn="0" w:lastColumn="0" w:oddVBand="0" w:evenVBand="0" w:oddHBand="0" w:evenHBand="1"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105" w:type="pct"/>
            <w:hideMark/>
          </w:tcPr>
          <w:p w14:paraId="6894536E" w14:textId="7249F7BA" w:rsidR="006D55D6" w:rsidRPr="00B659E9" w:rsidRDefault="006D55D6" w:rsidP="00744B89">
            <w:pPr>
              <w:rPr>
                <w:rFonts w:asciiTheme="minorHAnsi" w:eastAsia="Calibri" w:hAnsiTheme="minorHAnsi" w:cstheme="minorHAnsi"/>
                <w:sz w:val="20"/>
                <w:szCs w:val="20"/>
              </w:rPr>
            </w:pPr>
            <w:r w:rsidRPr="00B659E9">
              <w:rPr>
                <w:rFonts w:asciiTheme="minorHAnsi" w:eastAsia="Calibri" w:hAnsiTheme="minorHAnsi" w:cstheme="minorHAnsi"/>
                <w:sz w:val="20"/>
                <w:szCs w:val="20"/>
              </w:rPr>
              <w:t>Personal protective equipment (PPE)</w:t>
            </w:r>
          </w:p>
        </w:tc>
        <w:tc>
          <w:tcPr>
            <w:tcW w:w="3895" w:type="pct"/>
            <w:hideMark/>
          </w:tcPr>
          <w:p w14:paraId="792B391F" w14:textId="119AEEED" w:rsidR="006D55D6" w:rsidRPr="00B659E9" w:rsidRDefault="006D55D6" w:rsidP="00744B89">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20"/>
                <w:szCs w:val="20"/>
              </w:rPr>
            </w:pPr>
            <w:r w:rsidRPr="00B659E9">
              <w:rPr>
                <w:rFonts w:asciiTheme="minorHAnsi" w:eastAsia="Calibri" w:hAnsiTheme="minorHAnsi" w:cstheme="minorHAnsi"/>
                <w:sz w:val="20"/>
                <w:szCs w:val="20"/>
              </w:rPr>
              <w:t>Anything used or worn by a person to minimise risk to the person’s health and safety.</w:t>
            </w:r>
          </w:p>
        </w:tc>
      </w:tr>
      <w:tr w:rsidR="006D55D6" w:rsidRPr="00B659E9" w14:paraId="01200587" w14:textId="77777777" w:rsidTr="00D97415">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105" w:type="pct"/>
            <w:hideMark/>
          </w:tcPr>
          <w:p w14:paraId="1F6B2724" w14:textId="0A1B9B91" w:rsidR="006D55D6" w:rsidRPr="00B659E9" w:rsidRDefault="006D55D6" w:rsidP="00744B89">
            <w:pPr>
              <w:rPr>
                <w:rFonts w:asciiTheme="minorHAnsi" w:eastAsia="Calibri" w:hAnsiTheme="minorHAnsi" w:cstheme="minorHAnsi"/>
                <w:sz w:val="20"/>
                <w:szCs w:val="20"/>
              </w:rPr>
            </w:pPr>
            <w:r w:rsidRPr="00B659E9">
              <w:rPr>
                <w:rFonts w:asciiTheme="minorHAnsi" w:eastAsia="Calibri" w:hAnsiTheme="minorHAnsi" w:cstheme="minorHAnsi"/>
                <w:sz w:val="20"/>
                <w:szCs w:val="20"/>
              </w:rPr>
              <w:t>Processing</w:t>
            </w:r>
          </w:p>
        </w:tc>
        <w:tc>
          <w:tcPr>
            <w:tcW w:w="3895" w:type="pct"/>
            <w:hideMark/>
          </w:tcPr>
          <w:p w14:paraId="6CC949C5" w14:textId="040D07D3" w:rsidR="006D55D6" w:rsidRPr="00B659E9" w:rsidRDefault="006D55D6" w:rsidP="00744B89">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0"/>
                <w:szCs w:val="20"/>
              </w:rPr>
            </w:pPr>
            <w:r w:rsidRPr="00B659E9">
              <w:rPr>
                <w:rFonts w:asciiTheme="minorHAnsi" w:eastAsia="Calibri" w:hAnsiTheme="minorHAnsi" w:cstheme="minorHAnsi"/>
                <w:sz w:val="20"/>
                <w:szCs w:val="20"/>
              </w:rPr>
              <w:t>Processing, in relation to</w:t>
            </w:r>
            <w:r w:rsidR="0025286B">
              <w:rPr>
                <w:rFonts w:asciiTheme="minorHAnsi" w:eastAsia="Calibri" w:hAnsiTheme="minorHAnsi" w:cstheme="minorHAnsi"/>
                <w:sz w:val="20"/>
                <w:szCs w:val="20"/>
              </w:rPr>
              <w:t xml:space="preserve"> legacy </w:t>
            </w:r>
            <w:r w:rsidRPr="00B659E9">
              <w:rPr>
                <w:rFonts w:asciiTheme="minorHAnsi" w:eastAsia="Calibri" w:hAnsiTheme="minorHAnsi" w:cstheme="minorHAnsi"/>
                <w:sz w:val="20"/>
                <w:szCs w:val="20"/>
              </w:rPr>
              <w:t>engineered stone</w:t>
            </w:r>
            <w:r w:rsidR="0025286B">
              <w:rPr>
                <w:rFonts w:asciiTheme="minorHAnsi" w:eastAsia="Calibri" w:hAnsiTheme="minorHAnsi" w:cstheme="minorHAnsi"/>
                <w:sz w:val="20"/>
                <w:szCs w:val="20"/>
              </w:rPr>
              <w:t xml:space="preserve"> </w:t>
            </w:r>
            <w:r w:rsidRPr="00B659E9">
              <w:rPr>
                <w:rFonts w:asciiTheme="minorHAnsi" w:eastAsia="Calibri" w:hAnsiTheme="minorHAnsi" w:cstheme="minorHAnsi"/>
                <w:sz w:val="20"/>
                <w:szCs w:val="20"/>
              </w:rPr>
              <w:t>means using power tools or other mechanical plant to crush, cut, grind, trim, sand, abrasive polish or drill the engineered stone.</w:t>
            </w:r>
          </w:p>
        </w:tc>
      </w:tr>
      <w:tr w:rsidR="006D55D6" w:rsidRPr="00B659E9" w14:paraId="07FEE09D" w14:textId="77777777" w:rsidTr="00D97415">
        <w:trPr>
          <w:cnfStyle w:val="000000010000" w:firstRow="0" w:lastRow="0" w:firstColumn="0" w:lastColumn="0" w:oddVBand="0" w:evenVBand="0" w:oddHBand="0" w:evenHBand="1"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105" w:type="pct"/>
            <w:hideMark/>
          </w:tcPr>
          <w:p w14:paraId="4480C25E" w14:textId="06D36092" w:rsidR="006D55D6" w:rsidRPr="00B659E9" w:rsidRDefault="006D55D6" w:rsidP="00744B89">
            <w:pPr>
              <w:rPr>
                <w:rFonts w:asciiTheme="minorHAnsi" w:eastAsia="Calibri" w:hAnsiTheme="minorHAnsi" w:cstheme="minorHAnsi"/>
                <w:sz w:val="20"/>
                <w:szCs w:val="20"/>
              </w:rPr>
            </w:pPr>
            <w:r w:rsidRPr="00B659E9">
              <w:rPr>
                <w:rFonts w:asciiTheme="minorHAnsi" w:eastAsia="Calibri" w:hAnsiTheme="minorHAnsi" w:cstheme="minorHAnsi"/>
                <w:sz w:val="20"/>
                <w:szCs w:val="20"/>
              </w:rPr>
              <w:t>Respiratory protective equipment (RPE)</w:t>
            </w:r>
          </w:p>
        </w:tc>
        <w:tc>
          <w:tcPr>
            <w:tcW w:w="3895" w:type="pct"/>
            <w:hideMark/>
          </w:tcPr>
          <w:p w14:paraId="0EA97FC8" w14:textId="77777777" w:rsidR="006D55D6" w:rsidRPr="0025286B" w:rsidRDefault="006D55D6" w:rsidP="005532D9">
            <w:pPr>
              <w:spacing w:after="80"/>
              <w:contextualSpacing w:val="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B659E9">
              <w:rPr>
                <w:rFonts w:asciiTheme="minorHAnsi" w:hAnsiTheme="minorHAnsi" w:cstheme="minorHAnsi"/>
                <w:sz w:val="20"/>
                <w:szCs w:val="20"/>
              </w:rPr>
              <w:t xml:space="preserve">PPE </w:t>
            </w:r>
            <w:r w:rsidRPr="0025286B">
              <w:rPr>
                <w:rFonts w:asciiTheme="minorHAnsi" w:hAnsiTheme="minorHAnsi" w:cstheme="minorHAnsi"/>
                <w:sz w:val="20"/>
                <w:szCs w:val="20"/>
              </w:rPr>
              <w:t xml:space="preserve">that: </w:t>
            </w:r>
          </w:p>
          <w:p w14:paraId="4065D137" w14:textId="046F3583" w:rsidR="00362FCF" w:rsidRPr="0025286B" w:rsidRDefault="006D55D6" w:rsidP="005532D9">
            <w:pPr>
              <w:pStyle w:val="ListParagraph"/>
              <w:numPr>
                <w:ilvl w:val="0"/>
                <w:numId w:val="9"/>
              </w:numPr>
              <w:spacing w:after="80"/>
              <w:ind w:left="304" w:hanging="304"/>
              <w:contextualSpacing w:val="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25286B">
              <w:rPr>
                <w:rFonts w:asciiTheme="minorHAnsi" w:hAnsiTheme="minorHAnsi" w:cstheme="minorHAnsi"/>
                <w:sz w:val="20"/>
                <w:szCs w:val="20"/>
              </w:rPr>
              <w:t>is designed to prevent a person wearing the equipment from inhaling airborne contaminants; and</w:t>
            </w:r>
          </w:p>
          <w:p w14:paraId="1AAD5E14" w14:textId="4951C982" w:rsidR="006D55D6" w:rsidRPr="00B659E9" w:rsidRDefault="006D55D6" w:rsidP="005532D9">
            <w:pPr>
              <w:pStyle w:val="ListParagraph"/>
              <w:numPr>
                <w:ilvl w:val="0"/>
                <w:numId w:val="9"/>
              </w:numPr>
              <w:spacing w:after="80"/>
              <w:ind w:left="304" w:hanging="304"/>
              <w:contextualSpacing w:val="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5532D9">
              <w:rPr>
                <w:rFonts w:asciiTheme="minorHAnsi" w:hAnsiTheme="minorHAnsi"/>
                <w:sz w:val="20"/>
              </w:rPr>
              <w:t xml:space="preserve">complies with AS/NZS 1716:2012 (Respiratory protective devices) and with AS/NZS 1715:2009 (Selection, use and maintenance of respiratory protective equipment). </w:t>
            </w:r>
          </w:p>
        </w:tc>
      </w:tr>
      <w:tr w:rsidR="006D55D6" w:rsidRPr="00B659E9" w14:paraId="1EA490A2" w14:textId="77777777" w:rsidTr="00D97415">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105" w:type="pct"/>
            <w:hideMark/>
          </w:tcPr>
          <w:p w14:paraId="58B454AD" w14:textId="22BFF648" w:rsidR="006D55D6" w:rsidRPr="00B659E9" w:rsidRDefault="006D55D6" w:rsidP="00744B89">
            <w:pPr>
              <w:rPr>
                <w:rFonts w:asciiTheme="minorHAnsi" w:eastAsia="Calibri" w:hAnsiTheme="minorHAnsi" w:cstheme="minorHAnsi"/>
                <w:sz w:val="20"/>
                <w:szCs w:val="20"/>
              </w:rPr>
            </w:pPr>
            <w:r w:rsidRPr="00B659E9">
              <w:rPr>
                <w:rFonts w:asciiTheme="minorHAnsi" w:eastAsia="Calibri" w:hAnsiTheme="minorHAnsi" w:cstheme="minorHAnsi"/>
                <w:sz w:val="20"/>
                <w:szCs w:val="20"/>
              </w:rPr>
              <w:t>Risk</w:t>
            </w:r>
          </w:p>
        </w:tc>
        <w:tc>
          <w:tcPr>
            <w:tcW w:w="3895" w:type="pct"/>
            <w:hideMark/>
          </w:tcPr>
          <w:p w14:paraId="71DF4D47" w14:textId="5BF8F23E" w:rsidR="006D55D6" w:rsidRPr="00B659E9" w:rsidRDefault="006D55D6" w:rsidP="007B645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659E9">
              <w:rPr>
                <w:rFonts w:asciiTheme="minorHAnsi" w:hAnsiTheme="minorHAnsi" w:cstheme="minorHAnsi"/>
                <w:sz w:val="20"/>
                <w:szCs w:val="20"/>
              </w:rPr>
              <w:t>The possibility harm (death, injury or illness) might occur when exposed to a hazard.</w:t>
            </w:r>
          </w:p>
        </w:tc>
      </w:tr>
      <w:tr w:rsidR="006D55D6" w:rsidRPr="00B659E9" w14:paraId="2095A6E8" w14:textId="77777777" w:rsidTr="00D97415">
        <w:trPr>
          <w:cnfStyle w:val="000000010000" w:firstRow="0" w:lastRow="0" w:firstColumn="0" w:lastColumn="0" w:oddVBand="0" w:evenVBand="0" w:oddHBand="0" w:evenHBand="1"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105" w:type="pct"/>
            <w:hideMark/>
          </w:tcPr>
          <w:p w14:paraId="2A4D69CD" w14:textId="7D2FDE7C" w:rsidR="006D55D6" w:rsidRPr="00B659E9" w:rsidRDefault="006D55D6" w:rsidP="00744B89">
            <w:pPr>
              <w:rPr>
                <w:rFonts w:asciiTheme="minorHAnsi" w:eastAsia="Calibri" w:hAnsiTheme="minorHAnsi" w:cstheme="minorHAnsi"/>
                <w:sz w:val="20"/>
                <w:szCs w:val="20"/>
              </w:rPr>
            </w:pPr>
            <w:r w:rsidRPr="00B659E9">
              <w:rPr>
                <w:rFonts w:asciiTheme="minorHAnsi" w:eastAsia="Calibri" w:hAnsiTheme="minorHAnsi" w:cstheme="minorHAnsi"/>
                <w:sz w:val="20"/>
                <w:szCs w:val="20"/>
              </w:rPr>
              <w:t>Should</w:t>
            </w:r>
          </w:p>
        </w:tc>
        <w:tc>
          <w:tcPr>
            <w:tcW w:w="3895" w:type="pct"/>
            <w:hideMark/>
          </w:tcPr>
          <w:p w14:paraId="76E093DE" w14:textId="3623F6CC" w:rsidR="006D55D6" w:rsidRPr="00B659E9" w:rsidRDefault="006D55D6" w:rsidP="00744B89">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20"/>
                <w:szCs w:val="20"/>
              </w:rPr>
            </w:pPr>
            <w:r w:rsidRPr="00B659E9">
              <w:rPr>
                <w:rFonts w:asciiTheme="minorHAnsi" w:eastAsia="Calibri" w:hAnsiTheme="minorHAnsi" w:cstheme="minorHAnsi"/>
                <w:sz w:val="20"/>
                <w:szCs w:val="20"/>
              </w:rPr>
              <w:t>‘Should’ indicates a recommended course of action.</w:t>
            </w:r>
          </w:p>
        </w:tc>
      </w:tr>
      <w:tr w:rsidR="006D55D6" w:rsidRPr="00B659E9" w14:paraId="58A3A35D" w14:textId="77777777" w:rsidTr="00D97415">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105" w:type="pct"/>
            <w:hideMark/>
          </w:tcPr>
          <w:p w14:paraId="2830E47B" w14:textId="246239EE" w:rsidR="006D55D6" w:rsidRPr="00B659E9" w:rsidRDefault="006D55D6" w:rsidP="00744B89">
            <w:pPr>
              <w:rPr>
                <w:rFonts w:asciiTheme="minorHAnsi" w:eastAsia="Calibri" w:hAnsiTheme="minorHAnsi" w:cstheme="minorHAnsi"/>
                <w:sz w:val="20"/>
                <w:szCs w:val="20"/>
              </w:rPr>
            </w:pPr>
            <w:r w:rsidRPr="00B659E9">
              <w:rPr>
                <w:rFonts w:asciiTheme="minorHAnsi" w:eastAsia="Calibri" w:hAnsiTheme="minorHAnsi" w:cstheme="minorHAnsi"/>
                <w:sz w:val="20"/>
                <w:szCs w:val="20"/>
              </w:rPr>
              <w:t>Worker</w:t>
            </w:r>
          </w:p>
        </w:tc>
        <w:tc>
          <w:tcPr>
            <w:tcW w:w="3895" w:type="pct"/>
            <w:hideMark/>
          </w:tcPr>
          <w:p w14:paraId="76BA001F" w14:textId="1A4651E1" w:rsidR="006D55D6" w:rsidRPr="00B659E9" w:rsidRDefault="006D55D6" w:rsidP="00744B89">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0"/>
                <w:szCs w:val="20"/>
              </w:rPr>
            </w:pPr>
            <w:r w:rsidRPr="00B659E9">
              <w:rPr>
                <w:rFonts w:asciiTheme="minorHAnsi" w:eastAsia="Calibri" w:hAnsiTheme="minorHAnsi" w:cstheme="minorHAnsi"/>
                <w:sz w:val="20"/>
                <w:szCs w:val="20"/>
              </w:rPr>
              <w:t>Any person who carries out work for a person conducting a business or undertaking, including work as an employee, contractor or subcontractor (or their employee), self-employed person, outworker, apprentice or trainee, work experience student, employee of a labour hire company placed with a 'host employer' or a volunteer.</w:t>
            </w:r>
          </w:p>
        </w:tc>
      </w:tr>
      <w:tr w:rsidR="006D55D6" w:rsidRPr="00B659E9" w14:paraId="71A71323" w14:textId="77777777" w:rsidTr="00D97415">
        <w:trPr>
          <w:cnfStyle w:val="000000010000" w:firstRow="0" w:lastRow="0" w:firstColumn="0" w:lastColumn="0" w:oddVBand="0" w:evenVBand="0" w:oddHBand="0" w:evenHBand="1"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1105" w:type="pct"/>
            <w:hideMark/>
          </w:tcPr>
          <w:p w14:paraId="18BF1B9A" w14:textId="1EB23DFD" w:rsidR="006D55D6" w:rsidRPr="00B659E9" w:rsidRDefault="006D55D6" w:rsidP="00744B89">
            <w:pPr>
              <w:rPr>
                <w:rFonts w:asciiTheme="minorHAnsi" w:eastAsia="Calibri" w:hAnsiTheme="minorHAnsi" w:cstheme="minorHAnsi"/>
                <w:sz w:val="20"/>
                <w:szCs w:val="20"/>
              </w:rPr>
            </w:pPr>
            <w:r w:rsidRPr="00B659E9">
              <w:rPr>
                <w:rFonts w:asciiTheme="minorHAnsi" w:eastAsia="Calibri" w:hAnsiTheme="minorHAnsi" w:cstheme="minorHAnsi"/>
                <w:sz w:val="20"/>
                <w:szCs w:val="20"/>
              </w:rPr>
              <w:t>Workplace</w:t>
            </w:r>
          </w:p>
        </w:tc>
        <w:tc>
          <w:tcPr>
            <w:tcW w:w="3895" w:type="pct"/>
            <w:hideMark/>
          </w:tcPr>
          <w:p w14:paraId="76929D3D" w14:textId="71969D92" w:rsidR="006D55D6" w:rsidRPr="00B659E9" w:rsidRDefault="006D55D6" w:rsidP="00744B89">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20"/>
                <w:szCs w:val="20"/>
              </w:rPr>
            </w:pPr>
            <w:r w:rsidRPr="00B659E9">
              <w:rPr>
                <w:rFonts w:asciiTheme="minorHAnsi" w:eastAsia="Calibri" w:hAnsiTheme="minorHAnsi" w:cstheme="minorHAnsi"/>
                <w:sz w:val="20"/>
                <w:szCs w:val="20"/>
              </w:rPr>
              <w:t>Any place where work is carried out for a business or undertaking and includes any place where a worker goes, or is likely to be, while at work. This may include offices, factories, shops, construction sites, vehicles, ships, aircraft or other mobile structures on land or water.</w:t>
            </w:r>
          </w:p>
        </w:tc>
      </w:tr>
    </w:tbl>
    <w:p w14:paraId="7B333102" w14:textId="1789A4FF" w:rsidR="00884FCF" w:rsidRDefault="00884FCF" w:rsidP="00C91EAA">
      <w:pPr>
        <w:rPr>
          <w:rFonts w:cs="Arial"/>
        </w:rPr>
      </w:pPr>
    </w:p>
    <w:p w14:paraId="776923A7" w14:textId="683799C4" w:rsidR="00C91EAA" w:rsidRDefault="00884FCF" w:rsidP="00C91EAA">
      <w:pPr>
        <w:rPr>
          <w:rFonts w:cs="Arial"/>
        </w:rPr>
      </w:pPr>
      <w:r>
        <w:rPr>
          <w:rFonts w:cs="Arial"/>
        </w:rPr>
        <w:br w:type="page"/>
      </w:r>
    </w:p>
    <w:p w14:paraId="61F11FFB" w14:textId="5EC68FB1" w:rsidR="002633C8" w:rsidRDefault="00884FCF" w:rsidP="00B659E9">
      <w:pPr>
        <w:pStyle w:val="SWAHeading1"/>
        <w:numPr>
          <w:ilvl w:val="0"/>
          <w:numId w:val="0"/>
        </w:numPr>
        <w:ind w:left="567" w:hanging="567"/>
      </w:pPr>
      <w:bookmarkStart w:id="33" w:name="_Toc169534639"/>
      <w:r>
        <w:t>Appendix B – Notification flowchart</w:t>
      </w:r>
      <w:bookmarkEnd w:id="33"/>
    </w:p>
    <w:p w14:paraId="1D21C0AD" w14:textId="6AD0843B" w:rsidR="00062349" w:rsidRPr="00062349" w:rsidRDefault="0040466B" w:rsidP="00062349">
      <w:pPr>
        <w:pStyle w:val="SWAHeading2"/>
        <w:numPr>
          <w:ilvl w:val="0"/>
          <w:numId w:val="0"/>
        </w:numPr>
      </w:pPr>
      <w:r>
        <w:t>When does a</w:t>
      </w:r>
      <w:r w:rsidR="00062349" w:rsidRPr="00062349">
        <w:t xml:space="preserve"> PCBU need to notify the WHS regulator of their plan to process legacy engineered stone?</w:t>
      </w:r>
    </w:p>
    <w:p w14:paraId="44FD602C" w14:textId="306115C0" w:rsidR="002633C8" w:rsidRDefault="005C45D8" w:rsidP="005E7F23">
      <w:pPr>
        <w:pStyle w:val="Header"/>
        <w:tabs>
          <w:tab w:val="left" w:pos="7019"/>
        </w:tabs>
        <w:spacing w:after="120"/>
        <w:rPr>
          <w:szCs w:val="22"/>
        </w:rPr>
      </w:pPr>
      <w:r>
        <w:rPr>
          <w:noProof/>
        </w:rPr>
        <w:drawing>
          <wp:inline distT="0" distB="0" distL="0" distR="0" wp14:anchorId="6CE2F3E9" wp14:editId="4232EF83">
            <wp:extent cx="5734501" cy="6612941"/>
            <wp:effectExtent l="0" t="0" r="0" b="0"/>
            <wp:docPr id="8289962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996257" name="Picture 1"/>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l="4385" t="7502" r="3984" b="7801"/>
                    <a:stretch/>
                  </pic:blipFill>
                  <pic:spPr bwMode="auto">
                    <a:xfrm>
                      <a:off x="0" y="0"/>
                      <a:ext cx="5753104" cy="6634394"/>
                    </a:xfrm>
                    <a:prstGeom prst="rect">
                      <a:avLst/>
                    </a:prstGeom>
                    <a:noFill/>
                    <a:ln>
                      <a:noFill/>
                    </a:ln>
                    <a:extLst>
                      <a:ext uri="{53640926-AAD7-44D8-BBD7-CCE9431645EC}">
                        <a14:shadowObscured xmlns:a14="http://schemas.microsoft.com/office/drawing/2010/main"/>
                      </a:ext>
                    </a:extLst>
                  </pic:spPr>
                </pic:pic>
              </a:graphicData>
            </a:graphic>
          </wp:inline>
        </w:drawing>
      </w:r>
    </w:p>
    <w:p w14:paraId="7A8787B0" w14:textId="154D3CC7" w:rsidR="00F85B0F" w:rsidRDefault="00F85B0F" w:rsidP="00B659E9">
      <w:pPr>
        <w:pStyle w:val="SWAHeading1"/>
        <w:numPr>
          <w:ilvl w:val="0"/>
          <w:numId w:val="0"/>
        </w:numPr>
        <w:ind w:left="567" w:hanging="567"/>
      </w:pPr>
      <w:bookmarkStart w:id="34" w:name="_Toc169534640"/>
      <w:r>
        <w:t>Appendix C – Exemption flowchart</w:t>
      </w:r>
      <w:bookmarkEnd w:id="34"/>
    </w:p>
    <w:p w14:paraId="078B7710" w14:textId="39EBA081" w:rsidR="00062349" w:rsidRPr="00062349" w:rsidRDefault="00062349" w:rsidP="00062349">
      <w:pPr>
        <w:pStyle w:val="SWAHeading2"/>
        <w:numPr>
          <w:ilvl w:val="0"/>
          <w:numId w:val="0"/>
        </w:numPr>
      </w:pPr>
      <w:r w:rsidRPr="00062349">
        <w:t>Exemption from the engineered stone ban</w:t>
      </w:r>
    </w:p>
    <w:p w14:paraId="2FC73255" w14:textId="6A368167" w:rsidR="002633C8" w:rsidRDefault="00DD34A7" w:rsidP="005E7F23">
      <w:pPr>
        <w:pStyle w:val="Header"/>
        <w:tabs>
          <w:tab w:val="left" w:pos="7019"/>
        </w:tabs>
        <w:spacing w:after="120"/>
        <w:rPr>
          <w:szCs w:val="22"/>
        </w:rPr>
      </w:pPr>
      <w:r>
        <w:rPr>
          <w:noProof/>
        </w:rPr>
        <w:drawing>
          <wp:inline distT="0" distB="0" distL="0" distR="0" wp14:anchorId="28041FBF" wp14:editId="4002B051">
            <wp:extent cx="5735117" cy="6798334"/>
            <wp:effectExtent l="0" t="0" r="0" b="2540"/>
            <wp:docPr id="9926410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641067" name="Picture 2"/>
                    <pic:cNvPicPr>
                      <a:picLocks noChangeAspect="1" noChangeArrowheads="1"/>
                    </pic:cNvPicPr>
                  </pic:nvPicPr>
                  <pic:blipFill rotWithShape="1">
                    <a:blip r:embed="rId40" cstate="print">
                      <a:extLst>
                        <a:ext uri="{28A0092B-C50C-407E-A947-70E740481C1C}">
                          <a14:useLocalDpi xmlns:a14="http://schemas.microsoft.com/office/drawing/2010/main" val="0"/>
                        </a:ext>
                      </a:extLst>
                    </a:blip>
                    <a:srcRect l="5426" t="9507" r="5249" b="9345"/>
                    <a:stretch/>
                  </pic:blipFill>
                  <pic:spPr bwMode="auto">
                    <a:xfrm>
                      <a:off x="0" y="0"/>
                      <a:ext cx="5745972" cy="6811201"/>
                    </a:xfrm>
                    <a:prstGeom prst="rect">
                      <a:avLst/>
                    </a:prstGeom>
                    <a:noFill/>
                    <a:ln>
                      <a:noFill/>
                    </a:ln>
                    <a:extLst>
                      <a:ext uri="{53640926-AAD7-44D8-BBD7-CCE9431645EC}">
                        <a14:shadowObscured xmlns:a14="http://schemas.microsoft.com/office/drawing/2010/main"/>
                      </a:ext>
                    </a:extLst>
                  </pic:spPr>
                </pic:pic>
              </a:graphicData>
            </a:graphic>
          </wp:inline>
        </w:drawing>
      </w:r>
    </w:p>
    <w:sectPr w:rsidR="002633C8" w:rsidSect="00B02EF3">
      <w:pgSz w:w="11906" w:h="16838"/>
      <w:pgMar w:top="1440" w:right="1440" w:bottom="170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178A0" w14:textId="77777777" w:rsidR="002509ED" w:rsidRDefault="002509ED">
      <w:r>
        <w:separator/>
      </w:r>
    </w:p>
  </w:endnote>
  <w:endnote w:type="continuationSeparator" w:id="0">
    <w:p w14:paraId="0EEF3824" w14:textId="77777777" w:rsidR="002509ED" w:rsidRDefault="002509ED">
      <w:r>
        <w:continuationSeparator/>
      </w:r>
    </w:p>
  </w:endnote>
  <w:endnote w:type="continuationNotice" w:id="1">
    <w:p w14:paraId="3E084DEA" w14:textId="77777777" w:rsidR="002509ED" w:rsidRDefault="002509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76455" w14:textId="18A06AD7" w:rsidR="00B02EF3" w:rsidRPr="00DE38BD" w:rsidRDefault="00B02EF3" w:rsidP="00B02EF3">
    <w:pPr>
      <w:pStyle w:val="Footer"/>
      <w:rPr>
        <w:b/>
      </w:rPr>
    </w:pPr>
    <w:r>
      <w:rPr>
        <w:b/>
      </w:rPr>
      <w:t>Guidance for PCBUs</w:t>
    </w:r>
  </w:p>
  <w:p w14:paraId="4FF0F85B" w14:textId="4508C6A5" w:rsidR="00B02EF3" w:rsidRDefault="004B4126" w:rsidP="00B02EF3">
    <w:pPr>
      <w:pStyle w:val="Footer"/>
      <w:tabs>
        <w:tab w:val="clear" w:pos="4513"/>
      </w:tabs>
    </w:pPr>
    <w:sdt>
      <w:sdtPr>
        <w:alias w:val="Title"/>
        <w:tag w:val=""/>
        <w:id w:val="439337496"/>
        <w:placeholder>
          <w:docPart w:val="7AAA56AD3E0F48CBB3CE5B9AD81EDB95"/>
        </w:placeholder>
        <w:dataBinding w:prefixMappings="xmlns:ns0='http://purl.org/dc/elements/1.1/' xmlns:ns1='http://schemas.openxmlformats.org/package/2006/metadata/core-properties' " w:xpath="/ns1:coreProperties[1]/ns0:title[1]" w:storeItemID="{6C3C8BC8-F283-45AE-878A-BAB7291924A1}"/>
        <w:text/>
      </w:sdtPr>
      <w:sdtEndPr/>
      <w:sdtContent>
        <w:r w:rsidR="00B02EF3">
          <w:t>Engineered stone prohibition</w:t>
        </w:r>
      </w:sdtContent>
    </w:sdt>
    <w:r w:rsidR="00B02EF3">
      <w:tab/>
    </w:r>
    <w:r w:rsidR="008432B9">
      <w:rPr>
        <w:b/>
        <w:bCs/>
        <w:sz w:val="18"/>
        <w:szCs w:val="28"/>
      </w:rPr>
      <w:t xml:space="preserve">September </w:t>
    </w:r>
    <w:r w:rsidR="00B02EF3" w:rsidRPr="00E3295C">
      <w:rPr>
        <w:b/>
        <w:bCs/>
        <w:sz w:val="18"/>
        <w:szCs w:val="28"/>
      </w:rPr>
      <w:t>20</w:t>
    </w:r>
    <w:r w:rsidR="00B02EF3">
      <w:rPr>
        <w:b/>
        <w:bCs/>
        <w:sz w:val="18"/>
        <w:szCs w:val="28"/>
      </w:rPr>
      <w:t>24</w:t>
    </w:r>
    <w:r w:rsidR="00B02EF3" w:rsidRPr="009335F0">
      <w:rPr>
        <w:b/>
        <w:bCs/>
        <w:sz w:val="18"/>
        <w:szCs w:val="28"/>
      </w:rPr>
      <w:t xml:space="preserve"> | Page </w:t>
    </w:r>
    <w:r w:rsidR="00B02EF3" w:rsidRPr="009335F0">
      <w:rPr>
        <w:b/>
        <w:bCs/>
        <w:sz w:val="18"/>
        <w:szCs w:val="28"/>
      </w:rPr>
      <w:fldChar w:fldCharType="begin"/>
    </w:r>
    <w:r w:rsidR="00B02EF3" w:rsidRPr="009335F0">
      <w:rPr>
        <w:b/>
        <w:bCs/>
        <w:sz w:val="18"/>
        <w:szCs w:val="28"/>
      </w:rPr>
      <w:instrText xml:space="preserve"> PAGE  \* Arabic  \* MERGEFORMAT </w:instrText>
    </w:r>
    <w:r w:rsidR="00B02EF3" w:rsidRPr="009335F0">
      <w:rPr>
        <w:b/>
        <w:bCs/>
        <w:sz w:val="18"/>
        <w:szCs w:val="28"/>
      </w:rPr>
      <w:fldChar w:fldCharType="separate"/>
    </w:r>
    <w:r w:rsidR="00B02EF3">
      <w:rPr>
        <w:b/>
        <w:bCs/>
        <w:sz w:val="18"/>
        <w:szCs w:val="28"/>
      </w:rPr>
      <w:t>5</w:t>
    </w:r>
    <w:r w:rsidR="00B02EF3" w:rsidRPr="009335F0">
      <w:rPr>
        <w:b/>
        <w:bCs/>
        <w:sz w:val="18"/>
        <w:szCs w:val="28"/>
      </w:rPr>
      <w:fldChar w:fldCharType="end"/>
    </w:r>
    <w:r w:rsidR="00B02EF3" w:rsidRPr="009335F0">
      <w:rPr>
        <w:b/>
        <w:bCs/>
        <w:sz w:val="18"/>
        <w:szCs w:val="28"/>
      </w:rPr>
      <w:t xml:space="preserve"> of </w:t>
    </w:r>
    <w:r w:rsidR="00B02EF3" w:rsidRPr="009335F0">
      <w:rPr>
        <w:b/>
        <w:bCs/>
        <w:sz w:val="18"/>
        <w:szCs w:val="28"/>
      </w:rPr>
      <w:fldChar w:fldCharType="begin"/>
    </w:r>
    <w:r w:rsidR="00B02EF3" w:rsidRPr="009335F0">
      <w:rPr>
        <w:b/>
        <w:bCs/>
        <w:sz w:val="18"/>
        <w:szCs w:val="28"/>
      </w:rPr>
      <w:instrText xml:space="preserve"> NUMPAGES  \* Arabic  \* MERGEFORMAT </w:instrText>
    </w:r>
    <w:r w:rsidR="00B02EF3" w:rsidRPr="009335F0">
      <w:rPr>
        <w:b/>
        <w:bCs/>
        <w:sz w:val="18"/>
        <w:szCs w:val="28"/>
      </w:rPr>
      <w:fldChar w:fldCharType="separate"/>
    </w:r>
    <w:r w:rsidR="00B02EF3">
      <w:rPr>
        <w:b/>
        <w:bCs/>
        <w:sz w:val="18"/>
        <w:szCs w:val="28"/>
      </w:rPr>
      <w:t>66</w:t>
    </w:r>
    <w:r w:rsidR="00B02EF3" w:rsidRPr="009335F0">
      <w:rPr>
        <w:b/>
        <w:bCs/>
        <w:noProof/>
        <w:sz w:val="18"/>
        <w:szCs w:val="28"/>
      </w:rPr>
      <w:fldChar w:fldCharType="end"/>
    </w:r>
  </w:p>
  <w:p w14:paraId="2F90303D" w14:textId="77777777" w:rsidR="00B02EF3" w:rsidRDefault="00B02E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BABCC" w14:textId="4765971E" w:rsidR="00B44687" w:rsidRDefault="00B44687">
    <w:pPr>
      <w:pStyle w:val="Footer"/>
    </w:pPr>
    <w:r>
      <w:rPr>
        <w:noProof/>
      </w:rPr>
      <w:drawing>
        <wp:anchor distT="0" distB="0" distL="114300" distR="114300" simplePos="0" relativeHeight="251658242" behindDoc="1" locked="0" layoutInCell="1" allowOverlap="1" wp14:anchorId="1B0AF67F" wp14:editId="53650EAA">
          <wp:simplePos x="0" y="0"/>
          <wp:positionH relativeFrom="page">
            <wp:posOffset>4257675</wp:posOffset>
          </wp:positionH>
          <wp:positionV relativeFrom="page">
            <wp:posOffset>8905875</wp:posOffset>
          </wp:positionV>
          <wp:extent cx="2390775" cy="719455"/>
          <wp:effectExtent l="0" t="0" r="0" b="0"/>
          <wp:wrapNone/>
          <wp:docPr id="1697850901" name="Graphic 1697850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307698" name="Graphic 861307698"/>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8109" r="3499"/>
                  <a:stretch/>
                </pic:blipFill>
                <pic:spPr bwMode="auto">
                  <a:xfrm>
                    <a:off x="0" y="0"/>
                    <a:ext cx="2390775" cy="7194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64E45" w14:textId="77777777" w:rsidR="002509ED" w:rsidRDefault="002509ED">
      <w:r>
        <w:separator/>
      </w:r>
    </w:p>
  </w:footnote>
  <w:footnote w:type="continuationSeparator" w:id="0">
    <w:p w14:paraId="22093971" w14:textId="77777777" w:rsidR="002509ED" w:rsidRDefault="002509ED">
      <w:r>
        <w:continuationSeparator/>
      </w:r>
    </w:p>
  </w:footnote>
  <w:footnote w:type="continuationNotice" w:id="1">
    <w:p w14:paraId="6A3B081A" w14:textId="77777777" w:rsidR="002509ED" w:rsidRDefault="002509ED"/>
  </w:footnote>
  <w:footnote w:id="2">
    <w:p w14:paraId="7478A972" w14:textId="16F6C4D8" w:rsidR="001C4D48" w:rsidRDefault="001C4D48">
      <w:pPr>
        <w:pStyle w:val="FootnoteText"/>
      </w:pPr>
      <w:r>
        <w:rPr>
          <w:rStyle w:val="FootnoteReference"/>
        </w:rPr>
        <w:footnoteRef/>
      </w:r>
      <w:r>
        <w:t xml:space="preserve"> Victoria is the only jurisdiction that does not have a corresponding WHS law for the mutual recognition of </w:t>
      </w:r>
      <w:r w:rsidR="0045008E">
        <w:t xml:space="preserve">an exemption from the prohibition granted </w:t>
      </w:r>
      <w:r w:rsidR="00080351">
        <w:t xml:space="preserve">by another WHS regulator </w:t>
      </w:r>
      <w:r w:rsidR="0045008E">
        <w:t xml:space="preserve">with respect to a type of engineered stone. </w:t>
      </w:r>
      <w:r w:rsidR="004F11B1">
        <w:t>A person would need to separately apply for an exemption in Victoria.</w:t>
      </w:r>
    </w:p>
  </w:footnote>
  <w:footnote w:id="3">
    <w:p w14:paraId="0B132F68" w14:textId="5AB3763B" w:rsidR="00052BEE" w:rsidRDefault="00052BEE" w:rsidP="00052BEE">
      <w:pPr>
        <w:pStyle w:val="FootnoteText"/>
      </w:pPr>
      <w:r w:rsidRPr="007B6453">
        <w:rPr>
          <w:rFonts w:eastAsia="Calibri"/>
          <w:color w:val="000000"/>
          <w:vertAlign w:val="superscript"/>
          <w:lang w:val="en-US"/>
        </w:rPr>
        <w:footnoteRef/>
      </w:r>
      <w:r w:rsidRPr="00052BEE">
        <w:rPr>
          <w:rFonts w:eastAsia="Calibri" w:cs="Arial"/>
          <w:color w:val="000000"/>
          <w:lang w:val="en-US"/>
        </w:rPr>
        <w:t xml:space="preserve"> Accelerated silicosis results from</w:t>
      </w:r>
      <w:r>
        <w:t xml:space="preserve"> </w:t>
      </w:r>
      <w:r>
        <w:rPr>
          <w:rFonts w:eastAsia="Calibri" w:cs="Arial"/>
          <w:color w:val="000000"/>
          <w:lang w:val="en-US"/>
        </w:rPr>
        <w:t xml:space="preserve">short term exposure to large amounts of </w:t>
      </w:r>
      <w:r w:rsidR="00D56D1A">
        <w:rPr>
          <w:rFonts w:eastAsia="Calibri" w:cs="Arial"/>
          <w:color w:val="000000"/>
          <w:lang w:val="en-US"/>
        </w:rPr>
        <w:t>RCS</w:t>
      </w:r>
      <w:r>
        <w:rPr>
          <w:rFonts w:eastAsia="Calibri" w:cs="Arial"/>
          <w:color w:val="000000"/>
          <w:lang w:val="en-US"/>
        </w:rPr>
        <w:t xml:space="preserve"> (1 to 10 years of exposure)</w:t>
      </w:r>
    </w:p>
  </w:footnote>
  <w:footnote w:id="4">
    <w:p w14:paraId="00F402F1" w14:textId="3EBF6D06" w:rsidR="00A650A7" w:rsidRDefault="00A650A7">
      <w:pPr>
        <w:pStyle w:val="FootnoteText"/>
      </w:pPr>
      <w:r w:rsidRPr="007B6453">
        <w:rPr>
          <w:vertAlign w:val="superscript"/>
          <w:lang w:val="en-US"/>
        </w:rPr>
        <w:footnoteRef/>
      </w:r>
      <w:r w:rsidRPr="007B6453">
        <w:rPr>
          <w:lang w:val="en-US"/>
        </w:rPr>
        <w:t xml:space="preserve"> Crystalline silica includes cristobalite, quartz, tridymite and tripoli forms.</w:t>
      </w:r>
    </w:p>
  </w:footnote>
  <w:footnote w:id="5">
    <w:p w14:paraId="78FFA1C6" w14:textId="0747CFFD" w:rsidR="005E7721" w:rsidRDefault="005E7721">
      <w:pPr>
        <w:pStyle w:val="FootnoteText"/>
      </w:pPr>
      <w:r>
        <w:rPr>
          <w:rStyle w:val="FootnoteReference"/>
        </w:rPr>
        <w:footnoteRef/>
      </w:r>
      <w:r>
        <w:t xml:space="preserve"> Victoria is the only jurisdiction that does not have a corresponding WHS law for the mutual recognition of an exemption from the prohibition granted by another WHS regulator with respect to a type of engineered stone. A person would need to separately apply for an exemption in Victoria.</w:t>
      </w:r>
    </w:p>
  </w:footnote>
  <w:footnote w:id="6">
    <w:p w14:paraId="4468351E" w14:textId="77777777" w:rsidR="00C9151A" w:rsidRDefault="00C9151A" w:rsidP="00C9151A">
      <w:pPr>
        <w:pStyle w:val="FootnoteText"/>
      </w:pPr>
      <w:r>
        <w:rPr>
          <w:rStyle w:val="FootnoteReference"/>
        </w:rPr>
        <w:footnoteRef/>
      </w:r>
      <w:r>
        <w:t xml:space="preserve"> These are referred to as ‘upstream’ duties because they apply to PCBUs who, as designers, manufacturers, importers and suppliers, are higher up in the supply chain and can therefore potentially impact those who use, in this case, engineered stone products ‘downstream’ in the supply chain or later in the lifecycle of the products.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E29F9" w14:textId="77777777" w:rsidR="00B44687" w:rsidRDefault="00B44687">
    <w:pPr>
      <w:pStyle w:val="Header"/>
    </w:pPr>
    <w:r>
      <w:rPr>
        <w:noProof/>
      </w:rPr>
      <mc:AlternateContent>
        <mc:Choice Requires="wps">
          <w:drawing>
            <wp:anchor distT="0" distB="0" distL="114300" distR="114300" simplePos="0" relativeHeight="251658241" behindDoc="0" locked="0" layoutInCell="1" allowOverlap="1" wp14:anchorId="6C1CC4DC" wp14:editId="1091F81C">
              <wp:simplePos x="0" y="0"/>
              <wp:positionH relativeFrom="column">
                <wp:posOffset>4443055</wp:posOffset>
              </wp:positionH>
              <wp:positionV relativeFrom="paragraph">
                <wp:posOffset>1672920</wp:posOffset>
              </wp:positionV>
              <wp:extent cx="5210997" cy="5591175"/>
              <wp:effectExtent l="0" t="0" r="8890" b="9525"/>
              <wp:wrapNone/>
              <wp:docPr id="980881331" name="Flowchart: Manual Input 1"/>
              <wp:cNvGraphicFramePr/>
              <a:graphic xmlns:a="http://schemas.openxmlformats.org/drawingml/2006/main">
                <a:graphicData uri="http://schemas.microsoft.com/office/word/2010/wordprocessingShape">
                  <wps:wsp>
                    <wps:cNvSpPr/>
                    <wps:spPr>
                      <a:xfrm flipV="1">
                        <a:off x="0" y="0"/>
                        <a:ext cx="5210997" cy="5591175"/>
                      </a:xfrm>
                      <a:custGeom>
                        <a:avLst/>
                        <a:gdLst>
                          <a:gd name="connsiteX0" fmla="*/ 0 w 2667000"/>
                          <a:gd name="connsiteY0" fmla="*/ 92092 h 3067050"/>
                          <a:gd name="connsiteX1" fmla="*/ 92092 w 2667000"/>
                          <a:gd name="connsiteY1" fmla="*/ 0 h 3067050"/>
                          <a:gd name="connsiteX2" fmla="*/ 2574908 w 2667000"/>
                          <a:gd name="connsiteY2" fmla="*/ 0 h 3067050"/>
                          <a:gd name="connsiteX3" fmla="*/ 2667000 w 2667000"/>
                          <a:gd name="connsiteY3" fmla="*/ 92092 h 3067050"/>
                          <a:gd name="connsiteX4" fmla="*/ 2667000 w 2667000"/>
                          <a:gd name="connsiteY4" fmla="*/ 2974958 h 3067050"/>
                          <a:gd name="connsiteX5" fmla="*/ 2574908 w 2667000"/>
                          <a:gd name="connsiteY5" fmla="*/ 3067050 h 3067050"/>
                          <a:gd name="connsiteX6" fmla="*/ 92092 w 2667000"/>
                          <a:gd name="connsiteY6" fmla="*/ 3067050 h 3067050"/>
                          <a:gd name="connsiteX7" fmla="*/ 0 w 2667000"/>
                          <a:gd name="connsiteY7" fmla="*/ 2974958 h 3067050"/>
                          <a:gd name="connsiteX8" fmla="*/ 0 w 2667000"/>
                          <a:gd name="connsiteY8" fmla="*/ 92092 h 3067050"/>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0 w 2667000"/>
                          <a:gd name="connsiteY7" fmla="*/ 2974958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90575 w 2667000"/>
                          <a:gd name="connsiteY7" fmla="*/ 298448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90575 w 2667000"/>
                          <a:gd name="connsiteY7" fmla="*/ 298448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85174 w 2667000"/>
                          <a:gd name="connsiteY7" fmla="*/ 296703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85174 w 2667000"/>
                          <a:gd name="connsiteY7" fmla="*/ 296703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915075 w 2667000"/>
                          <a:gd name="connsiteY6" fmla="*/ 3076575 h 3076575"/>
                          <a:gd name="connsiteX7" fmla="*/ 785174 w 2667000"/>
                          <a:gd name="connsiteY7" fmla="*/ 296703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915075 w 2667000"/>
                          <a:gd name="connsiteY6" fmla="*/ 3076575 h 3076575"/>
                          <a:gd name="connsiteX7" fmla="*/ 785174 w 2667000"/>
                          <a:gd name="connsiteY7" fmla="*/ 2967033 h 3076575"/>
                          <a:gd name="connsiteX8" fmla="*/ 0 w 2667000"/>
                          <a:gd name="connsiteY8" fmla="*/ 92092 h 3076575"/>
                          <a:gd name="connsiteX0" fmla="*/ 3559 w 2670559"/>
                          <a:gd name="connsiteY0" fmla="*/ 92092 h 3076575"/>
                          <a:gd name="connsiteX1" fmla="*/ 95651 w 2670559"/>
                          <a:gd name="connsiteY1" fmla="*/ 0 h 3076575"/>
                          <a:gd name="connsiteX2" fmla="*/ 2578467 w 2670559"/>
                          <a:gd name="connsiteY2" fmla="*/ 0 h 3076575"/>
                          <a:gd name="connsiteX3" fmla="*/ 2670559 w 2670559"/>
                          <a:gd name="connsiteY3" fmla="*/ 92092 h 3076575"/>
                          <a:gd name="connsiteX4" fmla="*/ 2670559 w 2670559"/>
                          <a:gd name="connsiteY4" fmla="*/ 2974958 h 3076575"/>
                          <a:gd name="connsiteX5" fmla="*/ 2578467 w 2670559"/>
                          <a:gd name="connsiteY5" fmla="*/ 3067050 h 3076575"/>
                          <a:gd name="connsiteX6" fmla="*/ 918634 w 2670559"/>
                          <a:gd name="connsiteY6" fmla="*/ 3076575 h 3076575"/>
                          <a:gd name="connsiteX7" fmla="*/ 788733 w 2670559"/>
                          <a:gd name="connsiteY7" fmla="*/ 2967033 h 3076575"/>
                          <a:gd name="connsiteX8" fmla="*/ 3559 w 2670559"/>
                          <a:gd name="connsiteY8" fmla="*/ 92092 h 3076575"/>
                          <a:gd name="connsiteX0" fmla="*/ 3970 w 2662867"/>
                          <a:gd name="connsiteY0" fmla="*/ 121176 h 3076575"/>
                          <a:gd name="connsiteX1" fmla="*/ 87959 w 2662867"/>
                          <a:gd name="connsiteY1" fmla="*/ 0 h 3076575"/>
                          <a:gd name="connsiteX2" fmla="*/ 2570775 w 2662867"/>
                          <a:gd name="connsiteY2" fmla="*/ 0 h 3076575"/>
                          <a:gd name="connsiteX3" fmla="*/ 2662867 w 2662867"/>
                          <a:gd name="connsiteY3" fmla="*/ 92092 h 3076575"/>
                          <a:gd name="connsiteX4" fmla="*/ 2662867 w 2662867"/>
                          <a:gd name="connsiteY4" fmla="*/ 2974958 h 3076575"/>
                          <a:gd name="connsiteX5" fmla="*/ 2570775 w 2662867"/>
                          <a:gd name="connsiteY5" fmla="*/ 3067050 h 3076575"/>
                          <a:gd name="connsiteX6" fmla="*/ 910942 w 2662867"/>
                          <a:gd name="connsiteY6" fmla="*/ 3076575 h 3076575"/>
                          <a:gd name="connsiteX7" fmla="*/ 781041 w 2662867"/>
                          <a:gd name="connsiteY7" fmla="*/ 2967033 h 3076575"/>
                          <a:gd name="connsiteX8" fmla="*/ 3970 w 2662867"/>
                          <a:gd name="connsiteY8" fmla="*/ 121176 h 3076575"/>
                          <a:gd name="connsiteX0" fmla="*/ 3970 w 2662867"/>
                          <a:gd name="connsiteY0" fmla="*/ 121176 h 3076575"/>
                          <a:gd name="connsiteX1" fmla="*/ 87959 w 2662867"/>
                          <a:gd name="connsiteY1" fmla="*/ 0 h 3076575"/>
                          <a:gd name="connsiteX2" fmla="*/ 2570775 w 2662867"/>
                          <a:gd name="connsiteY2" fmla="*/ 0 h 3076575"/>
                          <a:gd name="connsiteX3" fmla="*/ 2662867 w 2662867"/>
                          <a:gd name="connsiteY3" fmla="*/ 92092 h 3076575"/>
                          <a:gd name="connsiteX4" fmla="*/ 2662867 w 2662867"/>
                          <a:gd name="connsiteY4" fmla="*/ 2974958 h 3076575"/>
                          <a:gd name="connsiteX5" fmla="*/ 2570775 w 2662867"/>
                          <a:gd name="connsiteY5" fmla="*/ 3067050 h 3076575"/>
                          <a:gd name="connsiteX6" fmla="*/ 910942 w 2662867"/>
                          <a:gd name="connsiteY6" fmla="*/ 3076575 h 3076575"/>
                          <a:gd name="connsiteX7" fmla="*/ 781041 w 2662867"/>
                          <a:gd name="connsiteY7" fmla="*/ 2967033 h 3076575"/>
                          <a:gd name="connsiteX8" fmla="*/ 3970 w 2662867"/>
                          <a:gd name="connsiteY8" fmla="*/ 121176 h 30765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662867" h="3076575">
                            <a:moveTo>
                              <a:pt x="3970" y="121176"/>
                            </a:moveTo>
                            <a:cubicBezTo>
                              <a:pt x="-14935" y="49956"/>
                              <a:pt x="37098" y="0"/>
                              <a:pt x="87959" y="0"/>
                            </a:cubicBezTo>
                            <a:lnTo>
                              <a:pt x="2570775" y="0"/>
                            </a:lnTo>
                            <a:cubicBezTo>
                              <a:pt x="2621636" y="0"/>
                              <a:pt x="2662867" y="41231"/>
                              <a:pt x="2662867" y="92092"/>
                            </a:cubicBezTo>
                            <a:lnTo>
                              <a:pt x="2662867" y="2974958"/>
                            </a:lnTo>
                            <a:cubicBezTo>
                              <a:pt x="2662867" y="3025819"/>
                              <a:pt x="2621636" y="3067050"/>
                              <a:pt x="2570775" y="3067050"/>
                            </a:cubicBezTo>
                            <a:lnTo>
                              <a:pt x="910942" y="3076575"/>
                            </a:lnTo>
                            <a:cubicBezTo>
                              <a:pt x="835775" y="3076575"/>
                              <a:pt x="794545" y="3017894"/>
                              <a:pt x="781041" y="2967033"/>
                            </a:cubicBezTo>
                            <a:lnTo>
                              <a:pt x="3970" y="121176"/>
                            </a:lnTo>
                            <a:close/>
                          </a:path>
                        </a:pathLst>
                      </a:custGeom>
                      <a:solidFill>
                        <a:schemeClr val="bg1">
                          <a:lumMod val="75000"/>
                          <a:alpha val="25000"/>
                        </a:schemeClr>
                      </a:solidFill>
                      <a:ln w="50800" cap="rnd">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BE42231" id="Flowchart: Manual Input 1" o:spid="_x0000_s1026" style="position:absolute;margin-left:349.85pt;margin-top:131.75pt;width:410.3pt;height:440.25pt;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62867,3076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" path="m3970,121176c-14935,49956,37098,,87959,l2570775,v50861,,92092,41231,92092,92092l2662867,2974958v,50861,-41231,92092,-92092,92092l910942,3076575v-75167,,-116397,-58681,-129901,-109542l3970,121176xe" fillcolor="#bfbfbf [2412]" stroked="f" strokeweight="4pt">
              <v:fill opacity="16448f"/>
              <v:stroke joinstyle="miter" endcap="round"/>
              <v:path arrowok="t" o:connecttype="custom" o:connectlocs="7769,220218;172128,0;5030781,0;5210997,167362;5210997,5406503;5030781,5573865;1782634,5591175;1528429,5392100;7769,220218" o:connectangles="0,0,0,0,0,0,0,0,0"/>
            </v:shape>
          </w:pict>
        </mc:Fallback>
      </mc:AlternateContent>
    </w:r>
    <w:r>
      <w:rPr>
        <w:noProof/>
      </w:rPr>
      <mc:AlternateContent>
        <mc:Choice Requires="wps">
          <w:drawing>
            <wp:anchor distT="0" distB="0" distL="114300" distR="114300" simplePos="0" relativeHeight="251658240" behindDoc="0" locked="0" layoutInCell="1" allowOverlap="1" wp14:anchorId="26CAD160" wp14:editId="305191C4">
              <wp:simplePos x="0" y="0"/>
              <wp:positionH relativeFrom="column">
                <wp:posOffset>3824645</wp:posOffset>
              </wp:positionH>
              <wp:positionV relativeFrom="paragraph">
                <wp:posOffset>1672920</wp:posOffset>
              </wp:positionV>
              <wp:extent cx="5213552" cy="5591175"/>
              <wp:effectExtent l="0" t="0" r="6350" b="9525"/>
              <wp:wrapNone/>
              <wp:docPr id="908332965" name="Flowchart: Manual Input 1"/>
              <wp:cNvGraphicFramePr/>
              <a:graphic xmlns:a="http://schemas.openxmlformats.org/drawingml/2006/main">
                <a:graphicData uri="http://schemas.microsoft.com/office/word/2010/wordprocessingShape">
                  <wps:wsp>
                    <wps:cNvSpPr/>
                    <wps:spPr>
                      <a:xfrm>
                        <a:off x="0" y="0"/>
                        <a:ext cx="5213552" cy="5591175"/>
                      </a:xfrm>
                      <a:custGeom>
                        <a:avLst/>
                        <a:gdLst>
                          <a:gd name="connsiteX0" fmla="*/ 0 w 2667000"/>
                          <a:gd name="connsiteY0" fmla="*/ 92092 h 3067050"/>
                          <a:gd name="connsiteX1" fmla="*/ 92092 w 2667000"/>
                          <a:gd name="connsiteY1" fmla="*/ 0 h 3067050"/>
                          <a:gd name="connsiteX2" fmla="*/ 2574908 w 2667000"/>
                          <a:gd name="connsiteY2" fmla="*/ 0 h 3067050"/>
                          <a:gd name="connsiteX3" fmla="*/ 2667000 w 2667000"/>
                          <a:gd name="connsiteY3" fmla="*/ 92092 h 3067050"/>
                          <a:gd name="connsiteX4" fmla="*/ 2667000 w 2667000"/>
                          <a:gd name="connsiteY4" fmla="*/ 2974958 h 3067050"/>
                          <a:gd name="connsiteX5" fmla="*/ 2574908 w 2667000"/>
                          <a:gd name="connsiteY5" fmla="*/ 3067050 h 3067050"/>
                          <a:gd name="connsiteX6" fmla="*/ 92092 w 2667000"/>
                          <a:gd name="connsiteY6" fmla="*/ 3067050 h 3067050"/>
                          <a:gd name="connsiteX7" fmla="*/ 0 w 2667000"/>
                          <a:gd name="connsiteY7" fmla="*/ 2974958 h 3067050"/>
                          <a:gd name="connsiteX8" fmla="*/ 0 w 2667000"/>
                          <a:gd name="connsiteY8" fmla="*/ 92092 h 3067050"/>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0 w 2667000"/>
                          <a:gd name="connsiteY7" fmla="*/ 2974958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90575 w 2667000"/>
                          <a:gd name="connsiteY7" fmla="*/ 298448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90575 w 2667000"/>
                          <a:gd name="connsiteY7" fmla="*/ 298448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85174 w 2667000"/>
                          <a:gd name="connsiteY7" fmla="*/ 296703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85174 w 2667000"/>
                          <a:gd name="connsiteY7" fmla="*/ 296703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915075 w 2667000"/>
                          <a:gd name="connsiteY6" fmla="*/ 3076575 h 3076575"/>
                          <a:gd name="connsiteX7" fmla="*/ 785174 w 2667000"/>
                          <a:gd name="connsiteY7" fmla="*/ 296703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915075 w 2667000"/>
                          <a:gd name="connsiteY6" fmla="*/ 3076575 h 3076575"/>
                          <a:gd name="connsiteX7" fmla="*/ 785174 w 2667000"/>
                          <a:gd name="connsiteY7" fmla="*/ 2967033 h 3076575"/>
                          <a:gd name="connsiteX8" fmla="*/ 0 w 2667000"/>
                          <a:gd name="connsiteY8" fmla="*/ 92092 h 3076575"/>
                          <a:gd name="connsiteX0" fmla="*/ 0 w 2656198"/>
                          <a:gd name="connsiteY0" fmla="*/ 135718 h 3076575"/>
                          <a:gd name="connsiteX1" fmla="*/ 81290 w 2656198"/>
                          <a:gd name="connsiteY1" fmla="*/ 0 h 3076575"/>
                          <a:gd name="connsiteX2" fmla="*/ 2564106 w 2656198"/>
                          <a:gd name="connsiteY2" fmla="*/ 0 h 3076575"/>
                          <a:gd name="connsiteX3" fmla="*/ 2656198 w 2656198"/>
                          <a:gd name="connsiteY3" fmla="*/ 92092 h 3076575"/>
                          <a:gd name="connsiteX4" fmla="*/ 2656198 w 2656198"/>
                          <a:gd name="connsiteY4" fmla="*/ 2974958 h 3076575"/>
                          <a:gd name="connsiteX5" fmla="*/ 2564106 w 2656198"/>
                          <a:gd name="connsiteY5" fmla="*/ 3067050 h 3076575"/>
                          <a:gd name="connsiteX6" fmla="*/ 904273 w 2656198"/>
                          <a:gd name="connsiteY6" fmla="*/ 3076575 h 3076575"/>
                          <a:gd name="connsiteX7" fmla="*/ 774372 w 2656198"/>
                          <a:gd name="connsiteY7" fmla="*/ 2967033 h 3076575"/>
                          <a:gd name="connsiteX8" fmla="*/ 0 w 2656198"/>
                          <a:gd name="connsiteY8" fmla="*/ 135718 h 3076575"/>
                          <a:gd name="connsiteX0" fmla="*/ 7891 w 2664089"/>
                          <a:gd name="connsiteY0" fmla="*/ 135718 h 3076575"/>
                          <a:gd name="connsiteX1" fmla="*/ 89181 w 2664089"/>
                          <a:gd name="connsiteY1" fmla="*/ 0 h 3076575"/>
                          <a:gd name="connsiteX2" fmla="*/ 2571997 w 2664089"/>
                          <a:gd name="connsiteY2" fmla="*/ 0 h 3076575"/>
                          <a:gd name="connsiteX3" fmla="*/ 2664089 w 2664089"/>
                          <a:gd name="connsiteY3" fmla="*/ 92092 h 3076575"/>
                          <a:gd name="connsiteX4" fmla="*/ 2664089 w 2664089"/>
                          <a:gd name="connsiteY4" fmla="*/ 2974958 h 3076575"/>
                          <a:gd name="connsiteX5" fmla="*/ 2571997 w 2664089"/>
                          <a:gd name="connsiteY5" fmla="*/ 3067050 h 3076575"/>
                          <a:gd name="connsiteX6" fmla="*/ 912164 w 2664089"/>
                          <a:gd name="connsiteY6" fmla="*/ 3076575 h 3076575"/>
                          <a:gd name="connsiteX7" fmla="*/ 782263 w 2664089"/>
                          <a:gd name="connsiteY7" fmla="*/ 2967033 h 3076575"/>
                          <a:gd name="connsiteX8" fmla="*/ 7891 w 2664089"/>
                          <a:gd name="connsiteY8" fmla="*/ 135718 h 3076575"/>
                          <a:gd name="connsiteX0" fmla="*/ 7891 w 2664089"/>
                          <a:gd name="connsiteY0" fmla="*/ 135718 h 3076575"/>
                          <a:gd name="connsiteX1" fmla="*/ 89181 w 2664089"/>
                          <a:gd name="connsiteY1" fmla="*/ 0 h 3076575"/>
                          <a:gd name="connsiteX2" fmla="*/ 2571997 w 2664089"/>
                          <a:gd name="connsiteY2" fmla="*/ 0 h 3076575"/>
                          <a:gd name="connsiteX3" fmla="*/ 2664089 w 2664089"/>
                          <a:gd name="connsiteY3" fmla="*/ 92092 h 3076575"/>
                          <a:gd name="connsiteX4" fmla="*/ 2664089 w 2664089"/>
                          <a:gd name="connsiteY4" fmla="*/ 2974958 h 3076575"/>
                          <a:gd name="connsiteX5" fmla="*/ 2571997 w 2664089"/>
                          <a:gd name="connsiteY5" fmla="*/ 3067050 h 3076575"/>
                          <a:gd name="connsiteX6" fmla="*/ 912164 w 2664089"/>
                          <a:gd name="connsiteY6" fmla="*/ 3076575 h 3076575"/>
                          <a:gd name="connsiteX7" fmla="*/ 782263 w 2664089"/>
                          <a:gd name="connsiteY7" fmla="*/ 2967033 h 3076575"/>
                          <a:gd name="connsiteX8" fmla="*/ 7891 w 2664089"/>
                          <a:gd name="connsiteY8" fmla="*/ 135718 h 30765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664089" h="3076575">
                            <a:moveTo>
                              <a:pt x="7891" y="135718"/>
                            </a:moveTo>
                            <a:cubicBezTo>
                              <a:pt x="-21819" y="20872"/>
                              <a:pt x="38320" y="0"/>
                              <a:pt x="89181" y="0"/>
                            </a:cubicBezTo>
                            <a:lnTo>
                              <a:pt x="2571997" y="0"/>
                            </a:lnTo>
                            <a:cubicBezTo>
                              <a:pt x="2622858" y="0"/>
                              <a:pt x="2664089" y="41231"/>
                              <a:pt x="2664089" y="92092"/>
                            </a:cubicBezTo>
                            <a:lnTo>
                              <a:pt x="2664089" y="2974958"/>
                            </a:lnTo>
                            <a:cubicBezTo>
                              <a:pt x="2664089" y="3025819"/>
                              <a:pt x="2622858" y="3067050"/>
                              <a:pt x="2571997" y="3067050"/>
                            </a:cubicBezTo>
                            <a:lnTo>
                              <a:pt x="912164" y="3076575"/>
                            </a:lnTo>
                            <a:cubicBezTo>
                              <a:pt x="836997" y="3076575"/>
                              <a:pt x="795767" y="3017894"/>
                              <a:pt x="782263" y="2967033"/>
                            </a:cubicBezTo>
                            <a:lnTo>
                              <a:pt x="7891" y="135718"/>
                            </a:lnTo>
                            <a:close/>
                          </a:path>
                        </a:pathLst>
                      </a:custGeom>
                      <a:solidFill>
                        <a:schemeClr val="tx2"/>
                      </a:solidFill>
                      <a:ln w="50800" cap="rnd">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F78B345" id="Flowchart: Manual Input 1" o:spid="_x0000_s1026" style="position:absolute;margin-left:301.15pt;margin-top:131.75pt;width:410.5pt;height:44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64089,3076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" path="m7891,135718c-21819,20872,38320,,89181,l2571997,v50861,,92092,41231,92092,92092l2664089,2974958v,50861,-41231,92092,-92092,92092l912164,3076575v-75167,,-116397,-58681,-129901,-109542l7891,135718xe" fillcolor="#2b0a99 [3215]" stroked="f" strokeweight="4pt">
              <v:stroke joinstyle="miter" endcap="round"/>
              <v:path arrowok="t" o:connecttype="custom" o:connectlocs="15442,246645;174525,0;5033330,0;5213552,167362;5213552,5406503;5033330,5573865;1785081,5591175;1530868,5392100;15442,246645" o:connectangles="0,0,0,0,0,0,0,0,0"/>
            </v:shape>
          </w:pict>
        </mc:Fallback>
      </mc:AlternateContent>
    </w:r>
  </w:p>
  <w:p w14:paraId="779D2DCA" w14:textId="77777777" w:rsidR="00B44687" w:rsidRDefault="00B44687"/>
  <w:p w14:paraId="44A2A2E2" w14:textId="75E6DF88" w:rsidR="00B44687" w:rsidRDefault="00B446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C9D8DB3E"/>
    <w:lvl w:ilvl="0">
      <w:start w:val="1"/>
      <w:numFmt w:val="decimal"/>
      <w:pStyle w:val="ListNumber"/>
      <w:lvlText w:val="%1."/>
      <w:lvlJc w:val="left"/>
      <w:pPr>
        <w:ind w:left="360" w:hanging="360"/>
      </w:pPr>
    </w:lvl>
  </w:abstractNum>
  <w:abstractNum w:abstractNumId="1" w15:restartNumberingAfterBreak="0">
    <w:nsid w:val="FFFFFF89"/>
    <w:multiLevelType w:val="singleLevel"/>
    <w:tmpl w:val="4ED6E48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206F4B"/>
    <w:multiLevelType w:val="hybridMultilevel"/>
    <w:tmpl w:val="D98EC756"/>
    <w:lvl w:ilvl="0" w:tplc="0C090001">
      <w:start w:val="1"/>
      <w:numFmt w:val="bullet"/>
      <w:lvlText w:val=""/>
      <w:lvlJc w:val="left"/>
      <w:pPr>
        <w:ind w:left="747" w:hanging="360"/>
      </w:pPr>
      <w:rPr>
        <w:rFonts w:ascii="Symbol" w:hAnsi="Symbol" w:hint="default"/>
      </w:rPr>
    </w:lvl>
    <w:lvl w:ilvl="1" w:tplc="0C090003">
      <w:start w:val="1"/>
      <w:numFmt w:val="bullet"/>
      <w:lvlText w:val="o"/>
      <w:lvlJc w:val="left"/>
      <w:pPr>
        <w:ind w:left="1467" w:hanging="360"/>
      </w:pPr>
      <w:rPr>
        <w:rFonts w:ascii="Courier New" w:hAnsi="Courier New" w:cs="Courier New" w:hint="default"/>
      </w:rPr>
    </w:lvl>
    <w:lvl w:ilvl="2" w:tplc="0C090005">
      <w:start w:val="1"/>
      <w:numFmt w:val="bullet"/>
      <w:lvlText w:val=""/>
      <w:lvlJc w:val="left"/>
      <w:pPr>
        <w:ind w:left="2187" w:hanging="360"/>
      </w:pPr>
      <w:rPr>
        <w:rFonts w:ascii="Wingdings" w:hAnsi="Wingdings" w:hint="default"/>
      </w:rPr>
    </w:lvl>
    <w:lvl w:ilvl="3" w:tplc="0C090001">
      <w:start w:val="1"/>
      <w:numFmt w:val="bullet"/>
      <w:lvlText w:val=""/>
      <w:lvlJc w:val="left"/>
      <w:pPr>
        <w:ind w:left="2907" w:hanging="360"/>
      </w:pPr>
      <w:rPr>
        <w:rFonts w:ascii="Symbol" w:hAnsi="Symbol" w:hint="default"/>
      </w:rPr>
    </w:lvl>
    <w:lvl w:ilvl="4" w:tplc="0C090003">
      <w:start w:val="1"/>
      <w:numFmt w:val="bullet"/>
      <w:lvlText w:val="o"/>
      <w:lvlJc w:val="left"/>
      <w:pPr>
        <w:ind w:left="3627" w:hanging="360"/>
      </w:pPr>
      <w:rPr>
        <w:rFonts w:ascii="Courier New" w:hAnsi="Courier New" w:cs="Courier New" w:hint="default"/>
      </w:rPr>
    </w:lvl>
    <w:lvl w:ilvl="5" w:tplc="0C090005">
      <w:start w:val="1"/>
      <w:numFmt w:val="bullet"/>
      <w:lvlText w:val=""/>
      <w:lvlJc w:val="left"/>
      <w:pPr>
        <w:ind w:left="4347" w:hanging="360"/>
      </w:pPr>
      <w:rPr>
        <w:rFonts w:ascii="Wingdings" w:hAnsi="Wingdings" w:hint="default"/>
      </w:rPr>
    </w:lvl>
    <w:lvl w:ilvl="6" w:tplc="0C090001">
      <w:start w:val="1"/>
      <w:numFmt w:val="bullet"/>
      <w:lvlText w:val=""/>
      <w:lvlJc w:val="left"/>
      <w:pPr>
        <w:ind w:left="5067" w:hanging="360"/>
      </w:pPr>
      <w:rPr>
        <w:rFonts w:ascii="Symbol" w:hAnsi="Symbol" w:hint="default"/>
      </w:rPr>
    </w:lvl>
    <w:lvl w:ilvl="7" w:tplc="0C090003">
      <w:start w:val="1"/>
      <w:numFmt w:val="bullet"/>
      <w:lvlText w:val="o"/>
      <w:lvlJc w:val="left"/>
      <w:pPr>
        <w:ind w:left="5787" w:hanging="360"/>
      </w:pPr>
      <w:rPr>
        <w:rFonts w:ascii="Courier New" w:hAnsi="Courier New" w:cs="Courier New" w:hint="default"/>
      </w:rPr>
    </w:lvl>
    <w:lvl w:ilvl="8" w:tplc="0C090005">
      <w:start w:val="1"/>
      <w:numFmt w:val="bullet"/>
      <w:lvlText w:val=""/>
      <w:lvlJc w:val="left"/>
      <w:pPr>
        <w:ind w:left="6507" w:hanging="360"/>
      </w:pPr>
      <w:rPr>
        <w:rFonts w:ascii="Wingdings" w:hAnsi="Wingdings" w:hint="default"/>
      </w:rPr>
    </w:lvl>
  </w:abstractNum>
  <w:abstractNum w:abstractNumId="3" w15:restartNumberingAfterBreak="0">
    <w:nsid w:val="002950A2"/>
    <w:multiLevelType w:val="hybridMultilevel"/>
    <w:tmpl w:val="17FEB38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11C4266"/>
    <w:multiLevelType w:val="hybridMultilevel"/>
    <w:tmpl w:val="F8686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1816510"/>
    <w:multiLevelType w:val="hybridMultilevel"/>
    <w:tmpl w:val="AC0E4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3CA7E2A"/>
    <w:multiLevelType w:val="hybridMultilevel"/>
    <w:tmpl w:val="C66EE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4863335"/>
    <w:multiLevelType w:val="hybridMultilevel"/>
    <w:tmpl w:val="747C3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51F13C4"/>
    <w:multiLevelType w:val="multilevel"/>
    <w:tmpl w:val="3C24BC4C"/>
    <w:lvl w:ilvl="0">
      <w:start w:val="1"/>
      <w:numFmt w:val="decimal"/>
      <w:pStyle w:val="Bulletleve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06116254"/>
    <w:multiLevelType w:val="hybridMultilevel"/>
    <w:tmpl w:val="D9CC1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90111CA"/>
    <w:multiLevelType w:val="hybridMultilevel"/>
    <w:tmpl w:val="69289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1D1BD4"/>
    <w:multiLevelType w:val="hybridMultilevel"/>
    <w:tmpl w:val="98628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365AF2"/>
    <w:multiLevelType w:val="hybridMultilevel"/>
    <w:tmpl w:val="DF8A3DBE"/>
    <w:lvl w:ilvl="0" w:tplc="FFFFFFFF">
      <w:start w:val="1"/>
      <w:numFmt w:val="lowerLetter"/>
      <w:lvlText w:val="%1)"/>
      <w:lvlJc w:val="left"/>
      <w:pPr>
        <w:ind w:left="360" w:hanging="360"/>
      </w:pPr>
      <w:rPr>
        <w:rFonts w:hint="default"/>
      </w:rPr>
    </w:lvl>
    <w:lvl w:ilvl="1" w:tplc="FFFFFFFF">
      <w:start w:val="1"/>
      <w:numFmt w:val="upp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F170F2E"/>
    <w:multiLevelType w:val="hybridMultilevel"/>
    <w:tmpl w:val="8A766D40"/>
    <w:lvl w:ilvl="0" w:tplc="0C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21569D0"/>
    <w:multiLevelType w:val="hybridMultilevel"/>
    <w:tmpl w:val="4E2C67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2E87C13"/>
    <w:multiLevelType w:val="hybridMultilevel"/>
    <w:tmpl w:val="8D3A58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33D4DD9"/>
    <w:multiLevelType w:val="hybridMultilevel"/>
    <w:tmpl w:val="3F62DE9C"/>
    <w:lvl w:ilvl="0" w:tplc="9170DD10">
      <w:start w:val="1"/>
      <w:numFmt w:val="decimal"/>
      <w:suff w:val="space"/>
      <w:lvlText w:val="Scenario %1."/>
      <w:lvlJc w:val="left"/>
      <w:pPr>
        <w:ind w:left="0" w:firstLine="0"/>
      </w:pPr>
      <w:rPr>
        <w:rFonts w:hint="default"/>
        <w:b/>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4180F33"/>
    <w:multiLevelType w:val="hybridMultilevel"/>
    <w:tmpl w:val="88606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4DB4D67"/>
    <w:multiLevelType w:val="hybridMultilevel"/>
    <w:tmpl w:val="DCC64D0A"/>
    <w:lvl w:ilvl="0" w:tplc="4310508E">
      <w:start w:val="1"/>
      <w:numFmt w:val="lowerRoman"/>
      <w:lvlText w:val="%1."/>
      <w:lvlJc w:val="left"/>
      <w:pPr>
        <w:ind w:left="1268" w:hanging="360"/>
      </w:pPr>
      <w:rPr>
        <w:rFonts w:eastAsiaTheme="minorHAnsi" w:cstheme="minorBidi"/>
        <w:color w:val="auto"/>
      </w:rPr>
    </w:lvl>
    <w:lvl w:ilvl="1" w:tplc="0C090019">
      <w:start w:val="1"/>
      <w:numFmt w:val="lowerLetter"/>
      <w:lvlText w:val="%2."/>
      <w:lvlJc w:val="left"/>
      <w:pPr>
        <w:ind w:left="1988" w:hanging="360"/>
      </w:pPr>
    </w:lvl>
    <w:lvl w:ilvl="2" w:tplc="0C09001B">
      <w:start w:val="1"/>
      <w:numFmt w:val="lowerRoman"/>
      <w:lvlText w:val="%3."/>
      <w:lvlJc w:val="right"/>
      <w:pPr>
        <w:ind w:left="2708" w:hanging="180"/>
      </w:pPr>
    </w:lvl>
    <w:lvl w:ilvl="3" w:tplc="0C09000F">
      <w:start w:val="1"/>
      <w:numFmt w:val="decimal"/>
      <w:lvlText w:val="%4."/>
      <w:lvlJc w:val="left"/>
      <w:pPr>
        <w:ind w:left="3428" w:hanging="360"/>
      </w:pPr>
    </w:lvl>
    <w:lvl w:ilvl="4" w:tplc="0C090019">
      <w:start w:val="1"/>
      <w:numFmt w:val="lowerLetter"/>
      <w:lvlText w:val="%5."/>
      <w:lvlJc w:val="left"/>
      <w:pPr>
        <w:ind w:left="4148" w:hanging="360"/>
      </w:pPr>
    </w:lvl>
    <w:lvl w:ilvl="5" w:tplc="0C09001B">
      <w:start w:val="1"/>
      <w:numFmt w:val="lowerRoman"/>
      <w:lvlText w:val="%6."/>
      <w:lvlJc w:val="right"/>
      <w:pPr>
        <w:ind w:left="4868" w:hanging="180"/>
      </w:pPr>
    </w:lvl>
    <w:lvl w:ilvl="6" w:tplc="0C09000F">
      <w:start w:val="1"/>
      <w:numFmt w:val="decimal"/>
      <w:lvlText w:val="%7."/>
      <w:lvlJc w:val="left"/>
      <w:pPr>
        <w:ind w:left="5588" w:hanging="360"/>
      </w:pPr>
    </w:lvl>
    <w:lvl w:ilvl="7" w:tplc="0C090019">
      <w:start w:val="1"/>
      <w:numFmt w:val="lowerLetter"/>
      <w:lvlText w:val="%8."/>
      <w:lvlJc w:val="left"/>
      <w:pPr>
        <w:ind w:left="6308" w:hanging="360"/>
      </w:pPr>
    </w:lvl>
    <w:lvl w:ilvl="8" w:tplc="0C09001B">
      <w:start w:val="1"/>
      <w:numFmt w:val="lowerRoman"/>
      <w:lvlText w:val="%9."/>
      <w:lvlJc w:val="right"/>
      <w:pPr>
        <w:ind w:left="7028" w:hanging="180"/>
      </w:pPr>
    </w:lvl>
  </w:abstractNum>
  <w:abstractNum w:abstractNumId="19" w15:restartNumberingAfterBreak="0">
    <w:nsid w:val="14EE356C"/>
    <w:multiLevelType w:val="hybridMultilevel"/>
    <w:tmpl w:val="82403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8327664"/>
    <w:multiLevelType w:val="multilevel"/>
    <w:tmpl w:val="F1AAB272"/>
    <w:lvl w:ilvl="0">
      <w:start w:val="1"/>
      <w:numFmt w:val="decimal"/>
      <w:pStyle w:val="NumberLevel1"/>
      <w:lvlText w:val="%1."/>
      <w:lvlJc w:val="left"/>
      <w:pPr>
        <w:tabs>
          <w:tab w:val="num" w:pos="709"/>
        </w:tabs>
        <w:ind w:left="0" w:hanging="709"/>
      </w:pPr>
      <w:rPr>
        <w:rFonts w:hint="default"/>
        <w:b w:val="0"/>
        <w:bCs w:val="0"/>
        <w:strike w:val="0"/>
        <w:color w:val="auto"/>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21" w15:restartNumberingAfterBreak="0">
    <w:nsid w:val="1A6F5073"/>
    <w:multiLevelType w:val="hybridMultilevel"/>
    <w:tmpl w:val="E0AA807E"/>
    <w:lvl w:ilvl="0" w:tplc="0156BE86">
      <w:start w:val="1"/>
      <w:numFmt w:val="decimal"/>
      <w:pStyle w:val="Heading1"/>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CBE53CA"/>
    <w:multiLevelType w:val="hybridMultilevel"/>
    <w:tmpl w:val="4B9AB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D207DB8"/>
    <w:multiLevelType w:val="hybridMultilevel"/>
    <w:tmpl w:val="C38EAE1A"/>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0B273BD"/>
    <w:multiLevelType w:val="hybridMultilevel"/>
    <w:tmpl w:val="8CB2335E"/>
    <w:lvl w:ilvl="0" w:tplc="ED4C3C8C">
      <w:start w:val="1"/>
      <w:numFmt w:val="lowerRoman"/>
      <w:lvlText w:val="(%1)"/>
      <w:lvlJc w:val="right"/>
      <w:pPr>
        <w:ind w:left="720" w:hanging="360"/>
      </w:pPr>
      <w:rPr>
        <w:rFonts w:asciiTheme="minorHAnsi" w:eastAsiaTheme="minorHAnsi"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0D67320"/>
    <w:multiLevelType w:val="hybridMultilevel"/>
    <w:tmpl w:val="D630AE48"/>
    <w:lvl w:ilvl="0" w:tplc="84C4B7E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38317BD"/>
    <w:multiLevelType w:val="hybridMultilevel"/>
    <w:tmpl w:val="CB9E0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4AF7430"/>
    <w:multiLevelType w:val="hybridMultilevel"/>
    <w:tmpl w:val="211EEA8E"/>
    <w:lvl w:ilvl="0" w:tplc="FFFFFFFF">
      <w:start w:val="1"/>
      <w:numFmt w:val="lowerRoman"/>
      <w:lvlText w:val="(%1)"/>
      <w:lvlJc w:val="right"/>
      <w:pPr>
        <w:ind w:left="720" w:hanging="360"/>
      </w:pPr>
      <w:rPr>
        <w:rFonts w:ascii="Arial" w:eastAsia="Arial" w:hAnsi="Arial"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85036F6"/>
    <w:multiLevelType w:val="hybridMultilevel"/>
    <w:tmpl w:val="58F29EDC"/>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2926627A"/>
    <w:multiLevelType w:val="hybridMultilevel"/>
    <w:tmpl w:val="211EEA8E"/>
    <w:lvl w:ilvl="0" w:tplc="FFFFFFFF">
      <w:start w:val="1"/>
      <w:numFmt w:val="lowerRoman"/>
      <w:lvlText w:val="(%1)"/>
      <w:lvlJc w:val="right"/>
      <w:pPr>
        <w:ind w:left="720" w:hanging="360"/>
      </w:pPr>
      <w:rPr>
        <w:rFonts w:ascii="Arial" w:eastAsia="Arial" w:hAnsi="Arial"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97A5DF1"/>
    <w:multiLevelType w:val="hybridMultilevel"/>
    <w:tmpl w:val="6E32DAF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C9462EE"/>
    <w:multiLevelType w:val="multilevel"/>
    <w:tmpl w:val="822680B4"/>
    <w:lvl w:ilvl="0">
      <w:start w:val="1"/>
      <w:numFmt w:val="decimal"/>
      <w:pStyle w:val="SWA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2F2140A2"/>
    <w:multiLevelType w:val="hybridMultilevel"/>
    <w:tmpl w:val="8CB2335E"/>
    <w:lvl w:ilvl="0" w:tplc="FFFFFFFF">
      <w:start w:val="1"/>
      <w:numFmt w:val="lowerRoman"/>
      <w:lvlText w:val="(%1)"/>
      <w:lvlJc w:val="right"/>
      <w:pPr>
        <w:ind w:left="720" w:hanging="360"/>
      </w:pPr>
      <w:rPr>
        <w:rFonts w:asciiTheme="minorHAnsi" w:eastAsiaTheme="minorHAnsi"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05E4914"/>
    <w:multiLevelType w:val="hybridMultilevel"/>
    <w:tmpl w:val="A4E22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28B3152"/>
    <w:multiLevelType w:val="hybridMultilevel"/>
    <w:tmpl w:val="1C040A9C"/>
    <w:lvl w:ilvl="0" w:tplc="0C090017">
      <w:start w:val="1"/>
      <w:numFmt w:val="lowerLetter"/>
      <w:lvlText w:val="%1)"/>
      <w:lvlJc w:val="left"/>
      <w:pPr>
        <w:ind w:left="360" w:hanging="360"/>
      </w:pPr>
      <w:rPr>
        <w:rFonts w:hint="default"/>
      </w:rPr>
    </w:lvl>
    <w:lvl w:ilvl="1" w:tplc="FFFFFFFF">
      <w:start w:val="1"/>
      <w:numFmt w:val="upp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3032570"/>
    <w:multiLevelType w:val="hybridMultilevel"/>
    <w:tmpl w:val="F9E8D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30F1126"/>
    <w:multiLevelType w:val="hybridMultilevel"/>
    <w:tmpl w:val="211EEA8E"/>
    <w:lvl w:ilvl="0" w:tplc="FFFFFFFF">
      <w:start w:val="1"/>
      <w:numFmt w:val="lowerRoman"/>
      <w:lvlText w:val="(%1)"/>
      <w:lvlJc w:val="right"/>
      <w:pPr>
        <w:ind w:left="720" w:hanging="360"/>
      </w:pPr>
      <w:rPr>
        <w:rFonts w:ascii="Arial" w:eastAsia="Arial" w:hAnsi="Arial"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4AD18D0"/>
    <w:multiLevelType w:val="hybridMultilevel"/>
    <w:tmpl w:val="51187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5996638"/>
    <w:multiLevelType w:val="hybridMultilevel"/>
    <w:tmpl w:val="211EEA8E"/>
    <w:lvl w:ilvl="0" w:tplc="FFFFFFFF">
      <w:start w:val="1"/>
      <w:numFmt w:val="lowerRoman"/>
      <w:lvlText w:val="(%1)"/>
      <w:lvlJc w:val="right"/>
      <w:pPr>
        <w:ind w:left="720" w:hanging="360"/>
      </w:pPr>
      <w:rPr>
        <w:rFonts w:ascii="Arial" w:eastAsia="Arial" w:hAnsi="Arial"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6D07E75"/>
    <w:multiLevelType w:val="hybridMultilevel"/>
    <w:tmpl w:val="493E53E6"/>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0" w15:restartNumberingAfterBreak="0">
    <w:nsid w:val="3A436316"/>
    <w:multiLevelType w:val="hybridMultilevel"/>
    <w:tmpl w:val="17044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C4B4AC6"/>
    <w:multiLevelType w:val="hybridMultilevel"/>
    <w:tmpl w:val="B624F6F4"/>
    <w:lvl w:ilvl="0" w:tplc="1D441FCE">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2" w15:restartNumberingAfterBreak="0">
    <w:nsid w:val="3C596179"/>
    <w:multiLevelType w:val="hybridMultilevel"/>
    <w:tmpl w:val="8CB2335E"/>
    <w:lvl w:ilvl="0" w:tplc="FFFFFFFF">
      <w:start w:val="1"/>
      <w:numFmt w:val="lowerRoman"/>
      <w:lvlText w:val="(%1)"/>
      <w:lvlJc w:val="right"/>
      <w:pPr>
        <w:ind w:left="720" w:hanging="360"/>
      </w:pPr>
      <w:rPr>
        <w:rFonts w:asciiTheme="minorHAnsi" w:eastAsiaTheme="minorHAnsi"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C856BE0"/>
    <w:multiLevelType w:val="hybridMultilevel"/>
    <w:tmpl w:val="A2006B72"/>
    <w:lvl w:ilvl="0" w:tplc="A85C63B6">
      <w:start w:val="3"/>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D8F5FDE"/>
    <w:multiLevelType w:val="hybridMultilevel"/>
    <w:tmpl w:val="1764D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1FB7E57"/>
    <w:multiLevelType w:val="hybridMultilevel"/>
    <w:tmpl w:val="211EEA8E"/>
    <w:lvl w:ilvl="0" w:tplc="CE96E52A">
      <w:start w:val="1"/>
      <w:numFmt w:val="lowerRoman"/>
      <w:lvlText w:val="(%1)"/>
      <w:lvlJc w:val="right"/>
      <w:pPr>
        <w:ind w:left="720" w:hanging="360"/>
      </w:pPr>
      <w:rPr>
        <w:rFonts w:ascii="Arial" w:eastAsia="Arial" w:hAnsi="Arial"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6002F54"/>
    <w:multiLevelType w:val="multilevel"/>
    <w:tmpl w:val="84646C34"/>
    <w:lvl w:ilvl="0">
      <w:start w:val="1"/>
      <w:numFmt w:val="decimal"/>
      <w:pStyle w:val="NumberingSWA"/>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48DE3D0D"/>
    <w:multiLevelType w:val="hybridMultilevel"/>
    <w:tmpl w:val="9A74F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B9C542E"/>
    <w:multiLevelType w:val="hybridMultilevel"/>
    <w:tmpl w:val="675CAEDE"/>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D2714BD"/>
    <w:multiLevelType w:val="hybridMultilevel"/>
    <w:tmpl w:val="AF7A508C"/>
    <w:lvl w:ilvl="0" w:tplc="FFFFFFFF">
      <w:start w:val="1"/>
      <w:numFmt w:val="lowerRoman"/>
      <w:lvlText w:val="%1."/>
      <w:lvlJc w:val="left"/>
      <w:pPr>
        <w:ind w:left="1429" w:hanging="720"/>
      </w:pPr>
      <w:rPr>
        <w:rFonts w:eastAsiaTheme="minorHAnsi" w:cstheme="minorBidi"/>
        <w:color w:val="auto"/>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50" w15:restartNumberingAfterBreak="0">
    <w:nsid w:val="4E130545"/>
    <w:multiLevelType w:val="hybridMultilevel"/>
    <w:tmpl w:val="96280A26"/>
    <w:lvl w:ilvl="0" w:tplc="5A5A8788">
      <w:start w:val="1"/>
      <w:numFmt w:val="lowerLetter"/>
      <w:lvlText w:val="%1)"/>
      <w:lvlJc w:val="left"/>
      <w:pPr>
        <w:ind w:left="360" w:hanging="360"/>
      </w:pPr>
    </w:lvl>
    <w:lvl w:ilvl="1" w:tplc="0C090019">
      <w:start w:val="1"/>
      <w:numFmt w:val="lowerLetter"/>
      <w:lvlText w:val="%2."/>
      <w:lvlJc w:val="left"/>
      <w:pPr>
        <w:ind w:left="-360" w:hanging="360"/>
      </w:pPr>
    </w:lvl>
    <w:lvl w:ilvl="2" w:tplc="0C09001B">
      <w:start w:val="1"/>
      <w:numFmt w:val="lowerRoman"/>
      <w:lvlText w:val="%3."/>
      <w:lvlJc w:val="right"/>
      <w:pPr>
        <w:ind w:left="360" w:hanging="180"/>
      </w:pPr>
    </w:lvl>
    <w:lvl w:ilvl="3" w:tplc="0C09000F">
      <w:start w:val="1"/>
      <w:numFmt w:val="decimal"/>
      <w:lvlText w:val="%4."/>
      <w:lvlJc w:val="left"/>
      <w:pPr>
        <w:ind w:left="1080" w:hanging="360"/>
      </w:pPr>
    </w:lvl>
    <w:lvl w:ilvl="4" w:tplc="0C090019">
      <w:start w:val="1"/>
      <w:numFmt w:val="lowerLetter"/>
      <w:lvlText w:val="%5."/>
      <w:lvlJc w:val="left"/>
      <w:pPr>
        <w:ind w:left="1800" w:hanging="360"/>
      </w:pPr>
    </w:lvl>
    <w:lvl w:ilvl="5" w:tplc="0C09001B">
      <w:start w:val="1"/>
      <w:numFmt w:val="lowerRoman"/>
      <w:lvlText w:val="%6."/>
      <w:lvlJc w:val="right"/>
      <w:pPr>
        <w:ind w:left="2520" w:hanging="180"/>
      </w:pPr>
    </w:lvl>
    <w:lvl w:ilvl="6" w:tplc="0C09000F">
      <w:start w:val="1"/>
      <w:numFmt w:val="decimal"/>
      <w:lvlText w:val="%7."/>
      <w:lvlJc w:val="left"/>
      <w:pPr>
        <w:ind w:left="3240" w:hanging="360"/>
      </w:pPr>
    </w:lvl>
    <w:lvl w:ilvl="7" w:tplc="0C090019">
      <w:start w:val="1"/>
      <w:numFmt w:val="lowerLetter"/>
      <w:lvlText w:val="%8."/>
      <w:lvlJc w:val="left"/>
      <w:pPr>
        <w:ind w:left="3960" w:hanging="360"/>
      </w:pPr>
    </w:lvl>
    <w:lvl w:ilvl="8" w:tplc="0C09001B">
      <w:start w:val="1"/>
      <w:numFmt w:val="lowerRoman"/>
      <w:lvlText w:val="%9."/>
      <w:lvlJc w:val="right"/>
      <w:pPr>
        <w:ind w:left="4680" w:hanging="180"/>
      </w:pPr>
    </w:lvl>
  </w:abstractNum>
  <w:abstractNum w:abstractNumId="51" w15:restartNumberingAfterBreak="0">
    <w:nsid w:val="4EEC673C"/>
    <w:multiLevelType w:val="hybridMultilevel"/>
    <w:tmpl w:val="6F9AC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F042203"/>
    <w:multiLevelType w:val="hybridMultilevel"/>
    <w:tmpl w:val="E99EE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1B26DA0"/>
    <w:multiLevelType w:val="hybridMultilevel"/>
    <w:tmpl w:val="E38AA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54458A5"/>
    <w:multiLevelType w:val="multilevel"/>
    <w:tmpl w:val="EEA00B1E"/>
    <w:lvl w:ilvl="0">
      <w:start w:val="1"/>
      <w:numFmt w:val="decimal"/>
      <w:pStyle w:val="ListParagraphh1"/>
      <w:lvlText w:val="%1."/>
      <w:lvlJc w:val="left"/>
      <w:pPr>
        <w:ind w:left="567" w:hanging="567"/>
      </w:pPr>
      <w:rPr>
        <w:rFonts w:hint="default"/>
      </w:rPr>
    </w:lvl>
    <w:lvl w:ilvl="1">
      <w:start w:val="1"/>
      <w:numFmt w:val="decimal"/>
      <w:pStyle w:val="ListParagraphbodycopy"/>
      <w:isLgl/>
      <w:lvlText w:val="%1.%2"/>
      <w:lvlJc w:val="left"/>
      <w:pPr>
        <w:ind w:left="720" w:hanging="720"/>
      </w:pPr>
      <w:rPr>
        <w:rFonts w:cs="Times New Roman" w:hint="default"/>
        <w:b w:val="0"/>
        <w:sz w:val="20"/>
      </w:rPr>
    </w:lvl>
    <w:lvl w:ilvl="2">
      <w:start w:val="1"/>
      <w:numFmt w:val="none"/>
      <w:lvlRestart w:val="1"/>
      <w:isLgl/>
      <w:lvlText w:val="%1."/>
      <w:lvlJc w:val="left"/>
      <w:pPr>
        <w:ind w:left="567" w:hanging="567"/>
      </w:pPr>
      <w:rPr>
        <w:rFonts w:hint="default"/>
      </w:rPr>
    </w:lvl>
    <w:lvl w:ilvl="3">
      <w:start w:val="1"/>
      <w:numFmt w:val="decimal"/>
      <w:isLgl/>
      <w:lvlText w:val="%1.%4"/>
      <w:lvlJc w:val="left"/>
      <w:pPr>
        <w:ind w:left="720" w:hanging="720"/>
      </w:pPr>
      <w:rPr>
        <w:rFonts w:hint="default"/>
      </w:rPr>
    </w:lvl>
    <w:lvl w:ilvl="4">
      <w:start w:val="1"/>
      <w:numFmt w:val="decimal"/>
      <w:isLgl/>
      <w:lvlText w:val="%1.%2.%3.%4.%5"/>
      <w:lvlJc w:val="left"/>
      <w:pPr>
        <w:ind w:left="1080" w:hanging="1080"/>
      </w:pPr>
      <w:rPr>
        <w:rFonts w:cs="Times New Roman" w:hint="default"/>
        <w:sz w:val="20"/>
      </w:rPr>
    </w:lvl>
    <w:lvl w:ilvl="5">
      <w:start w:val="1"/>
      <w:numFmt w:val="decimal"/>
      <w:isLgl/>
      <w:lvlText w:val="%1.%2.%3.%4.%5.%6"/>
      <w:lvlJc w:val="left"/>
      <w:pPr>
        <w:ind w:left="1080" w:hanging="1080"/>
      </w:pPr>
      <w:rPr>
        <w:rFonts w:cs="Times New Roman" w:hint="default"/>
        <w:sz w:val="20"/>
      </w:rPr>
    </w:lvl>
    <w:lvl w:ilvl="6">
      <w:start w:val="1"/>
      <w:numFmt w:val="decimal"/>
      <w:isLgl/>
      <w:lvlText w:val="%1.%2.%3.%4.%5.%6.%7"/>
      <w:lvlJc w:val="left"/>
      <w:pPr>
        <w:ind w:left="1440" w:hanging="1440"/>
      </w:pPr>
      <w:rPr>
        <w:rFonts w:cs="Times New Roman" w:hint="default"/>
        <w:sz w:val="20"/>
      </w:rPr>
    </w:lvl>
    <w:lvl w:ilvl="7">
      <w:start w:val="1"/>
      <w:numFmt w:val="decimal"/>
      <w:isLgl/>
      <w:lvlText w:val="%1.%2.%3.%4.%5.%6.%7.%8"/>
      <w:lvlJc w:val="left"/>
      <w:pPr>
        <w:ind w:left="1440" w:hanging="1440"/>
      </w:pPr>
      <w:rPr>
        <w:rFonts w:cs="Times New Roman" w:hint="default"/>
        <w:sz w:val="20"/>
      </w:rPr>
    </w:lvl>
    <w:lvl w:ilvl="8">
      <w:start w:val="1"/>
      <w:numFmt w:val="decimal"/>
      <w:isLgl/>
      <w:lvlText w:val="%1.%2.%3.%4.%5.%6.%7.%8.%9"/>
      <w:lvlJc w:val="left"/>
      <w:pPr>
        <w:ind w:left="1800" w:hanging="1800"/>
      </w:pPr>
      <w:rPr>
        <w:rFonts w:cs="Times New Roman" w:hint="default"/>
        <w:sz w:val="20"/>
      </w:rPr>
    </w:lvl>
  </w:abstractNum>
  <w:abstractNum w:abstractNumId="55" w15:restartNumberingAfterBreak="0">
    <w:nsid w:val="56AE2C38"/>
    <w:multiLevelType w:val="multilevel"/>
    <w:tmpl w:val="FFE8F880"/>
    <w:lvl w:ilvl="0">
      <w:start w:val="1"/>
      <w:numFmt w:val="decimal"/>
      <w:pStyle w:val="SectionTitle"/>
      <w:suff w:val="space"/>
      <w:lvlText w:val="%1."/>
      <w:lvlJc w:val="left"/>
      <w:pPr>
        <w:ind w:left="360" w:hanging="360"/>
      </w:pPr>
      <w:rPr>
        <w:rFonts w:hint="default"/>
      </w:rPr>
    </w:lvl>
    <w:lvl w:ilvl="1">
      <w:start w:val="1"/>
      <w:numFmt w:val="decimal"/>
      <w:suff w:val="space"/>
      <w:lvlText w:val="%1.%2."/>
      <w:lvlJc w:val="left"/>
      <w:pPr>
        <w:ind w:left="432" w:hanging="432"/>
      </w:pPr>
      <w:rPr>
        <w:rFonts w:ascii="Arial" w:hAnsi="Arial" w:cs="Arial" w:hint="default"/>
      </w:rPr>
    </w:lvl>
    <w:lvl w:ilvl="2">
      <w:start w:val="1"/>
      <w:numFmt w:val="decimal"/>
      <w:suff w:val="space"/>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74C340C"/>
    <w:multiLevelType w:val="hybridMultilevel"/>
    <w:tmpl w:val="C450E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9D0500B"/>
    <w:multiLevelType w:val="hybridMultilevel"/>
    <w:tmpl w:val="094C0D10"/>
    <w:lvl w:ilvl="0" w:tplc="868E82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5A106321"/>
    <w:multiLevelType w:val="hybridMultilevel"/>
    <w:tmpl w:val="8CB2335E"/>
    <w:lvl w:ilvl="0" w:tplc="FFFFFFFF">
      <w:start w:val="1"/>
      <w:numFmt w:val="lowerRoman"/>
      <w:lvlText w:val="(%1)"/>
      <w:lvlJc w:val="right"/>
      <w:pPr>
        <w:ind w:left="720" w:hanging="360"/>
      </w:pPr>
      <w:rPr>
        <w:rFonts w:asciiTheme="minorHAnsi" w:eastAsiaTheme="minorHAnsi"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A7A3CA2"/>
    <w:multiLevelType w:val="hybridMultilevel"/>
    <w:tmpl w:val="A2040C3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0" w15:restartNumberingAfterBreak="0">
    <w:nsid w:val="5B3B3427"/>
    <w:multiLevelType w:val="hybridMultilevel"/>
    <w:tmpl w:val="AD540592"/>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5BD9508F"/>
    <w:multiLevelType w:val="hybridMultilevel"/>
    <w:tmpl w:val="8FD2CF98"/>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62" w15:restartNumberingAfterBreak="0">
    <w:nsid w:val="641C45BF"/>
    <w:multiLevelType w:val="hybridMultilevel"/>
    <w:tmpl w:val="D1041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98C6A4A"/>
    <w:multiLevelType w:val="hybridMultilevel"/>
    <w:tmpl w:val="D1D09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9C74009"/>
    <w:multiLevelType w:val="hybridMultilevel"/>
    <w:tmpl w:val="49FCD5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21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59A7492"/>
    <w:multiLevelType w:val="hybridMultilevel"/>
    <w:tmpl w:val="BD62D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9685F91"/>
    <w:multiLevelType w:val="hybridMultilevel"/>
    <w:tmpl w:val="2BE66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B071E3B"/>
    <w:multiLevelType w:val="hybridMultilevel"/>
    <w:tmpl w:val="E07A3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B3A45CC"/>
    <w:multiLevelType w:val="hybridMultilevel"/>
    <w:tmpl w:val="BE043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C5B1429"/>
    <w:multiLevelType w:val="hybridMultilevel"/>
    <w:tmpl w:val="F33CE20C"/>
    <w:lvl w:ilvl="0" w:tplc="84C4B7E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7D15675E"/>
    <w:multiLevelType w:val="hybridMultilevel"/>
    <w:tmpl w:val="92924D4A"/>
    <w:lvl w:ilvl="0" w:tplc="AE86F678">
      <w:start w:val="1"/>
      <w:numFmt w:val="bullet"/>
      <w:pStyle w:val="ListBullet2"/>
      <w:lvlText w:val="o"/>
      <w:lvlJc w:val="left"/>
      <w:pPr>
        <w:ind w:left="643" w:hanging="360"/>
      </w:pPr>
      <w:rPr>
        <w:rFonts w:ascii="Courier New" w:hAnsi="Courier New" w:cs="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71" w15:restartNumberingAfterBreak="0">
    <w:nsid w:val="7D7428FA"/>
    <w:multiLevelType w:val="multilevel"/>
    <w:tmpl w:val="60866A46"/>
    <w:lvl w:ilvl="0">
      <w:start w:val="1"/>
      <w:numFmt w:val="decimal"/>
      <w:lvlText w:val="%1."/>
      <w:lvlJc w:val="left"/>
      <w:pPr>
        <w:ind w:left="567" w:hanging="567"/>
      </w:pPr>
      <w:rPr>
        <w:rFonts w:hint="default"/>
      </w:rPr>
    </w:lvl>
    <w:lvl w:ilvl="1">
      <w:start w:val="2"/>
      <w:numFmt w:val="decimal"/>
      <w:isLgl/>
      <w:lvlText w:val="%1.%2"/>
      <w:lvlJc w:val="left"/>
      <w:pPr>
        <w:ind w:left="720" w:hanging="720"/>
      </w:pPr>
      <w:rPr>
        <w:rFonts w:cs="Times New Roman" w:hint="default"/>
        <w:b w:val="0"/>
        <w:sz w:val="20"/>
      </w:rPr>
    </w:lvl>
    <w:lvl w:ilvl="2">
      <w:start w:val="1"/>
      <w:numFmt w:val="decimal"/>
      <w:lvlRestart w:val="0"/>
      <w:pStyle w:val="SWAHeading1"/>
      <w:lvlText w:val="%3."/>
      <w:lvlJc w:val="left"/>
      <w:pPr>
        <w:ind w:left="567" w:hanging="567"/>
      </w:pPr>
      <w:rPr>
        <w:rFonts w:hint="default"/>
      </w:rPr>
    </w:lvl>
    <w:lvl w:ilvl="3">
      <w:start w:val="1"/>
      <w:numFmt w:val="decimal"/>
      <w:pStyle w:val="SWAHeading2"/>
      <w:isLgl/>
      <w:lvlText w:val="%3.%4"/>
      <w:lvlJc w:val="left"/>
      <w:pPr>
        <w:ind w:left="720" w:hanging="720"/>
      </w:pPr>
      <w:rPr>
        <w:sz w:val="32"/>
        <w:szCs w:val="32"/>
      </w:rPr>
    </w:lvl>
    <w:lvl w:ilvl="4">
      <w:start w:val="1"/>
      <w:numFmt w:val="decimal"/>
      <w:isLgl/>
      <w:lvlText w:val="%1.%2.%3.%4.%5"/>
      <w:lvlJc w:val="left"/>
      <w:pPr>
        <w:ind w:left="1080" w:hanging="1080"/>
      </w:pPr>
      <w:rPr>
        <w:rFonts w:cs="Times New Roman" w:hint="default"/>
        <w:sz w:val="20"/>
      </w:rPr>
    </w:lvl>
    <w:lvl w:ilvl="5">
      <w:start w:val="1"/>
      <w:numFmt w:val="decimal"/>
      <w:isLgl/>
      <w:lvlText w:val="%1.%2.%3.%4.%5.%6"/>
      <w:lvlJc w:val="left"/>
      <w:pPr>
        <w:ind w:left="1080" w:hanging="1080"/>
      </w:pPr>
      <w:rPr>
        <w:rFonts w:cs="Times New Roman" w:hint="default"/>
        <w:sz w:val="20"/>
      </w:rPr>
    </w:lvl>
    <w:lvl w:ilvl="6">
      <w:start w:val="1"/>
      <w:numFmt w:val="decimal"/>
      <w:isLgl/>
      <w:lvlText w:val="%1.%2.%3.%4.%5.%6.%7"/>
      <w:lvlJc w:val="left"/>
      <w:pPr>
        <w:ind w:left="1440" w:hanging="1440"/>
      </w:pPr>
      <w:rPr>
        <w:rFonts w:cs="Times New Roman" w:hint="default"/>
        <w:sz w:val="20"/>
      </w:rPr>
    </w:lvl>
    <w:lvl w:ilvl="7">
      <w:start w:val="1"/>
      <w:numFmt w:val="decimal"/>
      <w:isLgl/>
      <w:lvlText w:val="%1.%2.%3.%4.%5.%6.%7.%8"/>
      <w:lvlJc w:val="left"/>
      <w:pPr>
        <w:ind w:left="1440" w:hanging="1440"/>
      </w:pPr>
      <w:rPr>
        <w:rFonts w:cs="Times New Roman" w:hint="default"/>
        <w:sz w:val="20"/>
      </w:rPr>
    </w:lvl>
    <w:lvl w:ilvl="8">
      <w:start w:val="1"/>
      <w:numFmt w:val="decimal"/>
      <w:isLgl/>
      <w:lvlText w:val="%1.%2.%3.%4.%5.%6.%7.%8.%9"/>
      <w:lvlJc w:val="left"/>
      <w:pPr>
        <w:ind w:left="1800" w:hanging="1800"/>
      </w:pPr>
      <w:rPr>
        <w:rFonts w:cs="Times New Roman" w:hint="default"/>
        <w:sz w:val="20"/>
      </w:rPr>
    </w:lvl>
  </w:abstractNum>
  <w:abstractNum w:abstractNumId="72" w15:restartNumberingAfterBreak="0">
    <w:nsid w:val="7D8D7005"/>
    <w:multiLevelType w:val="hybridMultilevel"/>
    <w:tmpl w:val="DF8A3DBE"/>
    <w:lvl w:ilvl="0" w:tplc="0C090017">
      <w:start w:val="1"/>
      <w:numFmt w:val="lowerLetter"/>
      <w:lvlText w:val="%1)"/>
      <w:lvlJc w:val="left"/>
      <w:pPr>
        <w:ind w:left="360" w:hanging="360"/>
      </w:pPr>
      <w:rPr>
        <w:rFonts w:hint="default"/>
      </w:rPr>
    </w:lvl>
    <w:lvl w:ilvl="1" w:tplc="0C090013">
      <w:start w:val="1"/>
      <w:numFmt w:val="upp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7ECD56B4"/>
    <w:multiLevelType w:val="hybridMultilevel"/>
    <w:tmpl w:val="100873C6"/>
    <w:lvl w:ilvl="0" w:tplc="D22EB834">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45612451">
    <w:abstractNumId w:val="55"/>
  </w:num>
  <w:num w:numId="2" w16cid:durableId="1396778927">
    <w:abstractNumId w:val="16"/>
  </w:num>
  <w:num w:numId="3" w16cid:durableId="1822503527">
    <w:abstractNumId w:val="64"/>
  </w:num>
  <w:num w:numId="4" w16cid:durableId="93671929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48465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0800851">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317418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58275430">
    <w:abstractNumId w:val="2"/>
  </w:num>
  <w:num w:numId="9" w16cid:durableId="191157467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49443994">
    <w:abstractNumId w:val="20"/>
  </w:num>
  <w:num w:numId="11" w16cid:durableId="2046825449">
    <w:abstractNumId w:val="31"/>
  </w:num>
  <w:num w:numId="12" w16cid:durableId="261954876">
    <w:abstractNumId w:val="8"/>
  </w:num>
  <w:num w:numId="13" w16cid:durableId="43915700">
    <w:abstractNumId w:val="73"/>
  </w:num>
  <w:num w:numId="14" w16cid:durableId="1839879499">
    <w:abstractNumId w:val="0"/>
  </w:num>
  <w:num w:numId="15" w16cid:durableId="1062144588">
    <w:abstractNumId w:val="70"/>
  </w:num>
  <w:num w:numId="16" w16cid:durableId="1248659126">
    <w:abstractNumId w:val="61"/>
  </w:num>
  <w:num w:numId="17" w16cid:durableId="1020936201">
    <w:abstractNumId w:val="21"/>
  </w:num>
  <w:num w:numId="18" w16cid:durableId="872621870">
    <w:abstractNumId w:val="54"/>
  </w:num>
  <w:num w:numId="19" w16cid:durableId="1191795628">
    <w:abstractNumId w:val="71"/>
  </w:num>
  <w:num w:numId="20" w16cid:durableId="1455636714">
    <w:abstractNumId w:val="1"/>
  </w:num>
  <w:num w:numId="21" w16cid:durableId="1200162115">
    <w:abstractNumId w:val="46"/>
  </w:num>
  <w:num w:numId="22" w16cid:durableId="1264607973">
    <w:abstractNumId w:val="69"/>
  </w:num>
  <w:num w:numId="23" w16cid:durableId="736362894">
    <w:abstractNumId w:val="59"/>
  </w:num>
  <w:num w:numId="24" w16cid:durableId="1142773242">
    <w:abstractNumId w:val="25"/>
  </w:num>
  <w:num w:numId="25" w16cid:durableId="1064453727">
    <w:abstractNumId w:val="72"/>
  </w:num>
  <w:num w:numId="26" w16cid:durableId="892354775">
    <w:abstractNumId w:val="45"/>
  </w:num>
  <w:num w:numId="27" w16cid:durableId="1314213033">
    <w:abstractNumId w:val="49"/>
  </w:num>
  <w:num w:numId="28" w16cid:durableId="1958021278">
    <w:abstractNumId w:val="43"/>
  </w:num>
  <w:num w:numId="29" w16cid:durableId="479157357">
    <w:abstractNumId w:val="23"/>
  </w:num>
  <w:num w:numId="30" w16cid:durableId="74398615">
    <w:abstractNumId w:val="48"/>
  </w:num>
  <w:num w:numId="31" w16cid:durableId="2023630622">
    <w:abstractNumId w:val="63"/>
  </w:num>
  <w:num w:numId="32" w16cid:durableId="689451010">
    <w:abstractNumId w:val="7"/>
  </w:num>
  <w:num w:numId="33" w16cid:durableId="129595391">
    <w:abstractNumId w:val="52"/>
  </w:num>
  <w:num w:numId="34" w16cid:durableId="1360933874">
    <w:abstractNumId w:val="34"/>
  </w:num>
  <w:num w:numId="35" w16cid:durableId="1665820764">
    <w:abstractNumId w:val="24"/>
  </w:num>
  <w:num w:numId="36" w16cid:durableId="2068524600">
    <w:abstractNumId w:val="13"/>
  </w:num>
  <w:num w:numId="37" w16cid:durableId="1145703361">
    <w:abstractNumId w:val="30"/>
  </w:num>
  <w:num w:numId="38" w16cid:durableId="221134959">
    <w:abstractNumId w:val="39"/>
  </w:num>
  <w:num w:numId="39" w16cid:durableId="907347771">
    <w:abstractNumId w:val="3"/>
  </w:num>
  <w:num w:numId="40" w16cid:durableId="1436633366">
    <w:abstractNumId w:val="15"/>
  </w:num>
  <w:num w:numId="41" w16cid:durableId="1992982515">
    <w:abstractNumId w:val="53"/>
  </w:num>
  <w:num w:numId="42" w16cid:durableId="1927036581">
    <w:abstractNumId w:val="17"/>
  </w:num>
  <w:num w:numId="43" w16cid:durableId="1412508070">
    <w:abstractNumId w:val="6"/>
  </w:num>
  <w:num w:numId="44" w16cid:durableId="2006282040">
    <w:abstractNumId w:val="65"/>
  </w:num>
  <w:num w:numId="45" w16cid:durableId="258217744">
    <w:abstractNumId w:val="4"/>
  </w:num>
  <w:num w:numId="46" w16cid:durableId="1734546888">
    <w:abstractNumId w:val="44"/>
  </w:num>
  <w:num w:numId="47" w16cid:durableId="74714535">
    <w:abstractNumId w:val="66"/>
  </w:num>
  <w:num w:numId="48" w16cid:durableId="961300745">
    <w:abstractNumId w:val="37"/>
  </w:num>
  <w:num w:numId="49" w16cid:durableId="1181969288">
    <w:abstractNumId w:val="22"/>
  </w:num>
  <w:num w:numId="50" w16cid:durableId="1078476268">
    <w:abstractNumId w:val="40"/>
  </w:num>
  <w:num w:numId="51" w16cid:durableId="2032343058">
    <w:abstractNumId w:val="19"/>
  </w:num>
  <w:num w:numId="52" w16cid:durableId="1952004943">
    <w:abstractNumId w:val="67"/>
  </w:num>
  <w:num w:numId="53" w16cid:durableId="941647994">
    <w:abstractNumId w:val="51"/>
  </w:num>
  <w:num w:numId="54" w16cid:durableId="1152059766">
    <w:abstractNumId w:val="28"/>
  </w:num>
  <w:num w:numId="55" w16cid:durableId="38478763">
    <w:abstractNumId w:val="9"/>
  </w:num>
  <w:num w:numId="56" w16cid:durableId="1412388269">
    <w:abstractNumId w:val="10"/>
  </w:num>
  <w:num w:numId="57" w16cid:durableId="700521768">
    <w:abstractNumId w:val="29"/>
  </w:num>
  <w:num w:numId="58" w16cid:durableId="1488667385">
    <w:abstractNumId w:val="5"/>
  </w:num>
  <w:num w:numId="59" w16cid:durableId="1804224902">
    <w:abstractNumId w:val="56"/>
  </w:num>
  <w:num w:numId="60" w16cid:durableId="983319527">
    <w:abstractNumId w:val="71"/>
  </w:num>
  <w:num w:numId="61" w16cid:durableId="732392743">
    <w:abstractNumId w:val="33"/>
  </w:num>
  <w:num w:numId="62" w16cid:durableId="441613496">
    <w:abstractNumId w:val="68"/>
  </w:num>
  <w:num w:numId="63" w16cid:durableId="1091588062">
    <w:abstractNumId w:val="47"/>
  </w:num>
  <w:num w:numId="64" w16cid:durableId="1481577592">
    <w:abstractNumId w:val="62"/>
  </w:num>
  <w:num w:numId="65" w16cid:durableId="1069379222">
    <w:abstractNumId w:val="35"/>
  </w:num>
  <w:num w:numId="66" w16cid:durableId="1824203164">
    <w:abstractNumId w:val="14"/>
  </w:num>
  <w:num w:numId="67" w16cid:durableId="626813749">
    <w:abstractNumId w:val="42"/>
  </w:num>
  <w:num w:numId="68" w16cid:durableId="1734235042">
    <w:abstractNumId w:val="26"/>
  </w:num>
  <w:num w:numId="69" w16cid:durableId="1199855213">
    <w:abstractNumId w:val="58"/>
  </w:num>
  <w:num w:numId="70" w16cid:durableId="1219316056">
    <w:abstractNumId w:val="32"/>
  </w:num>
  <w:num w:numId="71" w16cid:durableId="744187979">
    <w:abstractNumId w:val="71"/>
  </w:num>
  <w:num w:numId="72" w16cid:durableId="1995329693">
    <w:abstractNumId w:val="60"/>
  </w:num>
  <w:num w:numId="73" w16cid:durableId="789513736">
    <w:abstractNumId w:val="38"/>
  </w:num>
  <w:num w:numId="74" w16cid:durableId="790903534">
    <w:abstractNumId w:val="12"/>
  </w:num>
  <w:num w:numId="75" w16cid:durableId="481770572">
    <w:abstractNumId w:val="36"/>
  </w:num>
  <w:num w:numId="76" w16cid:durableId="410664102">
    <w:abstractNumId w:val="27"/>
  </w:num>
  <w:num w:numId="77" w16cid:durableId="1839268893">
    <w:abstractNumId w:val="11"/>
  </w:num>
  <w:num w:numId="78" w16cid:durableId="1239553633">
    <w:abstractNumId w:val="5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DateAndTime/>
  <w:attachedTemplate r:id="rId1"/>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characterSpacingControl w:val="doNotCompress"/>
  <w:hdrShapeDefaults>
    <o:shapedefaults v:ext="edit" spidmax="2050">
      <o:colormru v:ext="edit" colors="#c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926"/>
    <w:rsid w:val="00000A97"/>
    <w:rsid w:val="00001392"/>
    <w:rsid w:val="000024B2"/>
    <w:rsid w:val="00002703"/>
    <w:rsid w:val="00002D6F"/>
    <w:rsid w:val="000033D1"/>
    <w:rsid w:val="000036E3"/>
    <w:rsid w:val="0000382A"/>
    <w:rsid w:val="00003AED"/>
    <w:rsid w:val="000041DE"/>
    <w:rsid w:val="00004619"/>
    <w:rsid w:val="000046C8"/>
    <w:rsid w:val="00005369"/>
    <w:rsid w:val="00006050"/>
    <w:rsid w:val="0000683C"/>
    <w:rsid w:val="0000695C"/>
    <w:rsid w:val="00007449"/>
    <w:rsid w:val="0000765D"/>
    <w:rsid w:val="00007B02"/>
    <w:rsid w:val="000100F0"/>
    <w:rsid w:val="00010F27"/>
    <w:rsid w:val="00011504"/>
    <w:rsid w:val="0001175E"/>
    <w:rsid w:val="00011943"/>
    <w:rsid w:val="00011C9B"/>
    <w:rsid w:val="000132A2"/>
    <w:rsid w:val="00013F29"/>
    <w:rsid w:val="0001411B"/>
    <w:rsid w:val="0001416A"/>
    <w:rsid w:val="000146A2"/>
    <w:rsid w:val="00014A45"/>
    <w:rsid w:val="00015F67"/>
    <w:rsid w:val="000163E3"/>
    <w:rsid w:val="000165BA"/>
    <w:rsid w:val="00016BA1"/>
    <w:rsid w:val="00017666"/>
    <w:rsid w:val="00017D34"/>
    <w:rsid w:val="00020036"/>
    <w:rsid w:val="00020995"/>
    <w:rsid w:val="000218E3"/>
    <w:rsid w:val="0002245D"/>
    <w:rsid w:val="00022744"/>
    <w:rsid w:val="00023B8B"/>
    <w:rsid w:val="00023F23"/>
    <w:rsid w:val="00024B0A"/>
    <w:rsid w:val="00024D06"/>
    <w:rsid w:val="00024ECD"/>
    <w:rsid w:val="00024F20"/>
    <w:rsid w:val="00025088"/>
    <w:rsid w:val="00025369"/>
    <w:rsid w:val="00025378"/>
    <w:rsid w:val="0002540E"/>
    <w:rsid w:val="000258A6"/>
    <w:rsid w:val="00025DB1"/>
    <w:rsid w:val="00025F61"/>
    <w:rsid w:val="00026110"/>
    <w:rsid w:val="0002705E"/>
    <w:rsid w:val="000277D1"/>
    <w:rsid w:val="000277EC"/>
    <w:rsid w:val="00030653"/>
    <w:rsid w:val="00030896"/>
    <w:rsid w:val="00030B53"/>
    <w:rsid w:val="00031429"/>
    <w:rsid w:val="00031A25"/>
    <w:rsid w:val="00032F09"/>
    <w:rsid w:val="0003329E"/>
    <w:rsid w:val="0003397A"/>
    <w:rsid w:val="00033ED7"/>
    <w:rsid w:val="000347BC"/>
    <w:rsid w:val="0003493E"/>
    <w:rsid w:val="00034A8B"/>
    <w:rsid w:val="00035433"/>
    <w:rsid w:val="00035FF8"/>
    <w:rsid w:val="000360A4"/>
    <w:rsid w:val="00036971"/>
    <w:rsid w:val="000378BB"/>
    <w:rsid w:val="00037971"/>
    <w:rsid w:val="00040D91"/>
    <w:rsid w:val="0004126E"/>
    <w:rsid w:val="00041361"/>
    <w:rsid w:val="00041866"/>
    <w:rsid w:val="00041961"/>
    <w:rsid w:val="00042913"/>
    <w:rsid w:val="00043CB7"/>
    <w:rsid w:val="000459D6"/>
    <w:rsid w:val="00045BE0"/>
    <w:rsid w:val="00045E30"/>
    <w:rsid w:val="00046039"/>
    <w:rsid w:val="000466EA"/>
    <w:rsid w:val="00046BB9"/>
    <w:rsid w:val="000471F2"/>
    <w:rsid w:val="0004741F"/>
    <w:rsid w:val="000479CC"/>
    <w:rsid w:val="00050BEE"/>
    <w:rsid w:val="00050D29"/>
    <w:rsid w:val="00050F6D"/>
    <w:rsid w:val="00051A96"/>
    <w:rsid w:val="00052400"/>
    <w:rsid w:val="000526AD"/>
    <w:rsid w:val="00052704"/>
    <w:rsid w:val="000527EB"/>
    <w:rsid w:val="000528B1"/>
    <w:rsid w:val="00052BEE"/>
    <w:rsid w:val="00052C4C"/>
    <w:rsid w:val="000531F7"/>
    <w:rsid w:val="000533F3"/>
    <w:rsid w:val="0005390F"/>
    <w:rsid w:val="00053AC6"/>
    <w:rsid w:val="00053DC7"/>
    <w:rsid w:val="00053FD2"/>
    <w:rsid w:val="00054ADA"/>
    <w:rsid w:val="00054B5F"/>
    <w:rsid w:val="00054D62"/>
    <w:rsid w:val="00054E8D"/>
    <w:rsid w:val="00055B1A"/>
    <w:rsid w:val="00055FD1"/>
    <w:rsid w:val="00056AE0"/>
    <w:rsid w:val="00057275"/>
    <w:rsid w:val="00057730"/>
    <w:rsid w:val="0006080C"/>
    <w:rsid w:val="0006112A"/>
    <w:rsid w:val="0006155B"/>
    <w:rsid w:val="00062017"/>
    <w:rsid w:val="000621E3"/>
    <w:rsid w:val="00062349"/>
    <w:rsid w:val="000626DC"/>
    <w:rsid w:val="00062A3A"/>
    <w:rsid w:val="00063160"/>
    <w:rsid w:val="00063351"/>
    <w:rsid w:val="00063B59"/>
    <w:rsid w:val="00063B77"/>
    <w:rsid w:val="00063CD7"/>
    <w:rsid w:val="00064212"/>
    <w:rsid w:val="000647E1"/>
    <w:rsid w:val="0006506F"/>
    <w:rsid w:val="000650FF"/>
    <w:rsid w:val="000651E2"/>
    <w:rsid w:val="0006524B"/>
    <w:rsid w:val="00065524"/>
    <w:rsid w:val="000658DE"/>
    <w:rsid w:val="00065EEC"/>
    <w:rsid w:val="000660CE"/>
    <w:rsid w:val="0006640C"/>
    <w:rsid w:val="0006660A"/>
    <w:rsid w:val="00066EFA"/>
    <w:rsid w:val="00067011"/>
    <w:rsid w:val="000670E0"/>
    <w:rsid w:val="000672CF"/>
    <w:rsid w:val="00067379"/>
    <w:rsid w:val="000676B4"/>
    <w:rsid w:val="00067795"/>
    <w:rsid w:val="000709DB"/>
    <w:rsid w:val="00071A6C"/>
    <w:rsid w:val="000723CF"/>
    <w:rsid w:val="00072CC5"/>
    <w:rsid w:val="00073E0B"/>
    <w:rsid w:val="00073ED1"/>
    <w:rsid w:val="0007499C"/>
    <w:rsid w:val="00074DC0"/>
    <w:rsid w:val="00076661"/>
    <w:rsid w:val="00076BB9"/>
    <w:rsid w:val="000770F5"/>
    <w:rsid w:val="00077629"/>
    <w:rsid w:val="000777D3"/>
    <w:rsid w:val="00077AEC"/>
    <w:rsid w:val="00080351"/>
    <w:rsid w:val="0008040F"/>
    <w:rsid w:val="00080BB4"/>
    <w:rsid w:val="00080C6C"/>
    <w:rsid w:val="00080E47"/>
    <w:rsid w:val="000812D4"/>
    <w:rsid w:val="000816C2"/>
    <w:rsid w:val="00081ED9"/>
    <w:rsid w:val="00081FE7"/>
    <w:rsid w:val="0008221C"/>
    <w:rsid w:val="00082F86"/>
    <w:rsid w:val="000835FE"/>
    <w:rsid w:val="000840CE"/>
    <w:rsid w:val="000845F4"/>
    <w:rsid w:val="0008477F"/>
    <w:rsid w:val="00084B2F"/>
    <w:rsid w:val="0008587F"/>
    <w:rsid w:val="0008610F"/>
    <w:rsid w:val="00086395"/>
    <w:rsid w:val="00087374"/>
    <w:rsid w:val="000879A4"/>
    <w:rsid w:val="00087AB4"/>
    <w:rsid w:val="00087FD4"/>
    <w:rsid w:val="000901F9"/>
    <w:rsid w:val="00090C3A"/>
    <w:rsid w:val="00090F04"/>
    <w:rsid w:val="000913D2"/>
    <w:rsid w:val="00091797"/>
    <w:rsid w:val="000919CE"/>
    <w:rsid w:val="00092556"/>
    <w:rsid w:val="0009296F"/>
    <w:rsid w:val="00092984"/>
    <w:rsid w:val="00092B64"/>
    <w:rsid w:val="000934F5"/>
    <w:rsid w:val="00093DCF"/>
    <w:rsid w:val="00093EBB"/>
    <w:rsid w:val="000949A2"/>
    <w:rsid w:val="00094A13"/>
    <w:rsid w:val="00094D35"/>
    <w:rsid w:val="00094F0F"/>
    <w:rsid w:val="0009560D"/>
    <w:rsid w:val="00095D21"/>
    <w:rsid w:val="00096443"/>
    <w:rsid w:val="0009765F"/>
    <w:rsid w:val="00097758"/>
    <w:rsid w:val="00097F0D"/>
    <w:rsid w:val="000A0094"/>
    <w:rsid w:val="000A0116"/>
    <w:rsid w:val="000A09F6"/>
    <w:rsid w:val="000A21AD"/>
    <w:rsid w:val="000A2720"/>
    <w:rsid w:val="000A28C3"/>
    <w:rsid w:val="000A41E9"/>
    <w:rsid w:val="000A44B7"/>
    <w:rsid w:val="000A4537"/>
    <w:rsid w:val="000A4B49"/>
    <w:rsid w:val="000A5658"/>
    <w:rsid w:val="000A6745"/>
    <w:rsid w:val="000A7902"/>
    <w:rsid w:val="000A7F18"/>
    <w:rsid w:val="000A7FA3"/>
    <w:rsid w:val="000B010F"/>
    <w:rsid w:val="000B0466"/>
    <w:rsid w:val="000B0AEB"/>
    <w:rsid w:val="000B0EC4"/>
    <w:rsid w:val="000B0EDC"/>
    <w:rsid w:val="000B15C0"/>
    <w:rsid w:val="000B2AAB"/>
    <w:rsid w:val="000B2CA8"/>
    <w:rsid w:val="000B34E5"/>
    <w:rsid w:val="000B359E"/>
    <w:rsid w:val="000B3646"/>
    <w:rsid w:val="000B3F2E"/>
    <w:rsid w:val="000B3FB9"/>
    <w:rsid w:val="000B5411"/>
    <w:rsid w:val="000B5824"/>
    <w:rsid w:val="000B5880"/>
    <w:rsid w:val="000B6360"/>
    <w:rsid w:val="000B6AB6"/>
    <w:rsid w:val="000B6DF3"/>
    <w:rsid w:val="000B7265"/>
    <w:rsid w:val="000B72F4"/>
    <w:rsid w:val="000B742F"/>
    <w:rsid w:val="000B7680"/>
    <w:rsid w:val="000B790B"/>
    <w:rsid w:val="000B7BC7"/>
    <w:rsid w:val="000B7FF6"/>
    <w:rsid w:val="000C083D"/>
    <w:rsid w:val="000C16CA"/>
    <w:rsid w:val="000C1BD0"/>
    <w:rsid w:val="000C1CF5"/>
    <w:rsid w:val="000C1D90"/>
    <w:rsid w:val="000C2C9A"/>
    <w:rsid w:val="000C2D72"/>
    <w:rsid w:val="000C38E2"/>
    <w:rsid w:val="000C4108"/>
    <w:rsid w:val="000C41B3"/>
    <w:rsid w:val="000C4CAD"/>
    <w:rsid w:val="000C51B1"/>
    <w:rsid w:val="000C5515"/>
    <w:rsid w:val="000C5A0A"/>
    <w:rsid w:val="000C6E2B"/>
    <w:rsid w:val="000C6ED2"/>
    <w:rsid w:val="000C7D82"/>
    <w:rsid w:val="000C7F4C"/>
    <w:rsid w:val="000D012F"/>
    <w:rsid w:val="000D030C"/>
    <w:rsid w:val="000D046A"/>
    <w:rsid w:val="000D0A76"/>
    <w:rsid w:val="000D0BDA"/>
    <w:rsid w:val="000D1555"/>
    <w:rsid w:val="000D1A5C"/>
    <w:rsid w:val="000D1B6A"/>
    <w:rsid w:val="000D1F05"/>
    <w:rsid w:val="000D1F6C"/>
    <w:rsid w:val="000D1FB3"/>
    <w:rsid w:val="000D32F4"/>
    <w:rsid w:val="000D350E"/>
    <w:rsid w:val="000D366A"/>
    <w:rsid w:val="000D52AC"/>
    <w:rsid w:val="000D540E"/>
    <w:rsid w:val="000D56BD"/>
    <w:rsid w:val="000D5969"/>
    <w:rsid w:val="000D5A28"/>
    <w:rsid w:val="000D5D37"/>
    <w:rsid w:val="000D60EB"/>
    <w:rsid w:val="000D6477"/>
    <w:rsid w:val="000D6702"/>
    <w:rsid w:val="000D6DF0"/>
    <w:rsid w:val="000D77E6"/>
    <w:rsid w:val="000D7A2C"/>
    <w:rsid w:val="000E02D5"/>
    <w:rsid w:val="000E077E"/>
    <w:rsid w:val="000E0884"/>
    <w:rsid w:val="000E09B6"/>
    <w:rsid w:val="000E11D0"/>
    <w:rsid w:val="000E1268"/>
    <w:rsid w:val="000E1CA0"/>
    <w:rsid w:val="000E20FB"/>
    <w:rsid w:val="000E23AD"/>
    <w:rsid w:val="000E2593"/>
    <w:rsid w:val="000E25CE"/>
    <w:rsid w:val="000E26BD"/>
    <w:rsid w:val="000E2747"/>
    <w:rsid w:val="000E2E84"/>
    <w:rsid w:val="000E2F8F"/>
    <w:rsid w:val="000E362A"/>
    <w:rsid w:val="000E3D1F"/>
    <w:rsid w:val="000E4320"/>
    <w:rsid w:val="000E45BD"/>
    <w:rsid w:val="000E484A"/>
    <w:rsid w:val="000E4A56"/>
    <w:rsid w:val="000E4D2C"/>
    <w:rsid w:val="000E53AF"/>
    <w:rsid w:val="000E5854"/>
    <w:rsid w:val="000E5D1C"/>
    <w:rsid w:val="000E63A2"/>
    <w:rsid w:val="000E68FA"/>
    <w:rsid w:val="000E798A"/>
    <w:rsid w:val="000F026E"/>
    <w:rsid w:val="000F0442"/>
    <w:rsid w:val="000F0CAC"/>
    <w:rsid w:val="000F1191"/>
    <w:rsid w:val="000F13C7"/>
    <w:rsid w:val="000F1813"/>
    <w:rsid w:val="000F3937"/>
    <w:rsid w:val="000F4199"/>
    <w:rsid w:val="000F463A"/>
    <w:rsid w:val="000F4752"/>
    <w:rsid w:val="000F4953"/>
    <w:rsid w:val="000F4AAF"/>
    <w:rsid w:val="000F4FAD"/>
    <w:rsid w:val="000F6057"/>
    <w:rsid w:val="000F633E"/>
    <w:rsid w:val="000F6CD2"/>
    <w:rsid w:val="000F71D4"/>
    <w:rsid w:val="000F72C1"/>
    <w:rsid w:val="000F7AFA"/>
    <w:rsid w:val="0010026A"/>
    <w:rsid w:val="001009F6"/>
    <w:rsid w:val="00100D02"/>
    <w:rsid w:val="00101E3F"/>
    <w:rsid w:val="00101E4F"/>
    <w:rsid w:val="001025EE"/>
    <w:rsid w:val="00102618"/>
    <w:rsid w:val="0010290A"/>
    <w:rsid w:val="00102BD2"/>
    <w:rsid w:val="00103933"/>
    <w:rsid w:val="00103C42"/>
    <w:rsid w:val="00103D55"/>
    <w:rsid w:val="0010448A"/>
    <w:rsid w:val="00104AA6"/>
    <w:rsid w:val="00104B19"/>
    <w:rsid w:val="00104B75"/>
    <w:rsid w:val="00104F9B"/>
    <w:rsid w:val="00105562"/>
    <w:rsid w:val="001059EA"/>
    <w:rsid w:val="00105A69"/>
    <w:rsid w:val="00105BB3"/>
    <w:rsid w:val="0010638A"/>
    <w:rsid w:val="001064FD"/>
    <w:rsid w:val="0010693B"/>
    <w:rsid w:val="00106D23"/>
    <w:rsid w:val="00106E5C"/>
    <w:rsid w:val="001077F5"/>
    <w:rsid w:val="0010785C"/>
    <w:rsid w:val="00107CB1"/>
    <w:rsid w:val="0011098A"/>
    <w:rsid w:val="0011154D"/>
    <w:rsid w:val="00111A51"/>
    <w:rsid w:val="00111CEC"/>
    <w:rsid w:val="001124F8"/>
    <w:rsid w:val="00113149"/>
    <w:rsid w:val="00113259"/>
    <w:rsid w:val="00113428"/>
    <w:rsid w:val="00114722"/>
    <w:rsid w:val="001156B3"/>
    <w:rsid w:val="00115899"/>
    <w:rsid w:val="00115948"/>
    <w:rsid w:val="00115E6B"/>
    <w:rsid w:val="001162AA"/>
    <w:rsid w:val="00116949"/>
    <w:rsid w:val="00116E7D"/>
    <w:rsid w:val="0011706A"/>
    <w:rsid w:val="001171A5"/>
    <w:rsid w:val="0011775F"/>
    <w:rsid w:val="00120580"/>
    <w:rsid w:val="00120615"/>
    <w:rsid w:val="001209F9"/>
    <w:rsid w:val="00120F9B"/>
    <w:rsid w:val="0012142C"/>
    <w:rsid w:val="00121D2F"/>
    <w:rsid w:val="00121FA9"/>
    <w:rsid w:val="00122793"/>
    <w:rsid w:val="00122D77"/>
    <w:rsid w:val="00123154"/>
    <w:rsid w:val="00123230"/>
    <w:rsid w:val="00123864"/>
    <w:rsid w:val="00123CF7"/>
    <w:rsid w:val="001249BB"/>
    <w:rsid w:val="00124A0A"/>
    <w:rsid w:val="00124BD7"/>
    <w:rsid w:val="00124F34"/>
    <w:rsid w:val="0012527B"/>
    <w:rsid w:val="00125B87"/>
    <w:rsid w:val="0012658C"/>
    <w:rsid w:val="001265E9"/>
    <w:rsid w:val="00126837"/>
    <w:rsid w:val="00126986"/>
    <w:rsid w:val="001274A0"/>
    <w:rsid w:val="00127E34"/>
    <w:rsid w:val="001304CF"/>
    <w:rsid w:val="0013057F"/>
    <w:rsid w:val="001307AF"/>
    <w:rsid w:val="0013136A"/>
    <w:rsid w:val="00131BDE"/>
    <w:rsid w:val="00131E78"/>
    <w:rsid w:val="00131F2C"/>
    <w:rsid w:val="00132530"/>
    <w:rsid w:val="00132602"/>
    <w:rsid w:val="00132A68"/>
    <w:rsid w:val="00132DE4"/>
    <w:rsid w:val="00134C0A"/>
    <w:rsid w:val="00135FB1"/>
    <w:rsid w:val="001360D6"/>
    <w:rsid w:val="0013644A"/>
    <w:rsid w:val="00136C45"/>
    <w:rsid w:val="00137082"/>
    <w:rsid w:val="001370F4"/>
    <w:rsid w:val="00137861"/>
    <w:rsid w:val="00140060"/>
    <w:rsid w:val="001400C0"/>
    <w:rsid w:val="00140162"/>
    <w:rsid w:val="00140991"/>
    <w:rsid w:val="001414C2"/>
    <w:rsid w:val="001416FE"/>
    <w:rsid w:val="001417B9"/>
    <w:rsid w:val="0014188C"/>
    <w:rsid w:val="00142C6D"/>
    <w:rsid w:val="001443D2"/>
    <w:rsid w:val="00144464"/>
    <w:rsid w:val="00144616"/>
    <w:rsid w:val="00144CF9"/>
    <w:rsid w:val="00144EB2"/>
    <w:rsid w:val="001459C7"/>
    <w:rsid w:val="00145F99"/>
    <w:rsid w:val="0014676E"/>
    <w:rsid w:val="00147485"/>
    <w:rsid w:val="00147669"/>
    <w:rsid w:val="00147B3C"/>
    <w:rsid w:val="00147C5D"/>
    <w:rsid w:val="00147FEE"/>
    <w:rsid w:val="001501EE"/>
    <w:rsid w:val="001506E7"/>
    <w:rsid w:val="00150AC0"/>
    <w:rsid w:val="00150CDD"/>
    <w:rsid w:val="00151327"/>
    <w:rsid w:val="00152478"/>
    <w:rsid w:val="0015325C"/>
    <w:rsid w:val="00153319"/>
    <w:rsid w:val="001538ED"/>
    <w:rsid w:val="001541AC"/>
    <w:rsid w:val="00154A4B"/>
    <w:rsid w:val="00154CA8"/>
    <w:rsid w:val="00154FC5"/>
    <w:rsid w:val="001551F9"/>
    <w:rsid w:val="00155385"/>
    <w:rsid w:val="00156D10"/>
    <w:rsid w:val="0015727C"/>
    <w:rsid w:val="0015772A"/>
    <w:rsid w:val="00157E3D"/>
    <w:rsid w:val="0016020E"/>
    <w:rsid w:val="001603F6"/>
    <w:rsid w:val="00160604"/>
    <w:rsid w:val="00160CC4"/>
    <w:rsid w:val="00161A96"/>
    <w:rsid w:val="00161F24"/>
    <w:rsid w:val="0016219E"/>
    <w:rsid w:val="00162A7E"/>
    <w:rsid w:val="00162D30"/>
    <w:rsid w:val="0016343C"/>
    <w:rsid w:val="0016374D"/>
    <w:rsid w:val="0016504A"/>
    <w:rsid w:val="001656C9"/>
    <w:rsid w:val="00165DDC"/>
    <w:rsid w:val="0016641F"/>
    <w:rsid w:val="00166C83"/>
    <w:rsid w:val="00166F91"/>
    <w:rsid w:val="00166FB4"/>
    <w:rsid w:val="00170234"/>
    <w:rsid w:val="00170236"/>
    <w:rsid w:val="0017061F"/>
    <w:rsid w:val="0017153B"/>
    <w:rsid w:val="001715AF"/>
    <w:rsid w:val="00171DD0"/>
    <w:rsid w:val="00171DF4"/>
    <w:rsid w:val="0017243F"/>
    <w:rsid w:val="0017279F"/>
    <w:rsid w:val="00172EAE"/>
    <w:rsid w:val="00172EDF"/>
    <w:rsid w:val="00172FF6"/>
    <w:rsid w:val="0017362F"/>
    <w:rsid w:val="00173A18"/>
    <w:rsid w:val="00173DF1"/>
    <w:rsid w:val="0017444F"/>
    <w:rsid w:val="001744C9"/>
    <w:rsid w:val="001744DD"/>
    <w:rsid w:val="00174BC6"/>
    <w:rsid w:val="00175672"/>
    <w:rsid w:val="001766A8"/>
    <w:rsid w:val="00176757"/>
    <w:rsid w:val="00176B7B"/>
    <w:rsid w:val="00177C61"/>
    <w:rsid w:val="00177CF7"/>
    <w:rsid w:val="00177D24"/>
    <w:rsid w:val="00180795"/>
    <w:rsid w:val="00180CB7"/>
    <w:rsid w:val="00180FE8"/>
    <w:rsid w:val="001815B6"/>
    <w:rsid w:val="00181E03"/>
    <w:rsid w:val="0018238B"/>
    <w:rsid w:val="00182715"/>
    <w:rsid w:val="00182748"/>
    <w:rsid w:val="001827A3"/>
    <w:rsid w:val="00183776"/>
    <w:rsid w:val="001844CF"/>
    <w:rsid w:val="00185FAA"/>
    <w:rsid w:val="00185FE0"/>
    <w:rsid w:val="001861B5"/>
    <w:rsid w:val="001873E7"/>
    <w:rsid w:val="00187874"/>
    <w:rsid w:val="0018791B"/>
    <w:rsid w:val="00190113"/>
    <w:rsid w:val="00190386"/>
    <w:rsid w:val="00190AEA"/>
    <w:rsid w:val="00191D8A"/>
    <w:rsid w:val="001922E7"/>
    <w:rsid w:val="00192E3D"/>
    <w:rsid w:val="001935D1"/>
    <w:rsid w:val="001936F1"/>
    <w:rsid w:val="00193B69"/>
    <w:rsid w:val="00193C51"/>
    <w:rsid w:val="0019486A"/>
    <w:rsid w:val="00194AA5"/>
    <w:rsid w:val="00194D6A"/>
    <w:rsid w:val="00194FBC"/>
    <w:rsid w:val="00195042"/>
    <w:rsid w:val="0019577F"/>
    <w:rsid w:val="0019586E"/>
    <w:rsid w:val="001958AA"/>
    <w:rsid w:val="00195D53"/>
    <w:rsid w:val="00195F43"/>
    <w:rsid w:val="00195FA9"/>
    <w:rsid w:val="00196BA3"/>
    <w:rsid w:val="0019745C"/>
    <w:rsid w:val="00197C20"/>
    <w:rsid w:val="00197EB9"/>
    <w:rsid w:val="001A0C4E"/>
    <w:rsid w:val="001A154C"/>
    <w:rsid w:val="001A1998"/>
    <w:rsid w:val="001A2DC6"/>
    <w:rsid w:val="001A2FAD"/>
    <w:rsid w:val="001A3883"/>
    <w:rsid w:val="001A38E0"/>
    <w:rsid w:val="001A399E"/>
    <w:rsid w:val="001A3A7E"/>
    <w:rsid w:val="001A3EC5"/>
    <w:rsid w:val="001A47BF"/>
    <w:rsid w:val="001A59D0"/>
    <w:rsid w:val="001A5B5C"/>
    <w:rsid w:val="001A5F7E"/>
    <w:rsid w:val="001A69BB"/>
    <w:rsid w:val="001A73EF"/>
    <w:rsid w:val="001A7B24"/>
    <w:rsid w:val="001B0473"/>
    <w:rsid w:val="001B12C5"/>
    <w:rsid w:val="001B1555"/>
    <w:rsid w:val="001B1DB9"/>
    <w:rsid w:val="001B22A9"/>
    <w:rsid w:val="001B2948"/>
    <w:rsid w:val="001B2D59"/>
    <w:rsid w:val="001B4ABA"/>
    <w:rsid w:val="001B559F"/>
    <w:rsid w:val="001B5905"/>
    <w:rsid w:val="001B5AF4"/>
    <w:rsid w:val="001B5FD2"/>
    <w:rsid w:val="001B6AF5"/>
    <w:rsid w:val="001B6D75"/>
    <w:rsid w:val="001B7477"/>
    <w:rsid w:val="001B75CD"/>
    <w:rsid w:val="001B7880"/>
    <w:rsid w:val="001B7907"/>
    <w:rsid w:val="001B7DBF"/>
    <w:rsid w:val="001B7F1E"/>
    <w:rsid w:val="001C001F"/>
    <w:rsid w:val="001C0151"/>
    <w:rsid w:val="001C01C5"/>
    <w:rsid w:val="001C1277"/>
    <w:rsid w:val="001C193E"/>
    <w:rsid w:val="001C1940"/>
    <w:rsid w:val="001C1C8E"/>
    <w:rsid w:val="001C1F17"/>
    <w:rsid w:val="001C2577"/>
    <w:rsid w:val="001C2BD8"/>
    <w:rsid w:val="001C2E6A"/>
    <w:rsid w:val="001C3236"/>
    <w:rsid w:val="001C363C"/>
    <w:rsid w:val="001C36FD"/>
    <w:rsid w:val="001C3801"/>
    <w:rsid w:val="001C4059"/>
    <w:rsid w:val="001C4148"/>
    <w:rsid w:val="001C458E"/>
    <w:rsid w:val="001C46AB"/>
    <w:rsid w:val="001C4D48"/>
    <w:rsid w:val="001C503B"/>
    <w:rsid w:val="001C51DD"/>
    <w:rsid w:val="001C5461"/>
    <w:rsid w:val="001C6552"/>
    <w:rsid w:val="001C6928"/>
    <w:rsid w:val="001C7153"/>
    <w:rsid w:val="001C7F30"/>
    <w:rsid w:val="001D0A99"/>
    <w:rsid w:val="001D146F"/>
    <w:rsid w:val="001D1E57"/>
    <w:rsid w:val="001D2218"/>
    <w:rsid w:val="001D2554"/>
    <w:rsid w:val="001D25D7"/>
    <w:rsid w:val="001D2748"/>
    <w:rsid w:val="001D32DC"/>
    <w:rsid w:val="001D36E3"/>
    <w:rsid w:val="001D3834"/>
    <w:rsid w:val="001D3EF7"/>
    <w:rsid w:val="001D3F60"/>
    <w:rsid w:val="001D4298"/>
    <w:rsid w:val="001D446B"/>
    <w:rsid w:val="001D454F"/>
    <w:rsid w:val="001D48E3"/>
    <w:rsid w:val="001D58B2"/>
    <w:rsid w:val="001D5A85"/>
    <w:rsid w:val="001D6347"/>
    <w:rsid w:val="001D65BA"/>
    <w:rsid w:val="001D6D16"/>
    <w:rsid w:val="001D6D33"/>
    <w:rsid w:val="001D7510"/>
    <w:rsid w:val="001D751A"/>
    <w:rsid w:val="001D78A5"/>
    <w:rsid w:val="001D7C77"/>
    <w:rsid w:val="001D7D84"/>
    <w:rsid w:val="001D7E6C"/>
    <w:rsid w:val="001E0170"/>
    <w:rsid w:val="001E0BC5"/>
    <w:rsid w:val="001E0E09"/>
    <w:rsid w:val="001E1251"/>
    <w:rsid w:val="001E2B01"/>
    <w:rsid w:val="001E2FD0"/>
    <w:rsid w:val="001E307E"/>
    <w:rsid w:val="001E3536"/>
    <w:rsid w:val="001E3776"/>
    <w:rsid w:val="001E386F"/>
    <w:rsid w:val="001E3D5C"/>
    <w:rsid w:val="001E460F"/>
    <w:rsid w:val="001E5B00"/>
    <w:rsid w:val="001E6FB1"/>
    <w:rsid w:val="001E767A"/>
    <w:rsid w:val="001E7710"/>
    <w:rsid w:val="001F0208"/>
    <w:rsid w:val="001F0270"/>
    <w:rsid w:val="001F0411"/>
    <w:rsid w:val="001F0E89"/>
    <w:rsid w:val="001F1054"/>
    <w:rsid w:val="001F16E8"/>
    <w:rsid w:val="001F18AA"/>
    <w:rsid w:val="001F1ED2"/>
    <w:rsid w:val="001F2EC2"/>
    <w:rsid w:val="001F2F20"/>
    <w:rsid w:val="001F3052"/>
    <w:rsid w:val="001F3194"/>
    <w:rsid w:val="001F3248"/>
    <w:rsid w:val="001F3261"/>
    <w:rsid w:val="001F32DF"/>
    <w:rsid w:val="001F3993"/>
    <w:rsid w:val="001F422E"/>
    <w:rsid w:val="001F42C8"/>
    <w:rsid w:val="001F43BA"/>
    <w:rsid w:val="001F4498"/>
    <w:rsid w:val="001F4B14"/>
    <w:rsid w:val="001F4CB7"/>
    <w:rsid w:val="001F4DFB"/>
    <w:rsid w:val="001F56E8"/>
    <w:rsid w:val="001F588D"/>
    <w:rsid w:val="001F5938"/>
    <w:rsid w:val="001F5C0B"/>
    <w:rsid w:val="001F630F"/>
    <w:rsid w:val="001F6579"/>
    <w:rsid w:val="001F697C"/>
    <w:rsid w:val="001F726B"/>
    <w:rsid w:val="001F7796"/>
    <w:rsid w:val="001F7A4C"/>
    <w:rsid w:val="001F7EB3"/>
    <w:rsid w:val="00200779"/>
    <w:rsid w:val="00200EF4"/>
    <w:rsid w:val="002014F1"/>
    <w:rsid w:val="0020169D"/>
    <w:rsid w:val="002020BC"/>
    <w:rsid w:val="0020220B"/>
    <w:rsid w:val="00202B76"/>
    <w:rsid w:val="00202BCD"/>
    <w:rsid w:val="00203C97"/>
    <w:rsid w:val="0020495E"/>
    <w:rsid w:val="00205C0A"/>
    <w:rsid w:val="00205FCF"/>
    <w:rsid w:val="00206671"/>
    <w:rsid w:val="002074DB"/>
    <w:rsid w:val="00207650"/>
    <w:rsid w:val="00210963"/>
    <w:rsid w:val="002109D5"/>
    <w:rsid w:val="002111EB"/>
    <w:rsid w:val="00211752"/>
    <w:rsid w:val="00211775"/>
    <w:rsid w:val="002119B3"/>
    <w:rsid w:val="002121A0"/>
    <w:rsid w:val="0021232D"/>
    <w:rsid w:val="002124EA"/>
    <w:rsid w:val="002126D0"/>
    <w:rsid w:val="002126D1"/>
    <w:rsid w:val="002129C2"/>
    <w:rsid w:val="00213098"/>
    <w:rsid w:val="00213309"/>
    <w:rsid w:val="00213751"/>
    <w:rsid w:val="00213DD2"/>
    <w:rsid w:val="00213E2E"/>
    <w:rsid w:val="00214307"/>
    <w:rsid w:val="00214489"/>
    <w:rsid w:val="002144DC"/>
    <w:rsid w:val="002147AD"/>
    <w:rsid w:val="002149EF"/>
    <w:rsid w:val="0021550F"/>
    <w:rsid w:val="00215773"/>
    <w:rsid w:val="00216270"/>
    <w:rsid w:val="00216799"/>
    <w:rsid w:val="00216CEC"/>
    <w:rsid w:val="00217323"/>
    <w:rsid w:val="00220640"/>
    <w:rsid w:val="00220858"/>
    <w:rsid w:val="002209B1"/>
    <w:rsid w:val="00220FEA"/>
    <w:rsid w:val="0022113B"/>
    <w:rsid w:val="0022122D"/>
    <w:rsid w:val="00221CF1"/>
    <w:rsid w:val="002220B1"/>
    <w:rsid w:val="00222827"/>
    <w:rsid w:val="00223285"/>
    <w:rsid w:val="00223C64"/>
    <w:rsid w:val="00223DF7"/>
    <w:rsid w:val="0022421A"/>
    <w:rsid w:val="00224B6A"/>
    <w:rsid w:val="00224FB7"/>
    <w:rsid w:val="00225F27"/>
    <w:rsid w:val="002269B6"/>
    <w:rsid w:val="00227019"/>
    <w:rsid w:val="0022753D"/>
    <w:rsid w:val="0022776D"/>
    <w:rsid w:val="00227C4A"/>
    <w:rsid w:val="00227D16"/>
    <w:rsid w:val="002304C4"/>
    <w:rsid w:val="00230918"/>
    <w:rsid w:val="00230B5B"/>
    <w:rsid w:val="00231264"/>
    <w:rsid w:val="00231C3D"/>
    <w:rsid w:val="00233441"/>
    <w:rsid w:val="00233825"/>
    <w:rsid w:val="002338C0"/>
    <w:rsid w:val="00233AFB"/>
    <w:rsid w:val="00233DB9"/>
    <w:rsid w:val="00233F3C"/>
    <w:rsid w:val="00234097"/>
    <w:rsid w:val="002347B5"/>
    <w:rsid w:val="00234BD4"/>
    <w:rsid w:val="00234D66"/>
    <w:rsid w:val="002355E7"/>
    <w:rsid w:val="002355F3"/>
    <w:rsid w:val="00235692"/>
    <w:rsid w:val="0023591B"/>
    <w:rsid w:val="00236724"/>
    <w:rsid w:val="00237584"/>
    <w:rsid w:val="002378D4"/>
    <w:rsid w:val="00240196"/>
    <w:rsid w:val="00240FAF"/>
    <w:rsid w:val="002419C4"/>
    <w:rsid w:val="00241C0F"/>
    <w:rsid w:val="00241CF3"/>
    <w:rsid w:val="0024394F"/>
    <w:rsid w:val="00243EB3"/>
    <w:rsid w:val="0024488C"/>
    <w:rsid w:val="002456C7"/>
    <w:rsid w:val="00245F05"/>
    <w:rsid w:val="002460E4"/>
    <w:rsid w:val="00247544"/>
    <w:rsid w:val="002475F6"/>
    <w:rsid w:val="002477DE"/>
    <w:rsid w:val="00247A19"/>
    <w:rsid w:val="002502DF"/>
    <w:rsid w:val="002503E7"/>
    <w:rsid w:val="0025093F"/>
    <w:rsid w:val="00250991"/>
    <w:rsid w:val="002509ED"/>
    <w:rsid w:val="00250C60"/>
    <w:rsid w:val="0025286B"/>
    <w:rsid w:val="00252AAD"/>
    <w:rsid w:val="00252F2D"/>
    <w:rsid w:val="00253184"/>
    <w:rsid w:val="00253D80"/>
    <w:rsid w:val="002540FD"/>
    <w:rsid w:val="00254321"/>
    <w:rsid w:val="002548D0"/>
    <w:rsid w:val="002555C9"/>
    <w:rsid w:val="00255B99"/>
    <w:rsid w:val="00256596"/>
    <w:rsid w:val="00256A7B"/>
    <w:rsid w:val="00256F63"/>
    <w:rsid w:val="002570E5"/>
    <w:rsid w:val="00257294"/>
    <w:rsid w:val="002573E6"/>
    <w:rsid w:val="002578D6"/>
    <w:rsid w:val="00257B39"/>
    <w:rsid w:val="00260CED"/>
    <w:rsid w:val="00260FF7"/>
    <w:rsid w:val="0026118F"/>
    <w:rsid w:val="002617F4"/>
    <w:rsid w:val="00261BAA"/>
    <w:rsid w:val="002621B5"/>
    <w:rsid w:val="0026228D"/>
    <w:rsid w:val="00262518"/>
    <w:rsid w:val="00262958"/>
    <w:rsid w:val="002629EF"/>
    <w:rsid w:val="002633C8"/>
    <w:rsid w:val="00263FB1"/>
    <w:rsid w:val="00264068"/>
    <w:rsid w:val="00264175"/>
    <w:rsid w:val="00264204"/>
    <w:rsid w:val="00264311"/>
    <w:rsid w:val="0026585B"/>
    <w:rsid w:val="00265AE4"/>
    <w:rsid w:val="00266455"/>
    <w:rsid w:val="00267FC9"/>
    <w:rsid w:val="00270F21"/>
    <w:rsid w:val="00271166"/>
    <w:rsid w:val="002714D6"/>
    <w:rsid w:val="00271C66"/>
    <w:rsid w:val="002729CE"/>
    <w:rsid w:val="00272E5D"/>
    <w:rsid w:val="00273146"/>
    <w:rsid w:val="002737B0"/>
    <w:rsid w:val="0027387A"/>
    <w:rsid w:val="00273983"/>
    <w:rsid w:val="00273FB5"/>
    <w:rsid w:val="002740A6"/>
    <w:rsid w:val="002748F4"/>
    <w:rsid w:val="00274E5D"/>
    <w:rsid w:val="0027522B"/>
    <w:rsid w:val="00276254"/>
    <w:rsid w:val="00276A72"/>
    <w:rsid w:val="00276E88"/>
    <w:rsid w:val="002771B8"/>
    <w:rsid w:val="002774D4"/>
    <w:rsid w:val="00277ED0"/>
    <w:rsid w:val="002803CB"/>
    <w:rsid w:val="0028049B"/>
    <w:rsid w:val="00280756"/>
    <w:rsid w:val="00280EE9"/>
    <w:rsid w:val="00281BFD"/>
    <w:rsid w:val="002827E0"/>
    <w:rsid w:val="00282B24"/>
    <w:rsid w:val="002830EA"/>
    <w:rsid w:val="002832EE"/>
    <w:rsid w:val="002835A5"/>
    <w:rsid w:val="00283B79"/>
    <w:rsid w:val="00283C16"/>
    <w:rsid w:val="00284DF4"/>
    <w:rsid w:val="00285751"/>
    <w:rsid w:val="002858AC"/>
    <w:rsid w:val="00285ADA"/>
    <w:rsid w:val="00285D95"/>
    <w:rsid w:val="00285F08"/>
    <w:rsid w:val="00286236"/>
    <w:rsid w:val="00286242"/>
    <w:rsid w:val="00287189"/>
    <w:rsid w:val="0028764E"/>
    <w:rsid w:val="00287F91"/>
    <w:rsid w:val="0029053A"/>
    <w:rsid w:val="002906F5"/>
    <w:rsid w:val="00290762"/>
    <w:rsid w:val="00290922"/>
    <w:rsid w:val="00290F3A"/>
    <w:rsid w:val="00290FC4"/>
    <w:rsid w:val="00291A8E"/>
    <w:rsid w:val="00291AE5"/>
    <w:rsid w:val="00291E20"/>
    <w:rsid w:val="002926A0"/>
    <w:rsid w:val="002930AB"/>
    <w:rsid w:val="00293660"/>
    <w:rsid w:val="00293A7E"/>
    <w:rsid w:val="002940FB"/>
    <w:rsid w:val="00294825"/>
    <w:rsid w:val="00296245"/>
    <w:rsid w:val="002962C2"/>
    <w:rsid w:val="002972BD"/>
    <w:rsid w:val="00297339"/>
    <w:rsid w:val="00297485"/>
    <w:rsid w:val="00297887"/>
    <w:rsid w:val="00297F3D"/>
    <w:rsid w:val="002A0E3C"/>
    <w:rsid w:val="002A172B"/>
    <w:rsid w:val="002A22AA"/>
    <w:rsid w:val="002A242E"/>
    <w:rsid w:val="002A286F"/>
    <w:rsid w:val="002A2B25"/>
    <w:rsid w:val="002A30F3"/>
    <w:rsid w:val="002A365C"/>
    <w:rsid w:val="002A3878"/>
    <w:rsid w:val="002A3CED"/>
    <w:rsid w:val="002A4EF2"/>
    <w:rsid w:val="002A4F56"/>
    <w:rsid w:val="002A4FFD"/>
    <w:rsid w:val="002A559A"/>
    <w:rsid w:val="002A5605"/>
    <w:rsid w:val="002A5A9E"/>
    <w:rsid w:val="002A620C"/>
    <w:rsid w:val="002A6992"/>
    <w:rsid w:val="002A6B22"/>
    <w:rsid w:val="002A7084"/>
    <w:rsid w:val="002A7234"/>
    <w:rsid w:val="002A774D"/>
    <w:rsid w:val="002B073E"/>
    <w:rsid w:val="002B0B53"/>
    <w:rsid w:val="002B0F90"/>
    <w:rsid w:val="002B157E"/>
    <w:rsid w:val="002B17D1"/>
    <w:rsid w:val="002B1BCA"/>
    <w:rsid w:val="002B20C1"/>
    <w:rsid w:val="002B23D2"/>
    <w:rsid w:val="002B2BA6"/>
    <w:rsid w:val="002B36AD"/>
    <w:rsid w:val="002B395E"/>
    <w:rsid w:val="002B3B8A"/>
    <w:rsid w:val="002B4055"/>
    <w:rsid w:val="002B43A0"/>
    <w:rsid w:val="002B4558"/>
    <w:rsid w:val="002B4694"/>
    <w:rsid w:val="002B505A"/>
    <w:rsid w:val="002B5192"/>
    <w:rsid w:val="002B5671"/>
    <w:rsid w:val="002B5D0D"/>
    <w:rsid w:val="002B5EDC"/>
    <w:rsid w:val="002B605F"/>
    <w:rsid w:val="002B64E3"/>
    <w:rsid w:val="002B6917"/>
    <w:rsid w:val="002B6E9A"/>
    <w:rsid w:val="002B7058"/>
    <w:rsid w:val="002B76E1"/>
    <w:rsid w:val="002B7F2E"/>
    <w:rsid w:val="002C03B6"/>
    <w:rsid w:val="002C042E"/>
    <w:rsid w:val="002C065B"/>
    <w:rsid w:val="002C0C20"/>
    <w:rsid w:val="002C1057"/>
    <w:rsid w:val="002C15E3"/>
    <w:rsid w:val="002C2FC6"/>
    <w:rsid w:val="002C3174"/>
    <w:rsid w:val="002C31B8"/>
    <w:rsid w:val="002C3647"/>
    <w:rsid w:val="002C36FE"/>
    <w:rsid w:val="002C3F1E"/>
    <w:rsid w:val="002C41D7"/>
    <w:rsid w:val="002C4548"/>
    <w:rsid w:val="002C4AB8"/>
    <w:rsid w:val="002C4CB7"/>
    <w:rsid w:val="002C4D9D"/>
    <w:rsid w:val="002C5097"/>
    <w:rsid w:val="002C52E9"/>
    <w:rsid w:val="002C56CC"/>
    <w:rsid w:val="002C5A68"/>
    <w:rsid w:val="002C6572"/>
    <w:rsid w:val="002C7C11"/>
    <w:rsid w:val="002D03F6"/>
    <w:rsid w:val="002D0743"/>
    <w:rsid w:val="002D1393"/>
    <w:rsid w:val="002D1A99"/>
    <w:rsid w:val="002D1AEE"/>
    <w:rsid w:val="002D1C15"/>
    <w:rsid w:val="002D1D40"/>
    <w:rsid w:val="002D205C"/>
    <w:rsid w:val="002D2C82"/>
    <w:rsid w:val="002D4A6C"/>
    <w:rsid w:val="002D571F"/>
    <w:rsid w:val="002D5D7F"/>
    <w:rsid w:val="002D6735"/>
    <w:rsid w:val="002D6757"/>
    <w:rsid w:val="002D70D6"/>
    <w:rsid w:val="002D793C"/>
    <w:rsid w:val="002D7E1D"/>
    <w:rsid w:val="002E01BC"/>
    <w:rsid w:val="002E0208"/>
    <w:rsid w:val="002E102A"/>
    <w:rsid w:val="002E2B73"/>
    <w:rsid w:val="002E2F51"/>
    <w:rsid w:val="002E2F88"/>
    <w:rsid w:val="002E2F89"/>
    <w:rsid w:val="002E30B5"/>
    <w:rsid w:val="002E30F9"/>
    <w:rsid w:val="002E37A0"/>
    <w:rsid w:val="002E37A5"/>
    <w:rsid w:val="002E4472"/>
    <w:rsid w:val="002E46AB"/>
    <w:rsid w:val="002E47BC"/>
    <w:rsid w:val="002E4968"/>
    <w:rsid w:val="002E4B11"/>
    <w:rsid w:val="002E51D8"/>
    <w:rsid w:val="002E59F9"/>
    <w:rsid w:val="002E62CC"/>
    <w:rsid w:val="002E6417"/>
    <w:rsid w:val="002E6ED0"/>
    <w:rsid w:val="002E7B66"/>
    <w:rsid w:val="002F0459"/>
    <w:rsid w:val="002F0CB8"/>
    <w:rsid w:val="002F0E6D"/>
    <w:rsid w:val="002F1911"/>
    <w:rsid w:val="002F1A2E"/>
    <w:rsid w:val="002F22A2"/>
    <w:rsid w:val="002F2ACF"/>
    <w:rsid w:val="002F2FD3"/>
    <w:rsid w:val="002F3347"/>
    <w:rsid w:val="002F35D2"/>
    <w:rsid w:val="002F35FC"/>
    <w:rsid w:val="002F3995"/>
    <w:rsid w:val="002F3B7F"/>
    <w:rsid w:val="002F3E2D"/>
    <w:rsid w:val="002F4854"/>
    <w:rsid w:val="002F549A"/>
    <w:rsid w:val="002F56EA"/>
    <w:rsid w:val="002F5826"/>
    <w:rsid w:val="002F59A3"/>
    <w:rsid w:val="002F675E"/>
    <w:rsid w:val="002F6914"/>
    <w:rsid w:val="002F6A39"/>
    <w:rsid w:val="002F6FAB"/>
    <w:rsid w:val="002F7346"/>
    <w:rsid w:val="002F785E"/>
    <w:rsid w:val="00300CA2"/>
    <w:rsid w:val="003015C9"/>
    <w:rsid w:val="00301951"/>
    <w:rsid w:val="00301985"/>
    <w:rsid w:val="003021EE"/>
    <w:rsid w:val="00302392"/>
    <w:rsid w:val="00302962"/>
    <w:rsid w:val="003035FF"/>
    <w:rsid w:val="00303C38"/>
    <w:rsid w:val="00303EF9"/>
    <w:rsid w:val="00304913"/>
    <w:rsid w:val="003051EF"/>
    <w:rsid w:val="00305AE9"/>
    <w:rsid w:val="00305C79"/>
    <w:rsid w:val="00306A14"/>
    <w:rsid w:val="00306E5D"/>
    <w:rsid w:val="00307107"/>
    <w:rsid w:val="00307B9C"/>
    <w:rsid w:val="0031055E"/>
    <w:rsid w:val="00310FED"/>
    <w:rsid w:val="00311EDC"/>
    <w:rsid w:val="003124A7"/>
    <w:rsid w:val="00312A1D"/>
    <w:rsid w:val="00312B7C"/>
    <w:rsid w:val="00312F2E"/>
    <w:rsid w:val="00312F69"/>
    <w:rsid w:val="003141A2"/>
    <w:rsid w:val="003149B1"/>
    <w:rsid w:val="00314A41"/>
    <w:rsid w:val="00314CA8"/>
    <w:rsid w:val="00314D23"/>
    <w:rsid w:val="003164AB"/>
    <w:rsid w:val="0031666C"/>
    <w:rsid w:val="00316924"/>
    <w:rsid w:val="00316D1E"/>
    <w:rsid w:val="003170EA"/>
    <w:rsid w:val="00317178"/>
    <w:rsid w:val="0031755B"/>
    <w:rsid w:val="00317C76"/>
    <w:rsid w:val="003202A7"/>
    <w:rsid w:val="00320333"/>
    <w:rsid w:val="003205DA"/>
    <w:rsid w:val="003207B0"/>
    <w:rsid w:val="00320805"/>
    <w:rsid w:val="00320DEF"/>
    <w:rsid w:val="00321195"/>
    <w:rsid w:val="0032195B"/>
    <w:rsid w:val="00321EBC"/>
    <w:rsid w:val="00322518"/>
    <w:rsid w:val="00322895"/>
    <w:rsid w:val="0032298A"/>
    <w:rsid w:val="00322F5A"/>
    <w:rsid w:val="003237BF"/>
    <w:rsid w:val="00323EAC"/>
    <w:rsid w:val="00323F81"/>
    <w:rsid w:val="0032466D"/>
    <w:rsid w:val="00324CC6"/>
    <w:rsid w:val="00325195"/>
    <w:rsid w:val="00325437"/>
    <w:rsid w:val="0032560A"/>
    <w:rsid w:val="0032597D"/>
    <w:rsid w:val="003259A8"/>
    <w:rsid w:val="00325F0C"/>
    <w:rsid w:val="0032632F"/>
    <w:rsid w:val="00326523"/>
    <w:rsid w:val="00326A78"/>
    <w:rsid w:val="00326BCB"/>
    <w:rsid w:val="0032747B"/>
    <w:rsid w:val="003279B0"/>
    <w:rsid w:val="00327B02"/>
    <w:rsid w:val="00330667"/>
    <w:rsid w:val="00332539"/>
    <w:rsid w:val="00332943"/>
    <w:rsid w:val="00332DA6"/>
    <w:rsid w:val="00332E4D"/>
    <w:rsid w:val="003331BA"/>
    <w:rsid w:val="00333762"/>
    <w:rsid w:val="00334323"/>
    <w:rsid w:val="003344D3"/>
    <w:rsid w:val="00335265"/>
    <w:rsid w:val="003354CC"/>
    <w:rsid w:val="00335BB0"/>
    <w:rsid w:val="00335D8D"/>
    <w:rsid w:val="0033673D"/>
    <w:rsid w:val="00336E3C"/>
    <w:rsid w:val="0033704F"/>
    <w:rsid w:val="003371D4"/>
    <w:rsid w:val="00337B68"/>
    <w:rsid w:val="00337CD2"/>
    <w:rsid w:val="0034010A"/>
    <w:rsid w:val="00341AE2"/>
    <w:rsid w:val="00342612"/>
    <w:rsid w:val="00342AB2"/>
    <w:rsid w:val="00342D50"/>
    <w:rsid w:val="00342DA5"/>
    <w:rsid w:val="00343445"/>
    <w:rsid w:val="0034378F"/>
    <w:rsid w:val="003444D8"/>
    <w:rsid w:val="0034470A"/>
    <w:rsid w:val="0034549E"/>
    <w:rsid w:val="00345592"/>
    <w:rsid w:val="00345704"/>
    <w:rsid w:val="00345A4C"/>
    <w:rsid w:val="00345BE0"/>
    <w:rsid w:val="00346422"/>
    <w:rsid w:val="003466EE"/>
    <w:rsid w:val="003475B8"/>
    <w:rsid w:val="0034790F"/>
    <w:rsid w:val="00347BD2"/>
    <w:rsid w:val="00347C58"/>
    <w:rsid w:val="00350356"/>
    <w:rsid w:val="00350528"/>
    <w:rsid w:val="00351732"/>
    <w:rsid w:val="003520DD"/>
    <w:rsid w:val="00352144"/>
    <w:rsid w:val="00352555"/>
    <w:rsid w:val="00353B8D"/>
    <w:rsid w:val="003543C4"/>
    <w:rsid w:val="003550CA"/>
    <w:rsid w:val="00355CEB"/>
    <w:rsid w:val="00355D75"/>
    <w:rsid w:val="00356B5E"/>
    <w:rsid w:val="00356D8B"/>
    <w:rsid w:val="00356E98"/>
    <w:rsid w:val="00356F86"/>
    <w:rsid w:val="00360538"/>
    <w:rsid w:val="00360F55"/>
    <w:rsid w:val="00361E41"/>
    <w:rsid w:val="00362C3C"/>
    <w:rsid w:val="00362D69"/>
    <w:rsid w:val="00362FCF"/>
    <w:rsid w:val="003635FC"/>
    <w:rsid w:val="00363D94"/>
    <w:rsid w:val="003641C9"/>
    <w:rsid w:val="00364710"/>
    <w:rsid w:val="00364B58"/>
    <w:rsid w:val="00364D0E"/>
    <w:rsid w:val="003657CA"/>
    <w:rsid w:val="003657EC"/>
    <w:rsid w:val="00365DF0"/>
    <w:rsid w:val="00365FCD"/>
    <w:rsid w:val="0036609F"/>
    <w:rsid w:val="00366C09"/>
    <w:rsid w:val="003671FE"/>
    <w:rsid w:val="003676E4"/>
    <w:rsid w:val="00367807"/>
    <w:rsid w:val="00370351"/>
    <w:rsid w:val="0037092B"/>
    <w:rsid w:val="00370958"/>
    <w:rsid w:val="00370C58"/>
    <w:rsid w:val="00370FED"/>
    <w:rsid w:val="00371DDB"/>
    <w:rsid w:val="0037208C"/>
    <w:rsid w:val="0037275F"/>
    <w:rsid w:val="00372F17"/>
    <w:rsid w:val="003730CE"/>
    <w:rsid w:val="003733ED"/>
    <w:rsid w:val="00373723"/>
    <w:rsid w:val="00373C65"/>
    <w:rsid w:val="003740C0"/>
    <w:rsid w:val="003741CE"/>
    <w:rsid w:val="00374B0C"/>
    <w:rsid w:val="003752D5"/>
    <w:rsid w:val="00375450"/>
    <w:rsid w:val="003756C7"/>
    <w:rsid w:val="00375AB1"/>
    <w:rsid w:val="00375B18"/>
    <w:rsid w:val="00376528"/>
    <w:rsid w:val="00377DA0"/>
    <w:rsid w:val="00380884"/>
    <w:rsid w:val="0038189A"/>
    <w:rsid w:val="00381CCA"/>
    <w:rsid w:val="00382240"/>
    <w:rsid w:val="00382735"/>
    <w:rsid w:val="00382C5D"/>
    <w:rsid w:val="003831B7"/>
    <w:rsid w:val="00383328"/>
    <w:rsid w:val="0038355B"/>
    <w:rsid w:val="00384126"/>
    <w:rsid w:val="0038419C"/>
    <w:rsid w:val="00384FB1"/>
    <w:rsid w:val="00385144"/>
    <w:rsid w:val="00385669"/>
    <w:rsid w:val="0038654C"/>
    <w:rsid w:val="00386BB9"/>
    <w:rsid w:val="00387EAF"/>
    <w:rsid w:val="003906EB"/>
    <w:rsid w:val="00391682"/>
    <w:rsid w:val="003917D2"/>
    <w:rsid w:val="00392577"/>
    <w:rsid w:val="00392F92"/>
    <w:rsid w:val="003931A8"/>
    <w:rsid w:val="003931B8"/>
    <w:rsid w:val="003937F1"/>
    <w:rsid w:val="00393858"/>
    <w:rsid w:val="00394B4A"/>
    <w:rsid w:val="00394F80"/>
    <w:rsid w:val="003952FD"/>
    <w:rsid w:val="0039566A"/>
    <w:rsid w:val="003973B3"/>
    <w:rsid w:val="0039754E"/>
    <w:rsid w:val="003A07B4"/>
    <w:rsid w:val="003A0FC7"/>
    <w:rsid w:val="003A128A"/>
    <w:rsid w:val="003A14ED"/>
    <w:rsid w:val="003A232A"/>
    <w:rsid w:val="003A29D6"/>
    <w:rsid w:val="003A2CAF"/>
    <w:rsid w:val="003A4119"/>
    <w:rsid w:val="003A4883"/>
    <w:rsid w:val="003A5C6C"/>
    <w:rsid w:val="003A62AB"/>
    <w:rsid w:val="003A6719"/>
    <w:rsid w:val="003A7A5B"/>
    <w:rsid w:val="003B0197"/>
    <w:rsid w:val="003B0D0F"/>
    <w:rsid w:val="003B171D"/>
    <w:rsid w:val="003B1FFD"/>
    <w:rsid w:val="003B2123"/>
    <w:rsid w:val="003B2998"/>
    <w:rsid w:val="003B2B08"/>
    <w:rsid w:val="003B3E3C"/>
    <w:rsid w:val="003B44B5"/>
    <w:rsid w:val="003B49C6"/>
    <w:rsid w:val="003B4A74"/>
    <w:rsid w:val="003B4E96"/>
    <w:rsid w:val="003B5284"/>
    <w:rsid w:val="003B604B"/>
    <w:rsid w:val="003B658D"/>
    <w:rsid w:val="003B77AB"/>
    <w:rsid w:val="003B7987"/>
    <w:rsid w:val="003C0399"/>
    <w:rsid w:val="003C0657"/>
    <w:rsid w:val="003C0986"/>
    <w:rsid w:val="003C0B11"/>
    <w:rsid w:val="003C173B"/>
    <w:rsid w:val="003C205A"/>
    <w:rsid w:val="003C242B"/>
    <w:rsid w:val="003C2B57"/>
    <w:rsid w:val="003C2B84"/>
    <w:rsid w:val="003C3851"/>
    <w:rsid w:val="003C3A1A"/>
    <w:rsid w:val="003C3A9D"/>
    <w:rsid w:val="003C3E47"/>
    <w:rsid w:val="003C4160"/>
    <w:rsid w:val="003C5C60"/>
    <w:rsid w:val="003C5C69"/>
    <w:rsid w:val="003C665A"/>
    <w:rsid w:val="003C672B"/>
    <w:rsid w:val="003C6911"/>
    <w:rsid w:val="003C6933"/>
    <w:rsid w:val="003C71FC"/>
    <w:rsid w:val="003C7241"/>
    <w:rsid w:val="003C75B1"/>
    <w:rsid w:val="003C767D"/>
    <w:rsid w:val="003C7AF4"/>
    <w:rsid w:val="003C7AFA"/>
    <w:rsid w:val="003C7C9F"/>
    <w:rsid w:val="003D0299"/>
    <w:rsid w:val="003D0ED3"/>
    <w:rsid w:val="003D0F02"/>
    <w:rsid w:val="003D0F2C"/>
    <w:rsid w:val="003D1A51"/>
    <w:rsid w:val="003D1A84"/>
    <w:rsid w:val="003D264E"/>
    <w:rsid w:val="003D27FD"/>
    <w:rsid w:val="003D2904"/>
    <w:rsid w:val="003D2E1C"/>
    <w:rsid w:val="003D3A30"/>
    <w:rsid w:val="003D3DBF"/>
    <w:rsid w:val="003D3E1C"/>
    <w:rsid w:val="003D458E"/>
    <w:rsid w:val="003D4677"/>
    <w:rsid w:val="003D47E5"/>
    <w:rsid w:val="003D489D"/>
    <w:rsid w:val="003D4AF2"/>
    <w:rsid w:val="003D526B"/>
    <w:rsid w:val="003D55A3"/>
    <w:rsid w:val="003D5AC3"/>
    <w:rsid w:val="003D5FB4"/>
    <w:rsid w:val="003D688A"/>
    <w:rsid w:val="003D6A9E"/>
    <w:rsid w:val="003D77DA"/>
    <w:rsid w:val="003D7BAA"/>
    <w:rsid w:val="003D7C97"/>
    <w:rsid w:val="003D7D76"/>
    <w:rsid w:val="003E0B90"/>
    <w:rsid w:val="003E15D6"/>
    <w:rsid w:val="003E1626"/>
    <w:rsid w:val="003E162D"/>
    <w:rsid w:val="003E1F25"/>
    <w:rsid w:val="003E2428"/>
    <w:rsid w:val="003E2FB3"/>
    <w:rsid w:val="003E31A8"/>
    <w:rsid w:val="003E3579"/>
    <w:rsid w:val="003E3935"/>
    <w:rsid w:val="003E3BDA"/>
    <w:rsid w:val="003E3E9D"/>
    <w:rsid w:val="003E40BA"/>
    <w:rsid w:val="003E42B7"/>
    <w:rsid w:val="003E43BE"/>
    <w:rsid w:val="003E4681"/>
    <w:rsid w:val="003E4CF6"/>
    <w:rsid w:val="003E54EF"/>
    <w:rsid w:val="003E58AD"/>
    <w:rsid w:val="003E5EE3"/>
    <w:rsid w:val="003E6093"/>
    <w:rsid w:val="003E675E"/>
    <w:rsid w:val="003E7241"/>
    <w:rsid w:val="003E740A"/>
    <w:rsid w:val="003E7AD1"/>
    <w:rsid w:val="003F0670"/>
    <w:rsid w:val="003F0BB2"/>
    <w:rsid w:val="003F0E26"/>
    <w:rsid w:val="003F1798"/>
    <w:rsid w:val="003F1C43"/>
    <w:rsid w:val="003F1D8E"/>
    <w:rsid w:val="003F1F93"/>
    <w:rsid w:val="003F2252"/>
    <w:rsid w:val="003F284D"/>
    <w:rsid w:val="003F2CA6"/>
    <w:rsid w:val="003F2E19"/>
    <w:rsid w:val="003F3310"/>
    <w:rsid w:val="003F3CD8"/>
    <w:rsid w:val="003F4293"/>
    <w:rsid w:val="003F4B3C"/>
    <w:rsid w:val="003F4BC6"/>
    <w:rsid w:val="003F545B"/>
    <w:rsid w:val="003F5DD3"/>
    <w:rsid w:val="003F6438"/>
    <w:rsid w:val="003F654B"/>
    <w:rsid w:val="003F6886"/>
    <w:rsid w:val="003F73C5"/>
    <w:rsid w:val="003F7A10"/>
    <w:rsid w:val="00400010"/>
    <w:rsid w:val="00400781"/>
    <w:rsid w:val="00401610"/>
    <w:rsid w:val="00402095"/>
    <w:rsid w:val="00402B35"/>
    <w:rsid w:val="00402DDF"/>
    <w:rsid w:val="00402F0D"/>
    <w:rsid w:val="00402F11"/>
    <w:rsid w:val="00402F5F"/>
    <w:rsid w:val="004036E1"/>
    <w:rsid w:val="00403B49"/>
    <w:rsid w:val="004040AE"/>
    <w:rsid w:val="00404176"/>
    <w:rsid w:val="004045CB"/>
    <w:rsid w:val="0040466B"/>
    <w:rsid w:val="00404DB7"/>
    <w:rsid w:val="00404EA6"/>
    <w:rsid w:val="004057A3"/>
    <w:rsid w:val="00405AA3"/>
    <w:rsid w:val="00406CDA"/>
    <w:rsid w:val="00407B06"/>
    <w:rsid w:val="00410B2E"/>
    <w:rsid w:val="004124FC"/>
    <w:rsid w:val="00412618"/>
    <w:rsid w:val="004128F5"/>
    <w:rsid w:val="004132E8"/>
    <w:rsid w:val="004134AF"/>
    <w:rsid w:val="00414279"/>
    <w:rsid w:val="004146FD"/>
    <w:rsid w:val="00414ABA"/>
    <w:rsid w:val="0041523F"/>
    <w:rsid w:val="00415360"/>
    <w:rsid w:val="00415386"/>
    <w:rsid w:val="0041730B"/>
    <w:rsid w:val="00417561"/>
    <w:rsid w:val="0041776B"/>
    <w:rsid w:val="00417E78"/>
    <w:rsid w:val="00417F51"/>
    <w:rsid w:val="0042069B"/>
    <w:rsid w:val="00420DAD"/>
    <w:rsid w:val="00421136"/>
    <w:rsid w:val="004214E8"/>
    <w:rsid w:val="00421CEA"/>
    <w:rsid w:val="004224F6"/>
    <w:rsid w:val="004227B0"/>
    <w:rsid w:val="00422FFE"/>
    <w:rsid w:val="0042406B"/>
    <w:rsid w:val="00424314"/>
    <w:rsid w:val="004244CE"/>
    <w:rsid w:val="00424566"/>
    <w:rsid w:val="0042532D"/>
    <w:rsid w:val="00425B82"/>
    <w:rsid w:val="00425D93"/>
    <w:rsid w:val="00426151"/>
    <w:rsid w:val="004265CB"/>
    <w:rsid w:val="00427EB7"/>
    <w:rsid w:val="00427FC7"/>
    <w:rsid w:val="00430105"/>
    <w:rsid w:val="00430157"/>
    <w:rsid w:val="004307E1"/>
    <w:rsid w:val="004314D9"/>
    <w:rsid w:val="0043151B"/>
    <w:rsid w:val="00431927"/>
    <w:rsid w:val="00431A2A"/>
    <w:rsid w:val="00431DDE"/>
    <w:rsid w:val="00432070"/>
    <w:rsid w:val="004322E4"/>
    <w:rsid w:val="004326FA"/>
    <w:rsid w:val="00432C88"/>
    <w:rsid w:val="00432F0A"/>
    <w:rsid w:val="00433002"/>
    <w:rsid w:val="0043374E"/>
    <w:rsid w:val="00433A2E"/>
    <w:rsid w:val="00433A32"/>
    <w:rsid w:val="00433A86"/>
    <w:rsid w:val="00433F28"/>
    <w:rsid w:val="00434274"/>
    <w:rsid w:val="00434301"/>
    <w:rsid w:val="00434841"/>
    <w:rsid w:val="00435A18"/>
    <w:rsid w:val="00435CE6"/>
    <w:rsid w:val="00436282"/>
    <w:rsid w:val="004368E6"/>
    <w:rsid w:val="004378B4"/>
    <w:rsid w:val="0043793B"/>
    <w:rsid w:val="00437B6B"/>
    <w:rsid w:val="004402FD"/>
    <w:rsid w:val="00441A6A"/>
    <w:rsid w:val="00443C0D"/>
    <w:rsid w:val="00443DAE"/>
    <w:rsid w:val="00443E28"/>
    <w:rsid w:val="00444321"/>
    <w:rsid w:val="0044443E"/>
    <w:rsid w:val="00444632"/>
    <w:rsid w:val="00444778"/>
    <w:rsid w:val="00444A6B"/>
    <w:rsid w:val="00444C52"/>
    <w:rsid w:val="004456B0"/>
    <w:rsid w:val="00445ABD"/>
    <w:rsid w:val="0044600D"/>
    <w:rsid w:val="00446935"/>
    <w:rsid w:val="00446C1B"/>
    <w:rsid w:val="00446C4F"/>
    <w:rsid w:val="00446F01"/>
    <w:rsid w:val="00447BE7"/>
    <w:rsid w:val="00450089"/>
    <w:rsid w:val="0045008E"/>
    <w:rsid w:val="00450189"/>
    <w:rsid w:val="00450356"/>
    <w:rsid w:val="004504F9"/>
    <w:rsid w:val="00450BCE"/>
    <w:rsid w:val="00451926"/>
    <w:rsid w:val="00451F2B"/>
    <w:rsid w:val="00452906"/>
    <w:rsid w:val="004541B8"/>
    <w:rsid w:val="00454B2F"/>
    <w:rsid w:val="00455FA1"/>
    <w:rsid w:val="00455FE2"/>
    <w:rsid w:val="00456087"/>
    <w:rsid w:val="0045674C"/>
    <w:rsid w:val="00456CE0"/>
    <w:rsid w:val="00457CF1"/>
    <w:rsid w:val="00457E4E"/>
    <w:rsid w:val="004603C7"/>
    <w:rsid w:val="004604EF"/>
    <w:rsid w:val="00460D44"/>
    <w:rsid w:val="00460E8B"/>
    <w:rsid w:val="00460F88"/>
    <w:rsid w:val="0046149F"/>
    <w:rsid w:val="00461AE1"/>
    <w:rsid w:val="00461CDE"/>
    <w:rsid w:val="0046242C"/>
    <w:rsid w:val="0046251F"/>
    <w:rsid w:val="004626DF"/>
    <w:rsid w:val="00462A44"/>
    <w:rsid w:val="00462F02"/>
    <w:rsid w:val="004630E0"/>
    <w:rsid w:val="004636BE"/>
    <w:rsid w:val="00463E02"/>
    <w:rsid w:val="00463E5B"/>
    <w:rsid w:val="00463E71"/>
    <w:rsid w:val="00464D79"/>
    <w:rsid w:val="00464FC7"/>
    <w:rsid w:val="004653F6"/>
    <w:rsid w:val="0046598D"/>
    <w:rsid w:val="00465DEE"/>
    <w:rsid w:val="004663E2"/>
    <w:rsid w:val="0046649E"/>
    <w:rsid w:val="004664B9"/>
    <w:rsid w:val="00466571"/>
    <w:rsid w:val="00466588"/>
    <w:rsid w:val="004670C2"/>
    <w:rsid w:val="004673F5"/>
    <w:rsid w:val="004675D2"/>
    <w:rsid w:val="00467924"/>
    <w:rsid w:val="00467CC8"/>
    <w:rsid w:val="00467E35"/>
    <w:rsid w:val="0047018E"/>
    <w:rsid w:val="00470A8F"/>
    <w:rsid w:val="00470C0C"/>
    <w:rsid w:val="004715FF"/>
    <w:rsid w:val="00471787"/>
    <w:rsid w:val="00471B50"/>
    <w:rsid w:val="00472B52"/>
    <w:rsid w:val="00472DC9"/>
    <w:rsid w:val="004732ED"/>
    <w:rsid w:val="00473657"/>
    <w:rsid w:val="00473DF4"/>
    <w:rsid w:val="0047404D"/>
    <w:rsid w:val="00474C20"/>
    <w:rsid w:val="0047546D"/>
    <w:rsid w:val="004759D4"/>
    <w:rsid w:val="00475DDD"/>
    <w:rsid w:val="004769A4"/>
    <w:rsid w:val="004769E0"/>
    <w:rsid w:val="0048009F"/>
    <w:rsid w:val="004805AC"/>
    <w:rsid w:val="004806B6"/>
    <w:rsid w:val="00480953"/>
    <w:rsid w:val="00481063"/>
    <w:rsid w:val="0048107B"/>
    <w:rsid w:val="00481E4F"/>
    <w:rsid w:val="004820EB"/>
    <w:rsid w:val="004824D3"/>
    <w:rsid w:val="00482A73"/>
    <w:rsid w:val="00482C6A"/>
    <w:rsid w:val="0048353D"/>
    <w:rsid w:val="00484D71"/>
    <w:rsid w:val="004854D2"/>
    <w:rsid w:val="00485E2E"/>
    <w:rsid w:val="00486396"/>
    <w:rsid w:val="00486886"/>
    <w:rsid w:val="00486F7C"/>
    <w:rsid w:val="004870EE"/>
    <w:rsid w:val="00487571"/>
    <w:rsid w:val="00487756"/>
    <w:rsid w:val="00487A72"/>
    <w:rsid w:val="004900C3"/>
    <w:rsid w:val="00490D86"/>
    <w:rsid w:val="00490EE9"/>
    <w:rsid w:val="00491B24"/>
    <w:rsid w:val="0049249B"/>
    <w:rsid w:val="004934DE"/>
    <w:rsid w:val="004938EE"/>
    <w:rsid w:val="00493ACA"/>
    <w:rsid w:val="004943CE"/>
    <w:rsid w:val="0049453B"/>
    <w:rsid w:val="004945ED"/>
    <w:rsid w:val="00495E3F"/>
    <w:rsid w:val="00495FC8"/>
    <w:rsid w:val="00496502"/>
    <w:rsid w:val="00496C2E"/>
    <w:rsid w:val="004972A1"/>
    <w:rsid w:val="004A09A6"/>
    <w:rsid w:val="004A0C15"/>
    <w:rsid w:val="004A129F"/>
    <w:rsid w:val="004A1D58"/>
    <w:rsid w:val="004A1DB2"/>
    <w:rsid w:val="004A1E79"/>
    <w:rsid w:val="004A1ECF"/>
    <w:rsid w:val="004A2987"/>
    <w:rsid w:val="004A2A49"/>
    <w:rsid w:val="004A32BC"/>
    <w:rsid w:val="004A3731"/>
    <w:rsid w:val="004A3D5C"/>
    <w:rsid w:val="004A41C1"/>
    <w:rsid w:val="004A4358"/>
    <w:rsid w:val="004A4A1A"/>
    <w:rsid w:val="004A4EC9"/>
    <w:rsid w:val="004A4ED6"/>
    <w:rsid w:val="004A5956"/>
    <w:rsid w:val="004A5A98"/>
    <w:rsid w:val="004A5DE1"/>
    <w:rsid w:val="004A6F46"/>
    <w:rsid w:val="004A7545"/>
    <w:rsid w:val="004A75EC"/>
    <w:rsid w:val="004A7BA3"/>
    <w:rsid w:val="004B01A5"/>
    <w:rsid w:val="004B0307"/>
    <w:rsid w:val="004B0478"/>
    <w:rsid w:val="004B05E1"/>
    <w:rsid w:val="004B0C2E"/>
    <w:rsid w:val="004B1F09"/>
    <w:rsid w:val="004B2EF3"/>
    <w:rsid w:val="004B38F8"/>
    <w:rsid w:val="004B3B34"/>
    <w:rsid w:val="004B4126"/>
    <w:rsid w:val="004B4367"/>
    <w:rsid w:val="004B4876"/>
    <w:rsid w:val="004B5022"/>
    <w:rsid w:val="004B5C85"/>
    <w:rsid w:val="004B651A"/>
    <w:rsid w:val="004B6619"/>
    <w:rsid w:val="004B67E3"/>
    <w:rsid w:val="004B738E"/>
    <w:rsid w:val="004B74F0"/>
    <w:rsid w:val="004C024B"/>
    <w:rsid w:val="004C0D06"/>
    <w:rsid w:val="004C184E"/>
    <w:rsid w:val="004C2040"/>
    <w:rsid w:val="004C2382"/>
    <w:rsid w:val="004C2404"/>
    <w:rsid w:val="004C2658"/>
    <w:rsid w:val="004C2B56"/>
    <w:rsid w:val="004C2B9F"/>
    <w:rsid w:val="004C305B"/>
    <w:rsid w:val="004C3588"/>
    <w:rsid w:val="004C49D2"/>
    <w:rsid w:val="004C4F9B"/>
    <w:rsid w:val="004C5467"/>
    <w:rsid w:val="004C5627"/>
    <w:rsid w:val="004C5B7F"/>
    <w:rsid w:val="004C6115"/>
    <w:rsid w:val="004C646D"/>
    <w:rsid w:val="004C651F"/>
    <w:rsid w:val="004C675D"/>
    <w:rsid w:val="004C6C13"/>
    <w:rsid w:val="004C6FB8"/>
    <w:rsid w:val="004C719A"/>
    <w:rsid w:val="004C78EC"/>
    <w:rsid w:val="004C7B40"/>
    <w:rsid w:val="004D0D64"/>
    <w:rsid w:val="004D1132"/>
    <w:rsid w:val="004D1557"/>
    <w:rsid w:val="004D183C"/>
    <w:rsid w:val="004D183E"/>
    <w:rsid w:val="004D1A6B"/>
    <w:rsid w:val="004D1EFC"/>
    <w:rsid w:val="004D1F63"/>
    <w:rsid w:val="004D2C82"/>
    <w:rsid w:val="004D403B"/>
    <w:rsid w:val="004D4D05"/>
    <w:rsid w:val="004D5315"/>
    <w:rsid w:val="004D5C8A"/>
    <w:rsid w:val="004D6FD7"/>
    <w:rsid w:val="004D70FF"/>
    <w:rsid w:val="004D753B"/>
    <w:rsid w:val="004D75E5"/>
    <w:rsid w:val="004D76EA"/>
    <w:rsid w:val="004D76F0"/>
    <w:rsid w:val="004D7A7B"/>
    <w:rsid w:val="004D7B51"/>
    <w:rsid w:val="004E0635"/>
    <w:rsid w:val="004E0A5F"/>
    <w:rsid w:val="004E0C14"/>
    <w:rsid w:val="004E0F39"/>
    <w:rsid w:val="004E153D"/>
    <w:rsid w:val="004E186B"/>
    <w:rsid w:val="004E18BE"/>
    <w:rsid w:val="004E204C"/>
    <w:rsid w:val="004E2741"/>
    <w:rsid w:val="004E2C29"/>
    <w:rsid w:val="004E2F72"/>
    <w:rsid w:val="004E3B1A"/>
    <w:rsid w:val="004E3B42"/>
    <w:rsid w:val="004E3CE3"/>
    <w:rsid w:val="004E4596"/>
    <w:rsid w:val="004E48A0"/>
    <w:rsid w:val="004E4AC6"/>
    <w:rsid w:val="004E5800"/>
    <w:rsid w:val="004E6E41"/>
    <w:rsid w:val="004E70B6"/>
    <w:rsid w:val="004E76D7"/>
    <w:rsid w:val="004E7CEA"/>
    <w:rsid w:val="004F0A3B"/>
    <w:rsid w:val="004F0A8C"/>
    <w:rsid w:val="004F11B1"/>
    <w:rsid w:val="004F1497"/>
    <w:rsid w:val="004F15C7"/>
    <w:rsid w:val="004F1ACB"/>
    <w:rsid w:val="004F216D"/>
    <w:rsid w:val="004F22A7"/>
    <w:rsid w:val="004F38F6"/>
    <w:rsid w:val="004F3F06"/>
    <w:rsid w:val="004F46B3"/>
    <w:rsid w:val="004F51A0"/>
    <w:rsid w:val="004F5552"/>
    <w:rsid w:val="004F5A2F"/>
    <w:rsid w:val="004F6802"/>
    <w:rsid w:val="004F68B0"/>
    <w:rsid w:val="004F6B1D"/>
    <w:rsid w:val="004F780C"/>
    <w:rsid w:val="00500421"/>
    <w:rsid w:val="005008EC"/>
    <w:rsid w:val="00500D5A"/>
    <w:rsid w:val="005018CB"/>
    <w:rsid w:val="00501B5D"/>
    <w:rsid w:val="00501FDB"/>
    <w:rsid w:val="00502A13"/>
    <w:rsid w:val="00502BB7"/>
    <w:rsid w:val="00502CED"/>
    <w:rsid w:val="00502EC3"/>
    <w:rsid w:val="005047B9"/>
    <w:rsid w:val="0050481A"/>
    <w:rsid w:val="00504F9B"/>
    <w:rsid w:val="00505025"/>
    <w:rsid w:val="0050517F"/>
    <w:rsid w:val="00505E8D"/>
    <w:rsid w:val="00505F89"/>
    <w:rsid w:val="00506306"/>
    <w:rsid w:val="00506D52"/>
    <w:rsid w:val="00506F2E"/>
    <w:rsid w:val="00507380"/>
    <w:rsid w:val="005079FF"/>
    <w:rsid w:val="00507CC5"/>
    <w:rsid w:val="005100EA"/>
    <w:rsid w:val="005104CD"/>
    <w:rsid w:val="00510D02"/>
    <w:rsid w:val="00510F0B"/>
    <w:rsid w:val="00510F42"/>
    <w:rsid w:val="005112D7"/>
    <w:rsid w:val="00511544"/>
    <w:rsid w:val="005119B4"/>
    <w:rsid w:val="00511B1B"/>
    <w:rsid w:val="00512337"/>
    <w:rsid w:val="00512C03"/>
    <w:rsid w:val="0051305C"/>
    <w:rsid w:val="00514630"/>
    <w:rsid w:val="00514E69"/>
    <w:rsid w:val="00514ED3"/>
    <w:rsid w:val="00515309"/>
    <w:rsid w:val="0051584E"/>
    <w:rsid w:val="00515984"/>
    <w:rsid w:val="00515CC3"/>
    <w:rsid w:val="00515FBE"/>
    <w:rsid w:val="00516269"/>
    <w:rsid w:val="005167DC"/>
    <w:rsid w:val="00516B40"/>
    <w:rsid w:val="00516DE0"/>
    <w:rsid w:val="00520178"/>
    <w:rsid w:val="00520211"/>
    <w:rsid w:val="005205FE"/>
    <w:rsid w:val="0052124A"/>
    <w:rsid w:val="00521730"/>
    <w:rsid w:val="00521D89"/>
    <w:rsid w:val="0052200A"/>
    <w:rsid w:val="005227BB"/>
    <w:rsid w:val="00522968"/>
    <w:rsid w:val="00522F53"/>
    <w:rsid w:val="0052425B"/>
    <w:rsid w:val="0052444E"/>
    <w:rsid w:val="005246FB"/>
    <w:rsid w:val="00524875"/>
    <w:rsid w:val="00524989"/>
    <w:rsid w:val="00524B3D"/>
    <w:rsid w:val="00524D02"/>
    <w:rsid w:val="0052590D"/>
    <w:rsid w:val="00525939"/>
    <w:rsid w:val="00525EC0"/>
    <w:rsid w:val="00526728"/>
    <w:rsid w:val="0052697F"/>
    <w:rsid w:val="00526CF4"/>
    <w:rsid w:val="00526E14"/>
    <w:rsid w:val="00527425"/>
    <w:rsid w:val="00527511"/>
    <w:rsid w:val="00527C52"/>
    <w:rsid w:val="005301A0"/>
    <w:rsid w:val="00530EC0"/>
    <w:rsid w:val="005315C5"/>
    <w:rsid w:val="005316EA"/>
    <w:rsid w:val="005316F9"/>
    <w:rsid w:val="00531F8E"/>
    <w:rsid w:val="00531FC1"/>
    <w:rsid w:val="00532100"/>
    <w:rsid w:val="00532890"/>
    <w:rsid w:val="00532F53"/>
    <w:rsid w:val="005334A6"/>
    <w:rsid w:val="00533662"/>
    <w:rsid w:val="00533D8C"/>
    <w:rsid w:val="0053493F"/>
    <w:rsid w:val="00534CEE"/>
    <w:rsid w:val="00535C83"/>
    <w:rsid w:val="00535F18"/>
    <w:rsid w:val="00536085"/>
    <w:rsid w:val="0053722D"/>
    <w:rsid w:val="005375BD"/>
    <w:rsid w:val="005406CB"/>
    <w:rsid w:val="0054097F"/>
    <w:rsid w:val="00540A95"/>
    <w:rsid w:val="00540F08"/>
    <w:rsid w:val="0054170C"/>
    <w:rsid w:val="005417DC"/>
    <w:rsid w:val="005419BB"/>
    <w:rsid w:val="00541BB8"/>
    <w:rsid w:val="00541E4B"/>
    <w:rsid w:val="005426E4"/>
    <w:rsid w:val="00542C7D"/>
    <w:rsid w:val="00542F0B"/>
    <w:rsid w:val="0054306A"/>
    <w:rsid w:val="00543354"/>
    <w:rsid w:val="005434A7"/>
    <w:rsid w:val="005438D7"/>
    <w:rsid w:val="00544AB5"/>
    <w:rsid w:val="00544DEA"/>
    <w:rsid w:val="00546008"/>
    <w:rsid w:val="00546872"/>
    <w:rsid w:val="00546936"/>
    <w:rsid w:val="00546A63"/>
    <w:rsid w:val="005471D8"/>
    <w:rsid w:val="00547E84"/>
    <w:rsid w:val="005501F9"/>
    <w:rsid w:val="0055035B"/>
    <w:rsid w:val="0055085C"/>
    <w:rsid w:val="00550C60"/>
    <w:rsid w:val="00550D98"/>
    <w:rsid w:val="00550DB2"/>
    <w:rsid w:val="0055137B"/>
    <w:rsid w:val="00551607"/>
    <w:rsid w:val="00551A65"/>
    <w:rsid w:val="00551C7E"/>
    <w:rsid w:val="00551FDE"/>
    <w:rsid w:val="005532D9"/>
    <w:rsid w:val="0055344A"/>
    <w:rsid w:val="0055358A"/>
    <w:rsid w:val="005535B1"/>
    <w:rsid w:val="00553A03"/>
    <w:rsid w:val="00553AA7"/>
    <w:rsid w:val="00554102"/>
    <w:rsid w:val="0055459E"/>
    <w:rsid w:val="00554885"/>
    <w:rsid w:val="005549C1"/>
    <w:rsid w:val="00554A47"/>
    <w:rsid w:val="0055572F"/>
    <w:rsid w:val="00555B46"/>
    <w:rsid w:val="00555CD9"/>
    <w:rsid w:val="00556288"/>
    <w:rsid w:val="005565AA"/>
    <w:rsid w:val="00556AD1"/>
    <w:rsid w:val="00556BA8"/>
    <w:rsid w:val="0055722E"/>
    <w:rsid w:val="005605B7"/>
    <w:rsid w:val="00560E6C"/>
    <w:rsid w:val="00561133"/>
    <w:rsid w:val="005612CF"/>
    <w:rsid w:val="00561476"/>
    <w:rsid w:val="005616A4"/>
    <w:rsid w:val="005616B4"/>
    <w:rsid w:val="00561F6E"/>
    <w:rsid w:val="00562873"/>
    <w:rsid w:val="00563612"/>
    <w:rsid w:val="005637FE"/>
    <w:rsid w:val="00563993"/>
    <w:rsid w:val="005639DE"/>
    <w:rsid w:val="00563D9D"/>
    <w:rsid w:val="00564AB1"/>
    <w:rsid w:val="00564D2E"/>
    <w:rsid w:val="00565250"/>
    <w:rsid w:val="00565834"/>
    <w:rsid w:val="005658EF"/>
    <w:rsid w:val="005663F8"/>
    <w:rsid w:val="00566A96"/>
    <w:rsid w:val="00566B55"/>
    <w:rsid w:val="00566FB0"/>
    <w:rsid w:val="005670E4"/>
    <w:rsid w:val="00567183"/>
    <w:rsid w:val="0056733E"/>
    <w:rsid w:val="005674C2"/>
    <w:rsid w:val="00567616"/>
    <w:rsid w:val="0056777C"/>
    <w:rsid w:val="0057085A"/>
    <w:rsid w:val="005709FF"/>
    <w:rsid w:val="00570FEE"/>
    <w:rsid w:val="0057109B"/>
    <w:rsid w:val="005719E6"/>
    <w:rsid w:val="00571F0B"/>
    <w:rsid w:val="005738FD"/>
    <w:rsid w:val="00573E43"/>
    <w:rsid w:val="005741F9"/>
    <w:rsid w:val="00574303"/>
    <w:rsid w:val="0057542C"/>
    <w:rsid w:val="0057569D"/>
    <w:rsid w:val="005758A7"/>
    <w:rsid w:val="005758B7"/>
    <w:rsid w:val="00575BD2"/>
    <w:rsid w:val="00575D91"/>
    <w:rsid w:val="00575E29"/>
    <w:rsid w:val="00575FC0"/>
    <w:rsid w:val="0057641E"/>
    <w:rsid w:val="00576773"/>
    <w:rsid w:val="00576B02"/>
    <w:rsid w:val="00576DC8"/>
    <w:rsid w:val="00577017"/>
    <w:rsid w:val="005808E8"/>
    <w:rsid w:val="00580941"/>
    <w:rsid w:val="005809ED"/>
    <w:rsid w:val="00581C75"/>
    <w:rsid w:val="00581CD2"/>
    <w:rsid w:val="005821FB"/>
    <w:rsid w:val="005828F7"/>
    <w:rsid w:val="00583017"/>
    <w:rsid w:val="0058325C"/>
    <w:rsid w:val="00583613"/>
    <w:rsid w:val="0058405E"/>
    <w:rsid w:val="00584196"/>
    <w:rsid w:val="00585C74"/>
    <w:rsid w:val="005861F9"/>
    <w:rsid w:val="00586633"/>
    <w:rsid w:val="00586F99"/>
    <w:rsid w:val="00587A7A"/>
    <w:rsid w:val="005900B9"/>
    <w:rsid w:val="00590415"/>
    <w:rsid w:val="005908F9"/>
    <w:rsid w:val="005911CA"/>
    <w:rsid w:val="0059134E"/>
    <w:rsid w:val="00591743"/>
    <w:rsid w:val="0059246F"/>
    <w:rsid w:val="0059273F"/>
    <w:rsid w:val="005929C8"/>
    <w:rsid w:val="00592B6B"/>
    <w:rsid w:val="00592D1E"/>
    <w:rsid w:val="005930E0"/>
    <w:rsid w:val="0059326A"/>
    <w:rsid w:val="0059392A"/>
    <w:rsid w:val="005949EF"/>
    <w:rsid w:val="00594C6F"/>
    <w:rsid w:val="00594D4F"/>
    <w:rsid w:val="00594DFB"/>
    <w:rsid w:val="0059562C"/>
    <w:rsid w:val="00595A17"/>
    <w:rsid w:val="005961FA"/>
    <w:rsid w:val="00596280"/>
    <w:rsid w:val="005965A1"/>
    <w:rsid w:val="0059668B"/>
    <w:rsid w:val="005968EC"/>
    <w:rsid w:val="0059725B"/>
    <w:rsid w:val="00597A53"/>
    <w:rsid w:val="00597E97"/>
    <w:rsid w:val="005A0057"/>
    <w:rsid w:val="005A0325"/>
    <w:rsid w:val="005A0484"/>
    <w:rsid w:val="005A09A5"/>
    <w:rsid w:val="005A0A37"/>
    <w:rsid w:val="005A0C7B"/>
    <w:rsid w:val="005A0E4D"/>
    <w:rsid w:val="005A1130"/>
    <w:rsid w:val="005A133A"/>
    <w:rsid w:val="005A1B5F"/>
    <w:rsid w:val="005A1C4A"/>
    <w:rsid w:val="005A1D5E"/>
    <w:rsid w:val="005A1EF8"/>
    <w:rsid w:val="005A20D0"/>
    <w:rsid w:val="005A269D"/>
    <w:rsid w:val="005A2ACF"/>
    <w:rsid w:val="005A3D11"/>
    <w:rsid w:val="005A3FF5"/>
    <w:rsid w:val="005A4047"/>
    <w:rsid w:val="005A4695"/>
    <w:rsid w:val="005A4CD4"/>
    <w:rsid w:val="005A4DB0"/>
    <w:rsid w:val="005A5BE9"/>
    <w:rsid w:val="005A6AD2"/>
    <w:rsid w:val="005A6E8B"/>
    <w:rsid w:val="005A7DD5"/>
    <w:rsid w:val="005A7FB5"/>
    <w:rsid w:val="005B15D0"/>
    <w:rsid w:val="005B17D0"/>
    <w:rsid w:val="005B20BF"/>
    <w:rsid w:val="005B286D"/>
    <w:rsid w:val="005B2B7F"/>
    <w:rsid w:val="005B2BE2"/>
    <w:rsid w:val="005B3333"/>
    <w:rsid w:val="005B339A"/>
    <w:rsid w:val="005B3459"/>
    <w:rsid w:val="005B3919"/>
    <w:rsid w:val="005B3964"/>
    <w:rsid w:val="005B3B43"/>
    <w:rsid w:val="005B40FD"/>
    <w:rsid w:val="005B45F2"/>
    <w:rsid w:val="005B497E"/>
    <w:rsid w:val="005B4A00"/>
    <w:rsid w:val="005B4C39"/>
    <w:rsid w:val="005B4DA9"/>
    <w:rsid w:val="005B54DF"/>
    <w:rsid w:val="005B5954"/>
    <w:rsid w:val="005B5B4F"/>
    <w:rsid w:val="005B62B1"/>
    <w:rsid w:val="005B6438"/>
    <w:rsid w:val="005B69F8"/>
    <w:rsid w:val="005B6A93"/>
    <w:rsid w:val="005B6D10"/>
    <w:rsid w:val="005B6E11"/>
    <w:rsid w:val="005B73BD"/>
    <w:rsid w:val="005C078F"/>
    <w:rsid w:val="005C10D6"/>
    <w:rsid w:val="005C1134"/>
    <w:rsid w:val="005C1938"/>
    <w:rsid w:val="005C2245"/>
    <w:rsid w:val="005C2855"/>
    <w:rsid w:val="005C2A3E"/>
    <w:rsid w:val="005C2C30"/>
    <w:rsid w:val="005C2E87"/>
    <w:rsid w:val="005C2F13"/>
    <w:rsid w:val="005C2FEC"/>
    <w:rsid w:val="005C3814"/>
    <w:rsid w:val="005C4005"/>
    <w:rsid w:val="005C41BE"/>
    <w:rsid w:val="005C45D8"/>
    <w:rsid w:val="005C49D5"/>
    <w:rsid w:val="005C5390"/>
    <w:rsid w:val="005C5A19"/>
    <w:rsid w:val="005C5EC5"/>
    <w:rsid w:val="005C6017"/>
    <w:rsid w:val="005C6DF2"/>
    <w:rsid w:val="005C705E"/>
    <w:rsid w:val="005C7068"/>
    <w:rsid w:val="005C7252"/>
    <w:rsid w:val="005C725A"/>
    <w:rsid w:val="005C7C9C"/>
    <w:rsid w:val="005D03F4"/>
    <w:rsid w:val="005D0958"/>
    <w:rsid w:val="005D1297"/>
    <w:rsid w:val="005D2AF3"/>
    <w:rsid w:val="005D2CAA"/>
    <w:rsid w:val="005D2F0E"/>
    <w:rsid w:val="005D4698"/>
    <w:rsid w:val="005D479C"/>
    <w:rsid w:val="005D5A37"/>
    <w:rsid w:val="005D5A77"/>
    <w:rsid w:val="005D5AEB"/>
    <w:rsid w:val="005D72DA"/>
    <w:rsid w:val="005D7308"/>
    <w:rsid w:val="005D796C"/>
    <w:rsid w:val="005D7BF0"/>
    <w:rsid w:val="005E022D"/>
    <w:rsid w:val="005E02C2"/>
    <w:rsid w:val="005E05BB"/>
    <w:rsid w:val="005E05CE"/>
    <w:rsid w:val="005E1CBD"/>
    <w:rsid w:val="005E1D3C"/>
    <w:rsid w:val="005E2384"/>
    <w:rsid w:val="005E35A9"/>
    <w:rsid w:val="005E3CE7"/>
    <w:rsid w:val="005E48F9"/>
    <w:rsid w:val="005E5245"/>
    <w:rsid w:val="005E589A"/>
    <w:rsid w:val="005E5931"/>
    <w:rsid w:val="005E59AF"/>
    <w:rsid w:val="005E60A0"/>
    <w:rsid w:val="005E6733"/>
    <w:rsid w:val="005E7510"/>
    <w:rsid w:val="005E75D9"/>
    <w:rsid w:val="005E7721"/>
    <w:rsid w:val="005E7C37"/>
    <w:rsid w:val="005E7CEC"/>
    <w:rsid w:val="005E7F23"/>
    <w:rsid w:val="005F094B"/>
    <w:rsid w:val="005F105D"/>
    <w:rsid w:val="005F17C8"/>
    <w:rsid w:val="005F18BB"/>
    <w:rsid w:val="005F1B89"/>
    <w:rsid w:val="005F1C56"/>
    <w:rsid w:val="005F1D19"/>
    <w:rsid w:val="005F21CC"/>
    <w:rsid w:val="005F2F57"/>
    <w:rsid w:val="005F300E"/>
    <w:rsid w:val="005F51D1"/>
    <w:rsid w:val="005F5898"/>
    <w:rsid w:val="005F5980"/>
    <w:rsid w:val="005F5B85"/>
    <w:rsid w:val="005F5ECA"/>
    <w:rsid w:val="005F6CDC"/>
    <w:rsid w:val="005F7201"/>
    <w:rsid w:val="005F732A"/>
    <w:rsid w:val="005F7A68"/>
    <w:rsid w:val="005F7F00"/>
    <w:rsid w:val="006004BE"/>
    <w:rsid w:val="00600D1E"/>
    <w:rsid w:val="00600E98"/>
    <w:rsid w:val="006010A7"/>
    <w:rsid w:val="006015DA"/>
    <w:rsid w:val="00601B3E"/>
    <w:rsid w:val="0060205C"/>
    <w:rsid w:val="0060276F"/>
    <w:rsid w:val="00602F98"/>
    <w:rsid w:val="006033A5"/>
    <w:rsid w:val="006038D2"/>
    <w:rsid w:val="00604284"/>
    <w:rsid w:val="006042A9"/>
    <w:rsid w:val="00605CEB"/>
    <w:rsid w:val="00605DD7"/>
    <w:rsid w:val="00606740"/>
    <w:rsid w:val="00606EB9"/>
    <w:rsid w:val="00606FDC"/>
    <w:rsid w:val="00607AA7"/>
    <w:rsid w:val="00611129"/>
    <w:rsid w:val="006125DE"/>
    <w:rsid w:val="00612834"/>
    <w:rsid w:val="00612BF4"/>
    <w:rsid w:val="00613AEC"/>
    <w:rsid w:val="006142AF"/>
    <w:rsid w:val="006149C9"/>
    <w:rsid w:val="00614C8A"/>
    <w:rsid w:val="00615286"/>
    <w:rsid w:val="00615332"/>
    <w:rsid w:val="006155EC"/>
    <w:rsid w:val="00615C06"/>
    <w:rsid w:val="006161AF"/>
    <w:rsid w:val="0061624C"/>
    <w:rsid w:val="006165E9"/>
    <w:rsid w:val="00616D72"/>
    <w:rsid w:val="00617635"/>
    <w:rsid w:val="00617A8F"/>
    <w:rsid w:val="006204E9"/>
    <w:rsid w:val="00620D8A"/>
    <w:rsid w:val="00620E55"/>
    <w:rsid w:val="006212C3"/>
    <w:rsid w:val="00621F98"/>
    <w:rsid w:val="006221EB"/>
    <w:rsid w:val="00622590"/>
    <w:rsid w:val="006228B9"/>
    <w:rsid w:val="006229FA"/>
    <w:rsid w:val="006230AD"/>
    <w:rsid w:val="006231AC"/>
    <w:rsid w:val="00623721"/>
    <w:rsid w:val="00624118"/>
    <w:rsid w:val="006242E5"/>
    <w:rsid w:val="00624511"/>
    <w:rsid w:val="006248A1"/>
    <w:rsid w:val="00624D17"/>
    <w:rsid w:val="00624F8E"/>
    <w:rsid w:val="00625268"/>
    <w:rsid w:val="00625C67"/>
    <w:rsid w:val="00625F57"/>
    <w:rsid w:val="0062610E"/>
    <w:rsid w:val="0062623E"/>
    <w:rsid w:val="00626CDA"/>
    <w:rsid w:val="006274AC"/>
    <w:rsid w:val="00630226"/>
    <w:rsid w:val="006305A4"/>
    <w:rsid w:val="006309DF"/>
    <w:rsid w:val="006312D7"/>
    <w:rsid w:val="006315D3"/>
    <w:rsid w:val="00632820"/>
    <w:rsid w:val="00632ADD"/>
    <w:rsid w:val="00632BAE"/>
    <w:rsid w:val="0063384D"/>
    <w:rsid w:val="00633E18"/>
    <w:rsid w:val="00634A01"/>
    <w:rsid w:val="00634DCC"/>
    <w:rsid w:val="00635718"/>
    <w:rsid w:val="00635AB5"/>
    <w:rsid w:val="00635BDF"/>
    <w:rsid w:val="00635C46"/>
    <w:rsid w:val="00636D79"/>
    <w:rsid w:val="006374BB"/>
    <w:rsid w:val="0064003F"/>
    <w:rsid w:val="00640150"/>
    <w:rsid w:val="0064021A"/>
    <w:rsid w:val="00641004"/>
    <w:rsid w:val="00642625"/>
    <w:rsid w:val="0064388E"/>
    <w:rsid w:val="00643BF8"/>
    <w:rsid w:val="00643D47"/>
    <w:rsid w:val="0064487F"/>
    <w:rsid w:val="006456D8"/>
    <w:rsid w:val="00645A73"/>
    <w:rsid w:val="00646332"/>
    <w:rsid w:val="0064649F"/>
    <w:rsid w:val="0064792C"/>
    <w:rsid w:val="006479A0"/>
    <w:rsid w:val="00647D90"/>
    <w:rsid w:val="00650815"/>
    <w:rsid w:val="00650E12"/>
    <w:rsid w:val="006510E8"/>
    <w:rsid w:val="006514A9"/>
    <w:rsid w:val="00651ED8"/>
    <w:rsid w:val="0065265B"/>
    <w:rsid w:val="00652745"/>
    <w:rsid w:val="00652A5F"/>
    <w:rsid w:val="006531F7"/>
    <w:rsid w:val="0065332F"/>
    <w:rsid w:val="0065361F"/>
    <w:rsid w:val="00653E73"/>
    <w:rsid w:val="00653EDB"/>
    <w:rsid w:val="00653EFE"/>
    <w:rsid w:val="006542F1"/>
    <w:rsid w:val="006546E4"/>
    <w:rsid w:val="006547E0"/>
    <w:rsid w:val="00654E86"/>
    <w:rsid w:val="006558F8"/>
    <w:rsid w:val="00656036"/>
    <w:rsid w:val="00656655"/>
    <w:rsid w:val="00656A62"/>
    <w:rsid w:val="00656C9E"/>
    <w:rsid w:val="00657239"/>
    <w:rsid w:val="00657B26"/>
    <w:rsid w:val="00657FB6"/>
    <w:rsid w:val="006605EA"/>
    <w:rsid w:val="006610EF"/>
    <w:rsid w:val="00661818"/>
    <w:rsid w:val="0066226C"/>
    <w:rsid w:val="00662390"/>
    <w:rsid w:val="00662474"/>
    <w:rsid w:val="0066278B"/>
    <w:rsid w:val="00662C53"/>
    <w:rsid w:val="00662F28"/>
    <w:rsid w:val="006632C5"/>
    <w:rsid w:val="0066369A"/>
    <w:rsid w:val="00663E4D"/>
    <w:rsid w:val="006642B1"/>
    <w:rsid w:val="006644F7"/>
    <w:rsid w:val="006645F1"/>
    <w:rsid w:val="00664747"/>
    <w:rsid w:val="0066498F"/>
    <w:rsid w:val="00665C82"/>
    <w:rsid w:val="00666709"/>
    <w:rsid w:val="00666962"/>
    <w:rsid w:val="00666C74"/>
    <w:rsid w:val="00667128"/>
    <w:rsid w:val="0066719D"/>
    <w:rsid w:val="006674CA"/>
    <w:rsid w:val="00670897"/>
    <w:rsid w:val="00670A8F"/>
    <w:rsid w:val="00670F50"/>
    <w:rsid w:val="00671032"/>
    <w:rsid w:val="00671283"/>
    <w:rsid w:val="00672152"/>
    <w:rsid w:val="0067276D"/>
    <w:rsid w:val="006727F3"/>
    <w:rsid w:val="00672804"/>
    <w:rsid w:val="006729AF"/>
    <w:rsid w:val="006734A2"/>
    <w:rsid w:val="006747BF"/>
    <w:rsid w:val="0067489E"/>
    <w:rsid w:val="00674B7E"/>
    <w:rsid w:val="00675183"/>
    <w:rsid w:val="00675274"/>
    <w:rsid w:val="00676298"/>
    <w:rsid w:val="006771AF"/>
    <w:rsid w:val="00677752"/>
    <w:rsid w:val="0067782F"/>
    <w:rsid w:val="00677E87"/>
    <w:rsid w:val="00677EC6"/>
    <w:rsid w:val="00677F79"/>
    <w:rsid w:val="00680329"/>
    <w:rsid w:val="006806F8"/>
    <w:rsid w:val="0068121B"/>
    <w:rsid w:val="00681FBA"/>
    <w:rsid w:val="00682019"/>
    <w:rsid w:val="006822C9"/>
    <w:rsid w:val="00682313"/>
    <w:rsid w:val="0068239C"/>
    <w:rsid w:val="00683016"/>
    <w:rsid w:val="006835D9"/>
    <w:rsid w:val="006836D8"/>
    <w:rsid w:val="006836E1"/>
    <w:rsid w:val="00683872"/>
    <w:rsid w:val="00683AAF"/>
    <w:rsid w:val="00683ED7"/>
    <w:rsid w:val="00683EF6"/>
    <w:rsid w:val="0068476D"/>
    <w:rsid w:val="00684921"/>
    <w:rsid w:val="00684C13"/>
    <w:rsid w:val="00685272"/>
    <w:rsid w:val="006853CE"/>
    <w:rsid w:val="0068552E"/>
    <w:rsid w:val="00685645"/>
    <w:rsid w:val="00687492"/>
    <w:rsid w:val="006876D5"/>
    <w:rsid w:val="00687B64"/>
    <w:rsid w:val="006912F7"/>
    <w:rsid w:val="0069270E"/>
    <w:rsid w:val="0069295C"/>
    <w:rsid w:val="00692B03"/>
    <w:rsid w:val="00692D1B"/>
    <w:rsid w:val="006933C5"/>
    <w:rsid w:val="00693807"/>
    <w:rsid w:val="00693E73"/>
    <w:rsid w:val="00693FDF"/>
    <w:rsid w:val="00694255"/>
    <w:rsid w:val="00694B10"/>
    <w:rsid w:val="00694D26"/>
    <w:rsid w:val="0069575A"/>
    <w:rsid w:val="006960BE"/>
    <w:rsid w:val="006967D5"/>
    <w:rsid w:val="00697735"/>
    <w:rsid w:val="006A08BB"/>
    <w:rsid w:val="006A18EE"/>
    <w:rsid w:val="006A2892"/>
    <w:rsid w:val="006A2C9A"/>
    <w:rsid w:val="006A3045"/>
    <w:rsid w:val="006A3129"/>
    <w:rsid w:val="006A349E"/>
    <w:rsid w:val="006A3B35"/>
    <w:rsid w:val="006A4329"/>
    <w:rsid w:val="006A4B15"/>
    <w:rsid w:val="006A4CA7"/>
    <w:rsid w:val="006A5326"/>
    <w:rsid w:val="006A5800"/>
    <w:rsid w:val="006A5ABD"/>
    <w:rsid w:val="006A6CE6"/>
    <w:rsid w:val="006A71F6"/>
    <w:rsid w:val="006A72D1"/>
    <w:rsid w:val="006A789F"/>
    <w:rsid w:val="006B018F"/>
    <w:rsid w:val="006B05AC"/>
    <w:rsid w:val="006B11A5"/>
    <w:rsid w:val="006B11B8"/>
    <w:rsid w:val="006B1712"/>
    <w:rsid w:val="006B24ED"/>
    <w:rsid w:val="006B266D"/>
    <w:rsid w:val="006B27F2"/>
    <w:rsid w:val="006B2D36"/>
    <w:rsid w:val="006B340B"/>
    <w:rsid w:val="006B342D"/>
    <w:rsid w:val="006B359C"/>
    <w:rsid w:val="006B41E6"/>
    <w:rsid w:val="006B4AE6"/>
    <w:rsid w:val="006B5AE1"/>
    <w:rsid w:val="006B66B0"/>
    <w:rsid w:val="006B7246"/>
    <w:rsid w:val="006B7DF3"/>
    <w:rsid w:val="006C0396"/>
    <w:rsid w:val="006C093F"/>
    <w:rsid w:val="006C125F"/>
    <w:rsid w:val="006C133F"/>
    <w:rsid w:val="006C1BBC"/>
    <w:rsid w:val="006C2453"/>
    <w:rsid w:val="006C3215"/>
    <w:rsid w:val="006C3381"/>
    <w:rsid w:val="006C3A9A"/>
    <w:rsid w:val="006C3C43"/>
    <w:rsid w:val="006C3D16"/>
    <w:rsid w:val="006C3F39"/>
    <w:rsid w:val="006C479B"/>
    <w:rsid w:val="006C4B4F"/>
    <w:rsid w:val="006C4FD9"/>
    <w:rsid w:val="006C50FF"/>
    <w:rsid w:val="006C5D20"/>
    <w:rsid w:val="006C6043"/>
    <w:rsid w:val="006C7E28"/>
    <w:rsid w:val="006D03C8"/>
    <w:rsid w:val="006D0B2E"/>
    <w:rsid w:val="006D11C4"/>
    <w:rsid w:val="006D1265"/>
    <w:rsid w:val="006D1589"/>
    <w:rsid w:val="006D1B4D"/>
    <w:rsid w:val="006D1B6C"/>
    <w:rsid w:val="006D1B9C"/>
    <w:rsid w:val="006D229E"/>
    <w:rsid w:val="006D2598"/>
    <w:rsid w:val="006D2762"/>
    <w:rsid w:val="006D3903"/>
    <w:rsid w:val="006D3C67"/>
    <w:rsid w:val="006D4466"/>
    <w:rsid w:val="006D4A72"/>
    <w:rsid w:val="006D4C26"/>
    <w:rsid w:val="006D4C3F"/>
    <w:rsid w:val="006D4C9F"/>
    <w:rsid w:val="006D5466"/>
    <w:rsid w:val="006D55D6"/>
    <w:rsid w:val="006D5B30"/>
    <w:rsid w:val="006D61C1"/>
    <w:rsid w:val="006D6614"/>
    <w:rsid w:val="006D6632"/>
    <w:rsid w:val="006D68DE"/>
    <w:rsid w:val="006D6F76"/>
    <w:rsid w:val="006D729D"/>
    <w:rsid w:val="006D7B51"/>
    <w:rsid w:val="006E09EC"/>
    <w:rsid w:val="006E0BA4"/>
    <w:rsid w:val="006E15CB"/>
    <w:rsid w:val="006E161D"/>
    <w:rsid w:val="006E37FC"/>
    <w:rsid w:val="006E4583"/>
    <w:rsid w:val="006E4E09"/>
    <w:rsid w:val="006E50F5"/>
    <w:rsid w:val="006E5366"/>
    <w:rsid w:val="006E5529"/>
    <w:rsid w:val="006E5576"/>
    <w:rsid w:val="006E56E1"/>
    <w:rsid w:val="006E5713"/>
    <w:rsid w:val="006E5D52"/>
    <w:rsid w:val="006E5DD9"/>
    <w:rsid w:val="006E6164"/>
    <w:rsid w:val="006E6597"/>
    <w:rsid w:val="006E6768"/>
    <w:rsid w:val="006E6A6D"/>
    <w:rsid w:val="006E6A82"/>
    <w:rsid w:val="006E6BDF"/>
    <w:rsid w:val="006E705D"/>
    <w:rsid w:val="006E7286"/>
    <w:rsid w:val="006E7A5B"/>
    <w:rsid w:val="006E7A8E"/>
    <w:rsid w:val="006F046C"/>
    <w:rsid w:val="006F086E"/>
    <w:rsid w:val="006F0880"/>
    <w:rsid w:val="006F1783"/>
    <w:rsid w:val="006F184F"/>
    <w:rsid w:val="006F1C3D"/>
    <w:rsid w:val="006F20EB"/>
    <w:rsid w:val="006F2F75"/>
    <w:rsid w:val="006F2FA9"/>
    <w:rsid w:val="006F3A0D"/>
    <w:rsid w:val="006F4096"/>
    <w:rsid w:val="006F4AB2"/>
    <w:rsid w:val="006F4CD2"/>
    <w:rsid w:val="006F4D9C"/>
    <w:rsid w:val="006F539A"/>
    <w:rsid w:val="006F5518"/>
    <w:rsid w:val="006F6398"/>
    <w:rsid w:val="006F7AB5"/>
    <w:rsid w:val="006F7EE4"/>
    <w:rsid w:val="006F7FA2"/>
    <w:rsid w:val="007008FE"/>
    <w:rsid w:val="007024F5"/>
    <w:rsid w:val="007026CF"/>
    <w:rsid w:val="00703042"/>
    <w:rsid w:val="007034DF"/>
    <w:rsid w:val="00703A1A"/>
    <w:rsid w:val="00703EA5"/>
    <w:rsid w:val="00703EBE"/>
    <w:rsid w:val="00704B87"/>
    <w:rsid w:val="00704E9D"/>
    <w:rsid w:val="007051A2"/>
    <w:rsid w:val="007054E6"/>
    <w:rsid w:val="007064C6"/>
    <w:rsid w:val="00706B2A"/>
    <w:rsid w:val="00706CE5"/>
    <w:rsid w:val="007074E5"/>
    <w:rsid w:val="00707FA4"/>
    <w:rsid w:val="00710967"/>
    <w:rsid w:val="00710D23"/>
    <w:rsid w:val="00710D35"/>
    <w:rsid w:val="00711909"/>
    <w:rsid w:val="00711ACF"/>
    <w:rsid w:val="00711F58"/>
    <w:rsid w:val="0071212C"/>
    <w:rsid w:val="0071231D"/>
    <w:rsid w:val="007125F0"/>
    <w:rsid w:val="0071275A"/>
    <w:rsid w:val="00712BD2"/>
    <w:rsid w:val="00712D38"/>
    <w:rsid w:val="00713117"/>
    <w:rsid w:val="00713395"/>
    <w:rsid w:val="0071353D"/>
    <w:rsid w:val="00713711"/>
    <w:rsid w:val="00713757"/>
    <w:rsid w:val="007138BC"/>
    <w:rsid w:val="00713AE8"/>
    <w:rsid w:val="00713B1F"/>
    <w:rsid w:val="00713FBF"/>
    <w:rsid w:val="007143A8"/>
    <w:rsid w:val="007150E5"/>
    <w:rsid w:val="00715804"/>
    <w:rsid w:val="00716F87"/>
    <w:rsid w:val="00717180"/>
    <w:rsid w:val="0071795F"/>
    <w:rsid w:val="00717B3E"/>
    <w:rsid w:val="00717BD7"/>
    <w:rsid w:val="00720251"/>
    <w:rsid w:val="007206DB"/>
    <w:rsid w:val="00721396"/>
    <w:rsid w:val="00721B61"/>
    <w:rsid w:val="007224F7"/>
    <w:rsid w:val="00724189"/>
    <w:rsid w:val="0072493B"/>
    <w:rsid w:val="00724B41"/>
    <w:rsid w:val="00724BA8"/>
    <w:rsid w:val="00724CF6"/>
    <w:rsid w:val="00724E9A"/>
    <w:rsid w:val="00725197"/>
    <w:rsid w:val="0072648F"/>
    <w:rsid w:val="0072680C"/>
    <w:rsid w:val="007268EF"/>
    <w:rsid w:val="0072694D"/>
    <w:rsid w:val="00726C30"/>
    <w:rsid w:val="0072782A"/>
    <w:rsid w:val="00730729"/>
    <w:rsid w:val="0073167E"/>
    <w:rsid w:val="00732762"/>
    <w:rsid w:val="00732F4F"/>
    <w:rsid w:val="007331FC"/>
    <w:rsid w:val="00733701"/>
    <w:rsid w:val="007338D4"/>
    <w:rsid w:val="00734172"/>
    <w:rsid w:val="007342FD"/>
    <w:rsid w:val="007346A1"/>
    <w:rsid w:val="00734725"/>
    <w:rsid w:val="00735194"/>
    <w:rsid w:val="007354CA"/>
    <w:rsid w:val="00735730"/>
    <w:rsid w:val="00735DD2"/>
    <w:rsid w:val="007362A0"/>
    <w:rsid w:val="007364B9"/>
    <w:rsid w:val="00736E4B"/>
    <w:rsid w:val="0073700C"/>
    <w:rsid w:val="00737633"/>
    <w:rsid w:val="00737D88"/>
    <w:rsid w:val="007400EA"/>
    <w:rsid w:val="00741E16"/>
    <w:rsid w:val="00742AC0"/>
    <w:rsid w:val="00742B44"/>
    <w:rsid w:val="00742CBD"/>
    <w:rsid w:val="00743EFB"/>
    <w:rsid w:val="007441C1"/>
    <w:rsid w:val="00744427"/>
    <w:rsid w:val="00744B89"/>
    <w:rsid w:val="00744D30"/>
    <w:rsid w:val="0074574C"/>
    <w:rsid w:val="00745AF3"/>
    <w:rsid w:val="00745EEC"/>
    <w:rsid w:val="00745F07"/>
    <w:rsid w:val="007465B7"/>
    <w:rsid w:val="007465EA"/>
    <w:rsid w:val="00746BEC"/>
    <w:rsid w:val="00746D62"/>
    <w:rsid w:val="00747860"/>
    <w:rsid w:val="00747DC8"/>
    <w:rsid w:val="00747E8E"/>
    <w:rsid w:val="00750300"/>
    <w:rsid w:val="0075055E"/>
    <w:rsid w:val="00750E4E"/>
    <w:rsid w:val="0075186A"/>
    <w:rsid w:val="00752470"/>
    <w:rsid w:val="00752727"/>
    <w:rsid w:val="00752E8C"/>
    <w:rsid w:val="00753C69"/>
    <w:rsid w:val="0075443F"/>
    <w:rsid w:val="00754871"/>
    <w:rsid w:val="007552F2"/>
    <w:rsid w:val="0075535D"/>
    <w:rsid w:val="007557A5"/>
    <w:rsid w:val="007569BC"/>
    <w:rsid w:val="00756BA7"/>
    <w:rsid w:val="00756BE5"/>
    <w:rsid w:val="00756F25"/>
    <w:rsid w:val="00757147"/>
    <w:rsid w:val="007571CF"/>
    <w:rsid w:val="0075769E"/>
    <w:rsid w:val="00760050"/>
    <w:rsid w:val="007603CB"/>
    <w:rsid w:val="007606C8"/>
    <w:rsid w:val="00760D90"/>
    <w:rsid w:val="00760EC9"/>
    <w:rsid w:val="00761DD1"/>
    <w:rsid w:val="00761DD7"/>
    <w:rsid w:val="00761FD9"/>
    <w:rsid w:val="00762046"/>
    <w:rsid w:val="00762250"/>
    <w:rsid w:val="007624D2"/>
    <w:rsid w:val="007627AA"/>
    <w:rsid w:val="007629E2"/>
    <w:rsid w:val="00762C34"/>
    <w:rsid w:val="00763D11"/>
    <w:rsid w:val="00763EB0"/>
    <w:rsid w:val="0076453D"/>
    <w:rsid w:val="00765E45"/>
    <w:rsid w:val="0076615B"/>
    <w:rsid w:val="007664FF"/>
    <w:rsid w:val="007667A8"/>
    <w:rsid w:val="00766A5B"/>
    <w:rsid w:val="00766A96"/>
    <w:rsid w:val="007677FC"/>
    <w:rsid w:val="00767A91"/>
    <w:rsid w:val="00770F7D"/>
    <w:rsid w:val="00770FC9"/>
    <w:rsid w:val="00771345"/>
    <w:rsid w:val="00771EBA"/>
    <w:rsid w:val="00772ECC"/>
    <w:rsid w:val="007744B1"/>
    <w:rsid w:val="0077517D"/>
    <w:rsid w:val="007756E9"/>
    <w:rsid w:val="00775EA3"/>
    <w:rsid w:val="00776161"/>
    <w:rsid w:val="00776334"/>
    <w:rsid w:val="00776572"/>
    <w:rsid w:val="0077665E"/>
    <w:rsid w:val="0077667B"/>
    <w:rsid w:val="0077672C"/>
    <w:rsid w:val="00776969"/>
    <w:rsid w:val="00776A24"/>
    <w:rsid w:val="00776EF4"/>
    <w:rsid w:val="007771DC"/>
    <w:rsid w:val="00777666"/>
    <w:rsid w:val="00777AB9"/>
    <w:rsid w:val="00777D63"/>
    <w:rsid w:val="00780435"/>
    <w:rsid w:val="0078092E"/>
    <w:rsid w:val="00781192"/>
    <w:rsid w:val="00781703"/>
    <w:rsid w:val="007819DE"/>
    <w:rsid w:val="0078223A"/>
    <w:rsid w:val="00782D13"/>
    <w:rsid w:val="0078300A"/>
    <w:rsid w:val="0078312F"/>
    <w:rsid w:val="0078406A"/>
    <w:rsid w:val="007846C6"/>
    <w:rsid w:val="00784CC2"/>
    <w:rsid w:val="00785AE7"/>
    <w:rsid w:val="007868BF"/>
    <w:rsid w:val="00786B7C"/>
    <w:rsid w:val="00786BBF"/>
    <w:rsid w:val="00786EEA"/>
    <w:rsid w:val="007871B6"/>
    <w:rsid w:val="007877F2"/>
    <w:rsid w:val="00790745"/>
    <w:rsid w:val="00790CD7"/>
    <w:rsid w:val="007920F6"/>
    <w:rsid w:val="0079229B"/>
    <w:rsid w:val="0079238C"/>
    <w:rsid w:val="00792979"/>
    <w:rsid w:val="00792C60"/>
    <w:rsid w:val="0079321D"/>
    <w:rsid w:val="00793424"/>
    <w:rsid w:val="00793CF1"/>
    <w:rsid w:val="00794503"/>
    <w:rsid w:val="007945C2"/>
    <w:rsid w:val="00794F31"/>
    <w:rsid w:val="007953BB"/>
    <w:rsid w:val="00795DB3"/>
    <w:rsid w:val="00796296"/>
    <w:rsid w:val="00796739"/>
    <w:rsid w:val="00796CEA"/>
    <w:rsid w:val="007973D6"/>
    <w:rsid w:val="00797977"/>
    <w:rsid w:val="00797AC0"/>
    <w:rsid w:val="00797F39"/>
    <w:rsid w:val="007A0A87"/>
    <w:rsid w:val="007A16B3"/>
    <w:rsid w:val="007A1917"/>
    <w:rsid w:val="007A21D9"/>
    <w:rsid w:val="007A24F4"/>
    <w:rsid w:val="007A3205"/>
    <w:rsid w:val="007A3B66"/>
    <w:rsid w:val="007A3BA7"/>
    <w:rsid w:val="007A4013"/>
    <w:rsid w:val="007A42A5"/>
    <w:rsid w:val="007A4B61"/>
    <w:rsid w:val="007A4D72"/>
    <w:rsid w:val="007A53A2"/>
    <w:rsid w:val="007A5F83"/>
    <w:rsid w:val="007A5FA0"/>
    <w:rsid w:val="007A6060"/>
    <w:rsid w:val="007A7516"/>
    <w:rsid w:val="007B0127"/>
    <w:rsid w:val="007B01FC"/>
    <w:rsid w:val="007B07CF"/>
    <w:rsid w:val="007B1688"/>
    <w:rsid w:val="007B19EA"/>
    <w:rsid w:val="007B2271"/>
    <w:rsid w:val="007B24ED"/>
    <w:rsid w:val="007B2B8A"/>
    <w:rsid w:val="007B3072"/>
    <w:rsid w:val="007B3225"/>
    <w:rsid w:val="007B32B4"/>
    <w:rsid w:val="007B3C39"/>
    <w:rsid w:val="007B3FCC"/>
    <w:rsid w:val="007B4437"/>
    <w:rsid w:val="007B623A"/>
    <w:rsid w:val="007B62CB"/>
    <w:rsid w:val="007B63F8"/>
    <w:rsid w:val="007B6453"/>
    <w:rsid w:val="007B645B"/>
    <w:rsid w:val="007B719E"/>
    <w:rsid w:val="007B7263"/>
    <w:rsid w:val="007B748F"/>
    <w:rsid w:val="007B76F9"/>
    <w:rsid w:val="007B7739"/>
    <w:rsid w:val="007B7B21"/>
    <w:rsid w:val="007C0172"/>
    <w:rsid w:val="007C1883"/>
    <w:rsid w:val="007C19F2"/>
    <w:rsid w:val="007C269E"/>
    <w:rsid w:val="007C299D"/>
    <w:rsid w:val="007C2A01"/>
    <w:rsid w:val="007C2A35"/>
    <w:rsid w:val="007C2CC6"/>
    <w:rsid w:val="007C3219"/>
    <w:rsid w:val="007C343C"/>
    <w:rsid w:val="007C371E"/>
    <w:rsid w:val="007C3948"/>
    <w:rsid w:val="007C3A6B"/>
    <w:rsid w:val="007C3A70"/>
    <w:rsid w:val="007C40D9"/>
    <w:rsid w:val="007C537D"/>
    <w:rsid w:val="007C554D"/>
    <w:rsid w:val="007C59AE"/>
    <w:rsid w:val="007C5CAE"/>
    <w:rsid w:val="007C66AA"/>
    <w:rsid w:val="007C6DD1"/>
    <w:rsid w:val="007C6E5D"/>
    <w:rsid w:val="007C7028"/>
    <w:rsid w:val="007C75DE"/>
    <w:rsid w:val="007D0AB2"/>
    <w:rsid w:val="007D0CB8"/>
    <w:rsid w:val="007D12FC"/>
    <w:rsid w:val="007D190F"/>
    <w:rsid w:val="007D209A"/>
    <w:rsid w:val="007D23D5"/>
    <w:rsid w:val="007D28E6"/>
    <w:rsid w:val="007D320A"/>
    <w:rsid w:val="007D3750"/>
    <w:rsid w:val="007D3775"/>
    <w:rsid w:val="007D3982"/>
    <w:rsid w:val="007D3D8B"/>
    <w:rsid w:val="007D4CAB"/>
    <w:rsid w:val="007D4F14"/>
    <w:rsid w:val="007D5503"/>
    <w:rsid w:val="007D591B"/>
    <w:rsid w:val="007D6F19"/>
    <w:rsid w:val="007E0099"/>
    <w:rsid w:val="007E0989"/>
    <w:rsid w:val="007E1348"/>
    <w:rsid w:val="007E2643"/>
    <w:rsid w:val="007E2745"/>
    <w:rsid w:val="007E39E3"/>
    <w:rsid w:val="007E3B96"/>
    <w:rsid w:val="007E3E67"/>
    <w:rsid w:val="007E4C3D"/>
    <w:rsid w:val="007E50C7"/>
    <w:rsid w:val="007E65AD"/>
    <w:rsid w:val="007E6B36"/>
    <w:rsid w:val="007F0366"/>
    <w:rsid w:val="007F039B"/>
    <w:rsid w:val="007F07A7"/>
    <w:rsid w:val="007F08D0"/>
    <w:rsid w:val="007F0A2D"/>
    <w:rsid w:val="007F1377"/>
    <w:rsid w:val="007F18FE"/>
    <w:rsid w:val="007F195E"/>
    <w:rsid w:val="007F1BFF"/>
    <w:rsid w:val="007F31F5"/>
    <w:rsid w:val="007F3264"/>
    <w:rsid w:val="007F3299"/>
    <w:rsid w:val="007F3FB5"/>
    <w:rsid w:val="007F4390"/>
    <w:rsid w:val="007F43CA"/>
    <w:rsid w:val="007F4BEB"/>
    <w:rsid w:val="007F4D50"/>
    <w:rsid w:val="007F4E77"/>
    <w:rsid w:val="007F5061"/>
    <w:rsid w:val="007F61B9"/>
    <w:rsid w:val="007F63E4"/>
    <w:rsid w:val="007F6582"/>
    <w:rsid w:val="007F6745"/>
    <w:rsid w:val="007F69A5"/>
    <w:rsid w:val="007F73B7"/>
    <w:rsid w:val="00801BD9"/>
    <w:rsid w:val="008043FF"/>
    <w:rsid w:val="008046DB"/>
    <w:rsid w:val="0080507F"/>
    <w:rsid w:val="00805D85"/>
    <w:rsid w:val="00806126"/>
    <w:rsid w:val="0080667B"/>
    <w:rsid w:val="008074FC"/>
    <w:rsid w:val="00810051"/>
    <w:rsid w:val="0081012F"/>
    <w:rsid w:val="0081111D"/>
    <w:rsid w:val="00811505"/>
    <w:rsid w:val="00811820"/>
    <w:rsid w:val="00811AAF"/>
    <w:rsid w:val="00811DE2"/>
    <w:rsid w:val="008125E2"/>
    <w:rsid w:val="008133ED"/>
    <w:rsid w:val="0081353E"/>
    <w:rsid w:val="00813BE9"/>
    <w:rsid w:val="0081422C"/>
    <w:rsid w:val="00814295"/>
    <w:rsid w:val="00814315"/>
    <w:rsid w:val="00814CB8"/>
    <w:rsid w:val="00814FC4"/>
    <w:rsid w:val="00815395"/>
    <w:rsid w:val="00815BB4"/>
    <w:rsid w:val="00815D44"/>
    <w:rsid w:val="00816653"/>
    <w:rsid w:val="00816DA8"/>
    <w:rsid w:val="00817001"/>
    <w:rsid w:val="00817193"/>
    <w:rsid w:val="008177E1"/>
    <w:rsid w:val="00817DE4"/>
    <w:rsid w:val="008207F5"/>
    <w:rsid w:val="00820AA8"/>
    <w:rsid w:val="00820B77"/>
    <w:rsid w:val="0082145B"/>
    <w:rsid w:val="008214DA"/>
    <w:rsid w:val="00821577"/>
    <w:rsid w:val="00821BAF"/>
    <w:rsid w:val="00821D75"/>
    <w:rsid w:val="00822279"/>
    <w:rsid w:val="008223A6"/>
    <w:rsid w:val="008227C5"/>
    <w:rsid w:val="0082297F"/>
    <w:rsid w:val="00822D96"/>
    <w:rsid w:val="00823874"/>
    <w:rsid w:val="008239DD"/>
    <w:rsid w:val="00823BF0"/>
    <w:rsid w:val="00823D4C"/>
    <w:rsid w:val="0082409A"/>
    <w:rsid w:val="00824396"/>
    <w:rsid w:val="00825114"/>
    <w:rsid w:val="008255E7"/>
    <w:rsid w:val="008262DE"/>
    <w:rsid w:val="008269E1"/>
    <w:rsid w:val="00826EAE"/>
    <w:rsid w:val="0082764E"/>
    <w:rsid w:val="00827755"/>
    <w:rsid w:val="00827888"/>
    <w:rsid w:val="00827F3F"/>
    <w:rsid w:val="0083002B"/>
    <w:rsid w:val="00831833"/>
    <w:rsid w:val="0083261B"/>
    <w:rsid w:val="00832B94"/>
    <w:rsid w:val="0083300F"/>
    <w:rsid w:val="00833B05"/>
    <w:rsid w:val="00833E2F"/>
    <w:rsid w:val="00834D20"/>
    <w:rsid w:val="008352F7"/>
    <w:rsid w:val="00835751"/>
    <w:rsid w:val="008358A4"/>
    <w:rsid w:val="00835A2B"/>
    <w:rsid w:val="00835D93"/>
    <w:rsid w:val="00836162"/>
    <w:rsid w:val="0083621F"/>
    <w:rsid w:val="00836CA8"/>
    <w:rsid w:val="00837A39"/>
    <w:rsid w:val="008405FE"/>
    <w:rsid w:val="00840E67"/>
    <w:rsid w:val="00840F2F"/>
    <w:rsid w:val="00841752"/>
    <w:rsid w:val="0084187C"/>
    <w:rsid w:val="00841A09"/>
    <w:rsid w:val="00841B55"/>
    <w:rsid w:val="00841BCA"/>
    <w:rsid w:val="008421C1"/>
    <w:rsid w:val="0084230A"/>
    <w:rsid w:val="008424A6"/>
    <w:rsid w:val="00842D84"/>
    <w:rsid w:val="00842E56"/>
    <w:rsid w:val="008432B9"/>
    <w:rsid w:val="00843379"/>
    <w:rsid w:val="008433EA"/>
    <w:rsid w:val="00844108"/>
    <w:rsid w:val="00844111"/>
    <w:rsid w:val="00844683"/>
    <w:rsid w:val="0084565E"/>
    <w:rsid w:val="00845D06"/>
    <w:rsid w:val="008464A3"/>
    <w:rsid w:val="00846CC9"/>
    <w:rsid w:val="0084745C"/>
    <w:rsid w:val="00847977"/>
    <w:rsid w:val="0085023E"/>
    <w:rsid w:val="0085233C"/>
    <w:rsid w:val="008525FD"/>
    <w:rsid w:val="00852AE1"/>
    <w:rsid w:val="00852C2B"/>
    <w:rsid w:val="00852EC2"/>
    <w:rsid w:val="00853042"/>
    <w:rsid w:val="008531A4"/>
    <w:rsid w:val="00853400"/>
    <w:rsid w:val="00853439"/>
    <w:rsid w:val="008535DD"/>
    <w:rsid w:val="00854147"/>
    <w:rsid w:val="00854312"/>
    <w:rsid w:val="008543A8"/>
    <w:rsid w:val="00855B44"/>
    <w:rsid w:val="00855B46"/>
    <w:rsid w:val="0085631A"/>
    <w:rsid w:val="0085657A"/>
    <w:rsid w:val="00856C9D"/>
    <w:rsid w:val="00857AB0"/>
    <w:rsid w:val="008610F7"/>
    <w:rsid w:val="008626D9"/>
    <w:rsid w:val="00864A8F"/>
    <w:rsid w:val="00864DBB"/>
    <w:rsid w:val="00865A80"/>
    <w:rsid w:val="0086636C"/>
    <w:rsid w:val="008665FF"/>
    <w:rsid w:val="00866849"/>
    <w:rsid w:val="0086688B"/>
    <w:rsid w:val="00867A77"/>
    <w:rsid w:val="00870E91"/>
    <w:rsid w:val="0087101A"/>
    <w:rsid w:val="008715E1"/>
    <w:rsid w:val="00871DE2"/>
    <w:rsid w:val="00872FFA"/>
    <w:rsid w:val="00873BE1"/>
    <w:rsid w:val="00874C68"/>
    <w:rsid w:val="008761DD"/>
    <w:rsid w:val="0087639A"/>
    <w:rsid w:val="00876BB5"/>
    <w:rsid w:val="00877D4A"/>
    <w:rsid w:val="00880045"/>
    <w:rsid w:val="00881638"/>
    <w:rsid w:val="00881864"/>
    <w:rsid w:val="00881FFF"/>
    <w:rsid w:val="0088261D"/>
    <w:rsid w:val="00882742"/>
    <w:rsid w:val="008827B1"/>
    <w:rsid w:val="00882AAA"/>
    <w:rsid w:val="00882CA7"/>
    <w:rsid w:val="00882EF1"/>
    <w:rsid w:val="00883070"/>
    <w:rsid w:val="00883F4F"/>
    <w:rsid w:val="0088409F"/>
    <w:rsid w:val="008843BB"/>
    <w:rsid w:val="00884528"/>
    <w:rsid w:val="00884FCF"/>
    <w:rsid w:val="00885067"/>
    <w:rsid w:val="00885710"/>
    <w:rsid w:val="00885A12"/>
    <w:rsid w:val="00885C8F"/>
    <w:rsid w:val="008867BC"/>
    <w:rsid w:val="00886B3B"/>
    <w:rsid w:val="0088718A"/>
    <w:rsid w:val="00887DF6"/>
    <w:rsid w:val="008901A6"/>
    <w:rsid w:val="008914C9"/>
    <w:rsid w:val="008919CC"/>
    <w:rsid w:val="00891A0B"/>
    <w:rsid w:val="00891D56"/>
    <w:rsid w:val="00891E0F"/>
    <w:rsid w:val="008923DF"/>
    <w:rsid w:val="00892491"/>
    <w:rsid w:val="0089299E"/>
    <w:rsid w:val="00892BA3"/>
    <w:rsid w:val="008939CE"/>
    <w:rsid w:val="00893DC1"/>
    <w:rsid w:val="008961E5"/>
    <w:rsid w:val="00896659"/>
    <w:rsid w:val="00896720"/>
    <w:rsid w:val="00896C78"/>
    <w:rsid w:val="00897780"/>
    <w:rsid w:val="008A0ACA"/>
    <w:rsid w:val="008A1383"/>
    <w:rsid w:val="008A1E15"/>
    <w:rsid w:val="008A1FC2"/>
    <w:rsid w:val="008A3674"/>
    <w:rsid w:val="008A48B3"/>
    <w:rsid w:val="008A4D05"/>
    <w:rsid w:val="008A5527"/>
    <w:rsid w:val="008A5588"/>
    <w:rsid w:val="008A5F6E"/>
    <w:rsid w:val="008A691B"/>
    <w:rsid w:val="008A6B1A"/>
    <w:rsid w:val="008A7642"/>
    <w:rsid w:val="008A766C"/>
    <w:rsid w:val="008A7A44"/>
    <w:rsid w:val="008B003E"/>
    <w:rsid w:val="008B04C9"/>
    <w:rsid w:val="008B0D4F"/>
    <w:rsid w:val="008B1547"/>
    <w:rsid w:val="008B3280"/>
    <w:rsid w:val="008B3571"/>
    <w:rsid w:val="008B3676"/>
    <w:rsid w:val="008B3A7E"/>
    <w:rsid w:val="008B3BBF"/>
    <w:rsid w:val="008B43F7"/>
    <w:rsid w:val="008B572C"/>
    <w:rsid w:val="008B5A4C"/>
    <w:rsid w:val="008B5A7E"/>
    <w:rsid w:val="008B5EAB"/>
    <w:rsid w:val="008B6A0E"/>
    <w:rsid w:val="008B6BCC"/>
    <w:rsid w:val="008B6CA2"/>
    <w:rsid w:val="008B6EC4"/>
    <w:rsid w:val="008B70AD"/>
    <w:rsid w:val="008B7174"/>
    <w:rsid w:val="008B7395"/>
    <w:rsid w:val="008B7477"/>
    <w:rsid w:val="008C111F"/>
    <w:rsid w:val="008C14E7"/>
    <w:rsid w:val="008C1574"/>
    <w:rsid w:val="008C17A2"/>
    <w:rsid w:val="008C1A5B"/>
    <w:rsid w:val="008C2060"/>
    <w:rsid w:val="008C2BAC"/>
    <w:rsid w:val="008C2BCC"/>
    <w:rsid w:val="008C2EEA"/>
    <w:rsid w:val="008C3FEF"/>
    <w:rsid w:val="008C4326"/>
    <w:rsid w:val="008C4B94"/>
    <w:rsid w:val="008C4C41"/>
    <w:rsid w:val="008C4F7B"/>
    <w:rsid w:val="008C573F"/>
    <w:rsid w:val="008C5870"/>
    <w:rsid w:val="008C5B38"/>
    <w:rsid w:val="008C6477"/>
    <w:rsid w:val="008C6559"/>
    <w:rsid w:val="008C6995"/>
    <w:rsid w:val="008C6A63"/>
    <w:rsid w:val="008C7027"/>
    <w:rsid w:val="008C75DB"/>
    <w:rsid w:val="008D0725"/>
    <w:rsid w:val="008D0CEE"/>
    <w:rsid w:val="008D0F17"/>
    <w:rsid w:val="008D1787"/>
    <w:rsid w:val="008D277F"/>
    <w:rsid w:val="008D3BDF"/>
    <w:rsid w:val="008D3E60"/>
    <w:rsid w:val="008D40BF"/>
    <w:rsid w:val="008D46DC"/>
    <w:rsid w:val="008D4BD3"/>
    <w:rsid w:val="008D4D7A"/>
    <w:rsid w:val="008D5190"/>
    <w:rsid w:val="008D533B"/>
    <w:rsid w:val="008D5D7A"/>
    <w:rsid w:val="008D5DAD"/>
    <w:rsid w:val="008D5E1F"/>
    <w:rsid w:val="008D5EEB"/>
    <w:rsid w:val="008D5FAB"/>
    <w:rsid w:val="008D69BC"/>
    <w:rsid w:val="008D6A1F"/>
    <w:rsid w:val="008D6DA5"/>
    <w:rsid w:val="008D70BF"/>
    <w:rsid w:val="008D72C0"/>
    <w:rsid w:val="008D7719"/>
    <w:rsid w:val="008D7C4B"/>
    <w:rsid w:val="008D7E7D"/>
    <w:rsid w:val="008D7F61"/>
    <w:rsid w:val="008E088E"/>
    <w:rsid w:val="008E0BEB"/>
    <w:rsid w:val="008E1173"/>
    <w:rsid w:val="008E1816"/>
    <w:rsid w:val="008E1A57"/>
    <w:rsid w:val="008E2235"/>
    <w:rsid w:val="008E2634"/>
    <w:rsid w:val="008E2B87"/>
    <w:rsid w:val="008E3283"/>
    <w:rsid w:val="008E330C"/>
    <w:rsid w:val="008E35EB"/>
    <w:rsid w:val="008E38AF"/>
    <w:rsid w:val="008E38E7"/>
    <w:rsid w:val="008E3925"/>
    <w:rsid w:val="008E3948"/>
    <w:rsid w:val="008E3B0D"/>
    <w:rsid w:val="008E4653"/>
    <w:rsid w:val="008E519E"/>
    <w:rsid w:val="008E72DC"/>
    <w:rsid w:val="008E74FB"/>
    <w:rsid w:val="008F027A"/>
    <w:rsid w:val="008F0957"/>
    <w:rsid w:val="008F0EDD"/>
    <w:rsid w:val="008F10BF"/>
    <w:rsid w:val="008F13E2"/>
    <w:rsid w:val="008F1C66"/>
    <w:rsid w:val="008F2388"/>
    <w:rsid w:val="008F267A"/>
    <w:rsid w:val="008F296D"/>
    <w:rsid w:val="008F2987"/>
    <w:rsid w:val="008F2A65"/>
    <w:rsid w:val="008F2BFF"/>
    <w:rsid w:val="008F30D3"/>
    <w:rsid w:val="008F3232"/>
    <w:rsid w:val="008F3424"/>
    <w:rsid w:val="008F35BD"/>
    <w:rsid w:val="008F3FA0"/>
    <w:rsid w:val="008F4A56"/>
    <w:rsid w:val="008F4F96"/>
    <w:rsid w:val="008F52A1"/>
    <w:rsid w:val="008F6370"/>
    <w:rsid w:val="008F6943"/>
    <w:rsid w:val="008F72FE"/>
    <w:rsid w:val="008F7433"/>
    <w:rsid w:val="008F761F"/>
    <w:rsid w:val="008F797D"/>
    <w:rsid w:val="008F7C70"/>
    <w:rsid w:val="0090059C"/>
    <w:rsid w:val="00900DE2"/>
    <w:rsid w:val="00901234"/>
    <w:rsid w:val="0090133E"/>
    <w:rsid w:val="009013A4"/>
    <w:rsid w:val="009018DA"/>
    <w:rsid w:val="00901992"/>
    <w:rsid w:val="00902496"/>
    <w:rsid w:val="009025C8"/>
    <w:rsid w:val="00902A8F"/>
    <w:rsid w:val="00903032"/>
    <w:rsid w:val="00903934"/>
    <w:rsid w:val="009041BD"/>
    <w:rsid w:val="00904605"/>
    <w:rsid w:val="0090487C"/>
    <w:rsid w:val="00904B04"/>
    <w:rsid w:val="00905560"/>
    <w:rsid w:val="00905822"/>
    <w:rsid w:val="00905823"/>
    <w:rsid w:val="00905EDA"/>
    <w:rsid w:val="00905F83"/>
    <w:rsid w:val="00906B27"/>
    <w:rsid w:val="00906C11"/>
    <w:rsid w:val="00906EEC"/>
    <w:rsid w:val="009070AE"/>
    <w:rsid w:val="0090731D"/>
    <w:rsid w:val="00907CA9"/>
    <w:rsid w:val="00910C0D"/>
    <w:rsid w:val="0091231F"/>
    <w:rsid w:val="00913589"/>
    <w:rsid w:val="00913BF4"/>
    <w:rsid w:val="00913FB6"/>
    <w:rsid w:val="00915BFE"/>
    <w:rsid w:val="00915CED"/>
    <w:rsid w:val="0091678E"/>
    <w:rsid w:val="00916A65"/>
    <w:rsid w:val="00917A24"/>
    <w:rsid w:val="00920357"/>
    <w:rsid w:val="00920671"/>
    <w:rsid w:val="00920795"/>
    <w:rsid w:val="00920834"/>
    <w:rsid w:val="00921183"/>
    <w:rsid w:val="00921AC2"/>
    <w:rsid w:val="00922030"/>
    <w:rsid w:val="00922343"/>
    <w:rsid w:val="0092383A"/>
    <w:rsid w:val="00923EDE"/>
    <w:rsid w:val="0092424B"/>
    <w:rsid w:val="00924BC6"/>
    <w:rsid w:val="00924D12"/>
    <w:rsid w:val="009255D4"/>
    <w:rsid w:val="009256FC"/>
    <w:rsid w:val="00925711"/>
    <w:rsid w:val="00926102"/>
    <w:rsid w:val="00926854"/>
    <w:rsid w:val="00927866"/>
    <w:rsid w:val="0092790D"/>
    <w:rsid w:val="0093021E"/>
    <w:rsid w:val="0093071D"/>
    <w:rsid w:val="0093172C"/>
    <w:rsid w:val="009319B0"/>
    <w:rsid w:val="00931BA1"/>
    <w:rsid w:val="00933322"/>
    <w:rsid w:val="009339E9"/>
    <w:rsid w:val="00933B68"/>
    <w:rsid w:val="00934249"/>
    <w:rsid w:val="009344B9"/>
    <w:rsid w:val="00935E9F"/>
    <w:rsid w:val="00936876"/>
    <w:rsid w:val="00936B9E"/>
    <w:rsid w:val="00937290"/>
    <w:rsid w:val="00937EB4"/>
    <w:rsid w:val="00937F55"/>
    <w:rsid w:val="00940BF0"/>
    <w:rsid w:val="00940E54"/>
    <w:rsid w:val="00941320"/>
    <w:rsid w:val="0094177F"/>
    <w:rsid w:val="00941D4D"/>
    <w:rsid w:val="00941EDE"/>
    <w:rsid w:val="00942315"/>
    <w:rsid w:val="00942703"/>
    <w:rsid w:val="00943523"/>
    <w:rsid w:val="009436F5"/>
    <w:rsid w:val="009438B0"/>
    <w:rsid w:val="00943DE6"/>
    <w:rsid w:val="00944D05"/>
    <w:rsid w:val="00944F64"/>
    <w:rsid w:val="0094540E"/>
    <w:rsid w:val="00947AB7"/>
    <w:rsid w:val="00947E43"/>
    <w:rsid w:val="00947F41"/>
    <w:rsid w:val="00950076"/>
    <w:rsid w:val="009501F8"/>
    <w:rsid w:val="0095235F"/>
    <w:rsid w:val="009536D9"/>
    <w:rsid w:val="00953980"/>
    <w:rsid w:val="00954227"/>
    <w:rsid w:val="009550A8"/>
    <w:rsid w:val="00955A29"/>
    <w:rsid w:val="00955C92"/>
    <w:rsid w:val="00955DEC"/>
    <w:rsid w:val="009576DC"/>
    <w:rsid w:val="00957D5D"/>
    <w:rsid w:val="00957DCB"/>
    <w:rsid w:val="00957DE7"/>
    <w:rsid w:val="009602BF"/>
    <w:rsid w:val="0096060D"/>
    <w:rsid w:val="009609BF"/>
    <w:rsid w:val="009610AB"/>
    <w:rsid w:val="00961440"/>
    <w:rsid w:val="009615C8"/>
    <w:rsid w:val="00961DFA"/>
    <w:rsid w:val="00962349"/>
    <w:rsid w:val="009627D2"/>
    <w:rsid w:val="00962EA4"/>
    <w:rsid w:val="009632A0"/>
    <w:rsid w:val="009632FA"/>
    <w:rsid w:val="009637F0"/>
    <w:rsid w:val="00963950"/>
    <w:rsid w:val="00963B05"/>
    <w:rsid w:val="00964BC3"/>
    <w:rsid w:val="009650D8"/>
    <w:rsid w:val="0096515E"/>
    <w:rsid w:val="00965A71"/>
    <w:rsid w:val="009661FC"/>
    <w:rsid w:val="00966918"/>
    <w:rsid w:val="00967CDC"/>
    <w:rsid w:val="00967DF5"/>
    <w:rsid w:val="00970056"/>
    <w:rsid w:val="0097043D"/>
    <w:rsid w:val="00970645"/>
    <w:rsid w:val="00970B2A"/>
    <w:rsid w:val="00971659"/>
    <w:rsid w:val="00971868"/>
    <w:rsid w:val="009719BE"/>
    <w:rsid w:val="00971C86"/>
    <w:rsid w:val="00971EC7"/>
    <w:rsid w:val="00972757"/>
    <w:rsid w:val="00973622"/>
    <w:rsid w:val="00973998"/>
    <w:rsid w:val="00973B16"/>
    <w:rsid w:val="009741C4"/>
    <w:rsid w:val="009742FC"/>
    <w:rsid w:val="0097485A"/>
    <w:rsid w:val="00974F39"/>
    <w:rsid w:val="00975E54"/>
    <w:rsid w:val="0097696A"/>
    <w:rsid w:val="00976A55"/>
    <w:rsid w:val="009779B8"/>
    <w:rsid w:val="00977ACB"/>
    <w:rsid w:val="0098005A"/>
    <w:rsid w:val="009802BB"/>
    <w:rsid w:val="00980AEA"/>
    <w:rsid w:val="00980ED8"/>
    <w:rsid w:val="009817FD"/>
    <w:rsid w:val="00981E26"/>
    <w:rsid w:val="0098208B"/>
    <w:rsid w:val="00982E47"/>
    <w:rsid w:val="00983097"/>
    <w:rsid w:val="009834D1"/>
    <w:rsid w:val="009838DD"/>
    <w:rsid w:val="00984220"/>
    <w:rsid w:val="00984902"/>
    <w:rsid w:val="009849C3"/>
    <w:rsid w:val="00984F4D"/>
    <w:rsid w:val="00985C6D"/>
    <w:rsid w:val="00985E5E"/>
    <w:rsid w:val="00985E6D"/>
    <w:rsid w:val="009860A5"/>
    <w:rsid w:val="009860B0"/>
    <w:rsid w:val="0098689E"/>
    <w:rsid w:val="00986F44"/>
    <w:rsid w:val="0098711E"/>
    <w:rsid w:val="009872F2"/>
    <w:rsid w:val="0099112E"/>
    <w:rsid w:val="00991723"/>
    <w:rsid w:val="009918C8"/>
    <w:rsid w:val="00991C83"/>
    <w:rsid w:val="00992263"/>
    <w:rsid w:val="00992D49"/>
    <w:rsid w:val="009932D6"/>
    <w:rsid w:val="00993520"/>
    <w:rsid w:val="009939CB"/>
    <w:rsid w:val="0099414B"/>
    <w:rsid w:val="0099521B"/>
    <w:rsid w:val="00995536"/>
    <w:rsid w:val="0099565B"/>
    <w:rsid w:val="00995B19"/>
    <w:rsid w:val="00995D62"/>
    <w:rsid w:val="00995F6C"/>
    <w:rsid w:val="00996069"/>
    <w:rsid w:val="00996A9F"/>
    <w:rsid w:val="00997061"/>
    <w:rsid w:val="009A0A03"/>
    <w:rsid w:val="009A17A8"/>
    <w:rsid w:val="009A18AD"/>
    <w:rsid w:val="009A2393"/>
    <w:rsid w:val="009A2E1F"/>
    <w:rsid w:val="009A2F41"/>
    <w:rsid w:val="009A336A"/>
    <w:rsid w:val="009A3F89"/>
    <w:rsid w:val="009A41C6"/>
    <w:rsid w:val="009A46AC"/>
    <w:rsid w:val="009A46C9"/>
    <w:rsid w:val="009A4CA0"/>
    <w:rsid w:val="009A4CE0"/>
    <w:rsid w:val="009A56E2"/>
    <w:rsid w:val="009A621C"/>
    <w:rsid w:val="009A6857"/>
    <w:rsid w:val="009A6B55"/>
    <w:rsid w:val="009A6E91"/>
    <w:rsid w:val="009A7AFB"/>
    <w:rsid w:val="009A7D15"/>
    <w:rsid w:val="009B0030"/>
    <w:rsid w:val="009B02B2"/>
    <w:rsid w:val="009B03A0"/>
    <w:rsid w:val="009B058D"/>
    <w:rsid w:val="009B1693"/>
    <w:rsid w:val="009B2161"/>
    <w:rsid w:val="009B24C0"/>
    <w:rsid w:val="009B3281"/>
    <w:rsid w:val="009B3353"/>
    <w:rsid w:val="009B356C"/>
    <w:rsid w:val="009B3619"/>
    <w:rsid w:val="009B3BEE"/>
    <w:rsid w:val="009B3EE3"/>
    <w:rsid w:val="009B4399"/>
    <w:rsid w:val="009B4758"/>
    <w:rsid w:val="009B4983"/>
    <w:rsid w:val="009B4ADE"/>
    <w:rsid w:val="009B5045"/>
    <w:rsid w:val="009B61DB"/>
    <w:rsid w:val="009B714B"/>
    <w:rsid w:val="009B7703"/>
    <w:rsid w:val="009B7804"/>
    <w:rsid w:val="009C017A"/>
    <w:rsid w:val="009C035E"/>
    <w:rsid w:val="009C064F"/>
    <w:rsid w:val="009C0F40"/>
    <w:rsid w:val="009C195B"/>
    <w:rsid w:val="009C2D47"/>
    <w:rsid w:val="009C3149"/>
    <w:rsid w:val="009C3FC0"/>
    <w:rsid w:val="009C40C2"/>
    <w:rsid w:val="009C414B"/>
    <w:rsid w:val="009C42F2"/>
    <w:rsid w:val="009C441B"/>
    <w:rsid w:val="009C4D39"/>
    <w:rsid w:val="009C5631"/>
    <w:rsid w:val="009C5F72"/>
    <w:rsid w:val="009C6638"/>
    <w:rsid w:val="009C6A6A"/>
    <w:rsid w:val="009D19C0"/>
    <w:rsid w:val="009D1B54"/>
    <w:rsid w:val="009D2422"/>
    <w:rsid w:val="009D27DF"/>
    <w:rsid w:val="009D284A"/>
    <w:rsid w:val="009D2DFE"/>
    <w:rsid w:val="009D3214"/>
    <w:rsid w:val="009D3F0C"/>
    <w:rsid w:val="009D5323"/>
    <w:rsid w:val="009D53EC"/>
    <w:rsid w:val="009D58DD"/>
    <w:rsid w:val="009D5E45"/>
    <w:rsid w:val="009D7734"/>
    <w:rsid w:val="009E0465"/>
    <w:rsid w:val="009E070C"/>
    <w:rsid w:val="009E0F1B"/>
    <w:rsid w:val="009E1177"/>
    <w:rsid w:val="009E1789"/>
    <w:rsid w:val="009E1C14"/>
    <w:rsid w:val="009E1DA2"/>
    <w:rsid w:val="009E22B2"/>
    <w:rsid w:val="009E259F"/>
    <w:rsid w:val="009E3402"/>
    <w:rsid w:val="009E348D"/>
    <w:rsid w:val="009E3647"/>
    <w:rsid w:val="009E5003"/>
    <w:rsid w:val="009E5566"/>
    <w:rsid w:val="009E68FC"/>
    <w:rsid w:val="009E6C6F"/>
    <w:rsid w:val="009E6CEA"/>
    <w:rsid w:val="009E6E6B"/>
    <w:rsid w:val="009E713C"/>
    <w:rsid w:val="009E75A7"/>
    <w:rsid w:val="009E779A"/>
    <w:rsid w:val="009F0A9A"/>
    <w:rsid w:val="009F0E38"/>
    <w:rsid w:val="009F1B8C"/>
    <w:rsid w:val="009F2140"/>
    <w:rsid w:val="009F2483"/>
    <w:rsid w:val="009F25CE"/>
    <w:rsid w:val="009F311E"/>
    <w:rsid w:val="009F35F2"/>
    <w:rsid w:val="009F3B61"/>
    <w:rsid w:val="009F3E97"/>
    <w:rsid w:val="009F40EB"/>
    <w:rsid w:val="009F41EB"/>
    <w:rsid w:val="009F4239"/>
    <w:rsid w:val="009F4A2E"/>
    <w:rsid w:val="009F4A60"/>
    <w:rsid w:val="009F5E3C"/>
    <w:rsid w:val="009F693F"/>
    <w:rsid w:val="009F6D93"/>
    <w:rsid w:val="009F73F5"/>
    <w:rsid w:val="00A003F6"/>
    <w:rsid w:val="00A007E8"/>
    <w:rsid w:val="00A00F19"/>
    <w:rsid w:val="00A0154D"/>
    <w:rsid w:val="00A01620"/>
    <w:rsid w:val="00A03878"/>
    <w:rsid w:val="00A03B0D"/>
    <w:rsid w:val="00A03B67"/>
    <w:rsid w:val="00A03B98"/>
    <w:rsid w:val="00A0405E"/>
    <w:rsid w:val="00A0410C"/>
    <w:rsid w:val="00A04162"/>
    <w:rsid w:val="00A043B9"/>
    <w:rsid w:val="00A047E4"/>
    <w:rsid w:val="00A04F84"/>
    <w:rsid w:val="00A05181"/>
    <w:rsid w:val="00A05347"/>
    <w:rsid w:val="00A05613"/>
    <w:rsid w:val="00A05F90"/>
    <w:rsid w:val="00A065F1"/>
    <w:rsid w:val="00A069A7"/>
    <w:rsid w:val="00A06FBA"/>
    <w:rsid w:val="00A072D9"/>
    <w:rsid w:val="00A07455"/>
    <w:rsid w:val="00A07469"/>
    <w:rsid w:val="00A074F5"/>
    <w:rsid w:val="00A1129C"/>
    <w:rsid w:val="00A11BDE"/>
    <w:rsid w:val="00A11D2B"/>
    <w:rsid w:val="00A11EE6"/>
    <w:rsid w:val="00A122A0"/>
    <w:rsid w:val="00A12C67"/>
    <w:rsid w:val="00A12FE6"/>
    <w:rsid w:val="00A13453"/>
    <w:rsid w:val="00A13D50"/>
    <w:rsid w:val="00A1412C"/>
    <w:rsid w:val="00A1526E"/>
    <w:rsid w:val="00A152FF"/>
    <w:rsid w:val="00A159FB"/>
    <w:rsid w:val="00A15B13"/>
    <w:rsid w:val="00A1679D"/>
    <w:rsid w:val="00A1694F"/>
    <w:rsid w:val="00A171FE"/>
    <w:rsid w:val="00A175D4"/>
    <w:rsid w:val="00A17934"/>
    <w:rsid w:val="00A17B67"/>
    <w:rsid w:val="00A17D9A"/>
    <w:rsid w:val="00A20618"/>
    <w:rsid w:val="00A206E0"/>
    <w:rsid w:val="00A20826"/>
    <w:rsid w:val="00A2118D"/>
    <w:rsid w:val="00A212CA"/>
    <w:rsid w:val="00A213DC"/>
    <w:rsid w:val="00A21A2E"/>
    <w:rsid w:val="00A21D31"/>
    <w:rsid w:val="00A21DA3"/>
    <w:rsid w:val="00A221E6"/>
    <w:rsid w:val="00A22A65"/>
    <w:rsid w:val="00A22ADB"/>
    <w:rsid w:val="00A22F74"/>
    <w:rsid w:val="00A22FC6"/>
    <w:rsid w:val="00A23681"/>
    <w:rsid w:val="00A23EB7"/>
    <w:rsid w:val="00A23ED4"/>
    <w:rsid w:val="00A247B1"/>
    <w:rsid w:val="00A259B0"/>
    <w:rsid w:val="00A27A97"/>
    <w:rsid w:val="00A301A5"/>
    <w:rsid w:val="00A301F0"/>
    <w:rsid w:val="00A310E7"/>
    <w:rsid w:val="00A3118E"/>
    <w:rsid w:val="00A31825"/>
    <w:rsid w:val="00A31994"/>
    <w:rsid w:val="00A32014"/>
    <w:rsid w:val="00A322E8"/>
    <w:rsid w:val="00A325CE"/>
    <w:rsid w:val="00A325FC"/>
    <w:rsid w:val="00A3334C"/>
    <w:rsid w:val="00A340BF"/>
    <w:rsid w:val="00A3428C"/>
    <w:rsid w:val="00A34623"/>
    <w:rsid w:val="00A34D14"/>
    <w:rsid w:val="00A34E3E"/>
    <w:rsid w:val="00A36C49"/>
    <w:rsid w:val="00A37062"/>
    <w:rsid w:val="00A37508"/>
    <w:rsid w:val="00A409F8"/>
    <w:rsid w:val="00A40AFA"/>
    <w:rsid w:val="00A40C1A"/>
    <w:rsid w:val="00A40CFD"/>
    <w:rsid w:val="00A411C7"/>
    <w:rsid w:val="00A41C36"/>
    <w:rsid w:val="00A41EBA"/>
    <w:rsid w:val="00A42071"/>
    <w:rsid w:val="00A4265E"/>
    <w:rsid w:val="00A42702"/>
    <w:rsid w:val="00A4299E"/>
    <w:rsid w:val="00A42D09"/>
    <w:rsid w:val="00A42F4A"/>
    <w:rsid w:val="00A431EB"/>
    <w:rsid w:val="00A43587"/>
    <w:rsid w:val="00A4393D"/>
    <w:rsid w:val="00A44865"/>
    <w:rsid w:val="00A44A31"/>
    <w:rsid w:val="00A45377"/>
    <w:rsid w:val="00A454D5"/>
    <w:rsid w:val="00A455EF"/>
    <w:rsid w:val="00A457B0"/>
    <w:rsid w:val="00A4592C"/>
    <w:rsid w:val="00A45E82"/>
    <w:rsid w:val="00A45FD7"/>
    <w:rsid w:val="00A460CE"/>
    <w:rsid w:val="00A462EF"/>
    <w:rsid w:val="00A46580"/>
    <w:rsid w:val="00A46609"/>
    <w:rsid w:val="00A466C6"/>
    <w:rsid w:val="00A46DF9"/>
    <w:rsid w:val="00A47405"/>
    <w:rsid w:val="00A503CF"/>
    <w:rsid w:val="00A50D53"/>
    <w:rsid w:val="00A510F2"/>
    <w:rsid w:val="00A519AC"/>
    <w:rsid w:val="00A51DD8"/>
    <w:rsid w:val="00A536B2"/>
    <w:rsid w:val="00A537FC"/>
    <w:rsid w:val="00A53B6C"/>
    <w:rsid w:val="00A5414A"/>
    <w:rsid w:val="00A54663"/>
    <w:rsid w:val="00A54867"/>
    <w:rsid w:val="00A54A3B"/>
    <w:rsid w:val="00A5511C"/>
    <w:rsid w:val="00A55465"/>
    <w:rsid w:val="00A5559D"/>
    <w:rsid w:val="00A55770"/>
    <w:rsid w:val="00A561FF"/>
    <w:rsid w:val="00A56AC9"/>
    <w:rsid w:val="00A56C3D"/>
    <w:rsid w:val="00A574A8"/>
    <w:rsid w:val="00A57A9B"/>
    <w:rsid w:val="00A6003A"/>
    <w:rsid w:val="00A60CCD"/>
    <w:rsid w:val="00A6316A"/>
    <w:rsid w:val="00A63AC5"/>
    <w:rsid w:val="00A6469F"/>
    <w:rsid w:val="00A648E6"/>
    <w:rsid w:val="00A64BE3"/>
    <w:rsid w:val="00A650A7"/>
    <w:rsid w:val="00A651F8"/>
    <w:rsid w:val="00A67008"/>
    <w:rsid w:val="00A674CA"/>
    <w:rsid w:val="00A67798"/>
    <w:rsid w:val="00A679DD"/>
    <w:rsid w:val="00A67FC2"/>
    <w:rsid w:val="00A7030F"/>
    <w:rsid w:val="00A713F3"/>
    <w:rsid w:val="00A7170D"/>
    <w:rsid w:val="00A717EC"/>
    <w:rsid w:val="00A71F9B"/>
    <w:rsid w:val="00A72738"/>
    <w:rsid w:val="00A72872"/>
    <w:rsid w:val="00A72CE3"/>
    <w:rsid w:val="00A72F47"/>
    <w:rsid w:val="00A74640"/>
    <w:rsid w:val="00A749A6"/>
    <w:rsid w:val="00A74A7D"/>
    <w:rsid w:val="00A75609"/>
    <w:rsid w:val="00A76E28"/>
    <w:rsid w:val="00A778B3"/>
    <w:rsid w:val="00A77E6C"/>
    <w:rsid w:val="00A77F1C"/>
    <w:rsid w:val="00A80DAD"/>
    <w:rsid w:val="00A81079"/>
    <w:rsid w:val="00A811C1"/>
    <w:rsid w:val="00A81550"/>
    <w:rsid w:val="00A8159E"/>
    <w:rsid w:val="00A81A0E"/>
    <w:rsid w:val="00A81BD8"/>
    <w:rsid w:val="00A8225B"/>
    <w:rsid w:val="00A82377"/>
    <w:rsid w:val="00A82383"/>
    <w:rsid w:val="00A829C5"/>
    <w:rsid w:val="00A842AB"/>
    <w:rsid w:val="00A843E4"/>
    <w:rsid w:val="00A8484A"/>
    <w:rsid w:val="00A84ACC"/>
    <w:rsid w:val="00A84ADF"/>
    <w:rsid w:val="00A84BE9"/>
    <w:rsid w:val="00A8593A"/>
    <w:rsid w:val="00A85A6D"/>
    <w:rsid w:val="00A860BA"/>
    <w:rsid w:val="00A8633A"/>
    <w:rsid w:val="00A86F25"/>
    <w:rsid w:val="00A871D0"/>
    <w:rsid w:val="00A873C3"/>
    <w:rsid w:val="00A90A81"/>
    <w:rsid w:val="00A90EE4"/>
    <w:rsid w:val="00A90EEE"/>
    <w:rsid w:val="00A91994"/>
    <w:rsid w:val="00A91BBE"/>
    <w:rsid w:val="00A91DCC"/>
    <w:rsid w:val="00A91F0C"/>
    <w:rsid w:val="00A920F2"/>
    <w:rsid w:val="00A92548"/>
    <w:rsid w:val="00A92C56"/>
    <w:rsid w:val="00A930C8"/>
    <w:rsid w:val="00A93476"/>
    <w:rsid w:val="00A93AE3"/>
    <w:rsid w:val="00A94226"/>
    <w:rsid w:val="00A94F71"/>
    <w:rsid w:val="00A94FCB"/>
    <w:rsid w:val="00A978C4"/>
    <w:rsid w:val="00A97E0A"/>
    <w:rsid w:val="00AA0607"/>
    <w:rsid w:val="00AA0B9C"/>
    <w:rsid w:val="00AA2E22"/>
    <w:rsid w:val="00AA2EC4"/>
    <w:rsid w:val="00AA3809"/>
    <w:rsid w:val="00AA3B2C"/>
    <w:rsid w:val="00AA3CC1"/>
    <w:rsid w:val="00AA4F7A"/>
    <w:rsid w:val="00AA55DC"/>
    <w:rsid w:val="00AA55EE"/>
    <w:rsid w:val="00AA6306"/>
    <w:rsid w:val="00AA6831"/>
    <w:rsid w:val="00AA7672"/>
    <w:rsid w:val="00AA7946"/>
    <w:rsid w:val="00AA7A77"/>
    <w:rsid w:val="00AB0A9A"/>
    <w:rsid w:val="00AB0C3A"/>
    <w:rsid w:val="00AB0FA7"/>
    <w:rsid w:val="00AB1925"/>
    <w:rsid w:val="00AB192F"/>
    <w:rsid w:val="00AB2011"/>
    <w:rsid w:val="00AB201C"/>
    <w:rsid w:val="00AB2468"/>
    <w:rsid w:val="00AB35B2"/>
    <w:rsid w:val="00AB3860"/>
    <w:rsid w:val="00AB4628"/>
    <w:rsid w:val="00AB4838"/>
    <w:rsid w:val="00AB4FB7"/>
    <w:rsid w:val="00AB54B5"/>
    <w:rsid w:val="00AB592A"/>
    <w:rsid w:val="00AB5A3B"/>
    <w:rsid w:val="00AB5AEC"/>
    <w:rsid w:val="00AB6AD0"/>
    <w:rsid w:val="00AB6C5C"/>
    <w:rsid w:val="00AB745B"/>
    <w:rsid w:val="00AB791C"/>
    <w:rsid w:val="00AB7CDF"/>
    <w:rsid w:val="00AC0100"/>
    <w:rsid w:val="00AC07BF"/>
    <w:rsid w:val="00AC0E42"/>
    <w:rsid w:val="00AC10F0"/>
    <w:rsid w:val="00AC17CD"/>
    <w:rsid w:val="00AC1D2D"/>
    <w:rsid w:val="00AC1E99"/>
    <w:rsid w:val="00AC1FE1"/>
    <w:rsid w:val="00AC29A3"/>
    <w:rsid w:val="00AC3244"/>
    <w:rsid w:val="00AC3706"/>
    <w:rsid w:val="00AC3AA9"/>
    <w:rsid w:val="00AC3B80"/>
    <w:rsid w:val="00AC4278"/>
    <w:rsid w:val="00AC45EB"/>
    <w:rsid w:val="00AC481B"/>
    <w:rsid w:val="00AC4888"/>
    <w:rsid w:val="00AC4F15"/>
    <w:rsid w:val="00AC5063"/>
    <w:rsid w:val="00AC516A"/>
    <w:rsid w:val="00AC544F"/>
    <w:rsid w:val="00AC5955"/>
    <w:rsid w:val="00AC5C20"/>
    <w:rsid w:val="00AC6101"/>
    <w:rsid w:val="00AC6A0E"/>
    <w:rsid w:val="00AC791B"/>
    <w:rsid w:val="00AC7B98"/>
    <w:rsid w:val="00AD00E9"/>
    <w:rsid w:val="00AD0A7F"/>
    <w:rsid w:val="00AD0DF9"/>
    <w:rsid w:val="00AD1AF9"/>
    <w:rsid w:val="00AD2120"/>
    <w:rsid w:val="00AD2B92"/>
    <w:rsid w:val="00AD2DB4"/>
    <w:rsid w:val="00AD2F50"/>
    <w:rsid w:val="00AD326F"/>
    <w:rsid w:val="00AD342B"/>
    <w:rsid w:val="00AD354C"/>
    <w:rsid w:val="00AD39B7"/>
    <w:rsid w:val="00AD3A14"/>
    <w:rsid w:val="00AD3CEA"/>
    <w:rsid w:val="00AD3EFA"/>
    <w:rsid w:val="00AD41C2"/>
    <w:rsid w:val="00AD44A1"/>
    <w:rsid w:val="00AD51B3"/>
    <w:rsid w:val="00AD5339"/>
    <w:rsid w:val="00AD587F"/>
    <w:rsid w:val="00AD5F30"/>
    <w:rsid w:val="00AD6111"/>
    <w:rsid w:val="00AD73DA"/>
    <w:rsid w:val="00AD7794"/>
    <w:rsid w:val="00AE00AA"/>
    <w:rsid w:val="00AE0D19"/>
    <w:rsid w:val="00AE0D80"/>
    <w:rsid w:val="00AE13A8"/>
    <w:rsid w:val="00AE147F"/>
    <w:rsid w:val="00AE2349"/>
    <w:rsid w:val="00AE2CB5"/>
    <w:rsid w:val="00AE2EF8"/>
    <w:rsid w:val="00AE2FF3"/>
    <w:rsid w:val="00AE3402"/>
    <w:rsid w:val="00AE3631"/>
    <w:rsid w:val="00AE3A21"/>
    <w:rsid w:val="00AE3AB3"/>
    <w:rsid w:val="00AE3BC8"/>
    <w:rsid w:val="00AE3BEF"/>
    <w:rsid w:val="00AE3D7C"/>
    <w:rsid w:val="00AE3E90"/>
    <w:rsid w:val="00AE4069"/>
    <w:rsid w:val="00AE4447"/>
    <w:rsid w:val="00AE458E"/>
    <w:rsid w:val="00AE4F90"/>
    <w:rsid w:val="00AE5630"/>
    <w:rsid w:val="00AE5E05"/>
    <w:rsid w:val="00AE6C22"/>
    <w:rsid w:val="00AE6CE7"/>
    <w:rsid w:val="00AE7005"/>
    <w:rsid w:val="00AE76EC"/>
    <w:rsid w:val="00AE77B9"/>
    <w:rsid w:val="00AE77E8"/>
    <w:rsid w:val="00AF04AD"/>
    <w:rsid w:val="00AF12E7"/>
    <w:rsid w:val="00AF1356"/>
    <w:rsid w:val="00AF1773"/>
    <w:rsid w:val="00AF1B72"/>
    <w:rsid w:val="00AF2A0D"/>
    <w:rsid w:val="00AF2B12"/>
    <w:rsid w:val="00AF2C65"/>
    <w:rsid w:val="00AF2DED"/>
    <w:rsid w:val="00AF32C0"/>
    <w:rsid w:val="00AF32F5"/>
    <w:rsid w:val="00AF3637"/>
    <w:rsid w:val="00AF3836"/>
    <w:rsid w:val="00AF44DA"/>
    <w:rsid w:val="00AF51B6"/>
    <w:rsid w:val="00AF52F9"/>
    <w:rsid w:val="00AF54A2"/>
    <w:rsid w:val="00AF598F"/>
    <w:rsid w:val="00AF5BC8"/>
    <w:rsid w:val="00AF6150"/>
    <w:rsid w:val="00AF62E3"/>
    <w:rsid w:val="00AF6612"/>
    <w:rsid w:val="00AF6A81"/>
    <w:rsid w:val="00AF73EE"/>
    <w:rsid w:val="00AF774E"/>
    <w:rsid w:val="00AF7CF9"/>
    <w:rsid w:val="00AF7F98"/>
    <w:rsid w:val="00B0096E"/>
    <w:rsid w:val="00B011D0"/>
    <w:rsid w:val="00B016C0"/>
    <w:rsid w:val="00B01F0B"/>
    <w:rsid w:val="00B0230D"/>
    <w:rsid w:val="00B023D9"/>
    <w:rsid w:val="00B0259D"/>
    <w:rsid w:val="00B02EF3"/>
    <w:rsid w:val="00B032BE"/>
    <w:rsid w:val="00B03AF8"/>
    <w:rsid w:val="00B04172"/>
    <w:rsid w:val="00B0450A"/>
    <w:rsid w:val="00B04C31"/>
    <w:rsid w:val="00B06576"/>
    <w:rsid w:val="00B06668"/>
    <w:rsid w:val="00B0674E"/>
    <w:rsid w:val="00B06CF3"/>
    <w:rsid w:val="00B06FB7"/>
    <w:rsid w:val="00B0741B"/>
    <w:rsid w:val="00B077E9"/>
    <w:rsid w:val="00B07BE6"/>
    <w:rsid w:val="00B100ED"/>
    <w:rsid w:val="00B10A7C"/>
    <w:rsid w:val="00B11493"/>
    <w:rsid w:val="00B12043"/>
    <w:rsid w:val="00B12327"/>
    <w:rsid w:val="00B1284E"/>
    <w:rsid w:val="00B130C6"/>
    <w:rsid w:val="00B13868"/>
    <w:rsid w:val="00B13B98"/>
    <w:rsid w:val="00B13E6C"/>
    <w:rsid w:val="00B13FF9"/>
    <w:rsid w:val="00B1423B"/>
    <w:rsid w:val="00B14269"/>
    <w:rsid w:val="00B148C6"/>
    <w:rsid w:val="00B14B6E"/>
    <w:rsid w:val="00B164B5"/>
    <w:rsid w:val="00B16AF0"/>
    <w:rsid w:val="00B1797D"/>
    <w:rsid w:val="00B2054B"/>
    <w:rsid w:val="00B209E4"/>
    <w:rsid w:val="00B20AB2"/>
    <w:rsid w:val="00B20DF0"/>
    <w:rsid w:val="00B21BCA"/>
    <w:rsid w:val="00B21E76"/>
    <w:rsid w:val="00B2290F"/>
    <w:rsid w:val="00B23265"/>
    <w:rsid w:val="00B2343D"/>
    <w:rsid w:val="00B24F90"/>
    <w:rsid w:val="00B255B5"/>
    <w:rsid w:val="00B25B60"/>
    <w:rsid w:val="00B265EE"/>
    <w:rsid w:val="00B269B6"/>
    <w:rsid w:val="00B26F17"/>
    <w:rsid w:val="00B27761"/>
    <w:rsid w:val="00B27F39"/>
    <w:rsid w:val="00B27F49"/>
    <w:rsid w:val="00B27F92"/>
    <w:rsid w:val="00B300BB"/>
    <w:rsid w:val="00B301D7"/>
    <w:rsid w:val="00B304E3"/>
    <w:rsid w:val="00B310A4"/>
    <w:rsid w:val="00B31460"/>
    <w:rsid w:val="00B33738"/>
    <w:rsid w:val="00B337A0"/>
    <w:rsid w:val="00B34160"/>
    <w:rsid w:val="00B345F4"/>
    <w:rsid w:val="00B34960"/>
    <w:rsid w:val="00B34C8C"/>
    <w:rsid w:val="00B34E2E"/>
    <w:rsid w:val="00B35796"/>
    <w:rsid w:val="00B37327"/>
    <w:rsid w:val="00B37874"/>
    <w:rsid w:val="00B4049F"/>
    <w:rsid w:val="00B4074F"/>
    <w:rsid w:val="00B40B35"/>
    <w:rsid w:val="00B40C25"/>
    <w:rsid w:val="00B423D8"/>
    <w:rsid w:val="00B423DB"/>
    <w:rsid w:val="00B42EAB"/>
    <w:rsid w:val="00B43EFB"/>
    <w:rsid w:val="00B43F1C"/>
    <w:rsid w:val="00B441E3"/>
    <w:rsid w:val="00B4449F"/>
    <w:rsid w:val="00B445F0"/>
    <w:rsid w:val="00B44687"/>
    <w:rsid w:val="00B4472B"/>
    <w:rsid w:val="00B44966"/>
    <w:rsid w:val="00B44A8E"/>
    <w:rsid w:val="00B450A5"/>
    <w:rsid w:val="00B45C4A"/>
    <w:rsid w:val="00B45F71"/>
    <w:rsid w:val="00B46175"/>
    <w:rsid w:val="00B4621E"/>
    <w:rsid w:val="00B4636C"/>
    <w:rsid w:val="00B46BB9"/>
    <w:rsid w:val="00B47640"/>
    <w:rsid w:val="00B50295"/>
    <w:rsid w:val="00B503C5"/>
    <w:rsid w:val="00B50D0D"/>
    <w:rsid w:val="00B50EEA"/>
    <w:rsid w:val="00B515D6"/>
    <w:rsid w:val="00B522A0"/>
    <w:rsid w:val="00B52744"/>
    <w:rsid w:val="00B52C27"/>
    <w:rsid w:val="00B53557"/>
    <w:rsid w:val="00B54590"/>
    <w:rsid w:val="00B54FB9"/>
    <w:rsid w:val="00B554E2"/>
    <w:rsid w:val="00B55D74"/>
    <w:rsid w:val="00B56750"/>
    <w:rsid w:val="00B568FA"/>
    <w:rsid w:val="00B57B56"/>
    <w:rsid w:val="00B601D9"/>
    <w:rsid w:val="00B6061B"/>
    <w:rsid w:val="00B610D9"/>
    <w:rsid w:val="00B61DCA"/>
    <w:rsid w:val="00B61E8F"/>
    <w:rsid w:val="00B622A3"/>
    <w:rsid w:val="00B628A3"/>
    <w:rsid w:val="00B6348E"/>
    <w:rsid w:val="00B63DC3"/>
    <w:rsid w:val="00B63E50"/>
    <w:rsid w:val="00B63F46"/>
    <w:rsid w:val="00B641EB"/>
    <w:rsid w:val="00B64237"/>
    <w:rsid w:val="00B6478F"/>
    <w:rsid w:val="00B64791"/>
    <w:rsid w:val="00B649CD"/>
    <w:rsid w:val="00B649DA"/>
    <w:rsid w:val="00B651C0"/>
    <w:rsid w:val="00B659E9"/>
    <w:rsid w:val="00B66F6E"/>
    <w:rsid w:val="00B67016"/>
    <w:rsid w:val="00B670DE"/>
    <w:rsid w:val="00B67142"/>
    <w:rsid w:val="00B6781F"/>
    <w:rsid w:val="00B67DEF"/>
    <w:rsid w:val="00B70262"/>
    <w:rsid w:val="00B70A14"/>
    <w:rsid w:val="00B70C58"/>
    <w:rsid w:val="00B71104"/>
    <w:rsid w:val="00B71192"/>
    <w:rsid w:val="00B7189E"/>
    <w:rsid w:val="00B72B2E"/>
    <w:rsid w:val="00B73A55"/>
    <w:rsid w:val="00B74294"/>
    <w:rsid w:val="00B7484E"/>
    <w:rsid w:val="00B74975"/>
    <w:rsid w:val="00B74E10"/>
    <w:rsid w:val="00B7513B"/>
    <w:rsid w:val="00B763A5"/>
    <w:rsid w:val="00B76CB1"/>
    <w:rsid w:val="00B771A5"/>
    <w:rsid w:val="00B77513"/>
    <w:rsid w:val="00B775FB"/>
    <w:rsid w:val="00B7765B"/>
    <w:rsid w:val="00B77A95"/>
    <w:rsid w:val="00B80014"/>
    <w:rsid w:val="00B802CD"/>
    <w:rsid w:val="00B80479"/>
    <w:rsid w:val="00B8076B"/>
    <w:rsid w:val="00B80FBE"/>
    <w:rsid w:val="00B819B1"/>
    <w:rsid w:val="00B82AF9"/>
    <w:rsid w:val="00B82E92"/>
    <w:rsid w:val="00B832D3"/>
    <w:rsid w:val="00B8342C"/>
    <w:rsid w:val="00B838A6"/>
    <w:rsid w:val="00B83E04"/>
    <w:rsid w:val="00B84C59"/>
    <w:rsid w:val="00B84E0E"/>
    <w:rsid w:val="00B8527A"/>
    <w:rsid w:val="00B85370"/>
    <w:rsid w:val="00B85564"/>
    <w:rsid w:val="00B85611"/>
    <w:rsid w:val="00B85E59"/>
    <w:rsid w:val="00B8669D"/>
    <w:rsid w:val="00B873F3"/>
    <w:rsid w:val="00B87657"/>
    <w:rsid w:val="00B87891"/>
    <w:rsid w:val="00B90368"/>
    <w:rsid w:val="00B905EE"/>
    <w:rsid w:val="00B9097A"/>
    <w:rsid w:val="00B913F8"/>
    <w:rsid w:val="00B928B3"/>
    <w:rsid w:val="00B92A9F"/>
    <w:rsid w:val="00B92D00"/>
    <w:rsid w:val="00B93672"/>
    <w:rsid w:val="00B94102"/>
    <w:rsid w:val="00B94973"/>
    <w:rsid w:val="00B94CC0"/>
    <w:rsid w:val="00B962AF"/>
    <w:rsid w:val="00B96C40"/>
    <w:rsid w:val="00B9748F"/>
    <w:rsid w:val="00BA09D2"/>
    <w:rsid w:val="00BA1071"/>
    <w:rsid w:val="00BA165C"/>
    <w:rsid w:val="00BA1722"/>
    <w:rsid w:val="00BA1CF5"/>
    <w:rsid w:val="00BA20DA"/>
    <w:rsid w:val="00BA219B"/>
    <w:rsid w:val="00BA2E8C"/>
    <w:rsid w:val="00BA2FC3"/>
    <w:rsid w:val="00BA320C"/>
    <w:rsid w:val="00BA3260"/>
    <w:rsid w:val="00BA3D06"/>
    <w:rsid w:val="00BA3FA2"/>
    <w:rsid w:val="00BA4949"/>
    <w:rsid w:val="00BA4B9C"/>
    <w:rsid w:val="00BA4DC1"/>
    <w:rsid w:val="00BA4DEB"/>
    <w:rsid w:val="00BA50A5"/>
    <w:rsid w:val="00BA5D30"/>
    <w:rsid w:val="00BA6539"/>
    <w:rsid w:val="00BA68AB"/>
    <w:rsid w:val="00BA697F"/>
    <w:rsid w:val="00BA6A7F"/>
    <w:rsid w:val="00BA6B9A"/>
    <w:rsid w:val="00BA72EA"/>
    <w:rsid w:val="00BA764D"/>
    <w:rsid w:val="00BB01E6"/>
    <w:rsid w:val="00BB0475"/>
    <w:rsid w:val="00BB06CB"/>
    <w:rsid w:val="00BB0C3E"/>
    <w:rsid w:val="00BB0D3E"/>
    <w:rsid w:val="00BB1356"/>
    <w:rsid w:val="00BB1C62"/>
    <w:rsid w:val="00BB2995"/>
    <w:rsid w:val="00BB31EE"/>
    <w:rsid w:val="00BB33B7"/>
    <w:rsid w:val="00BB39BC"/>
    <w:rsid w:val="00BB3F9A"/>
    <w:rsid w:val="00BB40D5"/>
    <w:rsid w:val="00BB4FDA"/>
    <w:rsid w:val="00BB521B"/>
    <w:rsid w:val="00BB5A64"/>
    <w:rsid w:val="00BB63C1"/>
    <w:rsid w:val="00BB6B8F"/>
    <w:rsid w:val="00BB6D1E"/>
    <w:rsid w:val="00BB6D3C"/>
    <w:rsid w:val="00BB75D0"/>
    <w:rsid w:val="00BC000D"/>
    <w:rsid w:val="00BC0491"/>
    <w:rsid w:val="00BC0BAA"/>
    <w:rsid w:val="00BC1C50"/>
    <w:rsid w:val="00BC243F"/>
    <w:rsid w:val="00BC2BBF"/>
    <w:rsid w:val="00BC4260"/>
    <w:rsid w:val="00BC5244"/>
    <w:rsid w:val="00BC5249"/>
    <w:rsid w:val="00BC5F3A"/>
    <w:rsid w:val="00BC603F"/>
    <w:rsid w:val="00BC6BD0"/>
    <w:rsid w:val="00BC6CAA"/>
    <w:rsid w:val="00BC72F5"/>
    <w:rsid w:val="00BC789E"/>
    <w:rsid w:val="00BC7AF8"/>
    <w:rsid w:val="00BC7D99"/>
    <w:rsid w:val="00BC7E0E"/>
    <w:rsid w:val="00BD0A0E"/>
    <w:rsid w:val="00BD0CBA"/>
    <w:rsid w:val="00BD1809"/>
    <w:rsid w:val="00BD1C11"/>
    <w:rsid w:val="00BD1C8D"/>
    <w:rsid w:val="00BD257C"/>
    <w:rsid w:val="00BD2767"/>
    <w:rsid w:val="00BD2DD4"/>
    <w:rsid w:val="00BD3620"/>
    <w:rsid w:val="00BD3FB8"/>
    <w:rsid w:val="00BD440B"/>
    <w:rsid w:val="00BD4583"/>
    <w:rsid w:val="00BD4733"/>
    <w:rsid w:val="00BD47EE"/>
    <w:rsid w:val="00BD4A65"/>
    <w:rsid w:val="00BD5128"/>
    <w:rsid w:val="00BD5388"/>
    <w:rsid w:val="00BD543B"/>
    <w:rsid w:val="00BD5636"/>
    <w:rsid w:val="00BD565D"/>
    <w:rsid w:val="00BD583C"/>
    <w:rsid w:val="00BD5B2C"/>
    <w:rsid w:val="00BD5BF8"/>
    <w:rsid w:val="00BD5D5E"/>
    <w:rsid w:val="00BD5DB7"/>
    <w:rsid w:val="00BD5E0A"/>
    <w:rsid w:val="00BD604F"/>
    <w:rsid w:val="00BD6148"/>
    <w:rsid w:val="00BD6ADD"/>
    <w:rsid w:val="00BD75FC"/>
    <w:rsid w:val="00BE0472"/>
    <w:rsid w:val="00BE124B"/>
    <w:rsid w:val="00BE1461"/>
    <w:rsid w:val="00BE158C"/>
    <w:rsid w:val="00BE1949"/>
    <w:rsid w:val="00BE1DB9"/>
    <w:rsid w:val="00BE23EB"/>
    <w:rsid w:val="00BE32F2"/>
    <w:rsid w:val="00BE39F3"/>
    <w:rsid w:val="00BE4F1B"/>
    <w:rsid w:val="00BE57FE"/>
    <w:rsid w:val="00BE5DE5"/>
    <w:rsid w:val="00BE5E36"/>
    <w:rsid w:val="00BE6098"/>
    <w:rsid w:val="00BE7EF0"/>
    <w:rsid w:val="00BF1B61"/>
    <w:rsid w:val="00BF1E2D"/>
    <w:rsid w:val="00BF2E9A"/>
    <w:rsid w:val="00BF2F50"/>
    <w:rsid w:val="00BF3F22"/>
    <w:rsid w:val="00BF4886"/>
    <w:rsid w:val="00BF4E09"/>
    <w:rsid w:val="00BF4E99"/>
    <w:rsid w:val="00BF5657"/>
    <w:rsid w:val="00BF62A6"/>
    <w:rsid w:val="00BF677E"/>
    <w:rsid w:val="00BF7C3D"/>
    <w:rsid w:val="00C0064C"/>
    <w:rsid w:val="00C007C5"/>
    <w:rsid w:val="00C00884"/>
    <w:rsid w:val="00C00CF7"/>
    <w:rsid w:val="00C010FB"/>
    <w:rsid w:val="00C025EA"/>
    <w:rsid w:val="00C026B8"/>
    <w:rsid w:val="00C02700"/>
    <w:rsid w:val="00C029D4"/>
    <w:rsid w:val="00C03354"/>
    <w:rsid w:val="00C03489"/>
    <w:rsid w:val="00C037D5"/>
    <w:rsid w:val="00C03C5C"/>
    <w:rsid w:val="00C0469F"/>
    <w:rsid w:val="00C04BDE"/>
    <w:rsid w:val="00C05D4E"/>
    <w:rsid w:val="00C06111"/>
    <w:rsid w:val="00C06855"/>
    <w:rsid w:val="00C06B9B"/>
    <w:rsid w:val="00C074B7"/>
    <w:rsid w:val="00C07856"/>
    <w:rsid w:val="00C10229"/>
    <w:rsid w:val="00C104AD"/>
    <w:rsid w:val="00C10599"/>
    <w:rsid w:val="00C10D9B"/>
    <w:rsid w:val="00C1140C"/>
    <w:rsid w:val="00C115EA"/>
    <w:rsid w:val="00C116A0"/>
    <w:rsid w:val="00C11D0C"/>
    <w:rsid w:val="00C11E43"/>
    <w:rsid w:val="00C11EEB"/>
    <w:rsid w:val="00C12189"/>
    <w:rsid w:val="00C128C2"/>
    <w:rsid w:val="00C12B8F"/>
    <w:rsid w:val="00C13DE6"/>
    <w:rsid w:val="00C144D7"/>
    <w:rsid w:val="00C148B9"/>
    <w:rsid w:val="00C149CA"/>
    <w:rsid w:val="00C1581D"/>
    <w:rsid w:val="00C15C2A"/>
    <w:rsid w:val="00C15C54"/>
    <w:rsid w:val="00C15D9F"/>
    <w:rsid w:val="00C161A1"/>
    <w:rsid w:val="00C163A4"/>
    <w:rsid w:val="00C167B2"/>
    <w:rsid w:val="00C17EBC"/>
    <w:rsid w:val="00C206FB"/>
    <w:rsid w:val="00C21F46"/>
    <w:rsid w:val="00C21FB3"/>
    <w:rsid w:val="00C22797"/>
    <w:rsid w:val="00C23119"/>
    <w:rsid w:val="00C23A33"/>
    <w:rsid w:val="00C24211"/>
    <w:rsid w:val="00C24317"/>
    <w:rsid w:val="00C24F63"/>
    <w:rsid w:val="00C251B0"/>
    <w:rsid w:val="00C251D5"/>
    <w:rsid w:val="00C251E1"/>
    <w:rsid w:val="00C25A12"/>
    <w:rsid w:val="00C25DA8"/>
    <w:rsid w:val="00C26001"/>
    <w:rsid w:val="00C26133"/>
    <w:rsid w:val="00C261B8"/>
    <w:rsid w:val="00C27140"/>
    <w:rsid w:val="00C27E46"/>
    <w:rsid w:val="00C3044E"/>
    <w:rsid w:val="00C308D0"/>
    <w:rsid w:val="00C30C70"/>
    <w:rsid w:val="00C30F31"/>
    <w:rsid w:val="00C321E7"/>
    <w:rsid w:val="00C321FE"/>
    <w:rsid w:val="00C325BA"/>
    <w:rsid w:val="00C32E4C"/>
    <w:rsid w:val="00C32F1D"/>
    <w:rsid w:val="00C334DC"/>
    <w:rsid w:val="00C337BD"/>
    <w:rsid w:val="00C3416B"/>
    <w:rsid w:val="00C3452E"/>
    <w:rsid w:val="00C34531"/>
    <w:rsid w:val="00C346DE"/>
    <w:rsid w:val="00C36159"/>
    <w:rsid w:val="00C3655E"/>
    <w:rsid w:val="00C3781F"/>
    <w:rsid w:val="00C3799C"/>
    <w:rsid w:val="00C400F3"/>
    <w:rsid w:val="00C411CF"/>
    <w:rsid w:val="00C41288"/>
    <w:rsid w:val="00C413B2"/>
    <w:rsid w:val="00C4197E"/>
    <w:rsid w:val="00C41997"/>
    <w:rsid w:val="00C420A0"/>
    <w:rsid w:val="00C421E4"/>
    <w:rsid w:val="00C42261"/>
    <w:rsid w:val="00C423AA"/>
    <w:rsid w:val="00C42D98"/>
    <w:rsid w:val="00C43ECF"/>
    <w:rsid w:val="00C44519"/>
    <w:rsid w:val="00C45058"/>
    <w:rsid w:val="00C462E3"/>
    <w:rsid w:val="00C46A5F"/>
    <w:rsid w:val="00C46FF7"/>
    <w:rsid w:val="00C477C9"/>
    <w:rsid w:val="00C47988"/>
    <w:rsid w:val="00C50109"/>
    <w:rsid w:val="00C503B3"/>
    <w:rsid w:val="00C507E5"/>
    <w:rsid w:val="00C50D26"/>
    <w:rsid w:val="00C519D5"/>
    <w:rsid w:val="00C51E6E"/>
    <w:rsid w:val="00C52D14"/>
    <w:rsid w:val="00C5326E"/>
    <w:rsid w:val="00C53FF5"/>
    <w:rsid w:val="00C540C6"/>
    <w:rsid w:val="00C5531B"/>
    <w:rsid w:val="00C55EC0"/>
    <w:rsid w:val="00C55F68"/>
    <w:rsid w:val="00C566DF"/>
    <w:rsid w:val="00C577B4"/>
    <w:rsid w:val="00C5788C"/>
    <w:rsid w:val="00C5791C"/>
    <w:rsid w:val="00C60462"/>
    <w:rsid w:val="00C609C6"/>
    <w:rsid w:val="00C60C47"/>
    <w:rsid w:val="00C616CA"/>
    <w:rsid w:val="00C61F89"/>
    <w:rsid w:val="00C62034"/>
    <w:rsid w:val="00C62D6C"/>
    <w:rsid w:val="00C634C3"/>
    <w:rsid w:val="00C63A6B"/>
    <w:rsid w:val="00C63ACE"/>
    <w:rsid w:val="00C64166"/>
    <w:rsid w:val="00C6433B"/>
    <w:rsid w:val="00C663FE"/>
    <w:rsid w:val="00C66DAE"/>
    <w:rsid w:val="00C670FE"/>
    <w:rsid w:val="00C6716A"/>
    <w:rsid w:val="00C6797C"/>
    <w:rsid w:val="00C67C9A"/>
    <w:rsid w:val="00C67EAB"/>
    <w:rsid w:val="00C67F80"/>
    <w:rsid w:val="00C715EB"/>
    <w:rsid w:val="00C71E6F"/>
    <w:rsid w:val="00C71EE4"/>
    <w:rsid w:val="00C725D6"/>
    <w:rsid w:val="00C72924"/>
    <w:rsid w:val="00C739AD"/>
    <w:rsid w:val="00C73EFA"/>
    <w:rsid w:val="00C744BE"/>
    <w:rsid w:val="00C74AE8"/>
    <w:rsid w:val="00C7515B"/>
    <w:rsid w:val="00C75176"/>
    <w:rsid w:val="00C7598D"/>
    <w:rsid w:val="00C76806"/>
    <w:rsid w:val="00C76A3D"/>
    <w:rsid w:val="00C76AED"/>
    <w:rsid w:val="00C76B07"/>
    <w:rsid w:val="00C76B34"/>
    <w:rsid w:val="00C76F5A"/>
    <w:rsid w:val="00C774A7"/>
    <w:rsid w:val="00C80025"/>
    <w:rsid w:val="00C81869"/>
    <w:rsid w:val="00C81EE7"/>
    <w:rsid w:val="00C8229A"/>
    <w:rsid w:val="00C82E73"/>
    <w:rsid w:val="00C83184"/>
    <w:rsid w:val="00C835A5"/>
    <w:rsid w:val="00C837E2"/>
    <w:rsid w:val="00C83FAD"/>
    <w:rsid w:val="00C84209"/>
    <w:rsid w:val="00C84FE5"/>
    <w:rsid w:val="00C852F1"/>
    <w:rsid w:val="00C861CD"/>
    <w:rsid w:val="00C8644C"/>
    <w:rsid w:val="00C868CE"/>
    <w:rsid w:val="00C87190"/>
    <w:rsid w:val="00C8750A"/>
    <w:rsid w:val="00C87A9C"/>
    <w:rsid w:val="00C901A9"/>
    <w:rsid w:val="00C901BC"/>
    <w:rsid w:val="00C90D64"/>
    <w:rsid w:val="00C9151A"/>
    <w:rsid w:val="00C91C73"/>
    <w:rsid w:val="00C91CAB"/>
    <w:rsid w:val="00C91EAA"/>
    <w:rsid w:val="00C91F3A"/>
    <w:rsid w:val="00C925A3"/>
    <w:rsid w:val="00C929A1"/>
    <w:rsid w:val="00C929C4"/>
    <w:rsid w:val="00C93565"/>
    <w:rsid w:val="00C9369C"/>
    <w:rsid w:val="00C93FA0"/>
    <w:rsid w:val="00C9421B"/>
    <w:rsid w:val="00C94256"/>
    <w:rsid w:val="00C95AFE"/>
    <w:rsid w:val="00C95FA5"/>
    <w:rsid w:val="00C961BA"/>
    <w:rsid w:val="00C96F55"/>
    <w:rsid w:val="00C97273"/>
    <w:rsid w:val="00C97629"/>
    <w:rsid w:val="00CA00D8"/>
    <w:rsid w:val="00CA09A0"/>
    <w:rsid w:val="00CA1826"/>
    <w:rsid w:val="00CA1E41"/>
    <w:rsid w:val="00CA2C4C"/>
    <w:rsid w:val="00CA33DE"/>
    <w:rsid w:val="00CA51AF"/>
    <w:rsid w:val="00CA58F5"/>
    <w:rsid w:val="00CA5EE5"/>
    <w:rsid w:val="00CA5EFC"/>
    <w:rsid w:val="00CA62C4"/>
    <w:rsid w:val="00CA6343"/>
    <w:rsid w:val="00CA72CA"/>
    <w:rsid w:val="00CA73ED"/>
    <w:rsid w:val="00CA7F81"/>
    <w:rsid w:val="00CB0280"/>
    <w:rsid w:val="00CB04E6"/>
    <w:rsid w:val="00CB0DD9"/>
    <w:rsid w:val="00CB0ED8"/>
    <w:rsid w:val="00CB12BA"/>
    <w:rsid w:val="00CB22A6"/>
    <w:rsid w:val="00CB22B0"/>
    <w:rsid w:val="00CB2637"/>
    <w:rsid w:val="00CB4907"/>
    <w:rsid w:val="00CB4D5C"/>
    <w:rsid w:val="00CB508C"/>
    <w:rsid w:val="00CB5965"/>
    <w:rsid w:val="00CB6138"/>
    <w:rsid w:val="00CB698C"/>
    <w:rsid w:val="00CB787E"/>
    <w:rsid w:val="00CC0095"/>
    <w:rsid w:val="00CC0BB9"/>
    <w:rsid w:val="00CC0D6D"/>
    <w:rsid w:val="00CC218B"/>
    <w:rsid w:val="00CC2338"/>
    <w:rsid w:val="00CC2469"/>
    <w:rsid w:val="00CC282E"/>
    <w:rsid w:val="00CC3747"/>
    <w:rsid w:val="00CC3BDD"/>
    <w:rsid w:val="00CC4F82"/>
    <w:rsid w:val="00CC5227"/>
    <w:rsid w:val="00CC5B57"/>
    <w:rsid w:val="00CC6427"/>
    <w:rsid w:val="00CC655E"/>
    <w:rsid w:val="00CC66E6"/>
    <w:rsid w:val="00CC6C67"/>
    <w:rsid w:val="00CC7706"/>
    <w:rsid w:val="00CC7CB1"/>
    <w:rsid w:val="00CC7FE8"/>
    <w:rsid w:val="00CD035A"/>
    <w:rsid w:val="00CD0895"/>
    <w:rsid w:val="00CD09CF"/>
    <w:rsid w:val="00CD10B0"/>
    <w:rsid w:val="00CD1AA7"/>
    <w:rsid w:val="00CD3B5F"/>
    <w:rsid w:val="00CD443C"/>
    <w:rsid w:val="00CD49DC"/>
    <w:rsid w:val="00CD4A05"/>
    <w:rsid w:val="00CD594E"/>
    <w:rsid w:val="00CD5D58"/>
    <w:rsid w:val="00CD5F48"/>
    <w:rsid w:val="00CD61B3"/>
    <w:rsid w:val="00CD6DF6"/>
    <w:rsid w:val="00CD7A5B"/>
    <w:rsid w:val="00CD7CCF"/>
    <w:rsid w:val="00CE01A2"/>
    <w:rsid w:val="00CE0C0C"/>
    <w:rsid w:val="00CE0D4A"/>
    <w:rsid w:val="00CE181D"/>
    <w:rsid w:val="00CE19C0"/>
    <w:rsid w:val="00CE1B08"/>
    <w:rsid w:val="00CE2321"/>
    <w:rsid w:val="00CE347B"/>
    <w:rsid w:val="00CE385E"/>
    <w:rsid w:val="00CE3CE9"/>
    <w:rsid w:val="00CE4863"/>
    <w:rsid w:val="00CE5361"/>
    <w:rsid w:val="00CE5944"/>
    <w:rsid w:val="00CE5CB6"/>
    <w:rsid w:val="00CE6226"/>
    <w:rsid w:val="00CE6604"/>
    <w:rsid w:val="00CE66A0"/>
    <w:rsid w:val="00CE69CC"/>
    <w:rsid w:val="00CE6B3A"/>
    <w:rsid w:val="00CE70FE"/>
    <w:rsid w:val="00CE7553"/>
    <w:rsid w:val="00CF06C0"/>
    <w:rsid w:val="00CF078D"/>
    <w:rsid w:val="00CF0E3D"/>
    <w:rsid w:val="00CF1C94"/>
    <w:rsid w:val="00CF2152"/>
    <w:rsid w:val="00CF26E4"/>
    <w:rsid w:val="00CF293B"/>
    <w:rsid w:val="00CF31F9"/>
    <w:rsid w:val="00CF4240"/>
    <w:rsid w:val="00CF42A0"/>
    <w:rsid w:val="00CF4312"/>
    <w:rsid w:val="00CF6511"/>
    <w:rsid w:val="00CF67CE"/>
    <w:rsid w:val="00CF70B6"/>
    <w:rsid w:val="00CF739B"/>
    <w:rsid w:val="00CF7628"/>
    <w:rsid w:val="00CF7DAF"/>
    <w:rsid w:val="00D0006E"/>
    <w:rsid w:val="00D00085"/>
    <w:rsid w:val="00D0028C"/>
    <w:rsid w:val="00D00554"/>
    <w:rsid w:val="00D00BD3"/>
    <w:rsid w:val="00D00C45"/>
    <w:rsid w:val="00D01417"/>
    <w:rsid w:val="00D01575"/>
    <w:rsid w:val="00D01A7B"/>
    <w:rsid w:val="00D01D93"/>
    <w:rsid w:val="00D01EA4"/>
    <w:rsid w:val="00D0219D"/>
    <w:rsid w:val="00D02332"/>
    <w:rsid w:val="00D0294A"/>
    <w:rsid w:val="00D03124"/>
    <w:rsid w:val="00D03505"/>
    <w:rsid w:val="00D0352B"/>
    <w:rsid w:val="00D04618"/>
    <w:rsid w:val="00D05794"/>
    <w:rsid w:val="00D05FAD"/>
    <w:rsid w:val="00D06257"/>
    <w:rsid w:val="00D06529"/>
    <w:rsid w:val="00D069FE"/>
    <w:rsid w:val="00D06F7E"/>
    <w:rsid w:val="00D071D1"/>
    <w:rsid w:val="00D07534"/>
    <w:rsid w:val="00D1077B"/>
    <w:rsid w:val="00D108A2"/>
    <w:rsid w:val="00D10A0B"/>
    <w:rsid w:val="00D10AD5"/>
    <w:rsid w:val="00D10F5C"/>
    <w:rsid w:val="00D111D2"/>
    <w:rsid w:val="00D111F2"/>
    <w:rsid w:val="00D117E5"/>
    <w:rsid w:val="00D11A6F"/>
    <w:rsid w:val="00D12502"/>
    <w:rsid w:val="00D128A2"/>
    <w:rsid w:val="00D12BD4"/>
    <w:rsid w:val="00D1330C"/>
    <w:rsid w:val="00D13694"/>
    <w:rsid w:val="00D14284"/>
    <w:rsid w:val="00D14740"/>
    <w:rsid w:val="00D147BD"/>
    <w:rsid w:val="00D14809"/>
    <w:rsid w:val="00D14E7B"/>
    <w:rsid w:val="00D14F32"/>
    <w:rsid w:val="00D15390"/>
    <w:rsid w:val="00D15756"/>
    <w:rsid w:val="00D15B12"/>
    <w:rsid w:val="00D16031"/>
    <w:rsid w:val="00D162B6"/>
    <w:rsid w:val="00D16433"/>
    <w:rsid w:val="00D16890"/>
    <w:rsid w:val="00D16E7A"/>
    <w:rsid w:val="00D17481"/>
    <w:rsid w:val="00D17596"/>
    <w:rsid w:val="00D17ECD"/>
    <w:rsid w:val="00D20559"/>
    <w:rsid w:val="00D205A3"/>
    <w:rsid w:val="00D2118D"/>
    <w:rsid w:val="00D212FF"/>
    <w:rsid w:val="00D21501"/>
    <w:rsid w:val="00D21D7B"/>
    <w:rsid w:val="00D2307F"/>
    <w:rsid w:val="00D23AF9"/>
    <w:rsid w:val="00D23C54"/>
    <w:rsid w:val="00D23E0E"/>
    <w:rsid w:val="00D26A6D"/>
    <w:rsid w:val="00D2720C"/>
    <w:rsid w:val="00D273FD"/>
    <w:rsid w:val="00D27C2A"/>
    <w:rsid w:val="00D30CE1"/>
    <w:rsid w:val="00D30FC1"/>
    <w:rsid w:val="00D3159A"/>
    <w:rsid w:val="00D31887"/>
    <w:rsid w:val="00D31976"/>
    <w:rsid w:val="00D32401"/>
    <w:rsid w:val="00D32589"/>
    <w:rsid w:val="00D3323D"/>
    <w:rsid w:val="00D3368E"/>
    <w:rsid w:val="00D347A6"/>
    <w:rsid w:val="00D34825"/>
    <w:rsid w:val="00D34D8A"/>
    <w:rsid w:val="00D35809"/>
    <w:rsid w:val="00D35AC9"/>
    <w:rsid w:val="00D3620F"/>
    <w:rsid w:val="00D369A6"/>
    <w:rsid w:val="00D369B1"/>
    <w:rsid w:val="00D37877"/>
    <w:rsid w:val="00D37990"/>
    <w:rsid w:val="00D4078E"/>
    <w:rsid w:val="00D409AC"/>
    <w:rsid w:val="00D40B39"/>
    <w:rsid w:val="00D41729"/>
    <w:rsid w:val="00D41D8A"/>
    <w:rsid w:val="00D42103"/>
    <w:rsid w:val="00D426C6"/>
    <w:rsid w:val="00D43860"/>
    <w:rsid w:val="00D43F0C"/>
    <w:rsid w:val="00D443C1"/>
    <w:rsid w:val="00D44A28"/>
    <w:rsid w:val="00D44AE5"/>
    <w:rsid w:val="00D46401"/>
    <w:rsid w:val="00D464B9"/>
    <w:rsid w:val="00D46625"/>
    <w:rsid w:val="00D470A6"/>
    <w:rsid w:val="00D475F6"/>
    <w:rsid w:val="00D500F7"/>
    <w:rsid w:val="00D50828"/>
    <w:rsid w:val="00D50FF2"/>
    <w:rsid w:val="00D5100A"/>
    <w:rsid w:val="00D526B9"/>
    <w:rsid w:val="00D526E9"/>
    <w:rsid w:val="00D52754"/>
    <w:rsid w:val="00D53599"/>
    <w:rsid w:val="00D53706"/>
    <w:rsid w:val="00D539D1"/>
    <w:rsid w:val="00D539E5"/>
    <w:rsid w:val="00D53AD9"/>
    <w:rsid w:val="00D53C79"/>
    <w:rsid w:val="00D545A6"/>
    <w:rsid w:val="00D54AA9"/>
    <w:rsid w:val="00D54ED0"/>
    <w:rsid w:val="00D55000"/>
    <w:rsid w:val="00D553A6"/>
    <w:rsid w:val="00D55413"/>
    <w:rsid w:val="00D55890"/>
    <w:rsid w:val="00D55B72"/>
    <w:rsid w:val="00D5606A"/>
    <w:rsid w:val="00D561BF"/>
    <w:rsid w:val="00D56D1A"/>
    <w:rsid w:val="00D57B8A"/>
    <w:rsid w:val="00D606E7"/>
    <w:rsid w:val="00D607A2"/>
    <w:rsid w:val="00D607A9"/>
    <w:rsid w:val="00D60B9B"/>
    <w:rsid w:val="00D60FD3"/>
    <w:rsid w:val="00D62096"/>
    <w:rsid w:val="00D62624"/>
    <w:rsid w:val="00D62BD4"/>
    <w:rsid w:val="00D62FAE"/>
    <w:rsid w:val="00D64BC6"/>
    <w:rsid w:val="00D64BCA"/>
    <w:rsid w:val="00D64E02"/>
    <w:rsid w:val="00D65F54"/>
    <w:rsid w:val="00D6603E"/>
    <w:rsid w:val="00D662C1"/>
    <w:rsid w:val="00D6732E"/>
    <w:rsid w:val="00D67653"/>
    <w:rsid w:val="00D701C4"/>
    <w:rsid w:val="00D70459"/>
    <w:rsid w:val="00D70716"/>
    <w:rsid w:val="00D70B2D"/>
    <w:rsid w:val="00D70CBE"/>
    <w:rsid w:val="00D70EED"/>
    <w:rsid w:val="00D71067"/>
    <w:rsid w:val="00D71ACC"/>
    <w:rsid w:val="00D71F23"/>
    <w:rsid w:val="00D72613"/>
    <w:rsid w:val="00D727D7"/>
    <w:rsid w:val="00D72E9E"/>
    <w:rsid w:val="00D746CA"/>
    <w:rsid w:val="00D7497E"/>
    <w:rsid w:val="00D75A42"/>
    <w:rsid w:val="00D7613A"/>
    <w:rsid w:val="00D761F2"/>
    <w:rsid w:val="00D764EA"/>
    <w:rsid w:val="00D76AC9"/>
    <w:rsid w:val="00D7709A"/>
    <w:rsid w:val="00D774E4"/>
    <w:rsid w:val="00D777B4"/>
    <w:rsid w:val="00D77A00"/>
    <w:rsid w:val="00D77C19"/>
    <w:rsid w:val="00D80859"/>
    <w:rsid w:val="00D80B71"/>
    <w:rsid w:val="00D80C46"/>
    <w:rsid w:val="00D80EF4"/>
    <w:rsid w:val="00D81237"/>
    <w:rsid w:val="00D81312"/>
    <w:rsid w:val="00D8142D"/>
    <w:rsid w:val="00D819A1"/>
    <w:rsid w:val="00D81B0E"/>
    <w:rsid w:val="00D820BE"/>
    <w:rsid w:val="00D826AC"/>
    <w:rsid w:val="00D82AFE"/>
    <w:rsid w:val="00D82FBA"/>
    <w:rsid w:val="00D83BA0"/>
    <w:rsid w:val="00D84394"/>
    <w:rsid w:val="00D844A8"/>
    <w:rsid w:val="00D849E7"/>
    <w:rsid w:val="00D84E00"/>
    <w:rsid w:val="00D85262"/>
    <w:rsid w:val="00D85759"/>
    <w:rsid w:val="00D8705A"/>
    <w:rsid w:val="00D8721D"/>
    <w:rsid w:val="00D8793B"/>
    <w:rsid w:val="00D879B3"/>
    <w:rsid w:val="00D87D58"/>
    <w:rsid w:val="00D902A5"/>
    <w:rsid w:val="00D90410"/>
    <w:rsid w:val="00D90525"/>
    <w:rsid w:val="00D90799"/>
    <w:rsid w:val="00D90B50"/>
    <w:rsid w:val="00D913EF"/>
    <w:rsid w:val="00D91C91"/>
    <w:rsid w:val="00D92015"/>
    <w:rsid w:val="00D92304"/>
    <w:rsid w:val="00D924BB"/>
    <w:rsid w:val="00D9250C"/>
    <w:rsid w:val="00D9307E"/>
    <w:rsid w:val="00D931CA"/>
    <w:rsid w:val="00D932D9"/>
    <w:rsid w:val="00D9358E"/>
    <w:rsid w:val="00D936B3"/>
    <w:rsid w:val="00D93796"/>
    <w:rsid w:val="00D93BBF"/>
    <w:rsid w:val="00D93BCB"/>
    <w:rsid w:val="00D9418C"/>
    <w:rsid w:val="00D9510C"/>
    <w:rsid w:val="00D95C45"/>
    <w:rsid w:val="00D95D85"/>
    <w:rsid w:val="00D95F80"/>
    <w:rsid w:val="00D969C3"/>
    <w:rsid w:val="00D96C12"/>
    <w:rsid w:val="00D9725A"/>
    <w:rsid w:val="00D97415"/>
    <w:rsid w:val="00D97BD6"/>
    <w:rsid w:val="00D97E02"/>
    <w:rsid w:val="00DA0099"/>
    <w:rsid w:val="00DA0249"/>
    <w:rsid w:val="00DA042C"/>
    <w:rsid w:val="00DA04A9"/>
    <w:rsid w:val="00DA09C4"/>
    <w:rsid w:val="00DA10F0"/>
    <w:rsid w:val="00DA1B61"/>
    <w:rsid w:val="00DA2170"/>
    <w:rsid w:val="00DA23AE"/>
    <w:rsid w:val="00DA24F0"/>
    <w:rsid w:val="00DA2AC9"/>
    <w:rsid w:val="00DA3FF9"/>
    <w:rsid w:val="00DA45A8"/>
    <w:rsid w:val="00DA4C41"/>
    <w:rsid w:val="00DA4D11"/>
    <w:rsid w:val="00DA52C8"/>
    <w:rsid w:val="00DA5F0A"/>
    <w:rsid w:val="00DA6612"/>
    <w:rsid w:val="00DA6B72"/>
    <w:rsid w:val="00DA7073"/>
    <w:rsid w:val="00DA7B45"/>
    <w:rsid w:val="00DA7BE7"/>
    <w:rsid w:val="00DA7C1B"/>
    <w:rsid w:val="00DA7D9C"/>
    <w:rsid w:val="00DA7E48"/>
    <w:rsid w:val="00DB09C6"/>
    <w:rsid w:val="00DB0B77"/>
    <w:rsid w:val="00DB0E37"/>
    <w:rsid w:val="00DB0E4B"/>
    <w:rsid w:val="00DB16C4"/>
    <w:rsid w:val="00DB183A"/>
    <w:rsid w:val="00DB1945"/>
    <w:rsid w:val="00DB1BB4"/>
    <w:rsid w:val="00DB22CD"/>
    <w:rsid w:val="00DB288D"/>
    <w:rsid w:val="00DB2BC0"/>
    <w:rsid w:val="00DB2E9B"/>
    <w:rsid w:val="00DB3913"/>
    <w:rsid w:val="00DB4500"/>
    <w:rsid w:val="00DB4A02"/>
    <w:rsid w:val="00DB51C7"/>
    <w:rsid w:val="00DB5746"/>
    <w:rsid w:val="00DB596C"/>
    <w:rsid w:val="00DB5ABD"/>
    <w:rsid w:val="00DB64B0"/>
    <w:rsid w:val="00DB64DA"/>
    <w:rsid w:val="00DB6919"/>
    <w:rsid w:val="00DB6A88"/>
    <w:rsid w:val="00DB71B2"/>
    <w:rsid w:val="00DC054C"/>
    <w:rsid w:val="00DC0BE7"/>
    <w:rsid w:val="00DC0E87"/>
    <w:rsid w:val="00DC154F"/>
    <w:rsid w:val="00DC1868"/>
    <w:rsid w:val="00DC1E75"/>
    <w:rsid w:val="00DC1F3E"/>
    <w:rsid w:val="00DC31F2"/>
    <w:rsid w:val="00DC34F1"/>
    <w:rsid w:val="00DC3EA7"/>
    <w:rsid w:val="00DC4089"/>
    <w:rsid w:val="00DC4882"/>
    <w:rsid w:val="00DC4B3C"/>
    <w:rsid w:val="00DC4F21"/>
    <w:rsid w:val="00DC5434"/>
    <w:rsid w:val="00DC5814"/>
    <w:rsid w:val="00DC6403"/>
    <w:rsid w:val="00DC681A"/>
    <w:rsid w:val="00DC6878"/>
    <w:rsid w:val="00DC689E"/>
    <w:rsid w:val="00DC6A87"/>
    <w:rsid w:val="00DC7010"/>
    <w:rsid w:val="00DC788D"/>
    <w:rsid w:val="00DD053E"/>
    <w:rsid w:val="00DD06B4"/>
    <w:rsid w:val="00DD06D4"/>
    <w:rsid w:val="00DD1B6E"/>
    <w:rsid w:val="00DD1E38"/>
    <w:rsid w:val="00DD222E"/>
    <w:rsid w:val="00DD23B6"/>
    <w:rsid w:val="00DD34A7"/>
    <w:rsid w:val="00DD36B4"/>
    <w:rsid w:val="00DD3825"/>
    <w:rsid w:val="00DD4188"/>
    <w:rsid w:val="00DD4246"/>
    <w:rsid w:val="00DD4406"/>
    <w:rsid w:val="00DD4B1E"/>
    <w:rsid w:val="00DD4BE6"/>
    <w:rsid w:val="00DD4E15"/>
    <w:rsid w:val="00DD5DB8"/>
    <w:rsid w:val="00DD5E9A"/>
    <w:rsid w:val="00DD5ED2"/>
    <w:rsid w:val="00DD6033"/>
    <w:rsid w:val="00DD6C2B"/>
    <w:rsid w:val="00DD77EC"/>
    <w:rsid w:val="00DE05EC"/>
    <w:rsid w:val="00DE0896"/>
    <w:rsid w:val="00DE0A93"/>
    <w:rsid w:val="00DE1D7E"/>
    <w:rsid w:val="00DE27B6"/>
    <w:rsid w:val="00DE2C21"/>
    <w:rsid w:val="00DE38E0"/>
    <w:rsid w:val="00DE4168"/>
    <w:rsid w:val="00DE44B8"/>
    <w:rsid w:val="00DE5821"/>
    <w:rsid w:val="00DE5F35"/>
    <w:rsid w:val="00DE6275"/>
    <w:rsid w:val="00DE67A9"/>
    <w:rsid w:val="00DE6B82"/>
    <w:rsid w:val="00DE6BCF"/>
    <w:rsid w:val="00DE74AE"/>
    <w:rsid w:val="00DE7950"/>
    <w:rsid w:val="00DE79B7"/>
    <w:rsid w:val="00DE7A5F"/>
    <w:rsid w:val="00DE7E56"/>
    <w:rsid w:val="00DF00A5"/>
    <w:rsid w:val="00DF0744"/>
    <w:rsid w:val="00DF0C87"/>
    <w:rsid w:val="00DF0EE3"/>
    <w:rsid w:val="00DF10AE"/>
    <w:rsid w:val="00DF1426"/>
    <w:rsid w:val="00DF1885"/>
    <w:rsid w:val="00DF2401"/>
    <w:rsid w:val="00DF24CE"/>
    <w:rsid w:val="00DF30E7"/>
    <w:rsid w:val="00DF3155"/>
    <w:rsid w:val="00DF4294"/>
    <w:rsid w:val="00DF42B9"/>
    <w:rsid w:val="00DF44C1"/>
    <w:rsid w:val="00DF5380"/>
    <w:rsid w:val="00DF5AAD"/>
    <w:rsid w:val="00DF5B57"/>
    <w:rsid w:val="00DF6181"/>
    <w:rsid w:val="00DF621A"/>
    <w:rsid w:val="00DF655B"/>
    <w:rsid w:val="00DF7D06"/>
    <w:rsid w:val="00E00135"/>
    <w:rsid w:val="00E00333"/>
    <w:rsid w:val="00E00359"/>
    <w:rsid w:val="00E00605"/>
    <w:rsid w:val="00E00859"/>
    <w:rsid w:val="00E008A8"/>
    <w:rsid w:val="00E00F38"/>
    <w:rsid w:val="00E016FD"/>
    <w:rsid w:val="00E01A54"/>
    <w:rsid w:val="00E02458"/>
    <w:rsid w:val="00E0250E"/>
    <w:rsid w:val="00E02916"/>
    <w:rsid w:val="00E02C8B"/>
    <w:rsid w:val="00E03547"/>
    <w:rsid w:val="00E0356B"/>
    <w:rsid w:val="00E03E89"/>
    <w:rsid w:val="00E0414A"/>
    <w:rsid w:val="00E043E0"/>
    <w:rsid w:val="00E04925"/>
    <w:rsid w:val="00E058E9"/>
    <w:rsid w:val="00E07847"/>
    <w:rsid w:val="00E078C1"/>
    <w:rsid w:val="00E1050F"/>
    <w:rsid w:val="00E10EBD"/>
    <w:rsid w:val="00E11066"/>
    <w:rsid w:val="00E110B5"/>
    <w:rsid w:val="00E11B45"/>
    <w:rsid w:val="00E1271C"/>
    <w:rsid w:val="00E12DEA"/>
    <w:rsid w:val="00E130DC"/>
    <w:rsid w:val="00E1328F"/>
    <w:rsid w:val="00E14029"/>
    <w:rsid w:val="00E140F0"/>
    <w:rsid w:val="00E1475C"/>
    <w:rsid w:val="00E14FF9"/>
    <w:rsid w:val="00E156FB"/>
    <w:rsid w:val="00E1577D"/>
    <w:rsid w:val="00E15BAB"/>
    <w:rsid w:val="00E15C00"/>
    <w:rsid w:val="00E15FBE"/>
    <w:rsid w:val="00E1663F"/>
    <w:rsid w:val="00E16AFB"/>
    <w:rsid w:val="00E16B65"/>
    <w:rsid w:val="00E16C8E"/>
    <w:rsid w:val="00E16DE0"/>
    <w:rsid w:val="00E170FB"/>
    <w:rsid w:val="00E176F1"/>
    <w:rsid w:val="00E2092E"/>
    <w:rsid w:val="00E209ED"/>
    <w:rsid w:val="00E20D88"/>
    <w:rsid w:val="00E20FF9"/>
    <w:rsid w:val="00E2145D"/>
    <w:rsid w:val="00E21C94"/>
    <w:rsid w:val="00E22577"/>
    <w:rsid w:val="00E22AFE"/>
    <w:rsid w:val="00E22FF0"/>
    <w:rsid w:val="00E257F0"/>
    <w:rsid w:val="00E26350"/>
    <w:rsid w:val="00E263AA"/>
    <w:rsid w:val="00E26D1F"/>
    <w:rsid w:val="00E26ED0"/>
    <w:rsid w:val="00E26FD0"/>
    <w:rsid w:val="00E271B8"/>
    <w:rsid w:val="00E27C7A"/>
    <w:rsid w:val="00E27E53"/>
    <w:rsid w:val="00E27FFA"/>
    <w:rsid w:val="00E311C6"/>
    <w:rsid w:val="00E31DCE"/>
    <w:rsid w:val="00E320FA"/>
    <w:rsid w:val="00E32108"/>
    <w:rsid w:val="00E33579"/>
    <w:rsid w:val="00E35539"/>
    <w:rsid w:val="00E36125"/>
    <w:rsid w:val="00E36981"/>
    <w:rsid w:val="00E36CC1"/>
    <w:rsid w:val="00E36DC8"/>
    <w:rsid w:val="00E371E0"/>
    <w:rsid w:val="00E37841"/>
    <w:rsid w:val="00E40C8A"/>
    <w:rsid w:val="00E4128A"/>
    <w:rsid w:val="00E419CF"/>
    <w:rsid w:val="00E42696"/>
    <w:rsid w:val="00E4287A"/>
    <w:rsid w:val="00E42BBC"/>
    <w:rsid w:val="00E42BC9"/>
    <w:rsid w:val="00E43196"/>
    <w:rsid w:val="00E4350B"/>
    <w:rsid w:val="00E43C9E"/>
    <w:rsid w:val="00E44011"/>
    <w:rsid w:val="00E44478"/>
    <w:rsid w:val="00E453C0"/>
    <w:rsid w:val="00E45980"/>
    <w:rsid w:val="00E45E47"/>
    <w:rsid w:val="00E462C5"/>
    <w:rsid w:val="00E472A2"/>
    <w:rsid w:val="00E47BBF"/>
    <w:rsid w:val="00E47F8B"/>
    <w:rsid w:val="00E500E5"/>
    <w:rsid w:val="00E50719"/>
    <w:rsid w:val="00E508A1"/>
    <w:rsid w:val="00E50F90"/>
    <w:rsid w:val="00E516A8"/>
    <w:rsid w:val="00E525FB"/>
    <w:rsid w:val="00E52873"/>
    <w:rsid w:val="00E52947"/>
    <w:rsid w:val="00E534FA"/>
    <w:rsid w:val="00E5413B"/>
    <w:rsid w:val="00E54175"/>
    <w:rsid w:val="00E5442A"/>
    <w:rsid w:val="00E54C8C"/>
    <w:rsid w:val="00E550F1"/>
    <w:rsid w:val="00E5521D"/>
    <w:rsid w:val="00E554CE"/>
    <w:rsid w:val="00E55970"/>
    <w:rsid w:val="00E55A70"/>
    <w:rsid w:val="00E55C1F"/>
    <w:rsid w:val="00E55C9A"/>
    <w:rsid w:val="00E55F05"/>
    <w:rsid w:val="00E55F3D"/>
    <w:rsid w:val="00E56779"/>
    <w:rsid w:val="00E57142"/>
    <w:rsid w:val="00E574ED"/>
    <w:rsid w:val="00E60E09"/>
    <w:rsid w:val="00E611AB"/>
    <w:rsid w:val="00E616C0"/>
    <w:rsid w:val="00E61766"/>
    <w:rsid w:val="00E61990"/>
    <w:rsid w:val="00E62235"/>
    <w:rsid w:val="00E6248D"/>
    <w:rsid w:val="00E62DF6"/>
    <w:rsid w:val="00E638D2"/>
    <w:rsid w:val="00E64866"/>
    <w:rsid w:val="00E64FE4"/>
    <w:rsid w:val="00E64FE9"/>
    <w:rsid w:val="00E650DA"/>
    <w:rsid w:val="00E651CD"/>
    <w:rsid w:val="00E65BC3"/>
    <w:rsid w:val="00E65E96"/>
    <w:rsid w:val="00E6622A"/>
    <w:rsid w:val="00E66938"/>
    <w:rsid w:val="00E66C29"/>
    <w:rsid w:val="00E6746A"/>
    <w:rsid w:val="00E67480"/>
    <w:rsid w:val="00E67A21"/>
    <w:rsid w:val="00E67BC1"/>
    <w:rsid w:val="00E70424"/>
    <w:rsid w:val="00E71F87"/>
    <w:rsid w:val="00E72555"/>
    <w:rsid w:val="00E72FBD"/>
    <w:rsid w:val="00E73FAB"/>
    <w:rsid w:val="00E74151"/>
    <w:rsid w:val="00E7578C"/>
    <w:rsid w:val="00E76432"/>
    <w:rsid w:val="00E765A7"/>
    <w:rsid w:val="00E768BE"/>
    <w:rsid w:val="00E76CFC"/>
    <w:rsid w:val="00E76D9D"/>
    <w:rsid w:val="00E76F8E"/>
    <w:rsid w:val="00E77096"/>
    <w:rsid w:val="00E77173"/>
    <w:rsid w:val="00E80071"/>
    <w:rsid w:val="00E8012C"/>
    <w:rsid w:val="00E8098D"/>
    <w:rsid w:val="00E80A5E"/>
    <w:rsid w:val="00E810B2"/>
    <w:rsid w:val="00E81723"/>
    <w:rsid w:val="00E82C2E"/>
    <w:rsid w:val="00E82D32"/>
    <w:rsid w:val="00E83102"/>
    <w:rsid w:val="00E83955"/>
    <w:rsid w:val="00E83A10"/>
    <w:rsid w:val="00E83A42"/>
    <w:rsid w:val="00E83D12"/>
    <w:rsid w:val="00E84DE9"/>
    <w:rsid w:val="00E85142"/>
    <w:rsid w:val="00E85329"/>
    <w:rsid w:val="00E85B29"/>
    <w:rsid w:val="00E86D06"/>
    <w:rsid w:val="00E87959"/>
    <w:rsid w:val="00E87B98"/>
    <w:rsid w:val="00E901AD"/>
    <w:rsid w:val="00E90865"/>
    <w:rsid w:val="00E908D3"/>
    <w:rsid w:val="00E911AC"/>
    <w:rsid w:val="00E911BB"/>
    <w:rsid w:val="00E9128F"/>
    <w:rsid w:val="00E9160F"/>
    <w:rsid w:val="00E918D1"/>
    <w:rsid w:val="00E91E99"/>
    <w:rsid w:val="00E92337"/>
    <w:rsid w:val="00E930F1"/>
    <w:rsid w:val="00E936A5"/>
    <w:rsid w:val="00E94852"/>
    <w:rsid w:val="00E949A9"/>
    <w:rsid w:val="00E94C0F"/>
    <w:rsid w:val="00E951F9"/>
    <w:rsid w:val="00E953D1"/>
    <w:rsid w:val="00E9547F"/>
    <w:rsid w:val="00E957F3"/>
    <w:rsid w:val="00E96A23"/>
    <w:rsid w:val="00E96CC3"/>
    <w:rsid w:val="00E97589"/>
    <w:rsid w:val="00E97958"/>
    <w:rsid w:val="00E97B7C"/>
    <w:rsid w:val="00E97CDF"/>
    <w:rsid w:val="00E97F46"/>
    <w:rsid w:val="00EA05EB"/>
    <w:rsid w:val="00EA145E"/>
    <w:rsid w:val="00EA194A"/>
    <w:rsid w:val="00EA1CFF"/>
    <w:rsid w:val="00EA1DFE"/>
    <w:rsid w:val="00EA20E4"/>
    <w:rsid w:val="00EA37D9"/>
    <w:rsid w:val="00EA3878"/>
    <w:rsid w:val="00EA425B"/>
    <w:rsid w:val="00EA43A7"/>
    <w:rsid w:val="00EA4590"/>
    <w:rsid w:val="00EA4EAE"/>
    <w:rsid w:val="00EA518F"/>
    <w:rsid w:val="00EA6571"/>
    <w:rsid w:val="00EA6DAE"/>
    <w:rsid w:val="00EA787A"/>
    <w:rsid w:val="00EA7C0D"/>
    <w:rsid w:val="00EB028E"/>
    <w:rsid w:val="00EB085F"/>
    <w:rsid w:val="00EB19F0"/>
    <w:rsid w:val="00EB1FDD"/>
    <w:rsid w:val="00EB2A1C"/>
    <w:rsid w:val="00EB2A98"/>
    <w:rsid w:val="00EB2AC1"/>
    <w:rsid w:val="00EB2CA1"/>
    <w:rsid w:val="00EB2E0F"/>
    <w:rsid w:val="00EB2FFF"/>
    <w:rsid w:val="00EB3561"/>
    <w:rsid w:val="00EB4203"/>
    <w:rsid w:val="00EB4A75"/>
    <w:rsid w:val="00EB52A0"/>
    <w:rsid w:val="00EB5553"/>
    <w:rsid w:val="00EB55BF"/>
    <w:rsid w:val="00EB5716"/>
    <w:rsid w:val="00EB586B"/>
    <w:rsid w:val="00EB5FF8"/>
    <w:rsid w:val="00EB7394"/>
    <w:rsid w:val="00EB73D9"/>
    <w:rsid w:val="00EB7834"/>
    <w:rsid w:val="00EB78D4"/>
    <w:rsid w:val="00EB7A28"/>
    <w:rsid w:val="00EC0694"/>
    <w:rsid w:val="00EC0DB9"/>
    <w:rsid w:val="00EC0DD8"/>
    <w:rsid w:val="00EC1723"/>
    <w:rsid w:val="00EC2021"/>
    <w:rsid w:val="00EC2567"/>
    <w:rsid w:val="00EC28AB"/>
    <w:rsid w:val="00EC3401"/>
    <w:rsid w:val="00EC3DE4"/>
    <w:rsid w:val="00EC520D"/>
    <w:rsid w:val="00EC5F5C"/>
    <w:rsid w:val="00EC612F"/>
    <w:rsid w:val="00EC65A9"/>
    <w:rsid w:val="00EC67D6"/>
    <w:rsid w:val="00EC684B"/>
    <w:rsid w:val="00EC6B4E"/>
    <w:rsid w:val="00EC7428"/>
    <w:rsid w:val="00EC751F"/>
    <w:rsid w:val="00EC768D"/>
    <w:rsid w:val="00ED12DD"/>
    <w:rsid w:val="00ED165B"/>
    <w:rsid w:val="00ED1682"/>
    <w:rsid w:val="00ED2135"/>
    <w:rsid w:val="00ED24D8"/>
    <w:rsid w:val="00ED26ED"/>
    <w:rsid w:val="00ED2720"/>
    <w:rsid w:val="00ED2CB6"/>
    <w:rsid w:val="00ED3189"/>
    <w:rsid w:val="00ED3796"/>
    <w:rsid w:val="00ED3BFB"/>
    <w:rsid w:val="00ED422C"/>
    <w:rsid w:val="00ED451C"/>
    <w:rsid w:val="00ED4744"/>
    <w:rsid w:val="00ED51DE"/>
    <w:rsid w:val="00ED53F0"/>
    <w:rsid w:val="00ED55AC"/>
    <w:rsid w:val="00ED5EA4"/>
    <w:rsid w:val="00ED620F"/>
    <w:rsid w:val="00ED6DA0"/>
    <w:rsid w:val="00ED707E"/>
    <w:rsid w:val="00ED7652"/>
    <w:rsid w:val="00EE0052"/>
    <w:rsid w:val="00EE04AA"/>
    <w:rsid w:val="00EE0663"/>
    <w:rsid w:val="00EE0751"/>
    <w:rsid w:val="00EE0CB9"/>
    <w:rsid w:val="00EE0F81"/>
    <w:rsid w:val="00EE12C4"/>
    <w:rsid w:val="00EE19FA"/>
    <w:rsid w:val="00EE2A0F"/>
    <w:rsid w:val="00EE2DC6"/>
    <w:rsid w:val="00EE3D3F"/>
    <w:rsid w:val="00EE3EA0"/>
    <w:rsid w:val="00EE40DC"/>
    <w:rsid w:val="00EE4D64"/>
    <w:rsid w:val="00EE51DA"/>
    <w:rsid w:val="00EE52F7"/>
    <w:rsid w:val="00EE6ABE"/>
    <w:rsid w:val="00EE6B38"/>
    <w:rsid w:val="00EE6BD7"/>
    <w:rsid w:val="00EE7C82"/>
    <w:rsid w:val="00EF04A6"/>
    <w:rsid w:val="00EF1093"/>
    <w:rsid w:val="00EF10E4"/>
    <w:rsid w:val="00EF11A4"/>
    <w:rsid w:val="00EF147E"/>
    <w:rsid w:val="00EF17A3"/>
    <w:rsid w:val="00EF1890"/>
    <w:rsid w:val="00EF1E97"/>
    <w:rsid w:val="00EF27C9"/>
    <w:rsid w:val="00EF31B6"/>
    <w:rsid w:val="00EF3524"/>
    <w:rsid w:val="00EF39D2"/>
    <w:rsid w:val="00EF3AE1"/>
    <w:rsid w:val="00EF3EF8"/>
    <w:rsid w:val="00EF41FA"/>
    <w:rsid w:val="00EF43B8"/>
    <w:rsid w:val="00EF46C4"/>
    <w:rsid w:val="00EF4720"/>
    <w:rsid w:val="00EF585F"/>
    <w:rsid w:val="00EF5AB9"/>
    <w:rsid w:val="00EF6B05"/>
    <w:rsid w:val="00EF6BFB"/>
    <w:rsid w:val="00EF6C48"/>
    <w:rsid w:val="00EF70F3"/>
    <w:rsid w:val="00EF728A"/>
    <w:rsid w:val="00EF73CF"/>
    <w:rsid w:val="00EF76F2"/>
    <w:rsid w:val="00EF78A8"/>
    <w:rsid w:val="00F00882"/>
    <w:rsid w:val="00F00B6B"/>
    <w:rsid w:val="00F00F7D"/>
    <w:rsid w:val="00F011F5"/>
    <w:rsid w:val="00F02F5B"/>
    <w:rsid w:val="00F031E7"/>
    <w:rsid w:val="00F049DD"/>
    <w:rsid w:val="00F04B7E"/>
    <w:rsid w:val="00F05843"/>
    <w:rsid w:val="00F06369"/>
    <w:rsid w:val="00F06384"/>
    <w:rsid w:val="00F07414"/>
    <w:rsid w:val="00F107B7"/>
    <w:rsid w:val="00F10AFD"/>
    <w:rsid w:val="00F111C7"/>
    <w:rsid w:val="00F1162D"/>
    <w:rsid w:val="00F11790"/>
    <w:rsid w:val="00F11D1D"/>
    <w:rsid w:val="00F1213F"/>
    <w:rsid w:val="00F12F04"/>
    <w:rsid w:val="00F13928"/>
    <w:rsid w:val="00F13ED6"/>
    <w:rsid w:val="00F13F24"/>
    <w:rsid w:val="00F14450"/>
    <w:rsid w:val="00F14D2F"/>
    <w:rsid w:val="00F1562B"/>
    <w:rsid w:val="00F15D6F"/>
    <w:rsid w:val="00F15DD1"/>
    <w:rsid w:val="00F15F5A"/>
    <w:rsid w:val="00F1686F"/>
    <w:rsid w:val="00F169B6"/>
    <w:rsid w:val="00F17116"/>
    <w:rsid w:val="00F177C6"/>
    <w:rsid w:val="00F17A91"/>
    <w:rsid w:val="00F200CA"/>
    <w:rsid w:val="00F20C1B"/>
    <w:rsid w:val="00F2110B"/>
    <w:rsid w:val="00F2200C"/>
    <w:rsid w:val="00F2207A"/>
    <w:rsid w:val="00F224C5"/>
    <w:rsid w:val="00F226CF"/>
    <w:rsid w:val="00F22C49"/>
    <w:rsid w:val="00F22D90"/>
    <w:rsid w:val="00F232EF"/>
    <w:rsid w:val="00F24292"/>
    <w:rsid w:val="00F246E0"/>
    <w:rsid w:val="00F24828"/>
    <w:rsid w:val="00F25050"/>
    <w:rsid w:val="00F255CF"/>
    <w:rsid w:val="00F25945"/>
    <w:rsid w:val="00F25CAB"/>
    <w:rsid w:val="00F26006"/>
    <w:rsid w:val="00F266C5"/>
    <w:rsid w:val="00F26B98"/>
    <w:rsid w:val="00F27278"/>
    <w:rsid w:val="00F272C0"/>
    <w:rsid w:val="00F27786"/>
    <w:rsid w:val="00F27949"/>
    <w:rsid w:val="00F27CF8"/>
    <w:rsid w:val="00F312F0"/>
    <w:rsid w:val="00F31359"/>
    <w:rsid w:val="00F31435"/>
    <w:rsid w:val="00F3192F"/>
    <w:rsid w:val="00F3231A"/>
    <w:rsid w:val="00F327CC"/>
    <w:rsid w:val="00F3309F"/>
    <w:rsid w:val="00F33214"/>
    <w:rsid w:val="00F33972"/>
    <w:rsid w:val="00F33ABA"/>
    <w:rsid w:val="00F33E18"/>
    <w:rsid w:val="00F3443D"/>
    <w:rsid w:val="00F35D2C"/>
    <w:rsid w:val="00F369FF"/>
    <w:rsid w:val="00F37B25"/>
    <w:rsid w:val="00F40BF0"/>
    <w:rsid w:val="00F40D81"/>
    <w:rsid w:val="00F40E88"/>
    <w:rsid w:val="00F411C5"/>
    <w:rsid w:val="00F41E46"/>
    <w:rsid w:val="00F41E62"/>
    <w:rsid w:val="00F42D5D"/>
    <w:rsid w:val="00F42F15"/>
    <w:rsid w:val="00F431E4"/>
    <w:rsid w:val="00F435BD"/>
    <w:rsid w:val="00F437FE"/>
    <w:rsid w:val="00F43A10"/>
    <w:rsid w:val="00F441BE"/>
    <w:rsid w:val="00F44A68"/>
    <w:rsid w:val="00F44E90"/>
    <w:rsid w:val="00F45A48"/>
    <w:rsid w:val="00F45D44"/>
    <w:rsid w:val="00F46650"/>
    <w:rsid w:val="00F467FF"/>
    <w:rsid w:val="00F46802"/>
    <w:rsid w:val="00F47133"/>
    <w:rsid w:val="00F47174"/>
    <w:rsid w:val="00F47779"/>
    <w:rsid w:val="00F47F16"/>
    <w:rsid w:val="00F50190"/>
    <w:rsid w:val="00F50270"/>
    <w:rsid w:val="00F50384"/>
    <w:rsid w:val="00F503CA"/>
    <w:rsid w:val="00F50876"/>
    <w:rsid w:val="00F51629"/>
    <w:rsid w:val="00F51A2B"/>
    <w:rsid w:val="00F51D3B"/>
    <w:rsid w:val="00F526EB"/>
    <w:rsid w:val="00F52ACA"/>
    <w:rsid w:val="00F533D3"/>
    <w:rsid w:val="00F53446"/>
    <w:rsid w:val="00F54009"/>
    <w:rsid w:val="00F540BF"/>
    <w:rsid w:val="00F545E3"/>
    <w:rsid w:val="00F54BFB"/>
    <w:rsid w:val="00F54CBE"/>
    <w:rsid w:val="00F54D4C"/>
    <w:rsid w:val="00F551F5"/>
    <w:rsid w:val="00F557A6"/>
    <w:rsid w:val="00F5608F"/>
    <w:rsid w:val="00F5615F"/>
    <w:rsid w:val="00F5644C"/>
    <w:rsid w:val="00F56525"/>
    <w:rsid w:val="00F568FC"/>
    <w:rsid w:val="00F57853"/>
    <w:rsid w:val="00F60EC5"/>
    <w:rsid w:val="00F61488"/>
    <w:rsid w:val="00F61527"/>
    <w:rsid w:val="00F61A5F"/>
    <w:rsid w:val="00F61A99"/>
    <w:rsid w:val="00F620AB"/>
    <w:rsid w:val="00F6331A"/>
    <w:rsid w:val="00F63AB4"/>
    <w:rsid w:val="00F63BA3"/>
    <w:rsid w:val="00F64B18"/>
    <w:rsid w:val="00F64B60"/>
    <w:rsid w:val="00F6502D"/>
    <w:rsid w:val="00F653A3"/>
    <w:rsid w:val="00F65DE7"/>
    <w:rsid w:val="00F672AB"/>
    <w:rsid w:val="00F6734F"/>
    <w:rsid w:val="00F67418"/>
    <w:rsid w:val="00F676E3"/>
    <w:rsid w:val="00F67AB0"/>
    <w:rsid w:val="00F702B2"/>
    <w:rsid w:val="00F708E6"/>
    <w:rsid w:val="00F70E3E"/>
    <w:rsid w:val="00F713CC"/>
    <w:rsid w:val="00F715E1"/>
    <w:rsid w:val="00F7177C"/>
    <w:rsid w:val="00F71FCA"/>
    <w:rsid w:val="00F723C5"/>
    <w:rsid w:val="00F72798"/>
    <w:rsid w:val="00F72BF3"/>
    <w:rsid w:val="00F73149"/>
    <w:rsid w:val="00F731BF"/>
    <w:rsid w:val="00F7333D"/>
    <w:rsid w:val="00F73CA6"/>
    <w:rsid w:val="00F74147"/>
    <w:rsid w:val="00F743B3"/>
    <w:rsid w:val="00F743CD"/>
    <w:rsid w:val="00F7451A"/>
    <w:rsid w:val="00F74691"/>
    <w:rsid w:val="00F746BD"/>
    <w:rsid w:val="00F747F8"/>
    <w:rsid w:val="00F7521F"/>
    <w:rsid w:val="00F752BA"/>
    <w:rsid w:val="00F75310"/>
    <w:rsid w:val="00F75623"/>
    <w:rsid w:val="00F76509"/>
    <w:rsid w:val="00F76728"/>
    <w:rsid w:val="00F768D2"/>
    <w:rsid w:val="00F76935"/>
    <w:rsid w:val="00F76A14"/>
    <w:rsid w:val="00F77243"/>
    <w:rsid w:val="00F77505"/>
    <w:rsid w:val="00F806E0"/>
    <w:rsid w:val="00F80A82"/>
    <w:rsid w:val="00F80D5A"/>
    <w:rsid w:val="00F81700"/>
    <w:rsid w:val="00F821DD"/>
    <w:rsid w:val="00F827EC"/>
    <w:rsid w:val="00F82A07"/>
    <w:rsid w:val="00F8326C"/>
    <w:rsid w:val="00F83665"/>
    <w:rsid w:val="00F83BF8"/>
    <w:rsid w:val="00F83F8A"/>
    <w:rsid w:val="00F83FF9"/>
    <w:rsid w:val="00F85112"/>
    <w:rsid w:val="00F85B0F"/>
    <w:rsid w:val="00F85F2A"/>
    <w:rsid w:val="00F86493"/>
    <w:rsid w:val="00F867B0"/>
    <w:rsid w:val="00F86BFE"/>
    <w:rsid w:val="00F87887"/>
    <w:rsid w:val="00F87A74"/>
    <w:rsid w:val="00F907DB"/>
    <w:rsid w:val="00F90F33"/>
    <w:rsid w:val="00F9142F"/>
    <w:rsid w:val="00F91E7E"/>
    <w:rsid w:val="00F9204A"/>
    <w:rsid w:val="00F920FC"/>
    <w:rsid w:val="00F923CA"/>
    <w:rsid w:val="00F92A87"/>
    <w:rsid w:val="00F92F77"/>
    <w:rsid w:val="00F93130"/>
    <w:rsid w:val="00F9344D"/>
    <w:rsid w:val="00F935E0"/>
    <w:rsid w:val="00F93920"/>
    <w:rsid w:val="00F93B0A"/>
    <w:rsid w:val="00F93CA3"/>
    <w:rsid w:val="00F94BDF"/>
    <w:rsid w:val="00F95AD1"/>
    <w:rsid w:val="00F95B51"/>
    <w:rsid w:val="00F95F1D"/>
    <w:rsid w:val="00F95FE7"/>
    <w:rsid w:val="00F961B8"/>
    <w:rsid w:val="00F970C1"/>
    <w:rsid w:val="00F97758"/>
    <w:rsid w:val="00F97774"/>
    <w:rsid w:val="00F97807"/>
    <w:rsid w:val="00FA045F"/>
    <w:rsid w:val="00FA0C72"/>
    <w:rsid w:val="00FA16E5"/>
    <w:rsid w:val="00FA193A"/>
    <w:rsid w:val="00FA1A5B"/>
    <w:rsid w:val="00FA3625"/>
    <w:rsid w:val="00FA3F6A"/>
    <w:rsid w:val="00FA41D0"/>
    <w:rsid w:val="00FA4A90"/>
    <w:rsid w:val="00FA4C98"/>
    <w:rsid w:val="00FA4EB3"/>
    <w:rsid w:val="00FA548A"/>
    <w:rsid w:val="00FA56A3"/>
    <w:rsid w:val="00FA5811"/>
    <w:rsid w:val="00FA5EAB"/>
    <w:rsid w:val="00FA603F"/>
    <w:rsid w:val="00FA6163"/>
    <w:rsid w:val="00FA6BD6"/>
    <w:rsid w:val="00FA6CC4"/>
    <w:rsid w:val="00FA6DEB"/>
    <w:rsid w:val="00FA6FDB"/>
    <w:rsid w:val="00FA7CA8"/>
    <w:rsid w:val="00FA7F01"/>
    <w:rsid w:val="00FB02B7"/>
    <w:rsid w:val="00FB02FA"/>
    <w:rsid w:val="00FB0977"/>
    <w:rsid w:val="00FB123C"/>
    <w:rsid w:val="00FB1615"/>
    <w:rsid w:val="00FB187B"/>
    <w:rsid w:val="00FB2213"/>
    <w:rsid w:val="00FB242D"/>
    <w:rsid w:val="00FB275A"/>
    <w:rsid w:val="00FB35CA"/>
    <w:rsid w:val="00FB49F7"/>
    <w:rsid w:val="00FB5732"/>
    <w:rsid w:val="00FB750F"/>
    <w:rsid w:val="00FB7589"/>
    <w:rsid w:val="00FB7D15"/>
    <w:rsid w:val="00FC0ADE"/>
    <w:rsid w:val="00FC11CE"/>
    <w:rsid w:val="00FC12CB"/>
    <w:rsid w:val="00FC1B3D"/>
    <w:rsid w:val="00FC25BD"/>
    <w:rsid w:val="00FC26B8"/>
    <w:rsid w:val="00FC2AB0"/>
    <w:rsid w:val="00FC2C61"/>
    <w:rsid w:val="00FC34D0"/>
    <w:rsid w:val="00FC3FCB"/>
    <w:rsid w:val="00FC46D5"/>
    <w:rsid w:val="00FC49A5"/>
    <w:rsid w:val="00FC4E3B"/>
    <w:rsid w:val="00FC4E67"/>
    <w:rsid w:val="00FC5700"/>
    <w:rsid w:val="00FC5A2D"/>
    <w:rsid w:val="00FC5AFA"/>
    <w:rsid w:val="00FC603F"/>
    <w:rsid w:val="00FC748B"/>
    <w:rsid w:val="00FC757B"/>
    <w:rsid w:val="00FC76B8"/>
    <w:rsid w:val="00FD10F9"/>
    <w:rsid w:val="00FD1151"/>
    <w:rsid w:val="00FD18B6"/>
    <w:rsid w:val="00FD206D"/>
    <w:rsid w:val="00FD2166"/>
    <w:rsid w:val="00FD2387"/>
    <w:rsid w:val="00FD371A"/>
    <w:rsid w:val="00FD372B"/>
    <w:rsid w:val="00FD3BAB"/>
    <w:rsid w:val="00FD4209"/>
    <w:rsid w:val="00FD46F0"/>
    <w:rsid w:val="00FD563D"/>
    <w:rsid w:val="00FD6BFC"/>
    <w:rsid w:val="00FD76F2"/>
    <w:rsid w:val="00FE0618"/>
    <w:rsid w:val="00FE09B0"/>
    <w:rsid w:val="00FE18DB"/>
    <w:rsid w:val="00FE1ABB"/>
    <w:rsid w:val="00FE1ACE"/>
    <w:rsid w:val="00FE20C3"/>
    <w:rsid w:val="00FE20EE"/>
    <w:rsid w:val="00FE25E3"/>
    <w:rsid w:val="00FE26C1"/>
    <w:rsid w:val="00FE280B"/>
    <w:rsid w:val="00FE2CA7"/>
    <w:rsid w:val="00FE2F30"/>
    <w:rsid w:val="00FE3FBD"/>
    <w:rsid w:val="00FE46E0"/>
    <w:rsid w:val="00FE499F"/>
    <w:rsid w:val="00FE4A3F"/>
    <w:rsid w:val="00FE5399"/>
    <w:rsid w:val="00FE540E"/>
    <w:rsid w:val="00FE5C68"/>
    <w:rsid w:val="00FE610C"/>
    <w:rsid w:val="00FE67E9"/>
    <w:rsid w:val="00FE6A0E"/>
    <w:rsid w:val="00FE6AE1"/>
    <w:rsid w:val="00FE6E45"/>
    <w:rsid w:val="00FE709B"/>
    <w:rsid w:val="00FE70A5"/>
    <w:rsid w:val="00FE76C8"/>
    <w:rsid w:val="00FE7C0E"/>
    <w:rsid w:val="00FF0317"/>
    <w:rsid w:val="00FF0998"/>
    <w:rsid w:val="00FF19D5"/>
    <w:rsid w:val="00FF1A3F"/>
    <w:rsid w:val="00FF1F66"/>
    <w:rsid w:val="00FF2DBC"/>
    <w:rsid w:val="00FF39E9"/>
    <w:rsid w:val="00FF3E43"/>
    <w:rsid w:val="00FF3FB1"/>
    <w:rsid w:val="00FF3FEF"/>
    <w:rsid w:val="00FF47FC"/>
    <w:rsid w:val="00FF489C"/>
    <w:rsid w:val="00FF48A1"/>
    <w:rsid w:val="00FF4D92"/>
    <w:rsid w:val="00FF5B1D"/>
    <w:rsid w:val="00FF5C69"/>
    <w:rsid w:val="00FF7B7A"/>
    <w:rsid w:val="01E8A9DD"/>
    <w:rsid w:val="027BAEDF"/>
    <w:rsid w:val="04FB44C9"/>
    <w:rsid w:val="05E68CEB"/>
    <w:rsid w:val="065BAE37"/>
    <w:rsid w:val="0693BC12"/>
    <w:rsid w:val="085F0839"/>
    <w:rsid w:val="0E5CA2F8"/>
    <w:rsid w:val="0F11C328"/>
    <w:rsid w:val="0F18BF51"/>
    <w:rsid w:val="10E96EB7"/>
    <w:rsid w:val="116220C3"/>
    <w:rsid w:val="139DAD60"/>
    <w:rsid w:val="162585FF"/>
    <w:rsid w:val="17AE910B"/>
    <w:rsid w:val="1AA2F1B8"/>
    <w:rsid w:val="1B1716B2"/>
    <w:rsid w:val="1B89D56C"/>
    <w:rsid w:val="1C3E6B9E"/>
    <w:rsid w:val="1CB06AB1"/>
    <w:rsid w:val="21CC8A54"/>
    <w:rsid w:val="21D19B81"/>
    <w:rsid w:val="22126A19"/>
    <w:rsid w:val="224085CA"/>
    <w:rsid w:val="23961641"/>
    <w:rsid w:val="23D3B0C2"/>
    <w:rsid w:val="2549A391"/>
    <w:rsid w:val="29040E2D"/>
    <w:rsid w:val="2AB7B646"/>
    <w:rsid w:val="2B73FF7F"/>
    <w:rsid w:val="2DE68948"/>
    <w:rsid w:val="2EBA6729"/>
    <w:rsid w:val="2F3ACDE7"/>
    <w:rsid w:val="310C1179"/>
    <w:rsid w:val="31C52978"/>
    <w:rsid w:val="32362297"/>
    <w:rsid w:val="35269A0D"/>
    <w:rsid w:val="35A2002E"/>
    <w:rsid w:val="36E0B39F"/>
    <w:rsid w:val="3932439A"/>
    <w:rsid w:val="399C475B"/>
    <w:rsid w:val="3AB652A3"/>
    <w:rsid w:val="3BF8AB61"/>
    <w:rsid w:val="3CD5BA54"/>
    <w:rsid w:val="3CEFCE6F"/>
    <w:rsid w:val="3CFA6884"/>
    <w:rsid w:val="3F046B83"/>
    <w:rsid w:val="3F151EEE"/>
    <w:rsid w:val="3F5FE250"/>
    <w:rsid w:val="3F909A94"/>
    <w:rsid w:val="408B6596"/>
    <w:rsid w:val="40D8A744"/>
    <w:rsid w:val="41DA3485"/>
    <w:rsid w:val="426165AB"/>
    <w:rsid w:val="4677C62C"/>
    <w:rsid w:val="475F85CB"/>
    <w:rsid w:val="49FDFE47"/>
    <w:rsid w:val="4A4A6CAC"/>
    <w:rsid w:val="4B002052"/>
    <w:rsid w:val="4B43B99B"/>
    <w:rsid w:val="4F294529"/>
    <w:rsid w:val="4F73415A"/>
    <w:rsid w:val="50593118"/>
    <w:rsid w:val="518FB63A"/>
    <w:rsid w:val="532339DE"/>
    <w:rsid w:val="53445742"/>
    <w:rsid w:val="53A32ABE"/>
    <w:rsid w:val="553471A1"/>
    <w:rsid w:val="55EC357C"/>
    <w:rsid w:val="5979E50D"/>
    <w:rsid w:val="5A30E473"/>
    <w:rsid w:val="5CD9C49B"/>
    <w:rsid w:val="62A08D63"/>
    <w:rsid w:val="62CC2716"/>
    <w:rsid w:val="635F981F"/>
    <w:rsid w:val="649E7824"/>
    <w:rsid w:val="694C413C"/>
    <w:rsid w:val="69F65382"/>
    <w:rsid w:val="6A886298"/>
    <w:rsid w:val="6ACA1E83"/>
    <w:rsid w:val="6E4FE059"/>
    <w:rsid w:val="6E608A89"/>
    <w:rsid w:val="6F60D988"/>
    <w:rsid w:val="703E683A"/>
    <w:rsid w:val="704B9758"/>
    <w:rsid w:val="743ABAF2"/>
    <w:rsid w:val="7551C467"/>
    <w:rsid w:val="764B87B9"/>
    <w:rsid w:val="781249C6"/>
    <w:rsid w:val="79D3636E"/>
    <w:rsid w:val="7A2ACAB4"/>
    <w:rsid w:val="7AF896BF"/>
    <w:rsid w:val="7CE746A3"/>
    <w:rsid w:val="7DBB1922"/>
    <w:rsid w:val="7E3C8114"/>
    <w:rsid w:val="7EF81864"/>
    <w:rsid w:val="7F7F2BE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00"/>
    </o:shapedefaults>
    <o:shapelayout v:ext="edit">
      <o:idmap v:ext="edit" data="2"/>
    </o:shapelayout>
  </w:shapeDefaults>
  <w:decimalSymbol w:val="."/>
  <w:listSeparator w:val=","/>
  <w14:docId w14:val="216224ED"/>
  <w15:chartTrackingRefBased/>
  <w15:docId w15:val="{402949F4-05CE-4311-98C0-E54350ACC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List Bullet" w:qFormat="1"/>
    <w:lsdException w:name="List Number" w:qFormat="1"/>
    <w:lsdException w:name="List Bullet 2" w:qFormat="1"/>
    <w:lsdException w:name="List Number 2" w:qFormat="1"/>
    <w:lsdException w:name="Title" w:uiPriority="1" w:qFormat="1"/>
    <w:lsdException w:name="Subtitle" w:uiPriority="2"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3CEA"/>
    <w:pPr>
      <w:spacing w:after="120" w:line="264" w:lineRule="auto"/>
      <w:contextualSpacing/>
    </w:pPr>
    <w:rPr>
      <w:rFonts w:ascii="Arial" w:eastAsiaTheme="minorHAnsi" w:hAnsi="Arial" w:cstheme="minorBidi"/>
      <w:sz w:val="22"/>
      <w:szCs w:val="24"/>
      <w:lang w:val="en-AU" w:eastAsia="en-US"/>
    </w:rPr>
  </w:style>
  <w:style w:type="paragraph" w:styleId="Heading1">
    <w:name w:val="heading 1"/>
    <w:aliases w:val="Chapter Headings,Numbered Heading 1"/>
    <w:basedOn w:val="Title"/>
    <w:next w:val="Normal"/>
    <w:link w:val="Heading1Char"/>
    <w:qFormat/>
    <w:rsid w:val="00B44687"/>
    <w:pPr>
      <w:numPr>
        <w:numId w:val="17"/>
      </w:numPr>
      <w:spacing w:after="240"/>
      <w:ind w:right="2977"/>
      <w:outlineLvl w:val="0"/>
    </w:pPr>
    <w:rPr>
      <w:rFonts w:cs="Arial"/>
      <w:sz w:val="36"/>
      <w:szCs w:val="36"/>
    </w:rPr>
  </w:style>
  <w:style w:type="paragraph" w:styleId="Heading2">
    <w:name w:val="heading 2"/>
    <w:aliases w:val="Numbered Heading 2"/>
    <w:basedOn w:val="Normal"/>
    <w:next w:val="Normal"/>
    <w:link w:val="Heading2Char"/>
    <w:unhideWhenUsed/>
    <w:qFormat/>
    <w:rsid w:val="00B44687"/>
    <w:pPr>
      <w:keepNext/>
      <w:tabs>
        <w:tab w:val="left" w:pos="425"/>
      </w:tabs>
      <w:spacing w:before="360" w:after="240"/>
      <w:outlineLvl w:val="1"/>
    </w:pPr>
    <w:rPr>
      <w:rFonts w:eastAsiaTheme="majorEastAsia" w:cstheme="majorBidi"/>
      <w:iCs/>
      <w:sz w:val="28"/>
      <w:szCs w:val="28"/>
    </w:rPr>
  </w:style>
  <w:style w:type="paragraph" w:styleId="Heading3">
    <w:name w:val="heading 3"/>
    <w:basedOn w:val="Normal"/>
    <w:next w:val="Normal"/>
    <w:link w:val="Heading3Char"/>
    <w:semiHidden/>
    <w:unhideWhenUsed/>
    <w:qFormat/>
    <w:rsid w:val="00B44687"/>
    <w:pPr>
      <w:spacing w:before="240"/>
      <w:outlineLvl w:val="2"/>
    </w:pPr>
    <w:rPr>
      <w:rFonts w:ascii="Arial Bold" w:hAnsi="Arial Bold"/>
      <w:b/>
      <w:bCs/>
      <w:color w:val="4877E0" w:themeColor="accent1"/>
      <w:sz w:val="24"/>
    </w:rPr>
  </w:style>
  <w:style w:type="paragraph" w:styleId="Heading4">
    <w:name w:val="heading 4"/>
    <w:basedOn w:val="Normal"/>
    <w:next w:val="Normal"/>
    <w:link w:val="Heading4Char"/>
    <w:uiPriority w:val="9"/>
    <w:unhideWhenUsed/>
    <w:qFormat/>
    <w:rsid w:val="00B44687"/>
    <w:pPr>
      <w:spacing w:before="200"/>
      <w:outlineLvl w:val="3"/>
    </w:pPr>
    <w:rPr>
      <w:rFonts w:eastAsiaTheme="majorEastAsia" w:cs="Arial"/>
      <w:b/>
      <w:bCs/>
      <w:i/>
      <w:iCs/>
      <w:szCs w:val="22"/>
    </w:rPr>
  </w:style>
  <w:style w:type="paragraph" w:styleId="Heading5">
    <w:name w:val="heading 5"/>
    <w:basedOn w:val="Normal"/>
    <w:next w:val="Normal"/>
    <w:link w:val="Heading5Char"/>
    <w:uiPriority w:val="9"/>
    <w:unhideWhenUsed/>
    <w:qFormat/>
    <w:rsid w:val="00B44687"/>
    <w:pPr>
      <w:spacing w:before="360"/>
      <w:outlineLvl w:val="4"/>
    </w:pPr>
    <w:rPr>
      <w:rFonts w:eastAsiaTheme="majorEastAsia" w:cs="Arial"/>
      <w:b/>
      <w:bCs/>
      <w:color w:val="7F7F7F" w:themeColor="text1" w:themeTint="80"/>
      <w:szCs w:val="22"/>
    </w:rPr>
  </w:style>
  <w:style w:type="paragraph" w:styleId="Heading6">
    <w:name w:val="heading 6"/>
    <w:basedOn w:val="Normal"/>
    <w:next w:val="Normal"/>
    <w:link w:val="Heading6Char"/>
    <w:uiPriority w:val="9"/>
    <w:semiHidden/>
    <w:unhideWhenUsed/>
    <w:qFormat/>
    <w:rsid w:val="00B44687"/>
    <w:pPr>
      <w:spacing w:after="0" w:line="271" w:lineRule="auto"/>
      <w:outlineLvl w:val="5"/>
    </w:pPr>
    <w:rPr>
      <w:rFonts w:asciiTheme="majorHAnsi" w:eastAsiaTheme="majorEastAsia" w:hAnsiTheme="majorHAnsi" w:cstheme="majorBidi"/>
      <w:b/>
      <w:bCs/>
      <w:i/>
      <w:iCs/>
      <w:color w:val="7F7F7F" w:themeColor="text1" w:themeTint="80"/>
      <w:szCs w:val="22"/>
    </w:rPr>
  </w:style>
  <w:style w:type="paragraph" w:styleId="Heading7">
    <w:name w:val="heading 7"/>
    <w:basedOn w:val="Normal"/>
    <w:next w:val="Normal"/>
    <w:link w:val="Heading7Char"/>
    <w:uiPriority w:val="9"/>
    <w:semiHidden/>
    <w:unhideWhenUsed/>
    <w:qFormat/>
    <w:rsid w:val="00B44687"/>
    <w:pPr>
      <w:spacing w:after="0"/>
      <w:outlineLvl w:val="6"/>
    </w:pPr>
    <w:rPr>
      <w:rFonts w:asciiTheme="majorHAnsi" w:eastAsiaTheme="majorEastAsia" w:hAnsiTheme="majorHAnsi" w:cstheme="majorBidi"/>
      <w:i/>
      <w:iCs/>
      <w:szCs w:val="22"/>
    </w:rPr>
  </w:style>
  <w:style w:type="paragraph" w:styleId="Heading8">
    <w:name w:val="heading 8"/>
    <w:basedOn w:val="Normal"/>
    <w:next w:val="Normal"/>
    <w:link w:val="Heading8Char"/>
    <w:uiPriority w:val="9"/>
    <w:semiHidden/>
    <w:unhideWhenUsed/>
    <w:qFormat/>
    <w:rsid w:val="00B44687"/>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B44687"/>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C21F46"/>
    <w:pPr>
      <w:spacing w:before="180"/>
      <w:ind w:right="100"/>
    </w:pPr>
    <w:rPr>
      <w:rFonts w:ascii="Verdana" w:hAnsi="Verdana"/>
      <w:szCs w:val="22"/>
    </w:rPr>
  </w:style>
  <w:style w:type="paragraph" w:styleId="Header">
    <w:name w:val="header"/>
    <w:basedOn w:val="Normal"/>
    <w:link w:val="HeaderChar"/>
    <w:uiPriority w:val="99"/>
    <w:rsid w:val="00B44687"/>
    <w:pPr>
      <w:tabs>
        <w:tab w:val="center" w:pos="4513"/>
        <w:tab w:val="right" w:pos="9026"/>
      </w:tabs>
      <w:spacing w:after="0"/>
    </w:pPr>
  </w:style>
  <w:style w:type="paragraph" w:styleId="Footer">
    <w:name w:val="footer"/>
    <w:basedOn w:val="Normal"/>
    <w:link w:val="FooterChar"/>
    <w:uiPriority w:val="99"/>
    <w:rsid w:val="00B44687"/>
    <w:pPr>
      <w:tabs>
        <w:tab w:val="center" w:pos="4513"/>
        <w:tab w:val="right" w:pos="9026"/>
      </w:tabs>
      <w:spacing w:after="0"/>
    </w:pPr>
    <w:rPr>
      <w:sz w:val="16"/>
    </w:rPr>
  </w:style>
  <w:style w:type="character" w:styleId="Hyperlink">
    <w:name w:val="Hyperlink"/>
    <w:basedOn w:val="DefaultParagraphFont"/>
    <w:uiPriority w:val="99"/>
    <w:rsid w:val="00B02EF3"/>
    <w:rPr>
      <w:color w:val="2050BD" w:themeColor="accent1" w:themeShade="BF"/>
      <w:u w:val="single"/>
    </w:rPr>
  </w:style>
  <w:style w:type="character" w:customStyle="1" w:styleId="Heading3Char">
    <w:name w:val="Heading 3 Char"/>
    <w:basedOn w:val="DefaultParagraphFont"/>
    <w:link w:val="Heading3"/>
    <w:semiHidden/>
    <w:rsid w:val="00B44687"/>
    <w:rPr>
      <w:rFonts w:ascii="Arial Bold" w:eastAsiaTheme="minorHAnsi" w:hAnsi="Arial Bold" w:cstheme="minorBidi"/>
      <w:b/>
      <w:bCs/>
      <w:color w:val="4877E0" w:themeColor="accent1"/>
      <w:sz w:val="24"/>
      <w:szCs w:val="24"/>
      <w:lang w:val="en-AU" w:eastAsia="en-US"/>
    </w:rPr>
  </w:style>
  <w:style w:type="paragraph" w:styleId="ListParagraph">
    <w:name w:val="List Paragraph"/>
    <w:aliases w:val="Bullet,Heading2,SWA List Paragraph,Indent,Bullet Point,List Paragraph1,NFP GP Bulleted List,Recommendation,Use Case List Paragraph,List Paragraph - bullets,standard lewis,CDHP List Paragraph,Bullet List Paragraph,List Paragraph11,L,Dot pt"/>
    <w:basedOn w:val="Normal"/>
    <w:link w:val="ListParagraphChar"/>
    <w:uiPriority w:val="34"/>
    <w:qFormat/>
    <w:rsid w:val="00B44687"/>
    <w:pPr>
      <w:tabs>
        <w:tab w:val="num" w:pos="720"/>
      </w:tabs>
      <w:ind w:left="1440" w:hanging="360"/>
    </w:pPr>
  </w:style>
  <w:style w:type="character" w:customStyle="1" w:styleId="ListParagraphChar">
    <w:name w:val="List Paragraph Char"/>
    <w:aliases w:val="Bullet Char,Heading2 Char,SWA List Paragraph Char,Indent Char,Bullet Point Char,List Paragraph1 Char,NFP GP Bulleted List Char,Recommendation Char,Use Case List Paragraph Char,List Paragraph - bullets Char,standard lewis Char,L Char"/>
    <w:basedOn w:val="DefaultParagraphFont"/>
    <w:link w:val="ListParagraph"/>
    <w:uiPriority w:val="34"/>
    <w:rsid w:val="00B44687"/>
    <w:rPr>
      <w:rFonts w:ascii="Arial" w:eastAsiaTheme="minorHAnsi" w:hAnsi="Arial" w:cstheme="minorBidi"/>
      <w:sz w:val="22"/>
      <w:szCs w:val="24"/>
      <w:lang w:val="en-AU" w:eastAsia="en-US"/>
    </w:rPr>
  </w:style>
  <w:style w:type="character" w:styleId="CommentReference">
    <w:name w:val="annotation reference"/>
    <w:basedOn w:val="DefaultParagraphFont"/>
    <w:rsid w:val="00B8076B"/>
    <w:rPr>
      <w:sz w:val="16"/>
      <w:szCs w:val="16"/>
    </w:rPr>
  </w:style>
  <w:style w:type="paragraph" w:styleId="CommentText">
    <w:name w:val="annotation text"/>
    <w:basedOn w:val="Normal"/>
    <w:link w:val="CommentTextChar"/>
    <w:rsid w:val="00B8076B"/>
    <w:rPr>
      <w:szCs w:val="20"/>
    </w:rPr>
  </w:style>
  <w:style w:type="character" w:customStyle="1" w:styleId="CommentTextChar">
    <w:name w:val="Comment Text Char"/>
    <w:basedOn w:val="DefaultParagraphFont"/>
    <w:link w:val="CommentText"/>
    <w:rsid w:val="00B8076B"/>
    <w:rPr>
      <w:rFonts w:ascii="Arial" w:hAnsi="Arial"/>
      <w:color w:val="5F5F5F"/>
      <w:lang w:val="en-AU" w:eastAsia="en-AU"/>
    </w:rPr>
  </w:style>
  <w:style w:type="paragraph" w:styleId="CommentSubject">
    <w:name w:val="annotation subject"/>
    <w:basedOn w:val="CommentText"/>
    <w:next w:val="CommentText"/>
    <w:link w:val="CommentSubjectChar"/>
    <w:rsid w:val="00B8076B"/>
    <w:rPr>
      <w:b/>
      <w:bCs/>
    </w:rPr>
  </w:style>
  <w:style w:type="character" w:customStyle="1" w:styleId="CommentSubjectChar">
    <w:name w:val="Comment Subject Char"/>
    <w:basedOn w:val="CommentTextChar"/>
    <w:link w:val="CommentSubject"/>
    <w:rsid w:val="00B8076B"/>
    <w:rPr>
      <w:rFonts w:ascii="Arial" w:hAnsi="Arial"/>
      <w:b/>
      <w:bCs/>
      <w:color w:val="5F5F5F"/>
      <w:lang w:val="en-AU" w:eastAsia="en-AU"/>
    </w:rPr>
  </w:style>
  <w:style w:type="character" w:styleId="UnresolvedMention">
    <w:name w:val="Unresolved Mention"/>
    <w:basedOn w:val="DefaultParagraphFont"/>
    <w:uiPriority w:val="99"/>
    <w:semiHidden/>
    <w:unhideWhenUsed/>
    <w:rsid w:val="00FC11CE"/>
    <w:rPr>
      <w:color w:val="605E5C"/>
      <w:shd w:val="clear" w:color="auto" w:fill="E1DFDD"/>
    </w:rPr>
  </w:style>
  <w:style w:type="paragraph" w:styleId="Revision">
    <w:name w:val="Revision"/>
    <w:hidden/>
    <w:uiPriority w:val="99"/>
    <w:semiHidden/>
    <w:rsid w:val="00893DC1"/>
    <w:rPr>
      <w:rFonts w:ascii="Arial" w:hAnsi="Arial"/>
      <w:color w:val="5F5F5F"/>
      <w:szCs w:val="24"/>
      <w:lang w:val="en-AU" w:eastAsia="en-AU"/>
    </w:rPr>
  </w:style>
  <w:style w:type="table" w:styleId="TableGrid">
    <w:name w:val="Table Grid"/>
    <w:basedOn w:val="TableNormal"/>
    <w:uiPriority w:val="39"/>
    <w:rsid w:val="00B44687"/>
    <w:rPr>
      <w:rFonts w:asciiTheme="minorHAnsi" w:eastAsiaTheme="minorHAnsi" w:hAnsiTheme="minorHAnsi" w:cstheme="minorBid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B44687"/>
    <w:rPr>
      <w:rFonts w:ascii="Arial" w:eastAsiaTheme="minorHAnsi" w:hAnsi="Arial" w:cstheme="minorBidi"/>
      <w:sz w:val="22"/>
      <w:szCs w:val="24"/>
      <w:lang w:val="en-AU" w:eastAsia="en-US"/>
    </w:rPr>
  </w:style>
  <w:style w:type="paragraph" w:customStyle="1" w:styleId="Disclaimer">
    <w:name w:val="Disclaimer"/>
    <w:basedOn w:val="Normal"/>
    <w:qFormat/>
    <w:rsid w:val="00EB586B"/>
    <w:pPr>
      <w:spacing w:after="60"/>
      <w:contextualSpacing w:val="0"/>
    </w:pPr>
    <w:rPr>
      <w:sz w:val="16"/>
    </w:rPr>
  </w:style>
  <w:style w:type="paragraph" w:styleId="TOCHeading">
    <w:name w:val="TOC Heading"/>
    <w:basedOn w:val="Heading1"/>
    <w:next w:val="Normal"/>
    <w:uiPriority w:val="39"/>
    <w:unhideWhenUsed/>
    <w:qFormat/>
    <w:rsid w:val="00B44687"/>
    <w:pPr>
      <w:outlineLvl w:val="9"/>
    </w:pPr>
    <w:rPr>
      <w:b w:val="0"/>
      <w:bCs w:val="0"/>
      <w:sz w:val="56"/>
      <w:szCs w:val="20"/>
      <w:lang w:bidi="en-US"/>
    </w:rPr>
  </w:style>
  <w:style w:type="paragraph" w:customStyle="1" w:styleId="Guidance">
    <w:name w:val="Guidance"/>
    <w:basedOn w:val="Normal"/>
    <w:link w:val="GuidanceChar"/>
    <w:qFormat/>
    <w:rsid w:val="00E21C94"/>
    <w:pPr>
      <w:spacing w:before="240" w:after="240"/>
    </w:pPr>
    <w:rPr>
      <w:b/>
      <w:bCs/>
      <w:sz w:val="36"/>
      <w:szCs w:val="36"/>
    </w:rPr>
  </w:style>
  <w:style w:type="character" w:customStyle="1" w:styleId="GuidanceChar">
    <w:name w:val="Guidance Char"/>
    <w:basedOn w:val="DefaultParagraphFont"/>
    <w:link w:val="Guidance"/>
    <w:rsid w:val="00E21C94"/>
    <w:rPr>
      <w:rFonts w:ascii="Arial" w:hAnsi="Arial"/>
      <w:b/>
      <w:bCs/>
      <w:color w:val="5F5F5F"/>
      <w:sz w:val="36"/>
      <w:szCs w:val="36"/>
      <w:lang w:val="en-AU" w:eastAsia="en-AU"/>
    </w:rPr>
  </w:style>
  <w:style w:type="paragraph" w:styleId="TOC1">
    <w:name w:val="toc 1"/>
    <w:basedOn w:val="Normal"/>
    <w:next w:val="Normal"/>
    <w:autoRedefine/>
    <w:uiPriority w:val="39"/>
    <w:unhideWhenUsed/>
    <w:rsid w:val="00B44687"/>
    <w:pPr>
      <w:tabs>
        <w:tab w:val="left" w:pos="440"/>
        <w:tab w:val="right" w:leader="dot" w:pos="9016"/>
      </w:tabs>
      <w:spacing w:after="100"/>
      <w:contextualSpacing w:val="0"/>
    </w:pPr>
    <w:rPr>
      <w:b/>
      <w:bCs/>
      <w:noProof/>
    </w:rPr>
  </w:style>
  <w:style w:type="paragraph" w:styleId="ListNumber">
    <w:name w:val="List Number"/>
    <w:basedOn w:val="Normal"/>
    <w:qFormat/>
    <w:rsid w:val="00B44687"/>
    <w:pPr>
      <w:numPr>
        <w:numId w:val="14"/>
      </w:numPr>
      <w:spacing w:after="80"/>
      <w:ind w:left="641" w:hanging="357"/>
      <w:contextualSpacing w:val="0"/>
    </w:pPr>
    <w:rPr>
      <w:rFonts w:eastAsia="Times New Roman" w:cs="Times New Roman"/>
    </w:rPr>
  </w:style>
  <w:style w:type="paragraph" w:styleId="ListNumber2">
    <w:name w:val="List Number 2"/>
    <w:aliases w:val="alpha"/>
    <w:basedOn w:val="Normal"/>
    <w:qFormat/>
    <w:rsid w:val="00B44687"/>
    <w:pPr>
      <w:numPr>
        <w:numId w:val="16"/>
      </w:numPr>
      <w:spacing w:after="80"/>
      <w:ind w:left="998" w:hanging="357"/>
      <w:contextualSpacing w:val="0"/>
    </w:pPr>
    <w:rPr>
      <w:rFonts w:eastAsia="Times New Roman" w:cs="Times New Roman"/>
    </w:rPr>
  </w:style>
  <w:style w:type="character" w:customStyle="1" w:styleId="Heading2Char">
    <w:name w:val="Heading 2 Char"/>
    <w:aliases w:val="Numbered Heading 2 Char"/>
    <w:basedOn w:val="DefaultParagraphFont"/>
    <w:link w:val="Heading2"/>
    <w:rsid w:val="00B44687"/>
    <w:rPr>
      <w:rFonts w:ascii="Arial" w:eastAsiaTheme="majorEastAsia" w:hAnsi="Arial" w:cstheme="majorBidi"/>
      <w:iCs/>
      <w:sz w:val="28"/>
      <w:szCs w:val="28"/>
      <w:lang w:val="en-AU" w:eastAsia="en-US"/>
    </w:rPr>
  </w:style>
  <w:style w:type="paragraph" w:customStyle="1" w:styleId="SectionTitle">
    <w:name w:val="Section Title"/>
    <w:basedOn w:val="ListParagraph"/>
    <w:link w:val="SectionTitleChar"/>
    <w:qFormat/>
    <w:rsid w:val="00D545A6"/>
    <w:pPr>
      <w:keepNext/>
      <w:pageBreakBefore/>
      <w:numPr>
        <w:numId w:val="1"/>
      </w:numPr>
      <w:tabs>
        <w:tab w:val="left" w:pos="425"/>
      </w:tabs>
      <w:spacing w:after="240"/>
      <w:outlineLvl w:val="0"/>
    </w:pPr>
    <w:rPr>
      <w:rFonts w:eastAsia="Calibri"/>
      <w:color w:val="404040"/>
      <w:sz w:val="52"/>
    </w:rPr>
  </w:style>
  <w:style w:type="character" w:customStyle="1" w:styleId="normaltextrun">
    <w:name w:val="normaltextrun"/>
    <w:basedOn w:val="DefaultParagraphFont"/>
    <w:rsid w:val="00B44687"/>
  </w:style>
  <w:style w:type="paragraph" w:customStyle="1" w:styleId="paragraph">
    <w:name w:val="paragraph"/>
    <w:basedOn w:val="Normal"/>
    <w:rsid w:val="00B44687"/>
    <w:pPr>
      <w:spacing w:before="100" w:beforeAutospacing="1" w:after="100" w:afterAutospacing="1"/>
    </w:pPr>
    <w:rPr>
      <w:rFonts w:ascii="Times New Roman" w:eastAsia="Times New Roman" w:hAnsi="Times New Roman" w:cs="Times New Roman"/>
      <w:sz w:val="24"/>
      <w:lang w:eastAsia="en-AU"/>
    </w:rPr>
  </w:style>
  <w:style w:type="character" w:customStyle="1" w:styleId="FooterChar">
    <w:name w:val="Footer Char"/>
    <w:basedOn w:val="DefaultParagraphFont"/>
    <w:link w:val="Footer"/>
    <w:uiPriority w:val="99"/>
    <w:rsid w:val="00B44687"/>
    <w:rPr>
      <w:rFonts w:ascii="Arial" w:eastAsiaTheme="minorHAnsi" w:hAnsi="Arial" w:cstheme="minorBidi"/>
      <w:sz w:val="16"/>
      <w:szCs w:val="24"/>
      <w:lang w:val="en-AU" w:eastAsia="en-US"/>
    </w:rPr>
  </w:style>
  <w:style w:type="table" w:customStyle="1" w:styleId="TableGrid1">
    <w:name w:val="Table Grid1"/>
    <w:basedOn w:val="TableNormal"/>
    <w:next w:val="TableGrid"/>
    <w:uiPriority w:val="39"/>
    <w:rsid w:val="00C91EAA"/>
    <w:pPr>
      <w:spacing w:before="60" w:after="60"/>
    </w:pPr>
    <w:rPr>
      <w:rFonts w:ascii="Arial" w:eastAsiaTheme="minorHAnsi" w:hAnsi="Arial" w:cstheme="minorBidi"/>
      <w:szCs w:val="22"/>
      <w:lang w:val="en-AU" w:eastAsia="en-US"/>
    </w:rPr>
    <w:tblPr>
      <w:tblBorders>
        <w:top w:val="single" w:sz="2" w:space="0" w:color="BFBFBF"/>
        <w:bottom w:val="single" w:sz="2" w:space="0" w:color="BFBFBF"/>
        <w:insideH w:val="single" w:sz="2" w:space="0" w:color="BFBFBF"/>
      </w:tblBorders>
    </w:tblPr>
    <w:tcPr>
      <w:tcMar>
        <w:top w:w="108" w:type="dxa"/>
        <w:bottom w:w="108" w:type="dxa"/>
      </w:tcMar>
    </w:tcPr>
    <w:tblStylePr w:type="firstRow">
      <w:rPr>
        <w:rFonts w:ascii="Arial" w:hAnsi="Arial"/>
        <w:b/>
      </w:rPr>
    </w:tblStylePr>
  </w:style>
  <w:style w:type="character" w:customStyle="1" w:styleId="SectionTitleChar">
    <w:name w:val="Section Title Char"/>
    <w:basedOn w:val="ListParagraphChar"/>
    <w:link w:val="SectionTitle"/>
    <w:rsid w:val="00C91EAA"/>
    <w:rPr>
      <w:rFonts w:ascii="Arial" w:eastAsia="Calibri" w:hAnsi="Arial" w:cstheme="minorBidi"/>
      <w:color w:val="404040"/>
      <w:sz w:val="52"/>
      <w:szCs w:val="24"/>
      <w:lang w:val="en-AU" w:eastAsia="en-US"/>
    </w:rPr>
  </w:style>
  <w:style w:type="character" w:styleId="Mention">
    <w:name w:val="Mention"/>
    <w:basedOn w:val="DefaultParagraphFont"/>
    <w:uiPriority w:val="99"/>
    <w:unhideWhenUsed/>
    <w:rsid w:val="002617F4"/>
    <w:rPr>
      <w:color w:val="2B579A"/>
      <w:shd w:val="clear" w:color="auto" w:fill="E1DFDD"/>
    </w:rPr>
  </w:style>
  <w:style w:type="character" w:styleId="SubtleEmphasis">
    <w:name w:val="Subtle Emphasis"/>
    <w:basedOn w:val="DefaultParagraphFont"/>
    <w:uiPriority w:val="19"/>
    <w:qFormat/>
    <w:rsid w:val="00367807"/>
    <w:rPr>
      <w:i/>
      <w:iCs/>
      <w:color w:val="404040" w:themeColor="text1" w:themeTint="BF"/>
    </w:rPr>
  </w:style>
  <w:style w:type="paragraph" w:customStyle="1" w:styleId="pf0">
    <w:name w:val="pf0"/>
    <w:basedOn w:val="Normal"/>
    <w:rsid w:val="006E5DD9"/>
    <w:pPr>
      <w:spacing w:before="100" w:beforeAutospacing="1" w:after="100" w:afterAutospacing="1"/>
    </w:pPr>
    <w:rPr>
      <w:rFonts w:ascii="Times New Roman" w:hAnsi="Times New Roman"/>
      <w:sz w:val="24"/>
    </w:rPr>
  </w:style>
  <w:style w:type="character" w:customStyle="1" w:styleId="cf01">
    <w:name w:val="cf01"/>
    <w:basedOn w:val="DefaultParagraphFont"/>
    <w:rsid w:val="006E5DD9"/>
    <w:rPr>
      <w:rFonts w:ascii="Segoe UI" w:hAnsi="Segoe UI" w:cs="Segoe UI" w:hint="default"/>
      <w:color w:val="5F5F5F"/>
      <w:sz w:val="18"/>
      <w:szCs w:val="18"/>
    </w:rPr>
  </w:style>
  <w:style w:type="paragraph" w:styleId="NormalWeb">
    <w:name w:val="Normal (Web)"/>
    <w:basedOn w:val="Normal"/>
    <w:uiPriority w:val="99"/>
    <w:unhideWhenUsed/>
    <w:rsid w:val="006E5DD9"/>
    <w:pPr>
      <w:spacing w:before="100" w:beforeAutospacing="1" w:after="100" w:afterAutospacing="1"/>
    </w:pPr>
    <w:rPr>
      <w:rFonts w:ascii="Times New Roman" w:hAnsi="Times New Roman"/>
      <w:sz w:val="24"/>
    </w:rPr>
  </w:style>
  <w:style w:type="character" w:customStyle="1" w:styleId="ui-provider">
    <w:name w:val="ui-provider"/>
    <w:basedOn w:val="DefaultParagraphFont"/>
    <w:rsid w:val="00633E18"/>
  </w:style>
  <w:style w:type="paragraph" w:styleId="FootnoteText">
    <w:name w:val="footnote text"/>
    <w:basedOn w:val="Normal"/>
    <w:link w:val="FootnoteTextChar"/>
    <w:rsid w:val="00EB586B"/>
    <w:rPr>
      <w:sz w:val="16"/>
      <w:szCs w:val="20"/>
    </w:rPr>
  </w:style>
  <w:style w:type="character" w:customStyle="1" w:styleId="FootnoteTextChar">
    <w:name w:val="Footnote Text Char"/>
    <w:basedOn w:val="DefaultParagraphFont"/>
    <w:link w:val="FootnoteText"/>
    <w:rsid w:val="00EB586B"/>
    <w:rPr>
      <w:rFonts w:ascii="Arial" w:eastAsiaTheme="minorHAnsi" w:hAnsi="Arial" w:cstheme="minorBidi"/>
      <w:sz w:val="16"/>
      <w:lang w:val="en-AU" w:eastAsia="en-US"/>
    </w:rPr>
  </w:style>
  <w:style w:type="character" w:styleId="FootnoteReference">
    <w:name w:val="footnote reference"/>
    <w:basedOn w:val="DefaultParagraphFont"/>
    <w:rsid w:val="00C34531"/>
    <w:rPr>
      <w:vertAlign w:val="superscript"/>
    </w:rPr>
  </w:style>
  <w:style w:type="character" w:styleId="FollowedHyperlink">
    <w:name w:val="FollowedHyperlink"/>
    <w:basedOn w:val="DefaultParagraphFont"/>
    <w:rsid w:val="00E15C00"/>
    <w:rPr>
      <w:color w:val="E80C30" w:themeColor="followedHyperlink"/>
      <w:u w:val="single"/>
    </w:rPr>
  </w:style>
  <w:style w:type="paragraph" w:customStyle="1" w:styleId="NumberLevel1">
    <w:name w:val="Number Level 1"/>
    <w:aliases w:val="N1,hea Level 1"/>
    <w:basedOn w:val="Normal"/>
    <w:link w:val="NumberLevel1Char"/>
    <w:qFormat/>
    <w:rsid w:val="001A73EF"/>
    <w:pPr>
      <w:numPr>
        <w:numId w:val="10"/>
      </w:numPr>
      <w:spacing w:before="140" w:after="140" w:line="280" w:lineRule="atLeast"/>
    </w:pPr>
    <w:rPr>
      <w:rFonts w:cs="Arial"/>
      <w:szCs w:val="22"/>
    </w:rPr>
  </w:style>
  <w:style w:type="paragraph" w:customStyle="1" w:styleId="NumberLevel2">
    <w:name w:val="Number Level 2"/>
    <w:aliases w:val="N2"/>
    <w:basedOn w:val="Normal"/>
    <w:qFormat/>
    <w:rsid w:val="001A73EF"/>
    <w:pPr>
      <w:numPr>
        <w:ilvl w:val="1"/>
        <w:numId w:val="10"/>
      </w:numPr>
      <w:spacing w:before="140" w:after="140" w:line="280" w:lineRule="atLeast"/>
    </w:pPr>
    <w:rPr>
      <w:rFonts w:cs="Arial"/>
      <w:szCs w:val="22"/>
    </w:rPr>
  </w:style>
  <w:style w:type="paragraph" w:customStyle="1" w:styleId="NumberLevel3">
    <w:name w:val="Number Level 3"/>
    <w:aliases w:val="N3"/>
    <w:basedOn w:val="Normal"/>
    <w:qFormat/>
    <w:rsid w:val="001A73EF"/>
    <w:pPr>
      <w:numPr>
        <w:ilvl w:val="2"/>
        <w:numId w:val="10"/>
      </w:numPr>
      <w:spacing w:before="140" w:after="140" w:line="280" w:lineRule="atLeast"/>
    </w:pPr>
    <w:rPr>
      <w:rFonts w:cs="Arial"/>
      <w:szCs w:val="22"/>
    </w:rPr>
  </w:style>
  <w:style w:type="paragraph" w:customStyle="1" w:styleId="NumberLevel4">
    <w:name w:val="Number Level 4"/>
    <w:aliases w:val="N4"/>
    <w:basedOn w:val="Normal"/>
    <w:qFormat/>
    <w:rsid w:val="001A73EF"/>
    <w:pPr>
      <w:numPr>
        <w:ilvl w:val="3"/>
        <w:numId w:val="10"/>
      </w:numPr>
      <w:spacing w:after="140" w:line="280" w:lineRule="atLeast"/>
    </w:pPr>
    <w:rPr>
      <w:rFonts w:cs="Arial"/>
      <w:szCs w:val="22"/>
    </w:rPr>
  </w:style>
  <w:style w:type="paragraph" w:customStyle="1" w:styleId="NumberLevel5">
    <w:name w:val="Number Level 5"/>
    <w:aliases w:val="N5"/>
    <w:basedOn w:val="Normal"/>
    <w:rsid w:val="001A73EF"/>
    <w:pPr>
      <w:numPr>
        <w:ilvl w:val="4"/>
        <w:numId w:val="10"/>
      </w:numPr>
      <w:tabs>
        <w:tab w:val="clear" w:pos="709"/>
      </w:tabs>
      <w:spacing w:after="140" w:line="280" w:lineRule="atLeast"/>
      <w:ind w:left="2232" w:hanging="792"/>
    </w:pPr>
    <w:rPr>
      <w:rFonts w:cs="Arial"/>
      <w:szCs w:val="22"/>
    </w:rPr>
  </w:style>
  <w:style w:type="paragraph" w:customStyle="1" w:styleId="NumberLevel6">
    <w:name w:val="Number Level 6"/>
    <w:basedOn w:val="NumberLevel5"/>
    <w:rsid w:val="001A73EF"/>
    <w:pPr>
      <w:numPr>
        <w:ilvl w:val="5"/>
      </w:numPr>
      <w:tabs>
        <w:tab w:val="clear" w:pos="1418"/>
      </w:tabs>
      <w:ind w:left="2736" w:hanging="936"/>
    </w:pPr>
  </w:style>
  <w:style w:type="paragraph" w:customStyle="1" w:styleId="NumberLevel7">
    <w:name w:val="Number Level 7"/>
    <w:basedOn w:val="NumberLevel6"/>
    <w:rsid w:val="001A73EF"/>
    <w:pPr>
      <w:numPr>
        <w:ilvl w:val="6"/>
      </w:numPr>
      <w:tabs>
        <w:tab w:val="clear" w:pos="1843"/>
      </w:tabs>
      <w:ind w:left="3240" w:hanging="1080"/>
    </w:pPr>
  </w:style>
  <w:style w:type="paragraph" w:customStyle="1" w:styleId="NumberLevel8">
    <w:name w:val="Number Level 8"/>
    <w:basedOn w:val="NumberLevel7"/>
    <w:rsid w:val="001A73EF"/>
    <w:pPr>
      <w:numPr>
        <w:ilvl w:val="7"/>
      </w:numPr>
      <w:tabs>
        <w:tab w:val="clear" w:pos="2410"/>
      </w:tabs>
      <w:ind w:left="3744" w:hanging="1224"/>
    </w:pPr>
  </w:style>
  <w:style w:type="paragraph" w:customStyle="1" w:styleId="NumberLevel9">
    <w:name w:val="Number Level 9"/>
    <w:basedOn w:val="NumberLevel8"/>
    <w:rsid w:val="001A73EF"/>
    <w:pPr>
      <w:numPr>
        <w:ilvl w:val="8"/>
      </w:numPr>
      <w:tabs>
        <w:tab w:val="clear" w:pos="2835"/>
      </w:tabs>
      <w:ind w:left="4320" w:hanging="1440"/>
    </w:pPr>
  </w:style>
  <w:style w:type="character" w:customStyle="1" w:styleId="NumberLevel1Char">
    <w:name w:val="Number Level 1 Char"/>
    <w:basedOn w:val="DefaultParagraphFont"/>
    <w:link w:val="NumberLevel1"/>
    <w:rsid w:val="001A73EF"/>
    <w:rPr>
      <w:rFonts w:ascii="Arial" w:eastAsiaTheme="minorHAnsi" w:hAnsi="Arial" w:cs="Arial"/>
      <w:sz w:val="22"/>
      <w:szCs w:val="22"/>
      <w:lang w:val="en-AU" w:eastAsia="en-US"/>
    </w:rPr>
  </w:style>
  <w:style w:type="paragraph" w:styleId="EndnoteText">
    <w:name w:val="endnote text"/>
    <w:basedOn w:val="Normal"/>
    <w:link w:val="EndnoteTextChar"/>
    <w:rsid w:val="001C4D48"/>
    <w:rPr>
      <w:szCs w:val="20"/>
    </w:rPr>
  </w:style>
  <w:style w:type="character" w:customStyle="1" w:styleId="EndnoteTextChar">
    <w:name w:val="Endnote Text Char"/>
    <w:basedOn w:val="DefaultParagraphFont"/>
    <w:link w:val="EndnoteText"/>
    <w:rsid w:val="001C4D48"/>
    <w:rPr>
      <w:rFonts w:ascii="Arial" w:hAnsi="Arial"/>
      <w:color w:val="5F5F5F"/>
      <w:lang w:val="en-AU" w:eastAsia="en-AU"/>
    </w:rPr>
  </w:style>
  <w:style w:type="character" w:styleId="EndnoteReference">
    <w:name w:val="endnote reference"/>
    <w:basedOn w:val="DefaultParagraphFont"/>
    <w:rsid w:val="001C4D48"/>
    <w:rPr>
      <w:vertAlign w:val="superscript"/>
    </w:rPr>
  </w:style>
  <w:style w:type="character" w:customStyle="1" w:styleId="Heading4Char">
    <w:name w:val="Heading 4 Char"/>
    <w:basedOn w:val="DefaultParagraphFont"/>
    <w:link w:val="Heading4"/>
    <w:uiPriority w:val="9"/>
    <w:rsid w:val="00B44687"/>
    <w:rPr>
      <w:rFonts w:ascii="Arial" w:eastAsiaTheme="majorEastAsia" w:hAnsi="Arial" w:cs="Arial"/>
      <w:b/>
      <w:bCs/>
      <w:i/>
      <w:iCs/>
      <w:sz w:val="22"/>
      <w:szCs w:val="22"/>
      <w:lang w:val="en-AU" w:eastAsia="en-US"/>
    </w:rPr>
  </w:style>
  <w:style w:type="character" w:customStyle="1" w:styleId="Heading5Char">
    <w:name w:val="Heading 5 Char"/>
    <w:basedOn w:val="DefaultParagraphFont"/>
    <w:link w:val="Heading5"/>
    <w:uiPriority w:val="9"/>
    <w:rsid w:val="00B44687"/>
    <w:rPr>
      <w:rFonts w:ascii="Arial" w:eastAsiaTheme="majorEastAsia" w:hAnsi="Arial" w:cs="Arial"/>
      <w:b/>
      <w:bCs/>
      <w:color w:val="7F7F7F" w:themeColor="text1" w:themeTint="80"/>
      <w:sz w:val="22"/>
      <w:szCs w:val="22"/>
      <w:lang w:val="en-AU" w:eastAsia="en-US"/>
    </w:rPr>
  </w:style>
  <w:style w:type="character" w:customStyle="1" w:styleId="Heading6Char">
    <w:name w:val="Heading 6 Char"/>
    <w:basedOn w:val="DefaultParagraphFont"/>
    <w:link w:val="Heading6"/>
    <w:uiPriority w:val="9"/>
    <w:semiHidden/>
    <w:rsid w:val="00B44687"/>
    <w:rPr>
      <w:rFonts w:asciiTheme="majorHAnsi" w:eastAsiaTheme="majorEastAsia" w:hAnsiTheme="majorHAnsi" w:cstheme="majorBidi"/>
      <w:b/>
      <w:bCs/>
      <w:i/>
      <w:iCs/>
      <w:color w:val="7F7F7F" w:themeColor="text1" w:themeTint="80"/>
      <w:sz w:val="22"/>
      <w:szCs w:val="22"/>
      <w:lang w:val="en-AU" w:eastAsia="en-US"/>
    </w:rPr>
  </w:style>
  <w:style w:type="character" w:customStyle="1" w:styleId="Heading7Char">
    <w:name w:val="Heading 7 Char"/>
    <w:basedOn w:val="DefaultParagraphFont"/>
    <w:link w:val="Heading7"/>
    <w:uiPriority w:val="9"/>
    <w:semiHidden/>
    <w:rsid w:val="00B44687"/>
    <w:rPr>
      <w:rFonts w:asciiTheme="majorHAnsi" w:eastAsiaTheme="majorEastAsia" w:hAnsiTheme="majorHAnsi" w:cstheme="majorBidi"/>
      <w:i/>
      <w:iCs/>
      <w:sz w:val="22"/>
      <w:szCs w:val="22"/>
      <w:lang w:val="en-AU" w:eastAsia="en-US"/>
    </w:rPr>
  </w:style>
  <w:style w:type="character" w:customStyle="1" w:styleId="Heading8Char">
    <w:name w:val="Heading 8 Char"/>
    <w:basedOn w:val="DefaultParagraphFont"/>
    <w:link w:val="Heading8"/>
    <w:uiPriority w:val="9"/>
    <w:semiHidden/>
    <w:rsid w:val="00B44687"/>
    <w:rPr>
      <w:rFonts w:asciiTheme="majorHAnsi" w:eastAsiaTheme="majorEastAsia" w:hAnsiTheme="majorHAnsi" w:cstheme="majorBidi"/>
      <w:sz w:val="22"/>
      <w:szCs w:val="24"/>
      <w:lang w:val="en-AU" w:eastAsia="en-US"/>
    </w:rPr>
  </w:style>
  <w:style w:type="character" w:customStyle="1" w:styleId="Heading9Char">
    <w:name w:val="Heading 9 Char"/>
    <w:basedOn w:val="DefaultParagraphFont"/>
    <w:link w:val="Heading9"/>
    <w:uiPriority w:val="9"/>
    <w:semiHidden/>
    <w:rsid w:val="00B44687"/>
    <w:rPr>
      <w:rFonts w:asciiTheme="majorHAnsi" w:eastAsiaTheme="majorEastAsia" w:hAnsiTheme="majorHAnsi" w:cstheme="majorBidi"/>
      <w:i/>
      <w:iCs/>
      <w:spacing w:val="5"/>
      <w:sz w:val="22"/>
      <w:szCs w:val="24"/>
      <w:lang w:val="en-AU" w:eastAsia="en-US"/>
    </w:rPr>
  </w:style>
  <w:style w:type="paragraph" w:customStyle="1" w:styleId="Boxedshaded">
    <w:name w:val="Boxed/shaded"/>
    <w:basedOn w:val="Normal"/>
    <w:qFormat/>
    <w:rsid w:val="00B44687"/>
    <w:pPr>
      <w:keepNext/>
      <w:keepLines/>
      <w:pBdr>
        <w:top w:val="single" w:sz="8" w:space="10" w:color="E7E6E6" w:themeColor="background2"/>
        <w:left w:val="single" w:sz="8" w:space="10" w:color="E7E6E6" w:themeColor="background2"/>
        <w:bottom w:val="single" w:sz="8" w:space="10" w:color="E7E6E6" w:themeColor="background2"/>
        <w:right w:val="single" w:sz="8" w:space="10" w:color="E7E6E6" w:themeColor="background2"/>
      </w:pBdr>
      <w:shd w:val="clear" w:color="auto" w:fill="E7E6E6" w:themeFill="background2"/>
      <w:ind w:left="284" w:right="284"/>
    </w:pPr>
  </w:style>
  <w:style w:type="paragraph" w:customStyle="1" w:styleId="SWABullets">
    <w:name w:val="SWA Bullets"/>
    <w:basedOn w:val="Normal"/>
    <w:link w:val="SWABulletsChar"/>
    <w:semiHidden/>
    <w:qFormat/>
    <w:locked/>
    <w:rsid w:val="00B44687"/>
    <w:pPr>
      <w:numPr>
        <w:numId w:val="11"/>
      </w:numPr>
      <w:tabs>
        <w:tab w:val="clear" w:pos="720"/>
        <w:tab w:val="num" w:pos="360"/>
      </w:tabs>
      <w:overflowPunct w:val="0"/>
      <w:autoSpaceDE w:val="0"/>
      <w:autoSpaceDN w:val="0"/>
      <w:adjustRightInd w:val="0"/>
      <w:spacing w:after="0"/>
      <w:ind w:left="0" w:firstLine="0"/>
      <w:textAlignment w:val="baseline"/>
    </w:pPr>
    <w:rPr>
      <w:rFonts w:eastAsia="Times New Roman" w:cs="Times New Roman"/>
      <w:lang w:eastAsia="en-AU"/>
    </w:rPr>
  </w:style>
  <w:style w:type="character" w:customStyle="1" w:styleId="SWABulletsChar">
    <w:name w:val="SWA Bullets Char"/>
    <w:basedOn w:val="DefaultParagraphFont"/>
    <w:link w:val="SWABullets"/>
    <w:semiHidden/>
    <w:rsid w:val="00B44687"/>
    <w:rPr>
      <w:rFonts w:ascii="Arial" w:hAnsi="Arial"/>
      <w:sz w:val="22"/>
      <w:szCs w:val="24"/>
      <w:lang w:val="en-AU" w:eastAsia="en-AU"/>
    </w:rPr>
  </w:style>
  <w:style w:type="paragraph" w:customStyle="1" w:styleId="TOC">
    <w:name w:val="TOC"/>
    <w:basedOn w:val="TOC1"/>
    <w:link w:val="TOCChar"/>
    <w:qFormat/>
    <w:rsid w:val="00EB586B"/>
    <w:pPr>
      <w:tabs>
        <w:tab w:val="right" w:leader="dot" w:pos="9344"/>
      </w:tabs>
      <w:spacing w:before="360" w:after="360"/>
    </w:pPr>
    <w:rPr>
      <w:rFonts w:eastAsia="Times New Roman"/>
      <w:b w:val="0"/>
      <w:bCs w:val="0"/>
      <w:sz w:val="32"/>
      <w:szCs w:val="32"/>
    </w:rPr>
  </w:style>
  <w:style w:type="character" w:customStyle="1" w:styleId="TOCChar">
    <w:name w:val="TOC Char"/>
    <w:basedOn w:val="DefaultParagraphFont"/>
    <w:link w:val="TOC"/>
    <w:rsid w:val="00EB586B"/>
    <w:rPr>
      <w:rFonts w:ascii="Arial" w:hAnsi="Arial" w:cstheme="minorBidi"/>
      <w:noProof/>
      <w:sz w:val="32"/>
      <w:szCs w:val="32"/>
      <w:lang w:val="en-AU" w:eastAsia="en-US"/>
    </w:rPr>
  </w:style>
  <w:style w:type="paragraph" w:customStyle="1" w:styleId="Link">
    <w:name w:val="Link"/>
    <w:basedOn w:val="Normal"/>
    <w:link w:val="LinkChar"/>
    <w:qFormat/>
    <w:rsid w:val="00B44687"/>
    <w:pPr>
      <w:spacing w:after="0"/>
    </w:pPr>
    <w:rPr>
      <w:rFonts w:eastAsia="Times New Roman" w:cs="Times New Roman"/>
      <w:lang w:eastAsia="en-AU"/>
    </w:rPr>
  </w:style>
  <w:style w:type="character" w:customStyle="1" w:styleId="LinkChar">
    <w:name w:val="Link Char"/>
    <w:basedOn w:val="DefaultParagraphFont"/>
    <w:link w:val="Link"/>
    <w:rsid w:val="00B44687"/>
    <w:rPr>
      <w:rFonts w:ascii="Arial" w:hAnsi="Arial"/>
      <w:sz w:val="22"/>
      <w:szCs w:val="24"/>
      <w:lang w:val="en-AU" w:eastAsia="en-AU"/>
    </w:rPr>
  </w:style>
  <w:style w:type="character" w:customStyle="1" w:styleId="Emphasised">
    <w:name w:val="Emphasised"/>
    <w:uiPriority w:val="1"/>
    <w:qFormat/>
    <w:rsid w:val="00B44687"/>
    <w:rPr>
      <w:sz w:val="32"/>
      <w:szCs w:val="32"/>
    </w:rPr>
  </w:style>
  <w:style w:type="paragraph" w:customStyle="1" w:styleId="SWA-NORMAL">
    <w:name w:val="SWA - NORMAL"/>
    <w:basedOn w:val="Normal"/>
    <w:qFormat/>
    <w:locked/>
    <w:rsid w:val="00B44687"/>
    <w:pPr>
      <w:tabs>
        <w:tab w:val="left" w:pos="425"/>
      </w:tabs>
    </w:pPr>
  </w:style>
  <w:style w:type="paragraph" w:customStyle="1" w:styleId="TableContent">
    <w:name w:val="Table Content"/>
    <w:basedOn w:val="Normal"/>
    <w:link w:val="TableContentChar"/>
    <w:qFormat/>
    <w:rsid w:val="00B44687"/>
    <w:pPr>
      <w:spacing w:before="120"/>
    </w:pPr>
    <w:rPr>
      <w:b/>
    </w:rPr>
  </w:style>
  <w:style w:type="character" w:customStyle="1" w:styleId="TableContentChar">
    <w:name w:val="Table Content Char"/>
    <w:basedOn w:val="DefaultParagraphFont"/>
    <w:link w:val="TableContent"/>
    <w:rsid w:val="00B44687"/>
    <w:rPr>
      <w:rFonts w:ascii="Arial" w:eastAsiaTheme="minorHAnsi" w:hAnsi="Arial" w:cstheme="minorBidi"/>
      <w:b/>
      <w:sz w:val="22"/>
      <w:szCs w:val="24"/>
      <w:lang w:val="en-AU" w:eastAsia="en-US"/>
    </w:rPr>
  </w:style>
  <w:style w:type="paragraph" w:customStyle="1" w:styleId="Reporttitle">
    <w:name w:val="Report title"/>
    <w:basedOn w:val="Normal"/>
    <w:uiPriority w:val="19"/>
    <w:qFormat/>
    <w:rsid w:val="00B44687"/>
    <w:pPr>
      <w:spacing w:after="0" w:line="560" w:lineRule="exact"/>
    </w:pPr>
    <w:rPr>
      <w:rFonts w:eastAsia="Times New Roman" w:cs="Times New Roman"/>
      <w:b/>
      <w:color w:val="EB9C3A" w:themeColor="accent2"/>
      <w:spacing w:val="-28"/>
      <w:sz w:val="53"/>
      <w:lang w:eastAsia="en-AU"/>
    </w:rPr>
  </w:style>
  <w:style w:type="paragraph" w:customStyle="1" w:styleId="Reportsubtitle">
    <w:name w:val="Report subtitle"/>
    <w:basedOn w:val="Normal"/>
    <w:uiPriority w:val="20"/>
    <w:qFormat/>
    <w:rsid w:val="00B44687"/>
    <w:pPr>
      <w:spacing w:after="200" w:line="560" w:lineRule="exact"/>
    </w:pPr>
    <w:rPr>
      <w:rFonts w:eastAsia="Times New Roman" w:cs="Times New Roman"/>
      <w:color w:val="323232"/>
      <w:spacing w:val="-28"/>
      <w:sz w:val="48"/>
      <w:lang w:eastAsia="en-AU"/>
    </w:rPr>
  </w:style>
  <w:style w:type="paragraph" w:customStyle="1" w:styleId="Positionprofile">
    <w:name w:val="Position profile"/>
    <w:basedOn w:val="Normal"/>
    <w:qFormat/>
    <w:rsid w:val="00B44687"/>
    <w:pPr>
      <w:keepNext/>
      <w:spacing w:after="240" w:line="240" w:lineRule="atLeast"/>
    </w:pPr>
    <w:rPr>
      <w:rFonts w:eastAsia="Times New Roman"/>
      <w:sz w:val="24"/>
      <w:lang w:eastAsia="en-AU"/>
    </w:rPr>
  </w:style>
  <w:style w:type="paragraph" w:customStyle="1" w:styleId="Paragraphbeforelist">
    <w:name w:val="Paragraph before list"/>
    <w:basedOn w:val="Paragraph0"/>
    <w:uiPriority w:val="4"/>
    <w:qFormat/>
    <w:rsid w:val="00B44687"/>
  </w:style>
  <w:style w:type="paragraph" w:customStyle="1" w:styleId="Bulletlevel1">
    <w:name w:val="Bullet level 1"/>
    <w:basedOn w:val="ListBullet"/>
    <w:uiPriority w:val="5"/>
    <w:qFormat/>
    <w:rsid w:val="005532D9"/>
    <w:pPr>
      <w:tabs>
        <w:tab w:val="clear" w:pos="360"/>
      </w:tabs>
      <w:spacing w:line="240" w:lineRule="atLeast"/>
      <w:ind w:left="295"/>
    </w:pPr>
    <w:rPr>
      <w:lang w:eastAsia="en-AU"/>
    </w:rPr>
  </w:style>
  <w:style w:type="paragraph" w:styleId="ListBullet">
    <w:name w:val="List Bullet"/>
    <w:basedOn w:val="Normal"/>
    <w:qFormat/>
    <w:rsid w:val="005532D9"/>
    <w:pPr>
      <w:numPr>
        <w:numId w:val="20"/>
      </w:numPr>
      <w:spacing w:after="80"/>
      <w:contextualSpacing w:val="0"/>
    </w:pPr>
    <w:rPr>
      <w:rFonts w:eastAsia="Arial"/>
    </w:rPr>
  </w:style>
  <w:style w:type="paragraph" w:customStyle="1" w:styleId="Paragraph0">
    <w:name w:val="Paragraph"/>
    <w:basedOn w:val="Normal"/>
    <w:qFormat/>
    <w:rsid w:val="00DC1E75"/>
    <w:pPr>
      <w:keepLines/>
      <w:widowControl w:val="0"/>
      <w:spacing w:before="120" w:line="240" w:lineRule="atLeast"/>
      <w:contextualSpacing w:val="0"/>
    </w:pPr>
    <w:rPr>
      <w:rFonts w:eastAsia="Times New Roman"/>
      <w:lang w:eastAsia="en-AU"/>
    </w:rPr>
  </w:style>
  <w:style w:type="paragraph" w:customStyle="1" w:styleId="Bulletlevel2">
    <w:name w:val="Bullet level 2"/>
    <w:basedOn w:val="ListBullet2"/>
    <w:uiPriority w:val="7"/>
    <w:qFormat/>
    <w:rsid w:val="00B44687"/>
    <w:pPr>
      <w:numPr>
        <w:numId w:val="12"/>
      </w:numPr>
      <w:spacing w:line="240" w:lineRule="atLeast"/>
    </w:pPr>
    <w:rPr>
      <w:rFonts w:eastAsia="Times New Roman"/>
      <w:lang w:eastAsia="en-AU"/>
    </w:rPr>
  </w:style>
  <w:style w:type="paragraph" w:styleId="ListBullet2">
    <w:name w:val="List Bullet 2"/>
    <w:basedOn w:val="Normal"/>
    <w:qFormat/>
    <w:rsid w:val="00B44687"/>
    <w:pPr>
      <w:numPr>
        <w:numId w:val="15"/>
      </w:numPr>
      <w:spacing w:after="80"/>
      <w:ind w:left="641" w:hanging="357"/>
      <w:contextualSpacing w:val="0"/>
    </w:pPr>
  </w:style>
  <w:style w:type="paragraph" w:customStyle="1" w:styleId="Bulletlevel2last">
    <w:name w:val="Bullet level 2 last"/>
    <w:basedOn w:val="Bulletlevel2"/>
    <w:uiPriority w:val="8"/>
    <w:qFormat/>
    <w:rsid w:val="00B44687"/>
    <w:pPr>
      <w:spacing w:after="240"/>
    </w:pPr>
  </w:style>
  <w:style w:type="paragraph" w:customStyle="1" w:styleId="SWAHeading2">
    <w:name w:val="SWA Heading 2"/>
    <w:next w:val="Paragraph0"/>
    <w:link w:val="SWAHeading2Char"/>
    <w:qFormat/>
    <w:rsid w:val="00B44687"/>
    <w:pPr>
      <w:numPr>
        <w:ilvl w:val="3"/>
        <w:numId w:val="19"/>
      </w:numPr>
      <w:spacing w:before="200" w:after="120" w:line="276" w:lineRule="auto"/>
      <w:outlineLvl w:val="1"/>
    </w:pPr>
    <w:rPr>
      <w:rFonts w:ascii="Arial" w:eastAsiaTheme="majorEastAsia" w:hAnsi="Arial" w:cstheme="majorBidi"/>
      <w:b/>
      <w:bCs/>
      <w:iCs/>
      <w:color w:val="2B0A99" w:themeColor="text2"/>
      <w:sz w:val="32"/>
      <w:szCs w:val="40"/>
      <w:lang w:val="en-AU" w:eastAsia="en-US"/>
    </w:rPr>
  </w:style>
  <w:style w:type="character" w:customStyle="1" w:styleId="SWAHeading2Char">
    <w:name w:val="SWA Heading 2 Char"/>
    <w:basedOn w:val="Heading2Char"/>
    <w:link w:val="SWAHeading2"/>
    <w:rsid w:val="00B44687"/>
    <w:rPr>
      <w:rFonts w:ascii="Arial" w:eastAsiaTheme="majorEastAsia" w:hAnsi="Arial" w:cstheme="majorBidi"/>
      <w:b/>
      <w:bCs/>
      <w:iCs/>
      <w:color w:val="2B0A99" w:themeColor="text2"/>
      <w:sz w:val="32"/>
      <w:szCs w:val="40"/>
      <w:lang w:val="en-AU" w:eastAsia="en-US"/>
    </w:rPr>
  </w:style>
  <w:style w:type="character" w:customStyle="1" w:styleId="Heading1Char">
    <w:name w:val="Heading 1 Char"/>
    <w:aliases w:val="Chapter Headings Char,Numbered Heading 1 Char"/>
    <w:basedOn w:val="DefaultParagraphFont"/>
    <w:link w:val="Heading1"/>
    <w:rsid w:val="00B44687"/>
    <w:rPr>
      <w:rFonts w:ascii="Arial" w:eastAsiaTheme="minorHAnsi" w:hAnsi="Arial" w:cs="Arial"/>
      <w:b/>
      <w:bCs/>
      <w:sz w:val="36"/>
      <w:szCs w:val="36"/>
      <w:lang w:val="en-AU" w:eastAsia="en-US"/>
    </w:rPr>
  </w:style>
  <w:style w:type="paragraph" w:styleId="Title">
    <w:name w:val="Title"/>
    <w:basedOn w:val="Normal"/>
    <w:next w:val="Heading1"/>
    <w:link w:val="TitleChar"/>
    <w:uiPriority w:val="1"/>
    <w:qFormat/>
    <w:rsid w:val="00B44687"/>
    <w:pPr>
      <w:tabs>
        <w:tab w:val="left" w:pos="425"/>
      </w:tabs>
      <w:spacing w:before="480" w:after="360"/>
    </w:pPr>
    <w:rPr>
      <w:b/>
      <w:bCs/>
      <w:sz w:val="56"/>
      <w:szCs w:val="56"/>
    </w:rPr>
  </w:style>
  <w:style w:type="character" w:customStyle="1" w:styleId="TitleChar">
    <w:name w:val="Title Char"/>
    <w:basedOn w:val="DefaultParagraphFont"/>
    <w:link w:val="Title"/>
    <w:uiPriority w:val="1"/>
    <w:rsid w:val="00B44687"/>
    <w:rPr>
      <w:rFonts w:ascii="Arial" w:eastAsiaTheme="minorHAnsi" w:hAnsi="Arial" w:cstheme="minorBidi"/>
      <w:b/>
      <w:bCs/>
      <w:sz w:val="56"/>
      <w:szCs w:val="56"/>
      <w:lang w:val="en-AU" w:eastAsia="en-US"/>
    </w:rPr>
  </w:style>
  <w:style w:type="paragraph" w:styleId="Caption">
    <w:name w:val="caption"/>
    <w:aliases w:val="Table heading"/>
    <w:basedOn w:val="Normal"/>
    <w:next w:val="Normal"/>
    <w:qFormat/>
    <w:rsid w:val="00B44687"/>
    <w:pPr>
      <w:keepNext/>
      <w:overflowPunct w:val="0"/>
      <w:autoSpaceDE w:val="0"/>
      <w:autoSpaceDN w:val="0"/>
      <w:adjustRightInd w:val="0"/>
      <w:spacing w:before="240" w:after="0"/>
      <w:textAlignment w:val="baseline"/>
    </w:pPr>
    <w:rPr>
      <w:b/>
      <w:bCs/>
    </w:rPr>
  </w:style>
  <w:style w:type="paragraph" w:styleId="Subtitle">
    <w:name w:val="Subtitle"/>
    <w:basedOn w:val="Normal"/>
    <w:next w:val="Normal"/>
    <w:link w:val="SubtitleChar"/>
    <w:uiPriority w:val="2"/>
    <w:qFormat/>
    <w:rsid w:val="008C5870"/>
    <w:pPr>
      <w:spacing w:after="60"/>
    </w:pPr>
    <w:rPr>
      <w:rFonts w:eastAsiaTheme="majorEastAsia" w:cstheme="majorBidi"/>
      <w:color w:val="2B0A99" w:themeColor="text2"/>
      <w:sz w:val="36"/>
      <w:szCs w:val="40"/>
    </w:rPr>
  </w:style>
  <w:style w:type="character" w:customStyle="1" w:styleId="SubtitleChar">
    <w:name w:val="Subtitle Char"/>
    <w:basedOn w:val="DefaultParagraphFont"/>
    <w:link w:val="Subtitle"/>
    <w:uiPriority w:val="2"/>
    <w:rsid w:val="008C5870"/>
    <w:rPr>
      <w:rFonts w:ascii="Arial" w:eastAsiaTheme="majorEastAsia" w:hAnsi="Arial" w:cstheme="majorBidi"/>
      <w:color w:val="2B0A99" w:themeColor="text2"/>
      <w:sz w:val="36"/>
      <w:szCs w:val="40"/>
      <w:lang w:val="en-AU" w:eastAsia="en-US"/>
    </w:rPr>
  </w:style>
  <w:style w:type="character" w:styleId="Strong">
    <w:name w:val="Strong"/>
    <w:uiPriority w:val="22"/>
    <w:qFormat/>
    <w:rsid w:val="00B44687"/>
    <w:rPr>
      <w:b/>
      <w:bCs/>
    </w:rPr>
  </w:style>
  <w:style w:type="character" w:styleId="Emphasis">
    <w:name w:val="Emphasis"/>
    <w:qFormat/>
    <w:rsid w:val="00B44687"/>
    <w:rPr>
      <w:bCs/>
      <w:i/>
    </w:rPr>
  </w:style>
  <w:style w:type="paragraph" w:styleId="Quote">
    <w:name w:val="Quote"/>
    <w:aliases w:val="Summary"/>
    <w:basedOn w:val="Normal"/>
    <w:next w:val="Normal"/>
    <w:link w:val="QuoteChar"/>
    <w:uiPriority w:val="29"/>
    <w:qFormat/>
    <w:rsid w:val="00B44687"/>
    <w:pPr>
      <w:spacing w:before="120"/>
      <w:ind w:left="425" w:right="425"/>
    </w:pPr>
    <w:rPr>
      <w:i/>
      <w:szCs w:val="22"/>
    </w:rPr>
  </w:style>
  <w:style w:type="character" w:customStyle="1" w:styleId="QuoteChar">
    <w:name w:val="Quote Char"/>
    <w:aliases w:val="Summary Char"/>
    <w:basedOn w:val="DefaultParagraphFont"/>
    <w:link w:val="Quote"/>
    <w:uiPriority w:val="29"/>
    <w:rsid w:val="00B44687"/>
    <w:rPr>
      <w:rFonts w:ascii="Arial" w:eastAsiaTheme="minorHAnsi" w:hAnsi="Arial" w:cstheme="minorBidi"/>
      <w:i/>
      <w:sz w:val="22"/>
      <w:szCs w:val="22"/>
      <w:lang w:val="en-AU" w:eastAsia="en-US"/>
    </w:rPr>
  </w:style>
  <w:style w:type="paragraph" w:styleId="IntenseQuote">
    <w:name w:val="Intense Quote"/>
    <w:basedOn w:val="Normal"/>
    <w:next w:val="Normal"/>
    <w:link w:val="IntenseQuoteChar"/>
    <w:uiPriority w:val="30"/>
    <w:qFormat/>
    <w:rsid w:val="00B44687"/>
    <w:pPr>
      <w:pBdr>
        <w:top w:val="single" w:sz="4" w:space="10" w:color="4877E0" w:themeColor="accent1"/>
        <w:bottom w:val="single" w:sz="4" w:space="10" w:color="4877E0" w:themeColor="accent1"/>
      </w:pBdr>
      <w:spacing w:before="360" w:after="360"/>
      <w:ind w:left="864" w:right="864"/>
      <w:jc w:val="center"/>
    </w:pPr>
    <w:rPr>
      <w:i/>
      <w:iCs/>
      <w:color w:val="4877E0" w:themeColor="accent1"/>
    </w:rPr>
  </w:style>
  <w:style w:type="character" w:customStyle="1" w:styleId="IntenseQuoteChar">
    <w:name w:val="Intense Quote Char"/>
    <w:basedOn w:val="DefaultParagraphFont"/>
    <w:link w:val="IntenseQuote"/>
    <w:uiPriority w:val="30"/>
    <w:rsid w:val="00B44687"/>
    <w:rPr>
      <w:rFonts w:ascii="Arial" w:eastAsiaTheme="minorHAnsi" w:hAnsi="Arial" w:cstheme="minorBidi"/>
      <w:i/>
      <w:iCs/>
      <w:color w:val="4877E0" w:themeColor="accent1"/>
      <w:sz w:val="22"/>
      <w:szCs w:val="24"/>
      <w:lang w:val="en-AU" w:eastAsia="en-US"/>
    </w:rPr>
  </w:style>
  <w:style w:type="paragraph" w:styleId="TOC2">
    <w:name w:val="toc 2"/>
    <w:basedOn w:val="Normal"/>
    <w:next w:val="Normal"/>
    <w:autoRedefine/>
    <w:uiPriority w:val="39"/>
    <w:unhideWhenUsed/>
    <w:rsid w:val="00B44687"/>
    <w:pPr>
      <w:tabs>
        <w:tab w:val="left" w:pos="993"/>
        <w:tab w:val="right" w:leader="dot" w:pos="9016"/>
      </w:tabs>
      <w:spacing w:after="100"/>
      <w:ind w:left="426"/>
      <w:contextualSpacing w:val="0"/>
    </w:pPr>
  </w:style>
  <w:style w:type="paragraph" w:customStyle="1" w:styleId="Boxed">
    <w:name w:val="Boxed"/>
    <w:basedOn w:val="Normal"/>
    <w:rsid w:val="00B44687"/>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style>
  <w:style w:type="paragraph" w:customStyle="1" w:styleId="Titledate">
    <w:name w:val="Title date"/>
    <w:basedOn w:val="TOC1"/>
    <w:qFormat/>
    <w:rsid w:val="00B44687"/>
    <w:pPr>
      <w:tabs>
        <w:tab w:val="left" w:pos="357"/>
        <w:tab w:val="right" w:leader="dot" w:pos="9072"/>
      </w:tabs>
    </w:pPr>
    <w:rPr>
      <w:bCs w:val="0"/>
      <w:caps/>
      <w:sz w:val="36"/>
      <w:szCs w:val="36"/>
    </w:rPr>
  </w:style>
  <w:style w:type="character" w:customStyle="1" w:styleId="SWADisclaimerheadingChar">
    <w:name w:val="SWA Disclaimer heading Char"/>
    <w:basedOn w:val="DefaultParagraphFont"/>
    <w:link w:val="SWADisclaimerheading"/>
    <w:locked/>
    <w:rsid w:val="00EB586B"/>
    <w:rPr>
      <w:rFonts w:ascii="Arial" w:eastAsiaTheme="majorEastAsia" w:hAnsi="Arial" w:cstheme="majorBidi"/>
      <w:b/>
      <w:spacing w:val="-3"/>
      <w:sz w:val="16"/>
      <w:szCs w:val="14"/>
    </w:rPr>
  </w:style>
  <w:style w:type="paragraph" w:customStyle="1" w:styleId="SWADisclaimerheading">
    <w:name w:val="SWA Disclaimer heading"/>
    <w:basedOn w:val="Normal"/>
    <w:link w:val="SWADisclaimerheadingChar"/>
    <w:qFormat/>
    <w:rsid w:val="00EB586B"/>
    <w:pPr>
      <w:spacing w:before="120" w:line="276" w:lineRule="auto"/>
    </w:pPr>
    <w:rPr>
      <w:rFonts w:eastAsiaTheme="majorEastAsia" w:cstheme="majorBidi"/>
      <w:b/>
      <w:spacing w:val="-3"/>
      <w:sz w:val="16"/>
      <w:szCs w:val="14"/>
      <w:lang w:val="en-GB" w:eastAsia="ja-JP"/>
    </w:rPr>
  </w:style>
  <w:style w:type="paragraph" w:styleId="TOC3">
    <w:name w:val="toc 3"/>
    <w:basedOn w:val="Normal"/>
    <w:next w:val="Normal"/>
    <w:autoRedefine/>
    <w:uiPriority w:val="39"/>
    <w:unhideWhenUsed/>
    <w:rsid w:val="00B44687"/>
    <w:pPr>
      <w:tabs>
        <w:tab w:val="right" w:leader="dot" w:pos="9016"/>
      </w:tabs>
      <w:spacing w:after="100"/>
      <w:ind w:left="993"/>
      <w:contextualSpacing w:val="0"/>
    </w:pPr>
    <w:rPr>
      <w:i/>
      <w:iCs/>
      <w:noProof/>
    </w:rPr>
  </w:style>
  <w:style w:type="table" w:styleId="LightShading-Accent2">
    <w:name w:val="Light Shading Accent 2"/>
    <w:aliases w:val="SWA Table Style"/>
    <w:basedOn w:val="TableNormal"/>
    <w:uiPriority w:val="60"/>
    <w:rsid w:val="00B44687"/>
    <w:pPr>
      <w:spacing w:before="80" w:after="80"/>
    </w:pPr>
    <w:rPr>
      <w:rFonts w:ascii="Arial" w:eastAsiaTheme="minorHAnsi" w:hAnsi="Arial" w:cstheme="minorBidi"/>
      <w:szCs w:val="22"/>
      <w:lang w:val="en-AU" w:eastAsia="en-US"/>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80" w:beforeAutospacing="0" w:afterLines="0" w:after="80" w:afterAutospacing="0" w:line="240" w:lineRule="auto"/>
        <w:jc w:val="left"/>
      </w:pPr>
      <w:rPr>
        <w:rFonts w:ascii="Arial" w:hAnsi="Arial"/>
        <w:b/>
        <w:bCs/>
        <w:color w:val="FFFFFF" w:themeColor="background1"/>
        <w:sz w:val="20"/>
      </w:rPr>
      <w:tblPr/>
      <w:tcPr>
        <w:shd w:val="clear" w:color="auto" w:fill="4877E0" w:themeFill="accent1"/>
      </w:tcPr>
    </w:tblStylePr>
    <w:tblStylePr w:type="lastRow">
      <w:pPr>
        <w:wordWrap/>
        <w:spacing w:beforeLines="0" w:before="80" w:beforeAutospacing="0" w:afterLines="0" w:after="80" w:afterAutospacing="0" w:line="240" w:lineRule="auto"/>
      </w:pPr>
      <w:rPr>
        <w:rFonts w:ascii="Arial Bold" w:hAnsi="Arial Bold"/>
        <w:b/>
        <w:bCs/>
        <w:color w:val="F8F8F8"/>
        <w:sz w:val="20"/>
      </w:rPr>
      <w:tblPr/>
      <w:tcPr>
        <w:tcBorders>
          <w:top w:val="nil"/>
          <w:left w:val="nil"/>
          <w:bottom w:val="nil"/>
          <w:right w:val="nil"/>
          <w:insideH w:val="nil"/>
          <w:insideV w:val="nil"/>
          <w:tl2br w:val="nil"/>
          <w:tr2bl w:val="nil"/>
        </w:tcBorders>
        <w:shd w:val="clear" w:color="auto" w:fill="878686"/>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FAE6CE" w:themeFill="accent2" w:themeFillTint="3F"/>
      </w:tcPr>
    </w:tblStylePr>
    <w:tblStylePr w:type="band1Horz">
      <w:pPr>
        <w:wordWrap/>
        <w:spacing w:beforeLines="0" w:before="80" w:beforeAutospacing="0" w:afterLines="0" w:after="80" w:afterAutospacing="0"/>
      </w:pPr>
      <w:tblPr/>
      <w:tcPr>
        <w:shd w:val="clear" w:color="auto" w:fill="EFEFEF"/>
      </w:tcPr>
    </w:tblStylePr>
    <w:tblStylePr w:type="band2Horz">
      <w:pPr>
        <w:wordWrap/>
        <w:spacing w:beforeLines="0" w:before="80" w:beforeAutospacing="0" w:afterLines="0" w:after="80" w:afterAutospacing="0"/>
      </w:pPr>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paragraph" w:customStyle="1" w:styleId="SWAHeading1">
    <w:name w:val="SWA Heading 1"/>
    <w:next w:val="Paragraph0"/>
    <w:qFormat/>
    <w:rsid w:val="00B44687"/>
    <w:pPr>
      <w:pageBreakBefore/>
      <w:numPr>
        <w:ilvl w:val="2"/>
        <w:numId w:val="19"/>
      </w:numPr>
      <w:spacing w:before="240" w:after="120" w:line="276" w:lineRule="auto"/>
      <w:outlineLvl w:val="0"/>
    </w:pPr>
    <w:rPr>
      <w:rFonts w:ascii="Arial" w:eastAsiaTheme="minorHAnsi" w:hAnsi="Arial" w:cs="Arial"/>
      <w:b/>
      <w:bCs/>
      <w:sz w:val="40"/>
      <w:szCs w:val="40"/>
      <w:lang w:val="en-AU" w:eastAsia="en-US"/>
    </w:rPr>
  </w:style>
  <w:style w:type="paragraph" w:customStyle="1" w:styleId="Emphasisquote">
    <w:name w:val="Emphasis quote"/>
    <w:next w:val="Paragraph0"/>
    <w:link w:val="EmphasisquoteChar"/>
    <w:qFormat/>
    <w:rsid w:val="00B44687"/>
    <w:pPr>
      <w:pBdr>
        <w:left w:val="single" w:sz="12" w:space="14" w:color="2B0A99" w:themeColor="text2"/>
      </w:pBdr>
      <w:spacing w:before="240" w:after="240"/>
      <w:ind w:left="720" w:right="2552"/>
    </w:pPr>
    <w:rPr>
      <w:rFonts w:ascii="Arial" w:eastAsiaTheme="minorHAnsi" w:hAnsi="Arial" w:cstheme="minorBidi"/>
      <w:sz w:val="22"/>
      <w:szCs w:val="24"/>
      <w:lang w:val="en-AU" w:eastAsia="en-US"/>
    </w:rPr>
  </w:style>
  <w:style w:type="character" w:styleId="BookTitle">
    <w:name w:val="Book Title"/>
    <w:basedOn w:val="DefaultParagraphFont"/>
    <w:uiPriority w:val="33"/>
    <w:qFormat/>
    <w:rsid w:val="00B44687"/>
    <w:rPr>
      <w:b/>
      <w:bCs/>
      <w:i/>
      <w:iCs/>
      <w:spacing w:val="5"/>
    </w:rPr>
  </w:style>
  <w:style w:type="character" w:customStyle="1" w:styleId="EmphasisquoteChar">
    <w:name w:val="Emphasis quote Char"/>
    <w:basedOn w:val="QuoteChar"/>
    <w:link w:val="Emphasisquote"/>
    <w:rsid w:val="00B44687"/>
    <w:rPr>
      <w:rFonts w:ascii="Arial" w:eastAsiaTheme="minorHAnsi" w:hAnsi="Arial" w:cstheme="minorBidi"/>
      <w:i w:val="0"/>
      <w:sz w:val="22"/>
      <w:szCs w:val="24"/>
      <w:lang w:val="en-AU" w:eastAsia="en-US"/>
    </w:rPr>
  </w:style>
  <w:style w:type="character" w:customStyle="1" w:styleId="eop">
    <w:name w:val="eop"/>
    <w:basedOn w:val="DefaultParagraphFont"/>
    <w:rsid w:val="00B44687"/>
  </w:style>
  <w:style w:type="paragraph" w:customStyle="1" w:styleId="SWA1stHeading">
    <w:name w:val="SWA 1st Heading"/>
    <w:basedOn w:val="Normal"/>
    <w:link w:val="SWA1stHeadingChar"/>
    <w:rsid w:val="00B44687"/>
  </w:style>
  <w:style w:type="paragraph" w:customStyle="1" w:styleId="ListParagraphh1">
    <w:name w:val="List Paragraph h1"/>
    <w:aliases w:val="SWA heading 1"/>
    <w:basedOn w:val="SWAHeading1"/>
    <w:next w:val="ListParagraphbodycopy"/>
    <w:link w:val="ListParagraphh1Char"/>
    <w:qFormat/>
    <w:rsid w:val="00B44687"/>
    <w:pPr>
      <w:pageBreakBefore w:val="0"/>
      <w:numPr>
        <w:ilvl w:val="0"/>
        <w:numId w:val="18"/>
      </w:numPr>
      <w:ind w:left="709" w:hanging="709"/>
    </w:pPr>
  </w:style>
  <w:style w:type="paragraph" w:customStyle="1" w:styleId="ListParagraphbodycopy">
    <w:name w:val="List Paragraph body copy"/>
    <w:basedOn w:val="SWA1stHeading"/>
    <w:link w:val="ListParagraphbodycopyChar"/>
    <w:qFormat/>
    <w:rsid w:val="00B44687"/>
    <w:pPr>
      <w:numPr>
        <w:ilvl w:val="1"/>
        <w:numId w:val="18"/>
      </w:numPr>
      <w:contextualSpacing w:val="0"/>
    </w:pPr>
  </w:style>
  <w:style w:type="character" w:customStyle="1" w:styleId="SWA1stHeadingChar">
    <w:name w:val="SWA 1st Heading Char"/>
    <w:basedOn w:val="DefaultParagraphFont"/>
    <w:link w:val="SWA1stHeading"/>
    <w:rsid w:val="00B44687"/>
    <w:rPr>
      <w:rFonts w:ascii="Arial" w:eastAsiaTheme="minorHAnsi" w:hAnsi="Arial" w:cstheme="minorBidi"/>
      <w:sz w:val="22"/>
      <w:szCs w:val="24"/>
      <w:lang w:val="en-AU" w:eastAsia="en-US"/>
    </w:rPr>
  </w:style>
  <w:style w:type="character" w:customStyle="1" w:styleId="ListParagraphh1Char">
    <w:name w:val="List Paragraph h1 Char"/>
    <w:aliases w:val="SWA heading 1 Char"/>
    <w:basedOn w:val="SWA1stHeadingChar"/>
    <w:link w:val="ListParagraphh1"/>
    <w:rsid w:val="00B44687"/>
    <w:rPr>
      <w:rFonts w:ascii="Arial" w:eastAsiaTheme="minorHAnsi" w:hAnsi="Arial" w:cs="Arial"/>
      <w:b/>
      <w:bCs/>
      <w:sz w:val="40"/>
      <w:szCs w:val="40"/>
      <w:lang w:val="en-AU" w:eastAsia="en-US"/>
    </w:rPr>
  </w:style>
  <w:style w:type="character" w:customStyle="1" w:styleId="ListParagraphbodycopyChar">
    <w:name w:val="List Paragraph body copy Char"/>
    <w:basedOn w:val="ListParagraphh1Char"/>
    <w:link w:val="ListParagraphbodycopy"/>
    <w:rsid w:val="00B44687"/>
    <w:rPr>
      <w:rFonts w:ascii="Arial" w:eastAsiaTheme="minorHAnsi" w:hAnsi="Arial" w:cstheme="minorBidi"/>
      <w:b w:val="0"/>
      <w:bCs w:val="0"/>
      <w:sz w:val="22"/>
      <w:szCs w:val="24"/>
      <w:lang w:val="en-AU" w:eastAsia="en-US"/>
    </w:rPr>
  </w:style>
  <w:style w:type="paragraph" w:customStyle="1" w:styleId="SWAHeading3">
    <w:name w:val="SWA Heading 3"/>
    <w:next w:val="Paragraph0"/>
    <w:qFormat/>
    <w:rsid w:val="00B44687"/>
    <w:pPr>
      <w:spacing w:before="240" w:after="120" w:line="276" w:lineRule="auto"/>
    </w:pPr>
    <w:rPr>
      <w:rFonts w:ascii="Arial" w:eastAsiaTheme="minorHAnsi" w:hAnsi="Arial" w:cs="Arial"/>
      <w:color w:val="2B0A99" w:themeColor="text2"/>
      <w:sz w:val="28"/>
      <w:szCs w:val="32"/>
      <w:lang w:val="en-AU" w:eastAsia="en-US"/>
    </w:rPr>
  </w:style>
  <w:style w:type="paragraph" w:customStyle="1" w:styleId="SWAHeading4">
    <w:name w:val="SWA Heading 4"/>
    <w:qFormat/>
    <w:rsid w:val="00B44687"/>
    <w:pPr>
      <w:spacing w:after="200" w:line="276" w:lineRule="auto"/>
    </w:pPr>
    <w:rPr>
      <w:rFonts w:ascii="Arial" w:eastAsiaTheme="majorEastAsia" w:hAnsi="Arial" w:cs="Arial"/>
      <w:b/>
      <w:bCs/>
      <w:i/>
      <w:iCs/>
      <w:sz w:val="24"/>
      <w:szCs w:val="28"/>
      <w:lang w:val="en-AU" w:eastAsia="en-US"/>
    </w:rPr>
  </w:style>
  <w:style w:type="paragraph" w:customStyle="1" w:styleId="SWAHeading5">
    <w:name w:val="SWA Heading 5"/>
    <w:qFormat/>
    <w:rsid w:val="00B44687"/>
    <w:pPr>
      <w:spacing w:before="240" w:after="200" w:line="264" w:lineRule="auto"/>
    </w:pPr>
    <w:rPr>
      <w:rFonts w:ascii="Arial" w:eastAsiaTheme="majorEastAsia" w:hAnsi="Arial" w:cs="Arial"/>
      <w:b/>
      <w:bCs/>
      <w:color w:val="7F7F7F" w:themeColor="text1" w:themeTint="80"/>
      <w:sz w:val="24"/>
      <w:szCs w:val="22"/>
      <w:lang w:val="en-AU" w:eastAsia="en-US"/>
    </w:rPr>
  </w:style>
  <w:style w:type="character" w:styleId="PlaceholderText">
    <w:name w:val="Placeholder Text"/>
    <w:basedOn w:val="DefaultParagraphFont"/>
    <w:uiPriority w:val="99"/>
    <w:semiHidden/>
    <w:rsid w:val="00B44687"/>
    <w:rPr>
      <w:color w:val="666666"/>
    </w:rPr>
  </w:style>
  <w:style w:type="table" w:customStyle="1" w:styleId="Regulationreftable">
    <w:name w:val="Regulation ref table"/>
    <w:basedOn w:val="TableNormal"/>
    <w:uiPriority w:val="99"/>
    <w:rsid w:val="00B02EF3"/>
    <w:tblPr>
      <w:tblCellMar>
        <w:top w:w="142" w:type="dxa"/>
        <w:left w:w="142" w:type="dxa"/>
        <w:bottom w:w="142" w:type="dxa"/>
        <w:right w:w="142" w:type="dxa"/>
      </w:tblCellMar>
    </w:tblPr>
    <w:tcPr>
      <w:shd w:val="clear" w:color="auto" w:fill="F2F2F2" w:themeFill="background1" w:themeFillShade="F2"/>
    </w:tcPr>
  </w:style>
  <w:style w:type="table" w:customStyle="1" w:styleId="Style1">
    <w:name w:val="Style1"/>
    <w:basedOn w:val="TableNormal"/>
    <w:uiPriority w:val="99"/>
    <w:rsid w:val="00B02EF3"/>
    <w:tblPr>
      <w:tblBorders>
        <w:left w:val="single" w:sz="24" w:space="0" w:color="EB9C3A" w:themeColor="accent2"/>
      </w:tblBorders>
    </w:tblPr>
    <w:tcPr>
      <w:shd w:val="clear" w:color="auto" w:fill="FBEBD7" w:themeFill="accent2" w:themeFillTint="33"/>
    </w:tcPr>
  </w:style>
  <w:style w:type="paragraph" w:customStyle="1" w:styleId="NumberingSWA">
    <w:name w:val="Numbering SWA"/>
    <w:basedOn w:val="Normal"/>
    <w:qFormat/>
    <w:rsid w:val="00937EB4"/>
    <w:pPr>
      <w:numPr>
        <w:numId w:val="21"/>
      </w:numPr>
      <w:spacing w:line="240" w:lineRule="exact"/>
    </w:pPr>
    <w:rPr>
      <w:rFonts w:cs="Arial"/>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92105">
      <w:bodyDiv w:val="1"/>
      <w:marLeft w:val="0"/>
      <w:marRight w:val="0"/>
      <w:marTop w:val="0"/>
      <w:marBottom w:val="0"/>
      <w:divBdr>
        <w:top w:val="none" w:sz="0" w:space="0" w:color="auto"/>
        <w:left w:val="none" w:sz="0" w:space="0" w:color="auto"/>
        <w:bottom w:val="none" w:sz="0" w:space="0" w:color="auto"/>
        <w:right w:val="none" w:sz="0" w:space="0" w:color="auto"/>
      </w:divBdr>
    </w:div>
    <w:div w:id="270168173">
      <w:bodyDiv w:val="1"/>
      <w:marLeft w:val="0"/>
      <w:marRight w:val="0"/>
      <w:marTop w:val="0"/>
      <w:marBottom w:val="0"/>
      <w:divBdr>
        <w:top w:val="none" w:sz="0" w:space="0" w:color="auto"/>
        <w:left w:val="none" w:sz="0" w:space="0" w:color="auto"/>
        <w:bottom w:val="none" w:sz="0" w:space="0" w:color="auto"/>
        <w:right w:val="none" w:sz="0" w:space="0" w:color="auto"/>
      </w:divBdr>
    </w:div>
    <w:div w:id="543299886">
      <w:bodyDiv w:val="1"/>
      <w:marLeft w:val="0"/>
      <w:marRight w:val="0"/>
      <w:marTop w:val="0"/>
      <w:marBottom w:val="0"/>
      <w:divBdr>
        <w:top w:val="none" w:sz="0" w:space="0" w:color="auto"/>
        <w:left w:val="none" w:sz="0" w:space="0" w:color="auto"/>
        <w:bottom w:val="none" w:sz="0" w:space="0" w:color="auto"/>
        <w:right w:val="none" w:sz="0" w:space="0" w:color="auto"/>
      </w:divBdr>
    </w:div>
    <w:div w:id="692998897">
      <w:bodyDiv w:val="1"/>
      <w:marLeft w:val="0"/>
      <w:marRight w:val="0"/>
      <w:marTop w:val="0"/>
      <w:marBottom w:val="0"/>
      <w:divBdr>
        <w:top w:val="none" w:sz="0" w:space="0" w:color="auto"/>
        <w:left w:val="none" w:sz="0" w:space="0" w:color="auto"/>
        <w:bottom w:val="none" w:sz="0" w:space="0" w:color="auto"/>
        <w:right w:val="none" w:sz="0" w:space="0" w:color="auto"/>
      </w:divBdr>
    </w:div>
    <w:div w:id="787503950">
      <w:bodyDiv w:val="1"/>
      <w:marLeft w:val="0"/>
      <w:marRight w:val="0"/>
      <w:marTop w:val="0"/>
      <w:marBottom w:val="0"/>
      <w:divBdr>
        <w:top w:val="none" w:sz="0" w:space="0" w:color="auto"/>
        <w:left w:val="none" w:sz="0" w:space="0" w:color="auto"/>
        <w:bottom w:val="none" w:sz="0" w:space="0" w:color="auto"/>
        <w:right w:val="none" w:sz="0" w:space="0" w:color="auto"/>
      </w:divBdr>
    </w:div>
    <w:div w:id="823861996">
      <w:bodyDiv w:val="1"/>
      <w:marLeft w:val="0"/>
      <w:marRight w:val="0"/>
      <w:marTop w:val="0"/>
      <w:marBottom w:val="0"/>
      <w:divBdr>
        <w:top w:val="none" w:sz="0" w:space="0" w:color="auto"/>
        <w:left w:val="none" w:sz="0" w:space="0" w:color="auto"/>
        <w:bottom w:val="none" w:sz="0" w:space="0" w:color="auto"/>
        <w:right w:val="none" w:sz="0" w:space="0" w:color="auto"/>
      </w:divBdr>
    </w:div>
    <w:div w:id="1107507224">
      <w:bodyDiv w:val="1"/>
      <w:marLeft w:val="0"/>
      <w:marRight w:val="0"/>
      <w:marTop w:val="0"/>
      <w:marBottom w:val="0"/>
      <w:divBdr>
        <w:top w:val="none" w:sz="0" w:space="0" w:color="auto"/>
        <w:left w:val="none" w:sz="0" w:space="0" w:color="auto"/>
        <w:bottom w:val="none" w:sz="0" w:space="0" w:color="auto"/>
        <w:right w:val="none" w:sz="0" w:space="0" w:color="auto"/>
      </w:divBdr>
    </w:div>
    <w:div w:id="1548758129">
      <w:bodyDiv w:val="1"/>
      <w:marLeft w:val="0"/>
      <w:marRight w:val="0"/>
      <w:marTop w:val="0"/>
      <w:marBottom w:val="0"/>
      <w:divBdr>
        <w:top w:val="none" w:sz="0" w:space="0" w:color="auto"/>
        <w:left w:val="none" w:sz="0" w:space="0" w:color="auto"/>
        <w:bottom w:val="none" w:sz="0" w:space="0" w:color="auto"/>
        <w:right w:val="none" w:sz="0" w:space="0" w:color="auto"/>
      </w:divBdr>
    </w:div>
    <w:div w:id="1624733104">
      <w:bodyDiv w:val="1"/>
      <w:marLeft w:val="0"/>
      <w:marRight w:val="0"/>
      <w:marTop w:val="0"/>
      <w:marBottom w:val="0"/>
      <w:divBdr>
        <w:top w:val="none" w:sz="0" w:space="0" w:color="auto"/>
        <w:left w:val="none" w:sz="0" w:space="0" w:color="auto"/>
        <w:bottom w:val="none" w:sz="0" w:space="0" w:color="auto"/>
        <w:right w:val="none" w:sz="0" w:space="0" w:color="auto"/>
      </w:divBdr>
    </w:div>
    <w:div w:id="1748650363">
      <w:bodyDiv w:val="1"/>
      <w:marLeft w:val="0"/>
      <w:marRight w:val="0"/>
      <w:marTop w:val="0"/>
      <w:marBottom w:val="0"/>
      <w:divBdr>
        <w:top w:val="none" w:sz="0" w:space="0" w:color="auto"/>
        <w:left w:val="none" w:sz="0" w:space="0" w:color="auto"/>
        <w:bottom w:val="none" w:sz="0" w:space="0" w:color="auto"/>
        <w:right w:val="none" w:sz="0" w:space="0" w:color="auto"/>
      </w:divBdr>
    </w:div>
    <w:div w:id="1874611289">
      <w:bodyDiv w:val="1"/>
      <w:marLeft w:val="0"/>
      <w:marRight w:val="0"/>
      <w:marTop w:val="0"/>
      <w:marBottom w:val="0"/>
      <w:divBdr>
        <w:top w:val="none" w:sz="0" w:space="0" w:color="auto"/>
        <w:left w:val="none" w:sz="0" w:space="0" w:color="auto"/>
        <w:bottom w:val="none" w:sz="0" w:space="0" w:color="auto"/>
        <w:right w:val="none" w:sz="0" w:space="0" w:color="auto"/>
      </w:divBdr>
    </w:div>
    <w:div w:id="1949121142">
      <w:bodyDiv w:val="1"/>
      <w:marLeft w:val="0"/>
      <w:marRight w:val="0"/>
      <w:marTop w:val="0"/>
      <w:marBottom w:val="0"/>
      <w:divBdr>
        <w:top w:val="none" w:sz="0" w:space="0" w:color="auto"/>
        <w:left w:val="none" w:sz="0" w:space="0" w:color="auto"/>
        <w:bottom w:val="none" w:sz="0" w:space="0" w:color="auto"/>
        <w:right w:val="none" w:sz="0" w:space="0" w:color="auto"/>
      </w:divBdr>
    </w:div>
    <w:div w:id="2001694646">
      <w:bodyDiv w:val="1"/>
      <w:marLeft w:val="0"/>
      <w:marRight w:val="0"/>
      <w:marTop w:val="0"/>
      <w:marBottom w:val="0"/>
      <w:divBdr>
        <w:top w:val="none" w:sz="0" w:space="0" w:color="auto"/>
        <w:left w:val="none" w:sz="0" w:space="0" w:color="auto"/>
        <w:bottom w:val="none" w:sz="0" w:space="0" w:color="auto"/>
        <w:right w:val="none" w:sz="0" w:space="0" w:color="auto"/>
      </w:divBdr>
    </w:div>
    <w:div w:id="2110618469">
      <w:bodyDiv w:val="1"/>
      <w:marLeft w:val="0"/>
      <w:marRight w:val="0"/>
      <w:marTop w:val="0"/>
      <w:marBottom w:val="0"/>
      <w:divBdr>
        <w:top w:val="none" w:sz="0" w:space="0" w:color="auto"/>
        <w:left w:val="none" w:sz="0" w:space="0" w:color="auto"/>
        <w:bottom w:val="none" w:sz="0" w:space="0" w:color="auto"/>
        <w:right w:val="none" w:sz="0" w:space="0" w:color="auto"/>
      </w:divBdr>
    </w:div>
    <w:div w:id="211323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safeworkaustralia.gov.au/doc/working-crystalline-silica-substances-guidance-pcbus" TargetMode="External"/><Relationship Id="rId26" Type="http://schemas.openxmlformats.org/officeDocument/2006/relationships/hyperlink" Target="https://www.safeworkaustralia.gov.au/doc/working-crystalline-silica-substances-guidance-pcbus" TargetMode="External"/><Relationship Id="rId39" Type="http://schemas.openxmlformats.org/officeDocument/2006/relationships/image" Target="media/image3.png"/><Relationship Id="rId21" Type="http://schemas.openxmlformats.org/officeDocument/2006/relationships/hyperlink" Target="https://www.safeworkaustralia.gov.au/doc/health-monitoring-persons-conducting-business-or-undertaking-guide" TargetMode="External"/><Relationship Id="rId34" Type="http://schemas.openxmlformats.org/officeDocument/2006/relationships/hyperlink" Target="https://www.safeworkaustralia.gov.au/doc/working-crystalline-silica-substances-guidance-pcbus" TargetMode="External"/><Relationship Id="rId42"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a.hosts.application.enet/business-support/Communication/Documents/www.swa.gov.au" TargetMode="External"/><Relationship Id="rId20" Type="http://schemas.openxmlformats.org/officeDocument/2006/relationships/hyperlink" Target="https://www.safeworkaustralia.gov.au/doc/workplace-exposure-standards-airborne-contaminants-2024" TargetMode="External"/><Relationship Id="rId29" Type="http://schemas.openxmlformats.org/officeDocument/2006/relationships/hyperlink" Target="https://www.safeworkaustralia.gov.au/doc/working-crystalline-silica-substances-guidance-pcbu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afeworkaustralia.gov.au/safety-topic/hazards/crystalline-silica-and-silicosis" TargetMode="External"/><Relationship Id="rId32" Type="http://schemas.openxmlformats.org/officeDocument/2006/relationships/hyperlink" Target="https://www.worksafe.vic.gov.au/" TargetMode="External"/><Relationship Id="rId37" Type="http://schemas.openxmlformats.org/officeDocument/2006/relationships/hyperlink" Target="https://www.safeworkaustralia.gov.au/national-exemption-framework" TargetMode="External"/><Relationship Id="rId40" Type="http://schemas.openxmlformats.org/officeDocument/2006/relationships/image" Target="media/image4.png"/><Relationship Id="rId5" Type="http://schemas.openxmlformats.org/officeDocument/2006/relationships/customXml" Target="../customXml/item5.xml"/><Relationship Id="rId15" Type="http://schemas.openxmlformats.org/officeDocument/2006/relationships/hyperlink" Target="mailto:info@swa.gov.au" TargetMode="External"/><Relationship Id="rId23" Type="http://schemas.openxmlformats.org/officeDocument/2006/relationships/hyperlink" Target="https://www.safeworkaustralia.gov.au/law-and-regulation/whs-regulators-and-workers-compensation-authorities-contact-information" TargetMode="External"/><Relationship Id="rId28" Type="http://schemas.openxmlformats.org/officeDocument/2006/relationships/hyperlink" Target="https://www.safeworkaustralia.gov.au/esban/faq" TargetMode="External"/><Relationship Id="rId36" Type="http://schemas.openxmlformats.org/officeDocument/2006/relationships/hyperlink" Target="https://www.safeworkaustralia.gov.au/national-exemption-framework" TargetMode="External"/><Relationship Id="rId10" Type="http://schemas.openxmlformats.org/officeDocument/2006/relationships/footnotes" Target="footnotes.xml"/><Relationship Id="rId19" Type="http://schemas.openxmlformats.org/officeDocument/2006/relationships/hyperlink" Target="https://www.safeworkaustralia.gov.au/system/files/documents/1901/code_of_practice_-_construction_work.pdf" TargetMode="External"/><Relationship Id="rId31" Type="http://schemas.openxmlformats.org/officeDocument/2006/relationships/hyperlink" Target="https://www.safeworkaustralia.gov.au/law-and-regulation/whs-regulators-and-workers-compensation-authorities-contact-informat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www.safeworkaustralia.gov.au/doc/health-monitoring-crystalline-silica" TargetMode="External"/><Relationship Id="rId27" Type="http://schemas.openxmlformats.org/officeDocument/2006/relationships/hyperlink" Target="https://www.safeworkaustralia.gov.au/esban/faq" TargetMode="External"/><Relationship Id="rId30" Type="http://schemas.openxmlformats.org/officeDocument/2006/relationships/hyperlink" Target="https://www.safeworkaustralia.gov.au/doc/working-crystalline-silica-substances-guidance-pcbus" TargetMode="External"/><Relationship Id="rId35" Type="http://schemas.openxmlformats.org/officeDocument/2006/relationships/hyperlink" Target="https://www.safeworkaustralia.gov.au/law-and-regulation/model-whs-laws/national-exemption-framework"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safeworkaustralia.gov.au/law-and-regulation/whs-regulators-and-workers-compensation-authorities-contact-information" TargetMode="External"/><Relationship Id="rId25" Type="http://schemas.openxmlformats.org/officeDocument/2006/relationships/hyperlink" Target="https://www.safeworkaustralia.gov.au/doc/working-crystalline-silica-substances-guidance-pcbus" TargetMode="External"/><Relationship Id="rId33" Type="http://schemas.openxmlformats.org/officeDocument/2006/relationships/hyperlink" Target="https://www.safeworkaustralia.gov.au/sites/default/files/2024-08/working-with-crystalline-silica-substances-guidance_aug2024.pdf" TargetMode="External"/><Relationship Id="rId38" Type="http://schemas.openxmlformats.org/officeDocument/2006/relationships/hyperlink" Target="https://www.worksafe.vic.gov.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Corporate\National%20Strat%20Comms\Publications\MS%20Word%20Templates\2024%20Template%20update\Template%20development\External%20Policy%20-%202024%20Template%20April%20upd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AAA56AD3E0F48CBB3CE5B9AD81EDB95"/>
        <w:category>
          <w:name w:val="General"/>
          <w:gallery w:val="placeholder"/>
        </w:category>
        <w:types>
          <w:type w:val="bbPlcHdr"/>
        </w:types>
        <w:behaviors>
          <w:behavior w:val="content"/>
        </w:behaviors>
        <w:guid w:val="{A17F67DB-C0F7-4814-8B18-F3300F4B997D}"/>
      </w:docPartPr>
      <w:docPartBody>
        <w:p w:rsidR="009963DB" w:rsidRDefault="009963DB">
          <w:r w:rsidRPr="00F654BF">
            <w:rPr>
              <w:rStyle w:val="PlaceholderText"/>
            </w:rPr>
            <w:t>[Title]</w:t>
          </w:r>
        </w:p>
      </w:docPartBody>
    </w:docPart>
    <w:docPart>
      <w:docPartPr>
        <w:name w:val="D22B547F2750466F8746EEBF4AF44900"/>
        <w:category>
          <w:name w:val="General"/>
          <w:gallery w:val="placeholder"/>
        </w:category>
        <w:types>
          <w:type w:val="bbPlcHdr"/>
        </w:types>
        <w:behaviors>
          <w:behavior w:val="content"/>
        </w:behaviors>
        <w:guid w:val="{3DC3F386-1FEA-4CD0-8E21-8901486DB692}"/>
      </w:docPartPr>
      <w:docPartBody>
        <w:p w:rsidR="009963DB" w:rsidRDefault="009963DB">
          <w:r w:rsidRPr="00F654B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DB"/>
    <w:rsid w:val="0001130F"/>
    <w:rsid w:val="000A3937"/>
    <w:rsid w:val="001A47BF"/>
    <w:rsid w:val="002173EF"/>
    <w:rsid w:val="00285751"/>
    <w:rsid w:val="002C1057"/>
    <w:rsid w:val="002E46AB"/>
    <w:rsid w:val="003015C9"/>
    <w:rsid w:val="005B7867"/>
    <w:rsid w:val="006734A2"/>
    <w:rsid w:val="00734F54"/>
    <w:rsid w:val="00773894"/>
    <w:rsid w:val="00793CF1"/>
    <w:rsid w:val="007A0A87"/>
    <w:rsid w:val="008541F6"/>
    <w:rsid w:val="008D7F61"/>
    <w:rsid w:val="009963DB"/>
    <w:rsid w:val="00A44A31"/>
    <w:rsid w:val="00A5559D"/>
    <w:rsid w:val="00A6684E"/>
    <w:rsid w:val="00AA024E"/>
    <w:rsid w:val="00AA3ACE"/>
    <w:rsid w:val="00B33223"/>
    <w:rsid w:val="00C614C0"/>
    <w:rsid w:val="00C80025"/>
    <w:rsid w:val="00D375F3"/>
    <w:rsid w:val="00DB7184"/>
    <w:rsid w:val="00E35539"/>
    <w:rsid w:val="00E66938"/>
    <w:rsid w:val="00FD37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3DB"/>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63DB"/>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5">
      <a:dk1>
        <a:sysClr val="windowText" lastClr="000000"/>
      </a:dk1>
      <a:lt1>
        <a:sysClr val="window" lastClr="FFFFFF"/>
      </a:lt1>
      <a:dk2>
        <a:srgbClr val="2B0A99"/>
      </a:dk2>
      <a:lt2>
        <a:srgbClr val="E7E6E6"/>
      </a:lt2>
      <a:accent1>
        <a:srgbClr val="4877E0"/>
      </a:accent1>
      <a:accent2>
        <a:srgbClr val="EB9C3A"/>
      </a:accent2>
      <a:accent3>
        <a:srgbClr val="E80C30"/>
      </a:accent3>
      <a:accent4>
        <a:srgbClr val="490C61"/>
      </a:accent4>
      <a:accent5>
        <a:srgbClr val="071544"/>
      </a:accent5>
      <a:accent6>
        <a:srgbClr val="A5A5A5"/>
      </a:accent6>
      <a:hlink>
        <a:srgbClr val="4877E0"/>
      </a:hlink>
      <a:folHlink>
        <a:srgbClr val="E80C3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1A7D9A7AAF7E47BD9D9AC820155C5F" ma:contentTypeVersion="13" ma:contentTypeDescription="Create a new document." ma:contentTypeScope="" ma:versionID="0a2050c722d8cf2dc5cd512d4f93c44b">
  <xsd:schema xmlns:xsd="http://www.w3.org/2001/XMLSchema" xmlns:xs="http://www.w3.org/2001/XMLSchema" xmlns:p="http://schemas.microsoft.com/office/2006/metadata/properties" xmlns:ns2="3dc01da8-beaf-4030-b83c-48aa7cdd12fe" xmlns:ns3="32e4048c-ab18-4aa1-8e1a-cca0b97d4e42" targetNamespace="http://schemas.microsoft.com/office/2006/metadata/properties" ma:root="true" ma:fieldsID="730262b4381bbdd5233302fa9db39eaf" ns2:_="" ns3:_="">
    <xsd:import namespace="3dc01da8-beaf-4030-b83c-48aa7cdd12fe"/>
    <xsd:import namespace="32e4048c-ab18-4aa1-8e1a-cca0b97d4e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01da8-beaf-4030-b83c-48aa7cdd1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e4048c-ab18-4aa1-8e1a-cca0b97d4e4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c8e8f67-60a9-4a90-a0b3-dea0828851f5}" ma:internalName="TaxCatchAll" ma:showField="CatchAllData" ma:web="32e4048c-ab18-4aa1-8e1a-cca0b97d4e4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c01da8-beaf-4030-b83c-48aa7cdd12fe">
      <Terms xmlns="http://schemas.microsoft.com/office/infopath/2007/PartnerControls"/>
    </lcf76f155ced4ddcb4097134ff3c332f>
    <TaxCatchAll xmlns="32e4048c-ab18-4aa1-8e1a-cca0b97d4e42"/>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06CEA-FB28-4B49-9E0C-D93493F10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c01da8-beaf-4030-b83c-48aa7cdd12fe"/>
    <ds:schemaRef ds:uri="32e4048c-ab18-4aa1-8e1a-cca0b97d4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4E437C-53B1-41CC-9F0D-15F87DB7DD68}">
  <ds:schemaRefs>
    <ds:schemaRef ds:uri="http://schemas.microsoft.com/office/2006/metadata/properties"/>
    <ds:schemaRef ds:uri="http://schemas.microsoft.com/office/infopath/2007/PartnerControls"/>
    <ds:schemaRef ds:uri="3dc01da8-beaf-4030-b83c-48aa7cdd12fe"/>
    <ds:schemaRef ds:uri="32e4048c-ab18-4aa1-8e1a-cca0b97d4e42"/>
  </ds:schemaRefs>
</ds:datastoreItem>
</file>

<file path=customXml/itemProps3.xml><?xml version="1.0" encoding="utf-8"?>
<ds:datastoreItem xmlns:ds="http://schemas.openxmlformats.org/officeDocument/2006/customXml" ds:itemID="{FABC4306-1D6A-4F96-91C0-54238CEDADF4}">
  <ds:schemaRefs>
    <ds:schemaRef ds:uri="http://schemas.microsoft.com/office/2006/metadata/longProperties"/>
  </ds:schemaRefs>
</ds:datastoreItem>
</file>

<file path=customXml/itemProps4.xml><?xml version="1.0" encoding="utf-8"?>
<ds:datastoreItem xmlns:ds="http://schemas.openxmlformats.org/officeDocument/2006/customXml" ds:itemID="{8F42D6BC-7253-4196-A1C0-44CB6C5D4E9D}">
  <ds:schemaRefs>
    <ds:schemaRef ds:uri="http://schemas.microsoft.com/sharepoint/v3/contenttype/forms"/>
  </ds:schemaRefs>
</ds:datastoreItem>
</file>

<file path=customXml/itemProps5.xml><?xml version="1.0" encoding="utf-8"?>
<ds:datastoreItem xmlns:ds="http://schemas.openxmlformats.org/officeDocument/2006/customXml" ds:itemID="{314F8EC7-3C44-43FA-A49F-E237A415A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Policy - 2024 Template April update.dotx</Template>
  <TotalTime>6</TotalTime>
  <Pages>23</Pages>
  <Words>6635</Words>
  <Characters>36030</Characters>
  <Application>Microsoft Office Word</Application>
  <DocSecurity>0</DocSecurity>
  <Lines>735</Lines>
  <Paragraphs>449</Paragraphs>
  <ScaleCrop>false</ScaleCrop>
  <HeadingPairs>
    <vt:vector size="2" baseType="variant">
      <vt:variant>
        <vt:lpstr>Title</vt:lpstr>
      </vt:variant>
      <vt:variant>
        <vt:i4>1</vt:i4>
      </vt:variant>
    </vt:vector>
  </HeadingPairs>
  <TitlesOfParts>
    <vt:vector size="1" baseType="lpstr">
      <vt:lpstr>Engineered stone prohibition</vt:lpstr>
    </vt:vector>
  </TitlesOfParts>
  <Company/>
  <LinksUpToDate>false</LinksUpToDate>
  <CharactersWithSpaces>42216</CharactersWithSpaces>
  <SharedDoc>false</SharedDoc>
  <HLinks>
    <vt:vector size="312" baseType="variant">
      <vt:variant>
        <vt:i4>131085</vt:i4>
      </vt:variant>
      <vt:variant>
        <vt:i4>231</vt:i4>
      </vt:variant>
      <vt:variant>
        <vt:i4>0</vt:i4>
      </vt:variant>
      <vt:variant>
        <vt:i4>5</vt:i4>
      </vt:variant>
      <vt:variant>
        <vt:lpwstr>https://www.worksafe.vic.gov.au/</vt:lpwstr>
      </vt:variant>
      <vt:variant>
        <vt:lpwstr/>
      </vt:variant>
      <vt:variant>
        <vt:i4>3145851</vt:i4>
      </vt:variant>
      <vt:variant>
        <vt:i4>228</vt:i4>
      </vt:variant>
      <vt:variant>
        <vt:i4>0</vt:i4>
      </vt:variant>
      <vt:variant>
        <vt:i4>5</vt:i4>
      </vt:variant>
      <vt:variant>
        <vt:lpwstr>https://www.safeworkaustralia.gov.au/national-exemption-framework</vt:lpwstr>
      </vt:variant>
      <vt:variant>
        <vt:lpwstr>:~:text=The%20framework%20guides%20the%20granting,work%20health%20and%20safety%20regulator.</vt:lpwstr>
      </vt:variant>
      <vt:variant>
        <vt:i4>3145851</vt:i4>
      </vt:variant>
      <vt:variant>
        <vt:i4>225</vt:i4>
      </vt:variant>
      <vt:variant>
        <vt:i4>0</vt:i4>
      </vt:variant>
      <vt:variant>
        <vt:i4>5</vt:i4>
      </vt:variant>
      <vt:variant>
        <vt:lpwstr>https://www.safeworkaustralia.gov.au/national-exemption-framework</vt:lpwstr>
      </vt:variant>
      <vt:variant>
        <vt:lpwstr>:~:text=The%20framework%20guides%20the%20granting,work%20health%20and%20safety%20regulator.</vt:lpwstr>
      </vt:variant>
      <vt:variant>
        <vt:i4>7864382</vt:i4>
      </vt:variant>
      <vt:variant>
        <vt:i4>222</vt:i4>
      </vt:variant>
      <vt:variant>
        <vt:i4>0</vt:i4>
      </vt:variant>
      <vt:variant>
        <vt:i4>5</vt:i4>
      </vt:variant>
      <vt:variant>
        <vt:lpwstr>https://www.safeworkaustralia.gov.au/law-and-regulation/model-whs-laws/national-exemption-framework</vt:lpwstr>
      </vt:variant>
      <vt:variant>
        <vt:lpwstr/>
      </vt:variant>
      <vt:variant>
        <vt:i4>4718592</vt:i4>
      </vt:variant>
      <vt:variant>
        <vt:i4>219</vt:i4>
      </vt:variant>
      <vt:variant>
        <vt:i4>0</vt:i4>
      </vt:variant>
      <vt:variant>
        <vt:i4>5</vt:i4>
      </vt:variant>
      <vt:variant>
        <vt:lpwstr>https://www.safeworkaustralia.gov.au/doc/working-crystalline-silica-substances-guidance-pcbus</vt:lpwstr>
      </vt:variant>
      <vt:variant>
        <vt:lpwstr/>
      </vt:variant>
      <vt:variant>
        <vt:i4>6357031</vt:i4>
      </vt:variant>
      <vt:variant>
        <vt:i4>216</vt:i4>
      </vt:variant>
      <vt:variant>
        <vt:i4>0</vt:i4>
      </vt:variant>
      <vt:variant>
        <vt:i4>5</vt:i4>
      </vt:variant>
      <vt:variant>
        <vt:lpwstr>https://www.safeworkaustralia.gov.au/sites/default/files/2024-08/working-with-crystalline-silica-substances-guidance_aug2024.pdf</vt:lpwstr>
      </vt:variant>
      <vt:variant>
        <vt:lpwstr>page=[18]</vt:lpwstr>
      </vt:variant>
      <vt:variant>
        <vt:i4>131085</vt:i4>
      </vt:variant>
      <vt:variant>
        <vt:i4>213</vt:i4>
      </vt:variant>
      <vt:variant>
        <vt:i4>0</vt:i4>
      </vt:variant>
      <vt:variant>
        <vt:i4>5</vt:i4>
      </vt:variant>
      <vt:variant>
        <vt:lpwstr>https://www.worksafe.vic.gov.au/</vt:lpwstr>
      </vt:variant>
      <vt:variant>
        <vt:lpwstr/>
      </vt:variant>
      <vt:variant>
        <vt:i4>6881318</vt:i4>
      </vt:variant>
      <vt:variant>
        <vt:i4>210</vt:i4>
      </vt:variant>
      <vt:variant>
        <vt:i4>0</vt:i4>
      </vt:variant>
      <vt:variant>
        <vt:i4>5</vt:i4>
      </vt:variant>
      <vt:variant>
        <vt:lpwstr>https://www.safeworkaustralia.gov.au/law-and-regulation/whs-regulators-and-workers-compensation-authorities-contact-information</vt:lpwstr>
      </vt:variant>
      <vt:variant>
        <vt:lpwstr/>
      </vt:variant>
      <vt:variant>
        <vt:i4>4718592</vt:i4>
      </vt:variant>
      <vt:variant>
        <vt:i4>207</vt:i4>
      </vt:variant>
      <vt:variant>
        <vt:i4>0</vt:i4>
      </vt:variant>
      <vt:variant>
        <vt:i4>5</vt:i4>
      </vt:variant>
      <vt:variant>
        <vt:lpwstr>https://www.safeworkaustralia.gov.au/doc/working-crystalline-silica-substances-guidance-pcbus</vt:lpwstr>
      </vt:variant>
      <vt:variant>
        <vt:lpwstr/>
      </vt:variant>
      <vt:variant>
        <vt:i4>4718592</vt:i4>
      </vt:variant>
      <vt:variant>
        <vt:i4>204</vt:i4>
      </vt:variant>
      <vt:variant>
        <vt:i4>0</vt:i4>
      </vt:variant>
      <vt:variant>
        <vt:i4>5</vt:i4>
      </vt:variant>
      <vt:variant>
        <vt:lpwstr>https://www.safeworkaustralia.gov.au/doc/working-crystalline-silica-substances-guidance-pcbus</vt:lpwstr>
      </vt:variant>
      <vt:variant>
        <vt:lpwstr/>
      </vt:variant>
      <vt:variant>
        <vt:i4>6881318</vt:i4>
      </vt:variant>
      <vt:variant>
        <vt:i4>201</vt:i4>
      </vt:variant>
      <vt:variant>
        <vt:i4>0</vt:i4>
      </vt:variant>
      <vt:variant>
        <vt:i4>5</vt:i4>
      </vt:variant>
      <vt:variant>
        <vt:lpwstr>https://www.safeworkaustralia.gov.au/law-and-regulation/whs-regulators-and-workers-compensation-authorities-contact-information</vt:lpwstr>
      </vt:variant>
      <vt:variant>
        <vt:lpwstr/>
      </vt:variant>
      <vt:variant>
        <vt:i4>2424894</vt:i4>
      </vt:variant>
      <vt:variant>
        <vt:i4>198</vt:i4>
      </vt:variant>
      <vt:variant>
        <vt:i4>0</vt:i4>
      </vt:variant>
      <vt:variant>
        <vt:i4>5</vt:i4>
      </vt:variant>
      <vt:variant>
        <vt:lpwstr>https://www.safeworkaustralia.gov.au/esban/faq</vt:lpwstr>
      </vt:variant>
      <vt:variant>
        <vt:lpwstr/>
      </vt:variant>
      <vt:variant>
        <vt:i4>4718592</vt:i4>
      </vt:variant>
      <vt:variant>
        <vt:i4>195</vt:i4>
      </vt:variant>
      <vt:variant>
        <vt:i4>0</vt:i4>
      </vt:variant>
      <vt:variant>
        <vt:i4>5</vt:i4>
      </vt:variant>
      <vt:variant>
        <vt:lpwstr>https://www.safeworkaustralia.gov.au/doc/working-crystalline-silica-substances-guidance-pcbus</vt:lpwstr>
      </vt:variant>
      <vt:variant>
        <vt:lpwstr/>
      </vt:variant>
      <vt:variant>
        <vt:i4>4718592</vt:i4>
      </vt:variant>
      <vt:variant>
        <vt:i4>192</vt:i4>
      </vt:variant>
      <vt:variant>
        <vt:i4>0</vt:i4>
      </vt:variant>
      <vt:variant>
        <vt:i4>5</vt:i4>
      </vt:variant>
      <vt:variant>
        <vt:lpwstr>https://www.safeworkaustralia.gov.au/doc/working-crystalline-silica-substances-guidance-pcbus</vt:lpwstr>
      </vt:variant>
      <vt:variant>
        <vt:lpwstr/>
      </vt:variant>
      <vt:variant>
        <vt:i4>2228337</vt:i4>
      </vt:variant>
      <vt:variant>
        <vt:i4>189</vt:i4>
      </vt:variant>
      <vt:variant>
        <vt:i4>0</vt:i4>
      </vt:variant>
      <vt:variant>
        <vt:i4>5</vt:i4>
      </vt:variant>
      <vt:variant>
        <vt:lpwstr>https://www.safeworkaustralia.gov.au/safety-topic/hazards/crystalline-silica-and-silicosis</vt:lpwstr>
      </vt:variant>
      <vt:variant>
        <vt:lpwstr/>
      </vt:variant>
      <vt:variant>
        <vt:i4>6881318</vt:i4>
      </vt:variant>
      <vt:variant>
        <vt:i4>186</vt:i4>
      </vt:variant>
      <vt:variant>
        <vt:i4>0</vt:i4>
      </vt:variant>
      <vt:variant>
        <vt:i4>5</vt:i4>
      </vt:variant>
      <vt:variant>
        <vt:lpwstr>https://www.safeworkaustralia.gov.au/law-and-regulation/whs-regulators-and-workers-compensation-authorities-contact-information</vt:lpwstr>
      </vt:variant>
      <vt:variant>
        <vt:lpwstr/>
      </vt:variant>
      <vt:variant>
        <vt:i4>1638474</vt:i4>
      </vt:variant>
      <vt:variant>
        <vt:i4>183</vt:i4>
      </vt:variant>
      <vt:variant>
        <vt:i4>0</vt:i4>
      </vt:variant>
      <vt:variant>
        <vt:i4>5</vt:i4>
      </vt:variant>
      <vt:variant>
        <vt:lpwstr>https://www.safeworkaustralia.gov.au/doc/health-monitoring-crystalline-silica</vt:lpwstr>
      </vt:variant>
      <vt:variant>
        <vt:lpwstr/>
      </vt:variant>
      <vt:variant>
        <vt:i4>3407975</vt:i4>
      </vt:variant>
      <vt:variant>
        <vt:i4>180</vt:i4>
      </vt:variant>
      <vt:variant>
        <vt:i4>0</vt:i4>
      </vt:variant>
      <vt:variant>
        <vt:i4>5</vt:i4>
      </vt:variant>
      <vt:variant>
        <vt:lpwstr>https://www.safeworkaustralia.gov.au/doc/health-monitoring-persons-conducting-business-or-undertaking-guide</vt:lpwstr>
      </vt:variant>
      <vt:variant>
        <vt:lpwstr/>
      </vt:variant>
      <vt:variant>
        <vt:i4>196686</vt:i4>
      </vt:variant>
      <vt:variant>
        <vt:i4>177</vt:i4>
      </vt:variant>
      <vt:variant>
        <vt:i4>0</vt:i4>
      </vt:variant>
      <vt:variant>
        <vt:i4>5</vt:i4>
      </vt:variant>
      <vt:variant>
        <vt:lpwstr>https://www.safeworkaustralia.gov.au/doc/workplace-exposure-standards-airborne-contaminants-2024</vt:lpwstr>
      </vt:variant>
      <vt:variant>
        <vt:lpwstr/>
      </vt:variant>
      <vt:variant>
        <vt:i4>5963794</vt:i4>
      </vt:variant>
      <vt:variant>
        <vt:i4>174</vt:i4>
      </vt:variant>
      <vt:variant>
        <vt:i4>0</vt:i4>
      </vt:variant>
      <vt:variant>
        <vt:i4>5</vt:i4>
      </vt:variant>
      <vt:variant>
        <vt:lpwstr>https://www.safeworkaustralia.gov.au/national-exemption-framework</vt:lpwstr>
      </vt:variant>
      <vt:variant>
        <vt:lpwstr/>
      </vt:variant>
      <vt:variant>
        <vt:i4>4718592</vt:i4>
      </vt:variant>
      <vt:variant>
        <vt:i4>171</vt:i4>
      </vt:variant>
      <vt:variant>
        <vt:i4>0</vt:i4>
      </vt:variant>
      <vt:variant>
        <vt:i4>5</vt:i4>
      </vt:variant>
      <vt:variant>
        <vt:lpwstr>https://www.safeworkaustralia.gov.au/doc/working-crystalline-silica-substances-guidance-pcbus</vt:lpwstr>
      </vt:variant>
      <vt:variant>
        <vt:lpwstr/>
      </vt:variant>
      <vt:variant>
        <vt:i4>6488084</vt:i4>
      </vt:variant>
      <vt:variant>
        <vt:i4>168</vt:i4>
      </vt:variant>
      <vt:variant>
        <vt:i4>0</vt:i4>
      </vt:variant>
      <vt:variant>
        <vt:i4>5</vt:i4>
      </vt:variant>
      <vt:variant>
        <vt:lpwstr>https://www.safeworkaustralia.gov.au/system/files/documents/1901/code_of_practice_-_construction_work.pdf</vt:lpwstr>
      </vt:variant>
      <vt:variant>
        <vt:lpwstr/>
      </vt:variant>
      <vt:variant>
        <vt:i4>8192110</vt:i4>
      </vt:variant>
      <vt:variant>
        <vt:i4>165</vt:i4>
      </vt:variant>
      <vt:variant>
        <vt:i4>0</vt:i4>
      </vt:variant>
      <vt:variant>
        <vt:i4>5</vt:i4>
      </vt:variant>
      <vt:variant>
        <vt:lpwstr>https://www.safeworkaustralia.gov.au/system/files/documents/1901/code_of_practice_-_how_to_manage_work_health_and_safety_risks_1.pdf</vt:lpwstr>
      </vt:variant>
      <vt:variant>
        <vt:lpwstr/>
      </vt:variant>
      <vt:variant>
        <vt:i4>4718592</vt:i4>
      </vt:variant>
      <vt:variant>
        <vt:i4>162</vt:i4>
      </vt:variant>
      <vt:variant>
        <vt:i4>0</vt:i4>
      </vt:variant>
      <vt:variant>
        <vt:i4>5</vt:i4>
      </vt:variant>
      <vt:variant>
        <vt:lpwstr>https://www.safeworkaustralia.gov.au/doc/working-crystalline-silica-substances-guidance-pcbus</vt:lpwstr>
      </vt:variant>
      <vt:variant>
        <vt:lpwstr/>
      </vt:variant>
      <vt:variant>
        <vt:i4>6881318</vt:i4>
      </vt:variant>
      <vt:variant>
        <vt:i4>159</vt:i4>
      </vt:variant>
      <vt:variant>
        <vt:i4>0</vt:i4>
      </vt:variant>
      <vt:variant>
        <vt:i4>5</vt:i4>
      </vt:variant>
      <vt:variant>
        <vt:lpwstr>https://www.safeworkaustralia.gov.au/law-and-regulation/whs-regulators-and-workers-compensation-authorities-contact-information</vt:lpwstr>
      </vt:variant>
      <vt:variant>
        <vt:lpwstr/>
      </vt:variant>
      <vt:variant>
        <vt:i4>1310781</vt:i4>
      </vt:variant>
      <vt:variant>
        <vt:i4>152</vt:i4>
      </vt:variant>
      <vt:variant>
        <vt:i4>0</vt:i4>
      </vt:variant>
      <vt:variant>
        <vt:i4>5</vt:i4>
      </vt:variant>
      <vt:variant>
        <vt:lpwstr/>
      </vt:variant>
      <vt:variant>
        <vt:lpwstr>_Toc169534640</vt:lpwstr>
      </vt:variant>
      <vt:variant>
        <vt:i4>1245245</vt:i4>
      </vt:variant>
      <vt:variant>
        <vt:i4>146</vt:i4>
      </vt:variant>
      <vt:variant>
        <vt:i4>0</vt:i4>
      </vt:variant>
      <vt:variant>
        <vt:i4>5</vt:i4>
      </vt:variant>
      <vt:variant>
        <vt:lpwstr/>
      </vt:variant>
      <vt:variant>
        <vt:lpwstr>_Toc169534639</vt:lpwstr>
      </vt:variant>
      <vt:variant>
        <vt:i4>1245245</vt:i4>
      </vt:variant>
      <vt:variant>
        <vt:i4>140</vt:i4>
      </vt:variant>
      <vt:variant>
        <vt:i4>0</vt:i4>
      </vt:variant>
      <vt:variant>
        <vt:i4>5</vt:i4>
      </vt:variant>
      <vt:variant>
        <vt:lpwstr/>
      </vt:variant>
      <vt:variant>
        <vt:lpwstr>_Toc169534638</vt:lpwstr>
      </vt:variant>
      <vt:variant>
        <vt:i4>1245245</vt:i4>
      </vt:variant>
      <vt:variant>
        <vt:i4>134</vt:i4>
      </vt:variant>
      <vt:variant>
        <vt:i4>0</vt:i4>
      </vt:variant>
      <vt:variant>
        <vt:i4>5</vt:i4>
      </vt:variant>
      <vt:variant>
        <vt:lpwstr/>
      </vt:variant>
      <vt:variant>
        <vt:lpwstr>_Toc169534637</vt:lpwstr>
      </vt:variant>
      <vt:variant>
        <vt:i4>1245245</vt:i4>
      </vt:variant>
      <vt:variant>
        <vt:i4>128</vt:i4>
      </vt:variant>
      <vt:variant>
        <vt:i4>0</vt:i4>
      </vt:variant>
      <vt:variant>
        <vt:i4>5</vt:i4>
      </vt:variant>
      <vt:variant>
        <vt:lpwstr/>
      </vt:variant>
      <vt:variant>
        <vt:lpwstr>_Toc169534636</vt:lpwstr>
      </vt:variant>
      <vt:variant>
        <vt:i4>1245245</vt:i4>
      </vt:variant>
      <vt:variant>
        <vt:i4>122</vt:i4>
      </vt:variant>
      <vt:variant>
        <vt:i4>0</vt:i4>
      </vt:variant>
      <vt:variant>
        <vt:i4>5</vt:i4>
      </vt:variant>
      <vt:variant>
        <vt:lpwstr/>
      </vt:variant>
      <vt:variant>
        <vt:lpwstr>_Toc169534635</vt:lpwstr>
      </vt:variant>
      <vt:variant>
        <vt:i4>1245245</vt:i4>
      </vt:variant>
      <vt:variant>
        <vt:i4>116</vt:i4>
      </vt:variant>
      <vt:variant>
        <vt:i4>0</vt:i4>
      </vt:variant>
      <vt:variant>
        <vt:i4>5</vt:i4>
      </vt:variant>
      <vt:variant>
        <vt:lpwstr/>
      </vt:variant>
      <vt:variant>
        <vt:lpwstr>_Toc169534634</vt:lpwstr>
      </vt:variant>
      <vt:variant>
        <vt:i4>1245245</vt:i4>
      </vt:variant>
      <vt:variant>
        <vt:i4>110</vt:i4>
      </vt:variant>
      <vt:variant>
        <vt:i4>0</vt:i4>
      </vt:variant>
      <vt:variant>
        <vt:i4>5</vt:i4>
      </vt:variant>
      <vt:variant>
        <vt:lpwstr/>
      </vt:variant>
      <vt:variant>
        <vt:lpwstr>_Toc169534633</vt:lpwstr>
      </vt:variant>
      <vt:variant>
        <vt:i4>1245245</vt:i4>
      </vt:variant>
      <vt:variant>
        <vt:i4>104</vt:i4>
      </vt:variant>
      <vt:variant>
        <vt:i4>0</vt:i4>
      </vt:variant>
      <vt:variant>
        <vt:i4>5</vt:i4>
      </vt:variant>
      <vt:variant>
        <vt:lpwstr/>
      </vt:variant>
      <vt:variant>
        <vt:lpwstr>_Toc169534632</vt:lpwstr>
      </vt:variant>
      <vt:variant>
        <vt:i4>1245245</vt:i4>
      </vt:variant>
      <vt:variant>
        <vt:i4>98</vt:i4>
      </vt:variant>
      <vt:variant>
        <vt:i4>0</vt:i4>
      </vt:variant>
      <vt:variant>
        <vt:i4>5</vt:i4>
      </vt:variant>
      <vt:variant>
        <vt:lpwstr/>
      </vt:variant>
      <vt:variant>
        <vt:lpwstr>_Toc169534631</vt:lpwstr>
      </vt:variant>
      <vt:variant>
        <vt:i4>1245245</vt:i4>
      </vt:variant>
      <vt:variant>
        <vt:i4>92</vt:i4>
      </vt:variant>
      <vt:variant>
        <vt:i4>0</vt:i4>
      </vt:variant>
      <vt:variant>
        <vt:i4>5</vt:i4>
      </vt:variant>
      <vt:variant>
        <vt:lpwstr/>
      </vt:variant>
      <vt:variant>
        <vt:lpwstr>_Toc169534630</vt:lpwstr>
      </vt:variant>
      <vt:variant>
        <vt:i4>1179709</vt:i4>
      </vt:variant>
      <vt:variant>
        <vt:i4>86</vt:i4>
      </vt:variant>
      <vt:variant>
        <vt:i4>0</vt:i4>
      </vt:variant>
      <vt:variant>
        <vt:i4>5</vt:i4>
      </vt:variant>
      <vt:variant>
        <vt:lpwstr/>
      </vt:variant>
      <vt:variant>
        <vt:lpwstr>_Toc169534629</vt:lpwstr>
      </vt:variant>
      <vt:variant>
        <vt:i4>1179709</vt:i4>
      </vt:variant>
      <vt:variant>
        <vt:i4>80</vt:i4>
      </vt:variant>
      <vt:variant>
        <vt:i4>0</vt:i4>
      </vt:variant>
      <vt:variant>
        <vt:i4>5</vt:i4>
      </vt:variant>
      <vt:variant>
        <vt:lpwstr/>
      </vt:variant>
      <vt:variant>
        <vt:lpwstr>_Toc169534628</vt:lpwstr>
      </vt:variant>
      <vt:variant>
        <vt:i4>1179709</vt:i4>
      </vt:variant>
      <vt:variant>
        <vt:i4>74</vt:i4>
      </vt:variant>
      <vt:variant>
        <vt:i4>0</vt:i4>
      </vt:variant>
      <vt:variant>
        <vt:i4>5</vt:i4>
      </vt:variant>
      <vt:variant>
        <vt:lpwstr/>
      </vt:variant>
      <vt:variant>
        <vt:lpwstr>_Toc169534627</vt:lpwstr>
      </vt:variant>
      <vt:variant>
        <vt:i4>1179709</vt:i4>
      </vt:variant>
      <vt:variant>
        <vt:i4>68</vt:i4>
      </vt:variant>
      <vt:variant>
        <vt:i4>0</vt:i4>
      </vt:variant>
      <vt:variant>
        <vt:i4>5</vt:i4>
      </vt:variant>
      <vt:variant>
        <vt:lpwstr/>
      </vt:variant>
      <vt:variant>
        <vt:lpwstr>_Toc169534626</vt:lpwstr>
      </vt:variant>
      <vt:variant>
        <vt:i4>1179709</vt:i4>
      </vt:variant>
      <vt:variant>
        <vt:i4>62</vt:i4>
      </vt:variant>
      <vt:variant>
        <vt:i4>0</vt:i4>
      </vt:variant>
      <vt:variant>
        <vt:i4>5</vt:i4>
      </vt:variant>
      <vt:variant>
        <vt:lpwstr/>
      </vt:variant>
      <vt:variant>
        <vt:lpwstr>_Toc169534625</vt:lpwstr>
      </vt:variant>
      <vt:variant>
        <vt:i4>1179709</vt:i4>
      </vt:variant>
      <vt:variant>
        <vt:i4>56</vt:i4>
      </vt:variant>
      <vt:variant>
        <vt:i4>0</vt:i4>
      </vt:variant>
      <vt:variant>
        <vt:i4>5</vt:i4>
      </vt:variant>
      <vt:variant>
        <vt:lpwstr/>
      </vt:variant>
      <vt:variant>
        <vt:lpwstr>_Toc169534624</vt:lpwstr>
      </vt:variant>
      <vt:variant>
        <vt:i4>1179709</vt:i4>
      </vt:variant>
      <vt:variant>
        <vt:i4>50</vt:i4>
      </vt:variant>
      <vt:variant>
        <vt:i4>0</vt:i4>
      </vt:variant>
      <vt:variant>
        <vt:i4>5</vt:i4>
      </vt:variant>
      <vt:variant>
        <vt:lpwstr/>
      </vt:variant>
      <vt:variant>
        <vt:lpwstr>_Toc169534623</vt:lpwstr>
      </vt:variant>
      <vt:variant>
        <vt:i4>1179709</vt:i4>
      </vt:variant>
      <vt:variant>
        <vt:i4>44</vt:i4>
      </vt:variant>
      <vt:variant>
        <vt:i4>0</vt:i4>
      </vt:variant>
      <vt:variant>
        <vt:i4>5</vt:i4>
      </vt:variant>
      <vt:variant>
        <vt:lpwstr/>
      </vt:variant>
      <vt:variant>
        <vt:lpwstr>_Toc169534622</vt:lpwstr>
      </vt:variant>
      <vt:variant>
        <vt:i4>1179709</vt:i4>
      </vt:variant>
      <vt:variant>
        <vt:i4>38</vt:i4>
      </vt:variant>
      <vt:variant>
        <vt:i4>0</vt:i4>
      </vt:variant>
      <vt:variant>
        <vt:i4>5</vt:i4>
      </vt:variant>
      <vt:variant>
        <vt:lpwstr/>
      </vt:variant>
      <vt:variant>
        <vt:lpwstr>_Toc169534621</vt:lpwstr>
      </vt:variant>
      <vt:variant>
        <vt:i4>1179709</vt:i4>
      </vt:variant>
      <vt:variant>
        <vt:i4>32</vt:i4>
      </vt:variant>
      <vt:variant>
        <vt:i4>0</vt:i4>
      </vt:variant>
      <vt:variant>
        <vt:i4>5</vt:i4>
      </vt:variant>
      <vt:variant>
        <vt:lpwstr/>
      </vt:variant>
      <vt:variant>
        <vt:lpwstr>_Toc169534620</vt:lpwstr>
      </vt:variant>
      <vt:variant>
        <vt:i4>1114173</vt:i4>
      </vt:variant>
      <vt:variant>
        <vt:i4>26</vt:i4>
      </vt:variant>
      <vt:variant>
        <vt:i4>0</vt:i4>
      </vt:variant>
      <vt:variant>
        <vt:i4>5</vt:i4>
      </vt:variant>
      <vt:variant>
        <vt:lpwstr/>
      </vt:variant>
      <vt:variant>
        <vt:lpwstr>_Toc169534619</vt:lpwstr>
      </vt:variant>
      <vt:variant>
        <vt:i4>1114173</vt:i4>
      </vt:variant>
      <vt:variant>
        <vt:i4>20</vt:i4>
      </vt:variant>
      <vt:variant>
        <vt:i4>0</vt:i4>
      </vt:variant>
      <vt:variant>
        <vt:i4>5</vt:i4>
      </vt:variant>
      <vt:variant>
        <vt:lpwstr/>
      </vt:variant>
      <vt:variant>
        <vt:lpwstr>_Toc169534618</vt:lpwstr>
      </vt:variant>
      <vt:variant>
        <vt:i4>1114173</vt:i4>
      </vt:variant>
      <vt:variant>
        <vt:i4>14</vt:i4>
      </vt:variant>
      <vt:variant>
        <vt:i4>0</vt:i4>
      </vt:variant>
      <vt:variant>
        <vt:i4>5</vt:i4>
      </vt:variant>
      <vt:variant>
        <vt:lpwstr/>
      </vt:variant>
      <vt:variant>
        <vt:lpwstr>_Toc169534617</vt:lpwstr>
      </vt:variant>
      <vt:variant>
        <vt:i4>1114173</vt:i4>
      </vt:variant>
      <vt:variant>
        <vt:i4>8</vt:i4>
      </vt:variant>
      <vt:variant>
        <vt:i4>0</vt:i4>
      </vt:variant>
      <vt:variant>
        <vt:i4>5</vt:i4>
      </vt:variant>
      <vt:variant>
        <vt:lpwstr/>
      </vt:variant>
      <vt:variant>
        <vt:lpwstr>_Toc169534616</vt:lpwstr>
      </vt:variant>
      <vt:variant>
        <vt:i4>1245202</vt:i4>
      </vt:variant>
      <vt:variant>
        <vt:i4>3</vt:i4>
      </vt:variant>
      <vt:variant>
        <vt:i4>0</vt:i4>
      </vt:variant>
      <vt:variant>
        <vt:i4>5</vt:i4>
      </vt:variant>
      <vt:variant>
        <vt:lpwstr>http://swa.hosts.application.enet/business-support/Communication/Documents/www.swa.gov.au</vt:lpwstr>
      </vt:variant>
      <vt:variant>
        <vt:lpwstr/>
      </vt:variant>
      <vt:variant>
        <vt:i4>4194345</vt:i4>
      </vt:variant>
      <vt:variant>
        <vt:i4>0</vt:i4>
      </vt:variant>
      <vt:variant>
        <vt:i4>0</vt:i4>
      </vt:variant>
      <vt:variant>
        <vt:i4>5</vt:i4>
      </vt:variant>
      <vt:variant>
        <vt:lpwstr>mailto:info@swa.gov.au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Engineered stone prohibition</dc:title>
  <dc:subject/>
  <dc:creator>NORRIS,Emily</dc:creator>
  <cp:keywords/>
  <cp:lastModifiedBy>RICHARDSON,Anna</cp:lastModifiedBy>
  <cp:revision>5</cp:revision>
  <cp:lastPrinted>2024-08-30T05:52:00Z</cp:lastPrinted>
  <dcterms:created xsi:type="dcterms:W3CDTF">2024-08-30T02:13:00Z</dcterms:created>
  <dcterms:modified xsi:type="dcterms:W3CDTF">2024-08-30T05:53:00Z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2024-05-03T07:39:40Z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5b2b2eac-63fa-4122-97a8-9cc14868daac</vt:lpwstr>
  </property>
  <property fmtid="{D5CDD505-2E9C-101B-9397-08002B2CF9AE}" pid="8" name="MSIP_Label_79d889eb-932f-4752-8739-64d25806ef64_ContentBits">
    <vt:lpwstr>0</vt:lpwstr>
  </property>
  <property fmtid="{D5CDD505-2E9C-101B-9397-08002B2CF9AE}" pid="9" name="ContentTypeId">
    <vt:lpwstr>0x010100C91A7D9A7AAF7E47BD9D9AC820155C5F</vt:lpwstr>
  </property>
  <property fmtid="{D5CDD505-2E9C-101B-9397-08002B2CF9AE}" pid="10" name="MediaServiceImageTags">
    <vt:lpwstr/>
  </property>
</Properties>
</file>