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2CC186" w14:textId="6BD56F1E" w:rsidR="00C64FBB" w:rsidRPr="00DE5F50" w:rsidRDefault="00C64FBB" w:rsidP="00F32464">
      <w:r w:rsidRPr="00DE5F50">
        <w:rPr>
          <w:noProof/>
          <w:lang w:eastAsia="en-AU"/>
        </w:rPr>
        <mc:AlternateContent>
          <mc:Choice Requires="wps">
            <w:drawing>
              <wp:anchor distT="0" distB="0" distL="114300" distR="114300" simplePos="0" relativeHeight="251658240" behindDoc="0" locked="0" layoutInCell="1" allowOverlap="1" wp14:anchorId="13F3B4BF" wp14:editId="3D29939F">
                <wp:simplePos x="0" y="0"/>
                <wp:positionH relativeFrom="column">
                  <wp:posOffset>2495550</wp:posOffset>
                </wp:positionH>
                <wp:positionV relativeFrom="paragraph">
                  <wp:posOffset>-487680</wp:posOffset>
                </wp:positionV>
                <wp:extent cx="4046220" cy="1295400"/>
                <wp:effectExtent l="0" t="0" r="0" b="0"/>
                <wp:wrapNone/>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22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F773D" w14:textId="477E285C" w:rsidR="00BC56CD" w:rsidRPr="00306EEB" w:rsidRDefault="00BC56CD" w:rsidP="00670779">
                            <w:pPr>
                              <w:pStyle w:val="TitlePageHeading"/>
                              <w:jc w:val="right"/>
                              <w:rPr>
                                <w:sz w:val="32"/>
                                <w:szCs w:val="40"/>
                                <w:lang w:val="en-US"/>
                              </w:rPr>
                            </w:pPr>
                            <w:r w:rsidRPr="00306EEB">
                              <w:rPr>
                                <w:sz w:val="32"/>
                                <w:szCs w:val="40"/>
                                <w:lang w:val="en-US"/>
                              </w:rPr>
                              <w:t>Harmful Behaviours in the Workplace</w:t>
                            </w:r>
                          </w:p>
                          <w:p w14:paraId="02FC37E6" w14:textId="4507B3A5" w:rsidR="00260F7D" w:rsidRPr="00306EEB" w:rsidRDefault="00C06A9E" w:rsidP="00670779">
                            <w:pPr>
                              <w:pStyle w:val="TitlePageHeading"/>
                              <w:jc w:val="right"/>
                              <w:rPr>
                                <w:sz w:val="24"/>
                                <w:szCs w:val="32"/>
                                <w:lang w:val="en-US"/>
                              </w:rPr>
                            </w:pPr>
                            <w:r w:rsidRPr="00306EEB">
                              <w:rPr>
                                <w:sz w:val="24"/>
                                <w:szCs w:val="32"/>
                                <w:lang w:val="en-US"/>
                              </w:rPr>
                              <w:t xml:space="preserve">A </w:t>
                            </w:r>
                            <w:r w:rsidR="00BC56CD" w:rsidRPr="00306EEB">
                              <w:rPr>
                                <w:sz w:val="24"/>
                                <w:szCs w:val="32"/>
                                <w:lang w:val="en-US"/>
                              </w:rPr>
                              <w:t>Literature Review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F3B4BF" id="_x0000_t202" coordsize="21600,21600" o:spt="202" path="m,l,21600r21600,l21600,xe">
                <v:stroke joinstyle="miter"/>
                <v:path gradientshapeok="t" o:connecttype="rect"/>
              </v:shapetype>
              <v:shape id="_x0000_s1026" type="#_x0000_t202" alt="&quot;&quot;" style="position:absolute;margin-left:196.5pt;margin-top:-38.4pt;width:318.6pt;height:1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" filled="f" stroked="f">
                <v:textbox>
                  <w:txbxContent>
                    <w:p w14:paraId="466F773D" w14:textId="477E285C" w:rsidR="00BC56CD" w:rsidRPr="00306EEB" w:rsidRDefault="00BC56CD" w:rsidP="00670779">
                      <w:pPr>
                        <w:pStyle w:val="TitlePageHeading"/>
                        <w:jc w:val="right"/>
                        <w:rPr>
                          <w:sz w:val="32"/>
                          <w:szCs w:val="40"/>
                          <w:lang w:val="en-US"/>
                        </w:rPr>
                      </w:pPr>
                      <w:r w:rsidRPr="00306EEB">
                        <w:rPr>
                          <w:sz w:val="32"/>
                          <w:szCs w:val="40"/>
                          <w:lang w:val="en-US"/>
                        </w:rPr>
                        <w:t xml:space="preserve">Harmful </w:t>
                      </w:r>
                      <w:proofErr w:type="spellStart"/>
                      <w:r w:rsidRPr="00306EEB">
                        <w:rPr>
                          <w:sz w:val="32"/>
                          <w:szCs w:val="40"/>
                          <w:lang w:val="en-US"/>
                        </w:rPr>
                        <w:t>Behaviours</w:t>
                      </w:r>
                      <w:proofErr w:type="spellEnd"/>
                      <w:r w:rsidRPr="00306EEB">
                        <w:rPr>
                          <w:sz w:val="32"/>
                          <w:szCs w:val="40"/>
                          <w:lang w:val="en-US"/>
                        </w:rPr>
                        <w:t xml:space="preserve"> in the Workplace</w:t>
                      </w:r>
                    </w:p>
                    <w:p w14:paraId="02FC37E6" w14:textId="4507B3A5" w:rsidR="00260F7D" w:rsidRPr="00306EEB" w:rsidRDefault="00C06A9E" w:rsidP="00670779">
                      <w:pPr>
                        <w:pStyle w:val="TitlePageHeading"/>
                        <w:jc w:val="right"/>
                        <w:rPr>
                          <w:sz w:val="24"/>
                          <w:szCs w:val="32"/>
                          <w:lang w:val="en-US"/>
                        </w:rPr>
                      </w:pPr>
                      <w:r w:rsidRPr="00306EEB">
                        <w:rPr>
                          <w:sz w:val="24"/>
                          <w:szCs w:val="32"/>
                          <w:lang w:val="en-US"/>
                        </w:rPr>
                        <w:t xml:space="preserve">A </w:t>
                      </w:r>
                      <w:r w:rsidR="00BC56CD" w:rsidRPr="00306EEB">
                        <w:rPr>
                          <w:sz w:val="24"/>
                          <w:szCs w:val="32"/>
                          <w:lang w:val="en-US"/>
                        </w:rPr>
                        <w:t>Literature Review</w:t>
                      </w:r>
                    </w:p>
                  </w:txbxContent>
                </v:textbox>
              </v:shape>
            </w:pict>
          </mc:Fallback>
        </mc:AlternateContent>
      </w:r>
    </w:p>
    <w:p w14:paraId="100901C8" w14:textId="77777777" w:rsidR="00E7766C" w:rsidRPr="00DE5F50" w:rsidRDefault="00ED5DAB">
      <w:pPr>
        <w:spacing w:after="200"/>
        <w:sectPr w:rsidR="00E7766C" w:rsidRPr="00DE5F50" w:rsidSect="00D60097">
          <w:footerReference w:type="default" r:id="rId11"/>
          <w:headerReference w:type="first" r:id="rId12"/>
          <w:pgSz w:w="11906" w:h="16838"/>
          <w:pgMar w:top="1440" w:right="1440" w:bottom="1440" w:left="1440" w:header="708" w:footer="708" w:gutter="0"/>
          <w:pgNumType w:start="1"/>
          <w:cols w:space="708"/>
          <w:titlePg/>
          <w:docGrid w:linePitch="360"/>
        </w:sectPr>
      </w:pPr>
      <w:r w:rsidRPr="00DE5F50">
        <w:rPr>
          <w:noProof/>
          <w:lang w:eastAsia="en-AU"/>
        </w:rPr>
        <mc:AlternateContent>
          <mc:Choice Requires="wps">
            <w:drawing>
              <wp:anchor distT="0" distB="0" distL="114300" distR="114300" simplePos="0" relativeHeight="251658241" behindDoc="0" locked="0" layoutInCell="1" allowOverlap="1" wp14:anchorId="00732D1D" wp14:editId="6FBB2031">
                <wp:simplePos x="0" y="0"/>
                <wp:positionH relativeFrom="column">
                  <wp:posOffset>-371475</wp:posOffset>
                </wp:positionH>
                <wp:positionV relativeFrom="paragraph">
                  <wp:posOffset>6774815</wp:posOffset>
                </wp:positionV>
                <wp:extent cx="3899140" cy="1971675"/>
                <wp:effectExtent l="0" t="0" r="0" b="9525"/>
                <wp:wrapNone/>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9140" cy="197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CC271" w14:textId="568A6901" w:rsidR="00BC56CD" w:rsidRDefault="00BC56CD" w:rsidP="00BC56CD">
                            <w:pPr>
                              <w:spacing w:line="360" w:lineRule="auto"/>
                              <w:rPr>
                                <w:sz w:val="24"/>
                              </w:rPr>
                            </w:pPr>
                            <w:r>
                              <w:rPr>
                                <w:sz w:val="24"/>
                              </w:rPr>
                              <w:t>Prepared for Safe Work Australia</w:t>
                            </w:r>
                          </w:p>
                          <w:p w14:paraId="5507F153" w14:textId="4ABFE65D" w:rsidR="0066012D" w:rsidRPr="00C64FBB" w:rsidRDefault="006652E9" w:rsidP="00BC56CD">
                            <w:pPr>
                              <w:spacing w:line="360" w:lineRule="auto"/>
                              <w:rPr>
                                <w:sz w:val="24"/>
                              </w:rPr>
                            </w:pPr>
                            <w:r>
                              <w:rPr>
                                <w:sz w:val="24"/>
                              </w:rPr>
                              <w:t>Valerie O’Keeffe, Sara Howard, Annabell</w:t>
                            </w:r>
                            <w:r w:rsidR="00A9682D">
                              <w:rPr>
                                <w:sz w:val="24"/>
                              </w:rPr>
                              <w:t>e</w:t>
                            </w:r>
                            <w:r>
                              <w:rPr>
                                <w:sz w:val="24"/>
                              </w:rPr>
                              <w:t xml:space="preserve"> Neal</w:t>
                            </w:r>
                            <w:r w:rsidR="00A9682D">
                              <w:rPr>
                                <w:sz w:val="24"/>
                              </w:rPr>
                              <w:t>l, Andrea</w:t>
                            </w:r>
                            <w:r w:rsidR="00FA0062">
                              <w:rPr>
                                <w:sz w:val="24"/>
                              </w:rPr>
                              <w:t>s</w:t>
                            </w:r>
                            <w:r w:rsidR="00A9682D">
                              <w:rPr>
                                <w:sz w:val="24"/>
                              </w:rPr>
                              <w:t xml:space="preserve"> Cebulla, Ann-Louise Hor</w:t>
                            </w:r>
                            <w:r w:rsidR="005A6E8B">
                              <w:rPr>
                                <w:sz w:val="24"/>
                              </w:rPr>
                              <w:t>d</w:t>
                            </w:r>
                            <w:r w:rsidR="00A9682D">
                              <w:rPr>
                                <w:sz w:val="24"/>
                              </w:rPr>
                              <w:t>acre</w:t>
                            </w:r>
                          </w:p>
                          <w:p w14:paraId="4B742DA2" w14:textId="2EC7864A" w:rsidR="00BC56CD" w:rsidRPr="00C64FBB" w:rsidRDefault="00663445" w:rsidP="00BC56CD">
                            <w:pPr>
                              <w:spacing w:line="360" w:lineRule="auto"/>
                              <w:rPr>
                                <w:sz w:val="24"/>
                              </w:rPr>
                            </w:pPr>
                            <w:r>
                              <w:rPr>
                                <w:sz w:val="24"/>
                              </w:rPr>
                              <w:t>June</w:t>
                            </w:r>
                            <w:r w:rsidR="00BC56CD">
                              <w:rPr>
                                <w:sz w:val="24"/>
                              </w:rPr>
                              <w:t xml:space="preserve"> 2024</w:t>
                            </w:r>
                          </w:p>
                          <w:p w14:paraId="5607D8FC" w14:textId="06C2F1A4" w:rsidR="00260F7D" w:rsidRPr="00C64FBB" w:rsidRDefault="00260F7D" w:rsidP="00BC56CD">
                            <w:pPr>
                              <w:spacing w:line="360" w:lineRule="auto"/>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732D1D" id="Text Box 4" o:spid="_x0000_s1027" type="#_x0000_t202" alt="&quot;&quot;" style="position:absolute;margin-left:-29.25pt;margin-top:533.45pt;width:307pt;height:155.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" filled="f" stroked="f">
                <v:textbox>
                  <w:txbxContent>
                    <w:p w14:paraId="7FBCC271" w14:textId="568A6901" w:rsidR="00BC56CD" w:rsidRDefault="00BC56CD" w:rsidP="00BC56CD">
                      <w:pPr>
                        <w:spacing w:line="360" w:lineRule="auto"/>
                        <w:rPr>
                          <w:sz w:val="24"/>
                        </w:rPr>
                      </w:pPr>
                      <w:r>
                        <w:rPr>
                          <w:sz w:val="24"/>
                        </w:rPr>
                        <w:t>Prepared for Safe Work Australia</w:t>
                      </w:r>
                    </w:p>
                    <w:p w14:paraId="5507F153" w14:textId="4ABFE65D" w:rsidR="0066012D" w:rsidRPr="00C64FBB" w:rsidRDefault="006652E9" w:rsidP="00BC56CD">
                      <w:pPr>
                        <w:spacing w:line="360" w:lineRule="auto"/>
                        <w:rPr>
                          <w:sz w:val="24"/>
                        </w:rPr>
                      </w:pPr>
                      <w:r>
                        <w:rPr>
                          <w:sz w:val="24"/>
                        </w:rPr>
                        <w:t>Valerie O’Keeffe, Sara Howard, Annabell</w:t>
                      </w:r>
                      <w:r w:rsidR="00A9682D">
                        <w:rPr>
                          <w:sz w:val="24"/>
                        </w:rPr>
                        <w:t>e</w:t>
                      </w:r>
                      <w:r>
                        <w:rPr>
                          <w:sz w:val="24"/>
                        </w:rPr>
                        <w:t xml:space="preserve"> Neal</w:t>
                      </w:r>
                      <w:r w:rsidR="00A9682D">
                        <w:rPr>
                          <w:sz w:val="24"/>
                        </w:rPr>
                        <w:t>l, Andrea</w:t>
                      </w:r>
                      <w:r w:rsidR="00FA0062">
                        <w:rPr>
                          <w:sz w:val="24"/>
                        </w:rPr>
                        <w:t>s</w:t>
                      </w:r>
                      <w:r w:rsidR="00A9682D">
                        <w:rPr>
                          <w:sz w:val="24"/>
                        </w:rPr>
                        <w:t xml:space="preserve"> Cebulla, Ann-Louise Hor</w:t>
                      </w:r>
                      <w:r w:rsidR="005A6E8B">
                        <w:rPr>
                          <w:sz w:val="24"/>
                        </w:rPr>
                        <w:t>d</w:t>
                      </w:r>
                      <w:r w:rsidR="00A9682D">
                        <w:rPr>
                          <w:sz w:val="24"/>
                        </w:rPr>
                        <w:t>acre</w:t>
                      </w:r>
                    </w:p>
                    <w:p w14:paraId="4B742DA2" w14:textId="2EC7864A" w:rsidR="00BC56CD" w:rsidRPr="00C64FBB" w:rsidRDefault="00663445" w:rsidP="00BC56CD">
                      <w:pPr>
                        <w:spacing w:line="360" w:lineRule="auto"/>
                        <w:rPr>
                          <w:sz w:val="24"/>
                        </w:rPr>
                      </w:pPr>
                      <w:r>
                        <w:rPr>
                          <w:sz w:val="24"/>
                        </w:rPr>
                        <w:t>June</w:t>
                      </w:r>
                      <w:r w:rsidR="00BC56CD">
                        <w:rPr>
                          <w:sz w:val="24"/>
                        </w:rPr>
                        <w:t xml:space="preserve"> 2024</w:t>
                      </w:r>
                    </w:p>
                    <w:p w14:paraId="5607D8FC" w14:textId="06C2F1A4" w:rsidR="00260F7D" w:rsidRPr="00C64FBB" w:rsidRDefault="00260F7D" w:rsidP="00BC56CD">
                      <w:pPr>
                        <w:spacing w:line="360" w:lineRule="auto"/>
                        <w:rPr>
                          <w:sz w:val="24"/>
                        </w:rPr>
                      </w:pPr>
                    </w:p>
                  </w:txbxContent>
                </v:textbox>
              </v:shape>
            </w:pict>
          </mc:Fallback>
        </mc:AlternateContent>
      </w:r>
      <w:r w:rsidR="000A56AA" w:rsidRPr="00042513">
        <w:rPr>
          <w:noProof/>
          <w:lang w:eastAsia="en-AU"/>
        </w:rPr>
        <w:drawing>
          <wp:anchor distT="0" distB="0" distL="114300" distR="114300" simplePos="0" relativeHeight="251658244" behindDoc="1" locked="0" layoutInCell="1" allowOverlap="1" wp14:anchorId="6BF9096B" wp14:editId="53D608DF">
            <wp:simplePos x="0" y="0"/>
            <wp:positionH relativeFrom="page">
              <wp:align>center</wp:align>
            </wp:positionH>
            <wp:positionV relativeFrom="page">
              <wp:align>center</wp:align>
            </wp:positionV>
            <wp:extent cx="7297200" cy="10321200"/>
            <wp:effectExtent l="0" t="0" r="0" b="444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97200" cy="10321200"/>
                    </a:xfrm>
                    <a:prstGeom prst="rect">
                      <a:avLst/>
                    </a:prstGeom>
                  </pic:spPr>
                </pic:pic>
              </a:graphicData>
            </a:graphic>
            <wp14:sizeRelH relativeFrom="page">
              <wp14:pctWidth>0</wp14:pctWidth>
            </wp14:sizeRelH>
            <wp14:sizeRelV relativeFrom="page">
              <wp14:pctHeight>0</wp14:pctHeight>
            </wp14:sizeRelV>
          </wp:anchor>
        </w:drawing>
      </w:r>
    </w:p>
    <w:p w14:paraId="3DBCB132" w14:textId="1AC181E7" w:rsidR="00E011C1" w:rsidRPr="00DE5F50" w:rsidRDefault="00657D89" w:rsidP="00524E41">
      <w:pPr>
        <w:spacing w:line="288" w:lineRule="auto"/>
      </w:pPr>
      <w:r w:rsidRPr="00042513">
        <w:rPr>
          <w:noProof/>
          <w:lang w:eastAsia="en-AU"/>
        </w:rPr>
        <w:lastRenderedPageBreak/>
        <mc:AlternateContent>
          <mc:Choice Requires="wps">
            <w:drawing>
              <wp:anchor distT="0" distB="0" distL="114300" distR="114300" simplePos="0" relativeHeight="251658242" behindDoc="0" locked="0" layoutInCell="1" allowOverlap="1" wp14:anchorId="1AE8BA34" wp14:editId="787D61AC">
                <wp:simplePos x="0" y="0"/>
                <wp:positionH relativeFrom="column">
                  <wp:posOffset>2108835</wp:posOffset>
                </wp:positionH>
                <wp:positionV relativeFrom="paragraph">
                  <wp:posOffset>991235</wp:posOffset>
                </wp:positionV>
                <wp:extent cx="3808635" cy="29075"/>
                <wp:effectExtent l="25400" t="25400" r="27305" b="73025"/>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3808635" cy="29075"/>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A35B45" id="Straight Connector 6" o:spid="_x0000_s1026" alt="&quot;&quot;" style="position:absolute;flip:x 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05pt,78.05pt" to="465.9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" strokecolor="#1a5d9b [3204]" strokeweight="6pt"/>
            </w:pict>
          </mc:Fallback>
        </mc:AlternateContent>
      </w:r>
      <w:r w:rsidR="00524E41" w:rsidRPr="00DE5F50">
        <w:rPr>
          <w:noProof/>
          <w:lang w:eastAsia="en-AU"/>
        </w:rPr>
        <mc:AlternateContent>
          <mc:Choice Requires="wps">
            <w:drawing>
              <wp:anchor distT="0" distB="0" distL="114300" distR="114300" simplePos="0" relativeHeight="251658243" behindDoc="0" locked="0" layoutInCell="1" allowOverlap="1" wp14:anchorId="3740B5CF" wp14:editId="78CEFBD2">
                <wp:simplePos x="0" y="0"/>
                <wp:positionH relativeFrom="column">
                  <wp:posOffset>1766084</wp:posOffset>
                </wp:positionH>
                <wp:positionV relativeFrom="paragraph">
                  <wp:posOffset>1105008</wp:posOffset>
                </wp:positionV>
                <wp:extent cx="4179732" cy="1783080"/>
                <wp:effectExtent l="0" t="0" r="0" b="0"/>
                <wp:wrapNone/>
                <wp:docPr id="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9732"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34F30" w14:textId="5DB0779C" w:rsidR="00DA0182" w:rsidRPr="00DA09EF" w:rsidRDefault="00DA0182" w:rsidP="00670779">
                            <w:pPr>
                              <w:pStyle w:val="TitlePageHeading"/>
                              <w:jc w:val="right"/>
                              <w:rPr>
                                <w:sz w:val="32"/>
                                <w:szCs w:val="32"/>
                                <w:lang w:val="en-US"/>
                              </w:rPr>
                            </w:pPr>
                            <w:r w:rsidRPr="00DA09EF">
                              <w:rPr>
                                <w:sz w:val="32"/>
                                <w:szCs w:val="32"/>
                                <w:lang w:val="en-US"/>
                              </w:rPr>
                              <w:t>Harmful Behaviours in the Workplace</w:t>
                            </w:r>
                          </w:p>
                          <w:p w14:paraId="5640BEE3" w14:textId="0368B52B" w:rsidR="00DA0182" w:rsidRPr="00DA09EF" w:rsidRDefault="00C06A9E" w:rsidP="00670779">
                            <w:pPr>
                              <w:pStyle w:val="TitlePageHeading"/>
                              <w:jc w:val="right"/>
                              <w:rPr>
                                <w:sz w:val="24"/>
                                <w:szCs w:val="24"/>
                                <w:lang w:val="en-US"/>
                              </w:rPr>
                            </w:pPr>
                            <w:r w:rsidRPr="00DA09EF">
                              <w:rPr>
                                <w:sz w:val="24"/>
                                <w:szCs w:val="24"/>
                                <w:lang w:val="en-US"/>
                              </w:rPr>
                              <w:t xml:space="preserve">A </w:t>
                            </w:r>
                            <w:r w:rsidR="00DA0182" w:rsidRPr="00DA09EF">
                              <w:rPr>
                                <w:sz w:val="24"/>
                                <w:szCs w:val="24"/>
                                <w:lang w:val="en-US"/>
                              </w:rPr>
                              <w:t>Literature Review</w:t>
                            </w:r>
                          </w:p>
                          <w:p w14:paraId="3CD2BE77" w14:textId="77777777" w:rsidR="006853A7" w:rsidRDefault="006853A7" w:rsidP="00DA0182">
                            <w:pPr>
                              <w:pStyle w:val="TitlePageHeading"/>
                              <w:jc w:val="center"/>
                              <w:rPr>
                                <w:lang w:val="en-US"/>
                              </w:rPr>
                            </w:pPr>
                          </w:p>
                          <w:p w14:paraId="7E9866B1" w14:textId="44DC2EFC" w:rsidR="00260F7D" w:rsidRPr="007A65B4" w:rsidRDefault="00260F7D" w:rsidP="007A65B4">
                            <w:pPr>
                              <w:pStyle w:val="TitlePageHeading"/>
                              <w:jc w:val="right"/>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40B5CF" id="_x0000_s1028" type="#_x0000_t202" alt="&quot;&quot;" style="position:absolute;margin-left:139.05pt;margin-top:87pt;width:329.1pt;height:140.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" filled="f" stroked="f">
                <v:textbox>
                  <w:txbxContent>
                    <w:p w14:paraId="4E034F30" w14:textId="5DB0779C" w:rsidR="00DA0182" w:rsidRPr="00DA09EF" w:rsidRDefault="00DA0182" w:rsidP="00670779">
                      <w:pPr>
                        <w:pStyle w:val="TitlePageHeading"/>
                        <w:jc w:val="right"/>
                        <w:rPr>
                          <w:sz w:val="32"/>
                          <w:szCs w:val="32"/>
                          <w:lang w:val="en-US"/>
                        </w:rPr>
                      </w:pPr>
                      <w:r w:rsidRPr="00DA09EF">
                        <w:rPr>
                          <w:sz w:val="32"/>
                          <w:szCs w:val="32"/>
                          <w:lang w:val="en-US"/>
                        </w:rPr>
                        <w:t xml:space="preserve">Harmful </w:t>
                      </w:r>
                      <w:proofErr w:type="spellStart"/>
                      <w:r w:rsidRPr="00DA09EF">
                        <w:rPr>
                          <w:sz w:val="32"/>
                          <w:szCs w:val="32"/>
                          <w:lang w:val="en-US"/>
                        </w:rPr>
                        <w:t>Behaviours</w:t>
                      </w:r>
                      <w:proofErr w:type="spellEnd"/>
                      <w:r w:rsidRPr="00DA09EF">
                        <w:rPr>
                          <w:sz w:val="32"/>
                          <w:szCs w:val="32"/>
                          <w:lang w:val="en-US"/>
                        </w:rPr>
                        <w:t xml:space="preserve"> in the Workplace</w:t>
                      </w:r>
                    </w:p>
                    <w:p w14:paraId="5640BEE3" w14:textId="0368B52B" w:rsidR="00DA0182" w:rsidRPr="00DA09EF" w:rsidRDefault="00C06A9E" w:rsidP="00670779">
                      <w:pPr>
                        <w:pStyle w:val="TitlePageHeading"/>
                        <w:jc w:val="right"/>
                        <w:rPr>
                          <w:sz w:val="24"/>
                          <w:szCs w:val="24"/>
                          <w:lang w:val="en-US"/>
                        </w:rPr>
                      </w:pPr>
                      <w:r w:rsidRPr="00DA09EF">
                        <w:rPr>
                          <w:sz w:val="24"/>
                          <w:szCs w:val="24"/>
                          <w:lang w:val="en-US"/>
                        </w:rPr>
                        <w:t xml:space="preserve">A </w:t>
                      </w:r>
                      <w:r w:rsidR="00DA0182" w:rsidRPr="00DA09EF">
                        <w:rPr>
                          <w:sz w:val="24"/>
                          <w:szCs w:val="24"/>
                          <w:lang w:val="en-US"/>
                        </w:rPr>
                        <w:t>Literature Review</w:t>
                      </w:r>
                    </w:p>
                    <w:p w14:paraId="3CD2BE77" w14:textId="77777777" w:rsidR="006853A7" w:rsidRDefault="006853A7" w:rsidP="00DA0182">
                      <w:pPr>
                        <w:pStyle w:val="TitlePageHeading"/>
                        <w:jc w:val="center"/>
                        <w:rPr>
                          <w:lang w:val="en-US"/>
                        </w:rPr>
                      </w:pPr>
                    </w:p>
                    <w:p w14:paraId="7E9866B1" w14:textId="44DC2EFC" w:rsidR="00260F7D" w:rsidRPr="007A65B4" w:rsidRDefault="00260F7D" w:rsidP="007A65B4">
                      <w:pPr>
                        <w:pStyle w:val="TitlePageHeading"/>
                        <w:jc w:val="right"/>
                        <w:rPr>
                          <w:lang w:val="en-US"/>
                        </w:rPr>
                      </w:pPr>
                    </w:p>
                  </w:txbxContent>
                </v:textbox>
              </v:shape>
            </w:pict>
          </mc:Fallback>
        </mc:AlternateContent>
      </w:r>
      <w:r w:rsidR="00E7766C" w:rsidRPr="00DE5F50">
        <w:br w:type="page"/>
      </w:r>
    </w:p>
    <w:p w14:paraId="4BE90383" w14:textId="77777777" w:rsidR="005C0F93" w:rsidRPr="00A42510" w:rsidRDefault="005C0F93" w:rsidP="005C0F93">
      <w:pPr>
        <w:pStyle w:val="AcknowledgementsHeading"/>
      </w:pPr>
      <w:r w:rsidRPr="00A42510">
        <w:lastRenderedPageBreak/>
        <w:t>Australian Industrial Transformation Institute</w:t>
      </w:r>
    </w:p>
    <w:p w14:paraId="4538A2D7" w14:textId="77777777" w:rsidR="005C0F93" w:rsidRPr="00A42510" w:rsidRDefault="005C0F93" w:rsidP="005C0F93">
      <w:pPr>
        <w:pStyle w:val="AcknowledgementsSub-head"/>
        <w:rPr>
          <w:rStyle w:val="AcknowledgementsSub-headChar"/>
          <w:b/>
        </w:rPr>
      </w:pPr>
      <w:r>
        <w:rPr>
          <w:rStyle w:val="AcknowledgementsSub-headChar"/>
          <w:b/>
        </w:rPr>
        <w:t>College of Business, Government and Law</w:t>
      </w:r>
    </w:p>
    <w:p w14:paraId="28CBDB50" w14:textId="77777777" w:rsidR="005C0F93" w:rsidRPr="00A42510" w:rsidRDefault="005C0F93" w:rsidP="005C0F93">
      <w:pPr>
        <w:pStyle w:val="AcknowledgementsSub-head"/>
        <w:rPr>
          <w:rStyle w:val="AcknowledgementsSub-headChar"/>
          <w:b/>
        </w:rPr>
      </w:pPr>
      <w:r w:rsidRPr="00A42510">
        <w:rPr>
          <w:rStyle w:val="AcknowledgementsSub-headChar"/>
          <w:b/>
        </w:rPr>
        <w:t>Flinders University of South Australia</w:t>
      </w:r>
    </w:p>
    <w:p w14:paraId="2FA9514C" w14:textId="77777777" w:rsidR="00550484" w:rsidRPr="007838AB" w:rsidRDefault="00550484" w:rsidP="00383929">
      <w:pPr>
        <w:pStyle w:val="Publishingpage"/>
        <w:rPr>
          <w:sz w:val="19"/>
        </w:rPr>
      </w:pPr>
      <w:r w:rsidRPr="007838AB">
        <w:rPr>
          <w:sz w:val="19"/>
        </w:rPr>
        <w:t>1284 South Road</w:t>
      </w:r>
    </w:p>
    <w:p w14:paraId="0DA0A428" w14:textId="77777777" w:rsidR="00550484" w:rsidRPr="007838AB" w:rsidRDefault="00550484" w:rsidP="00383929">
      <w:pPr>
        <w:pStyle w:val="Publishingpage"/>
        <w:rPr>
          <w:sz w:val="19"/>
        </w:rPr>
      </w:pPr>
      <w:r w:rsidRPr="007838AB">
        <w:rPr>
          <w:sz w:val="19"/>
        </w:rPr>
        <w:t>Clovelly Park</w:t>
      </w:r>
    </w:p>
    <w:p w14:paraId="66C65A4F" w14:textId="77777777" w:rsidR="00550484" w:rsidRPr="007838AB" w:rsidRDefault="00550484" w:rsidP="00383929">
      <w:pPr>
        <w:pStyle w:val="Publishingpage"/>
        <w:rPr>
          <w:sz w:val="19"/>
        </w:rPr>
      </w:pPr>
      <w:r w:rsidRPr="007838AB">
        <w:rPr>
          <w:sz w:val="19"/>
        </w:rPr>
        <w:t>South Australia 5042</w:t>
      </w:r>
    </w:p>
    <w:p w14:paraId="62838959" w14:textId="77777777" w:rsidR="00550484" w:rsidRPr="007B4CE3" w:rsidRDefault="00550484" w:rsidP="00550484">
      <w:pPr>
        <w:pStyle w:val="Body-text"/>
      </w:pPr>
    </w:p>
    <w:p w14:paraId="6B3916D0" w14:textId="77777777" w:rsidR="00550484" w:rsidRPr="00DE5F50" w:rsidRDefault="00000000" w:rsidP="00550484">
      <w:pPr>
        <w:pStyle w:val="Body-text"/>
      </w:pPr>
      <w:hyperlink r:id="rId14" w:history="1">
        <w:r w:rsidR="00383929" w:rsidRPr="00DE5F50">
          <w:rPr>
            <w:rStyle w:val="Hyperlink"/>
          </w:rPr>
          <w:t>www.flinders.edu.au/aiti</w:t>
        </w:r>
      </w:hyperlink>
      <w:r w:rsidR="00550484" w:rsidRPr="00DE5F50">
        <w:t xml:space="preserve"> </w:t>
      </w:r>
    </w:p>
    <w:p w14:paraId="082D1098" w14:textId="77777777" w:rsidR="00550484" w:rsidRPr="002214AF" w:rsidRDefault="00550484" w:rsidP="00550484">
      <w:pPr>
        <w:pStyle w:val="Body-text"/>
      </w:pPr>
    </w:p>
    <w:p w14:paraId="43E24167" w14:textId="35CACB1E" w:rsidR="0042771A" w:rsidRPr="00EB56D7" w:rsidRDefault="0042771A" w:rsidP="00EB56D7">
      <w:pPr>
        <w:pStyle w:val="Publishingpage"/>
        <w:rPr>
          <w:rStyle w:val="Hyperlink"/>
          <w:rFonts w:ascii="Arial" w:eastAsia="Arial" w:hAnsi="Arial" w:cs="Times New Roman"/>
        </w:rPr>
      </w:pPr>
      <w:r w:rsidRPr="00704890">
        <w:rPr>
          <w:rStyle w:val="Hyperlink"/>
          <w:rFonts w:ascii="Arial" w:eastAsia="Arial" w:hAnsi="Arial" w:cs="Times New Roman"/>
        </w:rPr>
        <w:t>ISBN:</w:t>
      </w:r>
      <w:r w:rsidRPr="00E17916">
        <w:rPr>
          <w:rStyle w:val="Hyperlink"/>
          <w:rFonts w:ascii="Arial" w:eastAsia="Arial" w:hAnsi="Arial" w:cs="Times New Roman"/>
        </w:rPr>
        <w:tab/>
        <w:t xml:space="preserve"> </w:t>
      </w:r>
      <w:r w:rsidR="00704890">
        <w:t>978-1-923178-06-9</w:t>
      </w:r>
    </w:p>
    <w:p w14:paraId="59F3F05F" w14:textId="452FDBC8" w:rsidR="0042771A" w:rsidRPr="00E878D0" w:rsidRDefault="00905EE5" w:rsidP="0042771A">
      <w:pPr>
        <w:pStyle w:val="Publishingpage"/>
        <w:rPr>
          <w:rStyle w:val="Hyperlink"/>
          <w:rFonts w:ascii="Arial" w:eastAsia="Arial" w:hAnsi="Arial" w:cs="Times New Roman"/>
        </w:rPr>
      </w:pPr>
      <w:r w:rsidRPr="00905EE5">
        <w:rPr>
          <w:rFonts w:ascii="Arial" w:eastAsia="Arial" w:hAnsi="Arial" w:cs="Times New Roman"/>
        </w:rPr>
        <w:t>DOI: https://doi.org/10.25957/h0yv-0f20</w:t>
      </w:r>
    </w:p>
    <w:p w14:paraId="17B9B8A0" w14:textId="77777777" w:rsidR="00905EE5" w:rsidRDefault="00905EE5" w:rsidP="0042771A">
      <w:pPr>
        <w:pStyle w:val="Publishingpage"/>
        <w:rPr>
          <w:rStyle w:val="Hyperlink"/>
          <w:rFonts w:ascii="Arial" w:eastAsia="Arial" w:hAnsi="Arial" w:cs="Times New Roman"/>
        </w:rPr>
      </w:pPr>
    </w:p>
    <w:p w14:paraId="7E595230" w14:textId="552C18A1" w:rsidR="0042771A" w:rsidRPr="00F35F72" w:rsidRDefault="0042771A" w:rsidP="0042771A">
      <w:pPr>
        <w:pStyle w:val="Publishingpage"/>
        <w:rPr>
          <w:rStyle w:val="Hyperlink"/>
          <w:rFonts w:ascii="Arial" w:eastAsia="Arial" w:hAnsi="Arial" w:cs="Times New Roman"/>
        </w:rPr>
      </w:pPr>
      <w:r w:rsidRPr="00490680">
        <w:rPr>
          <w:rStyle w:val="Hyperlink"/>
          <w:rFonts w:ascii="Arial" w:eastAsia="Arial" w:hAnsi="Arial" w:cs="Times New Roman"/>
        </w:rPr>
        <w:t>URL:</w:t>
      </w:r>
      <w:r w:rsidRPr="00490680">
        <w:rPr>
          <w:rStyle w:val="Hyperlink"/>
          <w:rFonts w:ascii="Arial" w:eastAsia="Arial" w:hAnsi="Arial" w:cs="Times New Roman"/>
        </w:rPr>
        <w:tab/>
      </w:r>
      <w:hyperlink r:id="rId15" w:history="1">
        <w:r w:rsidRPr="00490680">
          <w:rPr>
            <w:rStyle w:val="Hyperlink"/>
            <w:rFonts w:ascii="Arial" w:eastAsia="Arial" w:hAnsi="Arial" w:cs="Times New Roman"/>
          </w:rPr>
          <w:t>http://www.flinders.edu.au/aiti/</w:t>
        </w:r>
      </w:hyperlink>
      <w:r w:rsidRPr="00F35F72">
        <w:rPr>
          <w:rStyle w:val="Hyperlink"/>
          <w:rFonts w:ascii="Arial" w:eastAsia="Arial" w:hAnsi="Arial" w:cs="Times New Roman"/>
        </w:rPr>
        <w:t xml:space="preserve"> </w:t>
      </w:r>
    </w:p>
    <w:p w14:paraId="43B2E7EF" w14:textId="77777777" w:rsidR="0042771A" w:rsidRPr="00E878D0" w:rsidRDefault="0042771A" w:rsidP="0042771A">
      <w:pPr>
        <w:pStyle w:val="Publishingpage"/>
        <w:rPr>
          <w:rStyle w:val="Hyperlink"/>
          <w:rFonts w:ascii="Arial" w:eastAsia="Arial" w:hAnsi="Arial" w:cs="Times New Roman"/>
        </w:rPr>
      </w:pPr>
    </w:p>
    <w:p w14:paraId="4A296B65" w14:textId="77777777" w:rsidR="0042771A" w:rsidRPr="007838AB" w:rsidRDefault="0042771A" w:rsidP="0042771A">
      <w:pPr>
        <w:pStyle w:val="Body-text"/>
        <w:rPr>
          <w:rStyle w:val="AcknowledgementsSub-headChar"/>
          <w:b w:val="0"/>
        </w:rPr>
      </w:pPr>
    </w:p>
    <w:p w14:paraId="3209E07A" w14:textId="77777777" w:rsidR="0042771A" w:rsidRPr="007838AB" w:rsidRDefault="0042771A" w:rsidP="0042771A">
      <w:pPr>
        <w:rPr>
          <w:rStyle w:val="AcknowledgementsSub-headChar"/>
          <w:b w:val="0"/>
          <w:color w:val="auto"/>
        </w:rPr>
      </w:pPr>
      <w:r w:rsidRPr="007838AB">
        <w:rPr>
          <w:rStyle w:val="AcknowledgementsSub-headChar"/>
          <w:b w:val="0"/>
          <w:color w:val="auto"/>
        </w:rPr>
        <w:t>Suggested citation:</w:t>
      </w:r>
    </w:p>
    <w:p w14:paraId="3FF5798B" w14:textId="77777777" w:rsidR="0042771A" w:rsidRPr="007838AB" w:rsidRDefault="0042771A" w:rsidP="0042771A">
      <w:pPr>
        <w:rPr>
          <w:rStyle w:val="AcknowledgementsSub-headChar"/>
          <w:b w:val="0"/>
          <w:color w:val="auto"/>
        </w:rPr>
      </w:pPr>
    </w:p>
    <w:p w14:paraId="47449F70" w14:textId="3BC6FBC3" w:rsidR="0042771A" w:rsidRPr="00E913F6" w:rsidRDefault="00E011C1" w:rsidP="0042771A">
      <w:pPr>
        <w:rPr>
          <w:rStyle w:val="AcknowledgementsSub-headChar"/>
          <w:b w:val="0"/>
          <w:color w:val="auto"/>
        </w:rPr>
      </w:pPr>
      <w:r>
        <w:rPr>
          <w:rStyle w:val="AcknowledgementsSub-headChar"/>
          <w:b w:val="0"/>
          <w:color w:val="auto"/>
        </w:rPr>
        <w:t>O’Keeffe, V</w:t>
      </w:r>
      <w:r w:rsidR="0064229A">
        <w:rPr>
          <w:rStyle w:val="AcknowledgementsSub-headChar"/>
          <w:b w:val="0"/>
          <w:color w:val="auto"/>
        </w:rPr>
        <w:t>., Howard, S., Neall, A., Cebulla, A., &amp; Hordacre, A-L</w:t>
      </w:r>
      <w:r w:rsidR="0042771A" w:rsidRPr="007A65B4">
        <w:rPr>
          <w:rStyle w:val="AcknowledgementsSub-headChar"/>
          <w:b w:val="0"/>
          <w:color w:val="auto"/>
        </w:rPr>
        <w:t>. 20</w:t>
      </w:r>
      <w:r w:rsidR="00DA0182">
        <w:rPr>
          <w:rStyle w:val="AcknowledgementsSub-headChar"/>
          <w:b w:val="0"/>
          <w:color w:val="auto"/>
        </w:rPr>
        <w:t>24</w:t>
      </w:r>
      <w:r w:rsidR="0042771A" w:rsidRPr="007A65B4">
        <w:rPr>
          <w:rStyle w:val="AcknowledgementsSub-headChar"/>
          <w:b w:val="0"/>
          <w:color w:val="auto"/>
        </w:rPr>
        <w:t xml:space="preserve">. </w:t>
      </w:r>
      <w:r w:rsidR="00BF3B52">
        <w:rPr>
          <w:rStyle w:val="AcknowledgementsSub-headChar"/>
          <w:b w:val="0"/>
          <w:i/>
          <w:color w:val="auto"/>
        </w:rPr>
        <w:t>Harmful Behaviours in the Workplace</w:t>
      </w:r>
      <w:r w:rsidR="00C06A9E">
        <w:rPr>
          <w:rStyle w:val="AcknowledgementsSub-headChar"/>
          <w:b w:val="0"/>
          <w:i/>
          <w:color w:val="auto"/>
        </w:rPr>
        <w:t>: A Literature Review</w:t>
      </w:r>
      <w:r w:rsidR="0042771A" w:rsidRPr="007A65B4">
        <w:rPr>
          <w:rStyle w:val="AcknowledgementsSub-headChar"/>
          <w:b w:val="0"/>
          <w:color w:val="auto"/>
        </w:rPr>
        <w:t>. Adelaide</w:t>
      </w:r>
      <w:r w:rsidR="0042771A" w:rsidRPr="00E913F6">
        <w:rPr>
          <w:rStyle w:val="AcknowledgementsSub-headChar"/>
          <w:b w:val="0"/>
          <w:color w:val="auto"/>
        </w:rPr>
        <w:t>: Australian Industrial Transformation Institute, Flinders University of South Australia.</w:t>
      </w:r>
    </w:p>
    <w:p w14:paraId="2EA572A4" w14:textId="77777777" w:rsidR="00550484" w:rsidRPr="00DE5F50" w:rsidRDefault="00550484" w:rsidP="005B5C89">
      <w:pPr>
        <w:rPr>
          <w:rStyle w:val="AcknowledgementsSub-headChar"/>
          <w:b w:val="0"/>
          <w:color w:val="auto"/>
        </w:rPr>
      </w:pPr>
    </w:p>
    <w:p w14:paraId="1C2BC716" w14:textId="442EA166" w:rsidR="00550484" w:rsidRPr="00DE5F50" w:rsidRDefault="0001547B" w:rsidP="005B5C89">
      <w:pPr>
        <w:rPr>
          <w:rStyle w:val="AcknowledgementsSub-headChar"/>
          <w:b w:val="0"/>
          <w:color w:val="auto"/>
        </w:rPr>
      </w:pPr>
      <w:r>
        <w:rPr>
          <w:rStyle w:val="AcknowledgementsSub-headChar"/>
          <w:b w:val="0"/>
          <w:color w:val="auto"/>
        </w:rPr>
        <w:t>The research team gratefully acknowledges the research assistance provided by Dr David Nicoll and Ms Jessie Jones</w:t>
      </w:r>
      <w:r w:rsidR="00482460">
        <w:rPr>
          <w:rStyle w:val="AcknowledgementsSub-headChar"/>
          <w:b w:val="0"/>
          <w:color w:val="auto"/>
        </w:rPr>
        <w:t xml:space="preserve"> during the preparation of this review</w:t>
      </w:r>
      <w:r>
        <w:rPr>
          <w:rStyle w:val="AcknowledgementsSub-headChar"/>
          <w:b w:val="0"/>
          <w:color w:val="auto"/>
        </w:rPr>
        <w:t>.</w:t>
      </w:r>
    </w:p>
    <w:p w14:paraId="568151BC" w14:textId="77777777" w:rsidR="00FB5572" w:rsidRPr="002214AF" w:rsidRDefault="00FB5572" w:rsidP="00383929">
      <w:pPr>
        <w:pStyle w:val="Publishingpage"/>
        <w:rPr>
          <w:rStyle w:val="AcknowledgementsSub-headChar"/>
          <w:b w:val="0"/>
        </w:rPr>
      </w:pPr>
    </w:p>
    <w:p w14:paraId="3A2982B9" w14:textId="77777777" w:rsidR="005B5C89" w:rsidRPr="007838AB" w:rsidRDefault="005B5C89" w:rsidP="005B5C89">
      <w:pPr>
        <w:rPr>
          <w:rStyle w:val="AcknowledgementsSub-headChar"/>
          <w:b w:val="0"/>
          <w:color w:val="auto"/>
        </w:rPr>
      </w:pPr>
    </w:p>
    <w:p w14:paraId="6588BC7C" w14:textId="77777777" w:rsidR="005B5C89" w:rsidRPr="007838AB" w:rsidRDefault="005B5C89" w:rsidP="005B5C89">
      <w:pPr>
        <w:rPr>
          <w:rStyle w:val="AcknowledgementsSub-headChar"/>
          <w:b w:val="0"/>
          <w:color w:val="auto"/>
        </w:rPr>
      </w:pPr>
    </w:p>
    <w:p w14:paraId="49B3D39D" w14:textId="77777777" w:rsidR="00550484" w:rsidRDefault="00550484" w:rsidP="005B5C89">
      <w:pPr>
        <w:rPr>
          <w:rStyle w:val="AcknowledgementsSub-headChar"/>
          <w:b w:val="0"/>
          <w:i/>
          <w:color w:val="auto"/>
        </w:rPr>
      </w:pPr>
      <w:r w:rsidRPr="007838AB">
        <w:rPr>
          <w:rStyle w:val="AcknowledgementsSub-headChar"/>
          <w:b w:val="0"/>
          <w:i/>
          <w:color w:val="auto"/>
        </w:rPr>
        <w:t>The Australian Industrial Transformation Institute (AITI) has taken care to ensure the material presented in this report is accurate and correct. However, AITI does not guarantee and accepts no legal liability or responsibility connected to the use or interpretation of data or material contained in this report.</w:t>
      </w:r>
    </w:p>
    <w:p w14:paraId="15C16625" w14:textId="77777777" w:rsidR="0001157A" w:rsidRDefault="0001157A" w:rsidP="005B5C89">
      <w:pPr>
        <w:rPr>
          <w:rStyle w:val="AcknowledgementsSub-headChar"/>
          <w:b w:val="0"/>
          <w:iCs/>
          <w:color w:val="auto"/>
        </w:rPr>
      </w:pPr>
    </w:p>
    <w:p w14:paraId="067002CC" w14:textId="742865D3" w:rsidR="0001157A" w:rsidRPr="0001157A" w:rsidRDefault="0001157A" w:rsidP="0001157A">
      <w:pPr>
        <w:rPr>
          <w:sz w:val="22"/>
        </w:rPr>
      </w:pPr>
      <w:r w:rsidRPr="0001157A">
        <w:t>Copyright © Australian Industrial Transformation Institute</w:t>
      </w:r>
      <w:r>
        <w:t>, Flinders University</w:t>
      </w:r>
    </w:p>
    <w:p w14:paraId="12280954" w14:textId="77777777" w:rsidR="0001157A" w:rsidRPr="0001157A" w:rsidRDefault="0001157A" w:rsidP="0001157A">
      <w:pPr>
        <w:rPr>
          <w:sz w:val="20"/>
          <w:szCs w:val="20"/>
        </w:rPr>
      </w:pPr>
    </w:p>
    <w:p w14:paraId="24FA9E5B" w14:textId="77777777" w:rsidR="0001157A" w:rsidRPr="0001157A" w:rsidRDefault="0001157A" w:rsidP="0001157A">
      <w:pPr>
        <w:rPr>
          <w:sz w:val="22"/>
        </w:rPr>
      </w:pPr>
      <w:r w:rsidRPr="0001157A">
        <w:t>All rights reserved. This report is copyright. Apart from any fair dealing for the purposes of private study, research, criticism or review, as permitted under the Copyright Act, no part may be reproduced without written permission.</w:t>
      </w:r>
    </w:p>
    <w:p w14:paraId="1F39AD61" w14:textId="77777777" w:rsidR="0001157A" w:rsidRPr="0001157A" w:rsidRDefault="0001157A" w:rsidP="005B5C89">
      <w:pPr>
        <w:rPr>
          <w:rStyle w:val="AcknowledgementsSub-headChar"/>
          <w:b w:val="0"/>
          <w:iCs/>
          <w:color w:val="auto"/>
        </w:rPr>
      </w:pPr>
    </w:p>
    <w:p w14:paraId="12C9FD76" w14:textId="77777777" w:rsidR="00610D50" w:rsidRPr="007838AB" w:rsidRDefault="00610D50" w:rsidP="00F32464"/>
    <w:p w14:paraId="6A0D6005" w14:textId="77777777" w:rsidR="00A730BA" w:rsidRPr="00DE5F50" w:rsidRDefault="00A730BA" w:rsidP="0001157A">
      <w:pPr>
        <w:pStyle w:val="TOCHeading"/>
        <w:jc w:val="left"/>
        <w:sectPr w:rsidR="00A730BA" w:rsidRPr="00DE5F50" w:rsidSect="00D60097">
          <w:headerReference w:type="even" r:id="rId16"/>
          <w:headerReference w:type="default" r:id="rId17"/>
          <w:footerReference w:type="even" r:id="rId18"/>
          <w:footerReference w:type="default" r:id="rId19"/>
          <w:footerReference w:type="first" r:id="rId20"/>
          <w:type w:val="oddPage"/>
          <w:pgSz w:w="11906" w:h="16838"/>
          <w:pgMar w:top="1440" w:right="1440" w:bottom="1440" w:left="1440" w:header="708" w:footer="708" w:gutter="0"/>
          <w:pgNumType w:fmt="lowerRoman" w:start="1"/>
          <w:cols w:space="708"/>
          <w:titlePg/>
          <w:docGrid w:linePitch="360"/>
        </w:sectPr>
      </w:pPr>
    </w:p>
    <w:p w14:paraId="046EEED9" w14:textId="60E7EB38" w:rsidR="00A41B25" w:rsidRPr="00DE5F50" w:rsidRDefault="00854A98" w:rsidP="00DA04C0">
      <w:pPr>
        <w:pStyle w:val="TOCHeading"/>
      </w:pPr>
      <w:r>
        <w:lastRenderedPageBreak/>
        <w:t xml:space="preserve">Table of </w:t>
      </w:r>
      <w:r w:rsidR="00A41B25" w:rsidRPr="00DE5F50">
        <w:t>Contents</w:t>
      </w:r>
    </w:p>
    <w:p w14:paraId="64FE60BC" w14:textId="080F9F5F" w:rsidR="00FF3304" w:rsidRDefault="00A41B25">
      <w:pPr>
        <w:pStyle w:val="TOC1"/>
        <w:tabs>
          <w:tab w:val="right" w:leader="dot" w:pos="9016"/>
        </w:tabs>
        <w:rPr>
          <w:rFonts w:eastAsiaTheme="minorEastAsia" w:cstheme="minorBidi"/>
          <w:b w:val="0"/>
          <w:bCs w:val="0"/>
          <w:caps w:val="0"/>
          <w:noProof/>
          <w:kern w:val="2"/>
          <w:sz w:val="24"/>
          <w:szCs w:val="24"/>
          <w:lang w:eastAsia="en-AU"/>
          <w14:ligatures w14:val="standardContextual"/>
        </w:rPr>
      </w:pPr>
      <w:r w:rsidRPr="00DE5F50">
        <w:fldChar w:fldCharType="begin"/>
      </w:r>
      <w:r w:rsidRPr="00DE5F50">
        <w:instrText xml:space="preserve"> TOC \o "1-3" \h \z \u </w:instrText>
      </w:r>
      <w:r w:rsidRPr="00DE5F50">
        <w:fldChar w:fldCharType="separate"/>
      </w:r>
      <w:hyperlink w:anchor="_Toc169686267" w:history="1">
        <w:r w:rsidR="00FF3304" w:rsidRPr="00225A6B">
          <w:rPr>
            <w:rStyle w:val="Hyperlink"/>
            <w:noProof/>
          </w:rPr>
          <w:t>Key messages</w:t>
        </w:r>
        <w:r w:rsidR="00FF3304">
          <w:rPr>
            <w:noProof/>
            <w:webHidden/>
          </w:rPr>
          <w:tab/>
        </w:r>
        <w:r w:rsidR="00FF3304">
          <w:rPr>
            <w:noProof/>
            <w:webHidden/>
          </w:rPr>
          <w:fldChar w:fldCharType="begin"/>
        </w:r>
        <w:r w:rsidR="00FF3304">
          <w:rPr>
            <w:noProof/>
            <w:webHidden/>
          </w:rPr>
          <w:instrText xml:space="preserve"> PAGEREF _Toc169686267 \h </w:instrText>
        </w:r>
        <w:r w:rsidR="00FF3304">
          <w:rPr>
            <w:noProof/>
            <w:webHidden/>
          </w:rPr>
        </w:r>
        <w:r w:rsidR="00FF3304">
          <w:rPr>
            <w:noProof/>
            <w:webHidden/>
          </w:rPr>
          <w:fldChar w:fldCharType="separate"/>
        </w:r>
        <w:r w:rsidR="00FF3304">
          <w:rPr>
            <w:noProof/>
            <w:webHidden/>
          </w:rPr>
          <w:t xml:space="preserve"> </w:t>
        </w:r>
        <w:r w:rsidR="00FF3304">
          <w:rPr>
            <w:noProof/>
            <w:webHidden/>
          </w:rPr>
          <w:fldChar w:fldCharType="end"/>
        </w:r>
      </w:hyperlink>
    </w:p>
    <w:p w14:paraId="0DD205AF" w14:textId="011E5B0A" w:rsidR="00FF3304" w:rsidRDefault="00000000">
      <w:pPr>
        <w:pStyle w:val="TOC1"/>
        <w:tabs>
          <w:tab w:val="right" w:leader="dot" w:pos="9016"/>
        </w:tabs>
        <w:rPr>
          <w:rFonts w:eastAsiaTheme="minorEastAsia" w:cstheme="minorBidi"/>
          <w:b w:val="0"/>
          <w:bCs w:val="0"/>
          <w:caps w:val="0"/>
          <w:noProof/>
          <w:kern w:val="2"/>
          <w:sz w:val="24"/>
          <w:szCs w:val="24"/>
          <w:lang w:eastAsia="en-AU"/>
          <w14:ligatures w14:val="standardContextual"/>
        </w:rPr>
      </w:pPr>
      <w:hyperlink w:anchor="_Toc169686268" w:history="1">
        <w:r w:rsidR="00FF3304" w:rsidRPr="00225A6B">
          <w:rPr>
            <w:rStyle w:val="Hyperlink"/>
            <w:noProof/>
          </w:rPr>
          <w:t>Executive Summary</w:t>
        </w:r>
        <w:r w:rsidR="00FF3304">
          <w:rPr>
            <w:noProof/>
            <w:webHidden/>
          </w:rPr>
          <w:tab/>
        </w:r>
        <w:r w:rsidR="00FF3304">
          <w:rPr>
            <w:noProof/>
            <w:webHidden/>
          </w:rPr>
          <w:fldChar w:fldCharType="begin"/>
        </w:r>
        <w:r w:rsidR="00FF3304">
          <w:rPr>
            <w:noProof/>
            <w:webHidden/>
          </w:rPr>
          <w:instrText xml:space="preserve"> PAGEREF _Toc169686268 \h </w:instrText>
        </w:r>
        <w:r w:rsidR="00FF3304">
          <w:rPr>
            <w:noProof/>
            <w:webHidden/>
          </w:rPr>
        </w:r>
        <w:r w:rsidR="00FF3304">
          <w:rPr>
            <w:noProof/>
            <w:webHidden/>
          </w:rPr>
          <w:fldChar w:fldCharType="separate"/>
        </w:r>
        <w:r w:rsidR="00FF3304">
          <w:rPr>
            <w:noProof/>
            <w:webHidden/>
          </w:rPr>
          <w:t>i</w:t>
        </w:r>
        <w:r w:rsidR="00FF3304">
          <w:rPr>
            <w:noProof/>
            <w:webHidden/>
          </w:rPr>
          <w:fldChar w:fldCharType="end"/>
        </w:r>
      </w:hyperlink>
    </w:p>
    <w:p w14:paraId="4D30C7F1" w14:textId="099351A9"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269" w:history="1">
        <w:r w:rsidR="00FF3304" w:rsidRPr="00225A6B">
          <w:rPr>
            <w:rStyle w:val="Hyperlink"/>
            <w:noProof/>
          </w:rPr>
          <w:t>Managing prevention</w:t>
        </w:r>
        <w:r w:rsidR="00FF3304">
          <w:rPr>
            <w:noProof/>
            <w:webHidden/>
          </w:rPr>
          <w:tab/>
        </w:r>
        <w:r w:rsidR="00FF3304">
          <w:rPr>
            <w:noProof/>
            <w:webHidden/>
          </w:rPr>
          <w:fldChar w:fldCharType="begin"/>
        </w:r>
        <w:r w:rsidR="00FF3304">
          <w:rPr>
            <w:noProof/>
            <w:webHidden/>
          </w:rPr>
          <w:instrText xml:space="preserve"> PAGEREF _Toc169686269 \h </w:instrText>
        </w:r>
        <w:r w:rsidR="00FF3304">
          <w:rPr>
            <w:noProof/>
            <w:webHidden/>
          </w:rPr>
        </w:r>
        <w:r w:rsidR="00FF3304">
          <w:rPr>
            <w:noProof/>
            <w:webHidden/>
          </w:rPr>
          <w:fldChar w:fldCharType="separate"/>
        </w:r>
        <w:r w:rsidR="00FF3304">
          <w:rPr>
            <w:noProof/>
            <w:webHidden/>
          </w:rPr>
          <w:t>i</w:t>
        </w:r>
        <w:r w:rsidR="00FF3304">
          <w:rPr>
            <w:noProof/>
            <w:webHidden/>
          </w:rPr>
          <w:fldChar w:fldCharType="end"/>
        </w:r>
      </w:hyperlink>
    </w:p>
    <w:p w14:paraId="63733952" w14:textId="666E0147"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270" w:history="1">
        <w:r w:rsidR="00FF3304" w:rsidRPr="00225A6B">
          <w:rPr>
            <w:rStyle w:val="Hyperlink"/>
            <w:noProof/>
          </w:rPr>
          <w:t>Interventions</w:t>
        </w:r>
        <w:r w:rsidR="00FF3304">
          <w:rPr>
            <w:noProof/>
            <w:webHidden/>
          </w:rPr>
          <w:tab/>
        </w:r>
        <w:r w:rsidR="00FF3304">
          <w:rPr>
            <w:noProof/>
            <w:webHidden/>
          </w:rPr>
          <w:fldChar w:fldCharType="begin"/>
        </w:r>
        <w:r w:rsidR="00FF3304">
          <w:rPr>
            <w:noProof/>
            <w:webHidden/>
          </w:rPr>
          <w:instrText xml:space="preserve"> PAGEREF _Toc169686270 \h </w:instrText>
        </w:r>
        <w:r w:rsidR="00FF3304">
          <w:rPr>
            <w:noProof/>
            <w:webHidden/>
          </w:rPr>
        </w:r>
        <w:r w:rsidR="00FF3304">
          <w:rPr>
            <w:noProof/>
            <w:webHidden/>
          </w:rPr>
          <w:fldChar w:fldCharType="separate"/>
        </w:r>
        <w:r w:rsidR="00FF3304">
          <w:rPr>
            <w:noProof/>
            <w:webHidden/>
          </w:rPr>
          <w:t>ii</w:t>
        </w:r>
        <w:r w:rsidR="00FF3304">
          <w:rPr>
            <w:noProof/>
            <w:webHidden/>
          </w:rPr>
          <w:fldChar w:fldCharType="end"/>
        </w:r>
      </w:hyperlink>
    </w:p>
    <w:p w14:paraId="566AF7A6" w14:textId="1E9A9707"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271" w:history="1">
        <w:r w:rsidR="00FF3304" w:rsidRPr="00225A6B">
          <w:rPr>
            <w:rStyle w:val="Hyperlink"/>
            <w:noProof/>
          </w:rPr>
          <w:t>Implications</w:t>
        </w:r>
        <w:r w:rsidR="00FF3304">
          <w:rPr>
            <w:noProof/>
            <w:webHidden/>
          </w:rPr>
          <w:tab/>
        </w:r>
        <w:r w:rsidR="00FF3304">
          <w:rPr>
            <w:noProof/>
            <w:webHidden/>
          </w:rPr>
          <w:fldChar w:fldCharType="begin"/>
        </w:r>
        <w:r w:rsidR="00FF3304">
          <w:rPr>
            <w:noProof/>
            <w:webHidden/>
          </w:rPr>
          <w:instrText xml:space="preserve"> PAGEREF _Toc169686271 \h </w:instrText>
        </w:r>
        <w:r w:rsidR="00FF3304">
          <w:rPr>
            <w:noProof/>
            <w:webHidden/>
          </w:rPr>
        </w:r>
        <w:r w:rsidR="00FF3304">
          <w:rPr>
            <w:noProof/>
            <w:webHidden/>
          </w:rPr>
          <w:fldChar w:fldCharType="separate"/>
        </w:r>
        <w:r w:rsidR="00FF3304">
          <w:rPr>
            <w:noProof/>
            <w:webHidden/>
          </w:rPr>
          <w:t>iii</w:t>
        </w:r>
        <w:r w:rsidR="00FF3304">
          <w:rPr>
            <w:noProof/>
            <w:webHidden/>
          </w:rPr>
          <w:fldChar w:fldCharType="end"/>
        </w:r>
      </w:hyperlink>
    </w:p>
    <w:p w14:paraId="60AB749E" w14:textId="2F60BA88" w:rsidR="00FF3304" w:rsidRDefault="00000000">
      <w:pPr>
        <w:pStyle w:val="TOC1"/>
        <w:tabs>
          <w:tab w:val="left" w:pos="420"/>
          <w:tab w:val="right" w:leader="dot" w:pos="9016"/>
        </w:tabs>
        <w:rPr>
          <w:rFonts w:eastAsiaTheme="minorEastAsia" w:cstheme="minorBidi"/>
          <w:b w:val="0"/>
          <w:bCs w:val="0"/>
          <w:caps w:val="0"/>
          <w:noProof/>
          <w:kern w:val="2"/>
          <w:sz w:val="24"/>
          <w:szCs w:val="24"/>
          <w:lang w:eastAsia="en-AU"/>
          <w14:ligatures w14:val="standardContextual"/>
        </w:rPr>
      </w:pPr>
      <w:hyperlink w:anchor="_Toc169686272" w:history="1">
        <w:r w:rsidR="00FF3304" w:rsidRPr="00225A6B">
          <w:rPr>
            <w:rStyle w:val="Hyperlink"/>
            <w:noProof/>
          </w:rPr>
          <w:t>1</w:t>
        </w:r>
        <w:r w:rsidR="00FF3304">
          <w:rPr>
            <w:rFonts w:eastAsiaTheme="minorEastAsia" w:cstheme="minorBidi"/>
            <w:b w:val="0"/>
            <w:bCs w:val="0"/>
            <w:caps w:val="0"/>
            <w:noProof/>
            <w:kern w:val="2"/>
            <w:sz w:val="24"/>
            <w:szCs w:val="24"/>
            <w:lang w:eastAsia="en-AU"/>
            <w14:ligatures w14:val="standardContextual"/>
          </w:rPr>
          <w:tab/>
        </w:r>
        <w:r w:rsidR="00FF3304" w:rsidRPr="00225A6B">
          <w:rPr>
            <w:rStyle w:val="Hyperlink"/>
            <w:noProof/>
          </w:rPr>
          <w:t>Background</w:t>
        </w:r>
        <w:r w:rsidR="00FF3304">
          <w:rPr>
            <w:noProof/>
            <w:webHidden/>
          </w:rPr>
          <w:tab/>
        </w:r>
        <w:r w:rsidR="00FF3304">
          <w:rPr>
            <w:noProof/>
            <w:webHidden/>
          </w:rPr>
          <w:fldChar w:fldCharType="begin"/>
        </w:r>
        <w:r w:rsidR="00FF3304">
          <w:rPr>
            <w:noProof/>
            <w:webHidden/>
          </w:rPr>
          <w:instrText xml:space="preserve"> PAGEREF _Toc169686272 \h </w:instrText>
        </w:r>
        <w:r w:rsidR="00FF3304">
          <w:rPr>
            <w:noProof/>
            <w:webHidden/>
          </w:rPr>
        </w:r>
        <w:r w:rsidR="00FF3304">
          <w:rPr>
            <w:noProof/>
            <w:webHidden/>
          </w:rPr>
          <w:fldChar w:fldCharType="separate"/>
        </w:r>
        <w:r w:rsidR="00FF3304">
          <w:rPr>
            <w:noProof/>
            <w:webHidden/>
          </w:rPr>
          <w:t>1</w:t>
        </w:r>
        <w:r w:rsidR="00FF3304">
          <w:rPr>
            <w:noProof/>
            <w:webHidden/>
          </w:rPr>
          <w:fldChar w:fldCharType="end"/>
        </w:r>
      </w:hyperlink>
    </w:p>
    <w:p w14:paraId="2CA5BF05" w14:textId="51189DE3" w:rsidR="00FF3304" w:rsidRDefault="00000000">
      <w:pPr>
        <w:pStyle w:val="TOC2"/>
        <w:rPr>
          <w:rFonts w:eastAsiaTheme="minorEastAsia" w:cstheme="minorBidi"/>
          <w:smallCaps w:val="0"/>
          <w:noProof/>
          <w:kern w:val="2"/>
          <w:sz w:val="24"/>
          <w:szCs w:val="24"/>
          <w:lang w:eastAsia="en-AU"/>
          <w14:ligatures w14:val="standardContextual"/>
        </w:rPr>
      </w:pPr>
      <w:hyperlink w:anchor="_Toc169686273" w:history="1">
        <w:r w:rsidR="00FF3304" w:rsidRPr="00225A6B">
          <w:rPr>
            <w:rStyle w:val="Hyperlink"/>
            <w:noProof/>
          </w:rPr>
          <w:t>1.1</w:t>
        </w:r>
        <w:r w:rsidR="00FF3304">
          <w:rPr>
            <w:rFonts w:eastAsiaTheme="minorEastAsia" w:cstheme="minorBidi"/>
            <w:smallCaps w:val="0"/>
            <w:noProof/>
            <w:kern w:val="2"/>
            <w:sz w:val="24"/>
            <w:szCs w:val="24"/>
            <w:lang w:eastAsia="en-AU"/>
            <w14:ligatures w14:val="standardContextual"/>
          </w:rPr>
          <w:tab/>
        </w:r>
        <w:r w:rsidR="00FF3304" w:rsidRPr="00225A6B">
          <w:rPr>
            <w:rStyle w:val="Hyperlink"/>
            <w:noProof/>
          </w:rPr>
          <w:t>Australian work health and safety laws</w:t>
        </w:r>
        <w:r w:rsidR="00FF3304">
          <w:rPr>
            <w:noProof/>
            <w:webHidden/>
          </w:rPr>
          <w:tab/>
        </w:r>
        <w:r w:rsidR="00FF3304">
          <w:rPr>
            <w:noProof/>
            <w:webHidden/>
          </w:rPr>
          <w:fldChar w:fldCharType="begin"/>
        </w:r>
        <w:r w:rsidR="00FF3304">
          <w:rPr>
            <w:noProof/>
            <w:webHidden/>
          </w:rPr>
          <w:instrText xml:space="preserve"> PAGEREF _Toc169686273 \h </w:instrText>
        </w:r>
        <w:r w:rsidR="00FF3304">
          <w:rPr>
            <w:noProof/>
            <w:webHidden/>
          </w:rPr>
        </w:r>
        <w:r w:rsidR="00FF3304">
          <w:rPr>
            <w:noProof/>
            <w:webHidden/>
          </w:rPr>
          <w:fldChar w:fldCharType="separate"/>
        </w:r>
        <w:r w:rsidR="00FF3304">
          <w:rPr>
            <w:noProof/>
            <w:webHidden/>
          </w:rPr>
          <w:t>1</w:t>
        </w:r>
        <w:r w:rsidR="00FF3304">
          <w:rPr>
            <w:noProof/>
            <w:webHidden/>
          </w:rPr>
          <w:fldChar w:fldCharType="end"/>
        </w:r>
      </w:hyperlink>
    </w:p>
    <w:p w14:paraId="6D9DF2B0" w14:textId="2F97A7CF" w:rsidR="00FF3304" w:rsidRDefault="00000000">
      <w:pPr>
        <w:pStyle w:val="TOC2"/>
        <w:rPr>
          <w:rFonts w:eastAsiaTheme="minorEastAsia" w:cstheme="minorBidi"/>
          <w:smallCaps w:val="0"/>
          <w:noProof/>
          <w:kern w:val="2"/>
          <w:sz w:val="24"/>
          <w:szCs w:val="24"/>
          <w:lang w:eastAsia="en-AU"/>
          <w14:ligatures w14:val="standardContextual"/>
        </w:rPr>
      </w:pPr>
      <w:hyperlink w:anchor="_Toc169686274" w:history="1">
        <w:r w:rsidR="00FF3304" w:rsidRPr="00225A6B">
          <w:rPr>
            <w:rStyle w:val="Hyperlink"/>
            <w:noProof/>
          </w:rPr>
          <w:t>1.2</w:t>
        </w:r>
        <w:r w:rsidR="00FF3304">
          <w:rPr>
            <w:rFonts w:eastAsiaTheme="minorEastAsia" w:cstheme="minorBidi"/>
            <w:smallCaps w:val="0"/>
            <w:noProof/>
            <w:kern w:val="2"/>
            <w:sz w:val="24"/>
            <w:szCs w:val="24"/>
            <w:lang w:eastAsia="en-AU"/>
            <w14:ligatures w14:val="standardContextual"/>
          </w:rPr>
          <w:tab/>
        </w:r>
        <w:r w:rsidR="00FF3304" w:rsidRPr="00225A6B">
          <w:rPr>
            <w:rStyle w:val="Hyperlink"/>
            <w:noProof/>
          </w:rPr>
          <w:t>Duty of care</w:t>
        </w:r>
        <w:r w:rsidR="00FF3304">
          <w:rPr>
            <w:noProof/>
            <w:webHidden/>
          </w:rPr>
          <w:tab/>
        </w:r>
        <w:r w:rsidR="00FF3304">
          <w:rPr>
            <w:noProof/>
            <w:webHidden/>
          </w:rPr>
          <w:fldChar w:fldCharType="begin"/>
        </w:r>
        <w:r w:rsidR="00FF3304">
          <w:rPr>
            <w:noProof/>
            <w:webHidden/>
          </w:rPr>
          <w:instrText xml:space="preserve"> PAGEREF _Toc169686274 \h </w:instrText>
        </w:r>
        <w:r w:rsidR="00FF3304">
          <w:rPr>
            <w:noProof/>
            <w:webHidden/>
          </w:rPr>
        </w:r>
        <w:r w:rsidR="00FF3304">
          <w:rPr>
            <w:noProof/>
            <w:webHidden/>
          </w:rPr>
          <w:fldChar w:fldCharType="separate"/>
        </w:r>
        <w:r w:rsidR="00FF3304">
          <w:rPr>
            <w:noProof/>
            <w:webHidden/>
          </w:rPr>
          <w:t>1</w:t>
        </w:r>
        <w:r w:rsidR="00FF3304">
          <w:rPr>
            <w:noProof/>
            <w:webHidden/>
          </w:rPr>
          <w:fldChar w:fldCharType="end"/>
        </w:r>
      </w:hyperlink>
    </w:p>
    <w:p w14:paraId="5F743BE7" w14:textId="5C2F6102"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275" w:history="1">
        <w:r w:rsidR="00FF3304" w:rsidRPr="00225A6B">
          <w:rPr>
            <w:rStyle w:val="Hyperlink"/>
            <w:noProof/>
          </w:rPr>
          <w:t>1.2.1</w:t>
        </w:r>
        <w:r w:rsidR="00FF3304">
          <w:rPr>
            <w:rFonts w:eastAsiaTheme="minorEastAsia" w:cstheme="minorBidi"/>
            <w:i w:val="0"/>
            <w:iCs w:val="0"/>
            <w:noProof/>
            <w:kern w:val="2"/>
            <w:sz w:val="24"/>
            <w:szCs w:val="24"/>
            <w:lang w:eastAsia="en-AU"/>
            <w14:ligatures w14:val="standardContextual"/>
          </w:rPr>
          <w:tab/>
        </w:r>
        <w:r w:rsidR="00FF3304" w:rsidRPr="00225A6B">
          <w:rPr>
            <w:rStyle w:val="Hyperlink"/>
            <w:noProof/>
          </w:rPr>
          <w:t>PCBU primary duty</w:t>
        </w:r>
        <w:r w:rsidR="00FF3304">
          <w:rPr>
            <w:noProof/>
            <w:webHidden/>
          </w:rPr>
          <w:tab/>
        </w:r>
        <w:r w:rsidR="00FF3304">
          <w:rPr>
            <w:noProof/>
            <w:webHidden/>
          </w:rPr>
          <w:fldChar w:fldCharType="begin"/>
        </w:r>
        <w:r w:rsidR="00FF3304">
          <w:rPr>
            <w:noProof/>
            <w:webHidden/>
          </w:rPr>
          <w:instrText xml:space="preserve"> PAGEREF _Toc169686275 \h </w:instrText>
        </w:r>
        <w:r w:rsidR="00FF3304">
          <w:rPr>
            <w:noProof/>
            <w:webHidden/>
          </w:rPr>
        </w:r>
        <w:r w:rsidR="00FF3304">
          <w:rPr>
            <w:noProof/>
            <w:webHidden/>
          </w:rPr>
          <w:fldChar w:fldCharType="separate"/>
        </w:r>
        <w:r w:rsidR="00FF3304">
          <w:rPr>
            <w:noProof/>
            <w:webHidden/>
          </w:rPr>
          <w:t>1</w:t>
        </w:r>
        <w:r w:rsidR="00FF3304">
          <w:rPr>
            <w:noProof/>
            <w:webHidden/>
          </w:rPr>
          <w:fldChar w:fldCharType="end"/>
        </w:r>
      </w:hyperlink>
    </w:p>
    <w:p w14:paraId="092AF167" w14:textId="0BEB64FA"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276" w:history="1">
        <w:r w:rsidR="00FF3304" w:rsidRPr="00225A6B">
          <w:rPr>
            <w:rStyle w:val="Hyperlink"/>
            <w:noProof/>
          </w:rPr>
          <w:t>1.2.2</w:t>
        </w:r>
        <w:r w:rsidR="00FF3304">
          <w:rPr>
            <w:rFonts w:eastAsiaTheme="minorEastAsia" w:cstheme="minorBidi"/>
            <w:i w:val="0"/>
            <w:iCs w:val="0"/>
            <w:noProof/>
            <w:kern w:val="2"/>
            <w:sz w:val="24"/>
            <w:szCs w:val="24"/>
            <w:lang w:eastAsia="en-AU"/>
            <w14:ligatures w14:val="standardContextual"/>
          </w:rPr>
          <w:tab/>
        </w:r>
        <w:r w:rsidR="00FF3304" w:rsidRPr="00225A6B">
          <w:rPr>
            <w:rStyle w:val="Hyperlink"/>
            <w:noProof/>
          </w:rPr>
          <w:t>Due diligence of officers</w:t>
        </w:r>
        <w:r w:rsidR="00FF3304">
          <w:rPr>
            <w:noProof/>
            <w:webHidden/>
          </w:rPr>
          <w:tab/>
        </w:r>
        <w:r w:rsidR="00FF3304">
          <w:rPr>
            <w:noProof/>
            <w:webHidden/>
          </w:rPr>
          <w:fldChar w:fldCharType="begin"/>
        </w:r>
        <w:r w:rsidR="00FF3304">
          <w:rPr>
            <w:noProof/>
            <w:webHidden/>
          </w:rPr>
          <w:instrText xml:space="preserve"> PAGEREF _Toc169686276 \h </w:instrText>
        </w:r>
        <w:r w:rsidR="00FF3304">
          <w:rPr>
            <w:noProof/>
            <w:webHidden/>
          </w:rPr>
        </w:r>
        <w:r w:rsidR="00FF3304">
          <w:rPr>
            <w:noProof/>
            <w:webHidden/>
          </w:rPr>
          <w:fldChar w:fldCharType="separate"/>
        </w:r>
        <w:r w:rsidR="00FF3304">
          <w:rPr>
            <w:noProof/>
            <w:webHidden/>
          </w:rPr>
          <w:t>1</w:t>
        </w:r>
        <w:r w:rsidR="00FF3304">
          <w:rPr>
            <w:noProof/>
            <w:webHidden/>
          </w:rPr>
          <w:fldChar w:fldCharType="end"/>
        </w:r>
      </w:hyperlink>
    </w:p>
    <w:p w14:paraId="4F7B9FC9" w14:textId="033DCCC0"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277" w:history="1">
        <w:r w:rsidR="00FF3304" w:rsidRPr="00225A6B">
          <w:rPr>
            <w:rStyle w:val="Hyperlink"/>
            <w:noProof/>
          </w:rPr>
          <w:t>1.2.3</w:t>
        </w:r>
        <w:r w:rsidR="00FF3304">
          <w:rPr>
            <w:rFonts w:eastAsiaTheme="minorEastAsia" w:cstheme="minorBidi"/>
            <w:i w:val="0"/>
            <w:iCs w:val="0"/>
            <w:noProof/>
            <w:kern w:val="2"/>
            <w:sz w:val="24"/>
            <w:szCs w:val="24"/>
            <w:lang w:eastAsia="en-AU"/>
            <w14:ligatures w14:val="standardContextual"/>
          </w:rPr>
          <w:tab/>
        </w:r>
        <w:r w:rsidR="00FF3304" w:rsidRPr="00225A6B">
          <w:rPr>
            <w:rStyle w:val="Hyperlink"/>
            <w:noProof/>
          </w:rPr>
          <w:t>Duties of workers</w:t>
        </w:r>
        <w:r w:rsidR="00FF3304">
          <w:rPr>
            <w:noProof/>
            <w:webHidden/>
          </w:rPr>
          <w:tab/>
        </w:r>
        <w:r w:rsidR="00FF3304">
          <w:rPr>
            <w:noProof/>
            <w:webHidden/>
          </w:rPr>
          <w:fldChar w:fldCharType="begin"/>
        </w:r>
        <w:r w:rsidR="00FF3304">
          <w:rPr>
            <w:noProof/>
            <w:webHidden/>
          </w:rPr>
          <w:instrText xml:space="preserve"> PAGEREF _Toc169686277 \h </w:instrText>
        </w:r>
        <w:r w:rsidR="00FF3304">
          <w:rPr>
            <w:noProof/>
            <w:webHidden/>
          </w:rPr>
        </w:r>
        <w:r w:rsidR="00FF3304">
          <w:rPr>
            <w:noProof/>
            <w:webHidden/>
          </w:rPr>
          <w:fldChar w:fldCharType="separate"/>
        </w:r>
        <w:r w:rsidR="00FF3304">
          <w:rPr>
            <w:noProof/>
            <w:webHidden/>
          </w:rPr>
          <w:t>1</w:t>
        </w:r>
        <w:r w:rsidR="00FF3304">
          <w:rPr>
            <w:noProof/>
            <w:webHidden/>
          </w:rPr>
          <w:fldChar w:fldCharType="end"/>
        </w:r>
      </w:hyperlink>
    </w:p>
    <w:p w14:paraId="54ADB1AB" w14:textId="16CC2E76" w:rsidR="00FF3304" w:rsidRDefault="00000000">
      <w:pPr>
        <w:pStyle w:val="TOC2"/>
        <w:rPr>
          <w:rFonts w:eastAsiaTheme="minorEastAsia" w:cstheme="minorBidi"/>
          <w:smallCaps w:val="0"/>
          <w:noProof/>
          <w:kern w:val="2"/>
          <w:sz w:val="24"/>
          <w:szCs w:val="24"/>
          <w:lang w:eastAsia="en-AU"/>
          <w14:ligatures w14:val="standardContextual"/>
        </w:rPr>
      </w:pPr>
      <w:hyperlink w:anchor="_Toc169686278" w:history="1">
        <w:r w:rsidR="00FF3304" w:rsidRPr="00225A6B">
          <w:rPr>
            <w:rStyle w:val="Hyperlink"/>
            <w:noProof/>
          </w:rPr>
          <w:t>1.3</w:t>
        </w:r>
        <w:r w:rsidR="00FF3304">
          <w:rPr>
            <w:rFonts w:eastAsiaTheme="minorEastAsia" w:cstheme="minorBidi"/>
            <w:smallCaps w:val="0"/>
            <w:noProof/>
            <w:kern w:val="2"/>
            <w:sz w:val="24"/>
            <w:szCs w:val="24"/>
            <w:lang w:eastAsia="en-AU"/>
            <w14:ligatures w14:val="standardContextual"/>
          </w:rPr>
          <w:tab/>
        </w:r>
        <w:r w:rsidR="00FF3304" w:rsidRPr="00225A6B">
          <w:rPr>
            <w:rStyle w:val="Hyperlink"/>
            <w:noProof/>
          </w:rPr>
          <w:t>Defining harmful behaviours</w:t>
        </w:r>
        <w:r w:rsidR="00FF3304">
          <w:rPr>
            <w:noProof/>
            <w:webHidden/>
          </w:rPr>
          <w:tab/>
        </w:r>
        <w:r w:rsidR="00FF3304">
          <w:rPr>
            <w:noProof/>
            <w:webHidden/>
          </w:rPr>
          <w:fldChar w:fldCharType="begin"/>
        </w:r>
        <w:r w:rsidR="00FF3304">
          <w:rPr>
            <w:noProof/>
            <w:webHidden/>
          </w:rPr>
          <w:instrText xml:space="preserve"> PAGEREF _Toc169686278 \h </w:instrText>
        </w:r>
        <w:r w:rsidR="00FF3304">
          <w:rPr>
            <w:noProof/>
            <w:webHidden/>
          </w:rPr>
        </w:r>
        <w:r w:rsidR="00FF3304">
          <w:rPr>
            <w:noProof/>
            <w:webHidden/>
          </w:rPr>
          <w:fldChar w:fldCharType="separate"/>
        </w:r>
        <w:r w:rsidR="00FF3304">
          <w:rPr>
            <w:noProof/>
            <w:webHidden/>
          </w:rPr>
          <w:t>2</w:t>
        </w:r>
        <w:r w:rsidR="00FF3304">
          <w:rPr>
            <w:noProof/>
            <w:webHidden/>
          </w:rPr>
          <w:fldChar w:fldCharType="end"/>
        </w:r>
      </w:hyperlink>
    </w:p>
    <w:p w14:paraId="2685CA2F" w14:textId="7CA85E3F"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279" w:history="1">
        <w:r w:rsidR="00FF3304" w:rsidRPr="00225A6B">
          <w:rPr>
            <w:rStyle w:val="Hyperlink"/>
            <w:noProof/>
          </w:rPr>
          <w:t>1.3.1</w:t>
        </w:r>
        <w:r w:rsidR="00FF3304">
          <w:rPr>
            <w:rFonts w:eastAsiaTheme="minorEastAsia" w:cstheme="minorBidi"/>
            <w:i w:val="0"/>
            <w:iCs w:val="0"/>
            <w:noProof/>
            <w:kern w:val="2"/>
            <w:sz w:val="24"/>
            <w:szCs w:val="24"/>
            <w:lang w:eastAsia="en-AU"/>
            <w14:ligatures w14:val="standardContextual"/>
          </w:rPr>
          <w:tab/>
        </w:r>
        <w:r w:rsidR="00FF3304" w:rsidRPr="00225A6B">
          <w:rPr>
            <w:rStyle w:val="Hyperlink"/>
            <w:noProof/>
          </w:rPr>
          <w:t>Types of harmful workplace behaviours</w:t>
        </w:r>
        <w:r w:rsidR="00FF3304">
          <w:rPr>
            <w:noProof/>
            <w:webHidden/>
          </w:rPr>
          <w:tab/>
        </w:r>
        <w:r w:rsidR="00FF3304">
          <w:rPr>
            <w:noProof/>
            <w:webHidden/>
          </w:rPr>
          <w:fldChar w:fldCharType="begin"/>
        </w:r>
        <w:r w:rsidR="00FF3304">
          <w:rPr>
            <w:noProof/>
            <w:webHidden/>
          </w:rPr>
          <w:instrText xml:space="preserve"> PAGEREF _Toc169686279 \h </w:instrText>
        </w:r>
        <w:r w:rsidR="00FF3304">
          <w:rPr>
            <w:noProof/>
            <w:webHidden/>
          </w:rPr>
        </w:r>
        <w:r w:rsidR="00FF3304">
          <w:rPr>
            <w:noProof/>
            <w:webHidden/>
          </w:rPr>
          <w:fldChar w:fldCharType="separate"/>
        </w:r>
        <w:r w:rsidR="00FF3304">
          <w:rPr>
            <w:noProof/>
            <w:webHidden/>
          </w:rPr>
          <w:t>3</w:t>
        </w:r>
        <w:r w:rsidR="00FF3304">
          <w:rPr>
            <w:noProof/>
            <w:webHidden/>
          </w:rPr>
          <w:fldChar w:fldCharType="end"/>
        </w:r>
      </w:hyperlink>
    </w:p>
    <w:p w14:paraId="75AA377A" w14:textId="5AC61DD2" w:rsidR="00FF3304" w:rsidRDefault="00000000">
      <w:pPr>
        <w:pStyle w:val="TOC2"/>
        <w:rPr>
          <w:rFonts w:eastAsiaTheme="minorEastAsia" w:cstheme="minorBidi"/>
          <w:smallCaps w:val="0"/>
          <w:noProof/>
          <w:kern w:val="2"/>
          <w:sz w:val="24"/>
          <w:szCs w:val="24"/>
          <w:lang w:eastAsia="en-AU"/>
          <w14:ligatures w14:val="standardContextual"/>
        </w:rPr>
      </w:pPr>
      <w:hyperlink w:anchor="_Toc169686280" w:history="1">
        <w:r w:rsidR="00FF3304" w:rsidRPr="00225A6B">
          <w:rPr>
            <w:rStyle w:val="Hyperlink"/>
            <w:noProof/>
          </w:rPr>
          <w:t>1.4</w:t>
        </w:r>
        <w:r w:rsidR="00FF3304">
          <w:rPr>
            <w:rFonts w:eastAsiaTheme="minorEastAsia" w:cstheme="minorBidi"/>
            <w:smallCaps w:val="0"/>
            <w:noProof/>
            <w:kern w:val="2"/>
            <w:sz w:val="24"/>
            <w:szCs w:val="24"/>
            <w:lang w:eastAsia="en-AU"/>
            <w14:ligatures w14:val="standardContextual"/>
          </w:rPr>
          <w:tab/>
        </w:r>
        <w:r w:rsidR="00FF3304" w:rsidRPr="00225A6B">
          <w:rPr>
            <w:rStyle w:val="Hyperlink"/>
            <w:noProof/>
          </w:rPr>
          <w:t>About this literature review</w:t>
        </w:r>
        <w:r w:rsidR="00FF3304">
          <w:rPr>
            <w:noProof/>
            <w:webHidden/>
          </w:rPr>
          <w:tab/>
        </w:r>
        <w:r w:rsidR="00FF3304">
          <w:rPr>
            <w:noProof/>
            <w:webHidden/>
          </w:rPr>
          <w:fldChar w:fldCharType="begin"/>
        </w:r>
        <w:r w:rsidR="00FF3304">
          <w:rPr>
            <w:noProof/>
            <w:webHidden/>
          </w:rPr>
          <w:instrText xml:space="preserve"> PAGEREF _Toc169686280 \h </w:instrText>
        </w:r>
        <w:r w:rsidR="00FF3304">
          <w:rPr>
            <w:noProof/>
            <w:webHidden/>
          </w:rPr>
        </w:r>
        <w:r w:rsidR="00FF3304">
          <w:rPr>
            <w:noProof/>
            <w:webHidden/>
          </w:rPr>
          <w:fldChar w:fldCharType="separate"/>
        </w:r>
        <w:r w:rsidR="00FF3304">
          <w:rPr>
            <w:noProof/>
            <w:webHidden/>
          </w:rPr>
          <w:t>4</w:t>
        </w:r>
        <w:r w:rsidR="00FF3304">
          <w:rPr>
            <w:noProof/>
            <w:webHidden/>
          </w:rPr>
          <w:fldChar w:fldCharType="end"/>
        </w:r>
      </w:hyperlink>
    </w:p>
    <w:p w14:paraId="1E1F2B53" w14:textId="0DA0A313"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281" w:history="1">
        <w:r w:rsidR="00FF3304" w:rsidRPr="00225A6B">
          <w:rPr>
            <w:rStyle w:val="Hyperlink"/>
            <w:noProof/>
          </w:rPr>
          <w:t>1.4.1</w:t>
        </w:r>
        <w:r w:rsidR="00FF3304">
          <w:rPr>
            <w:rFonts w:eastAsiaTheme="minorEastAsia" w:cstheme="minorBidi"/>
            <w:i w:val="0"/>
            <w:iCs w:val="0"/>
            <w:noProof/>
            <w:kern w:val="2"/>
            <w:sz w:val="24"/>
            <w:szCs w:val="24"/>
            <w:lang w:eastAsia="en-AU"/>
            <w14:ligatures w14:val="standardContextual"/>
          </w:rPr>
          <w:tab/>
        </w:r>
        <w:r w:rsidR="00FF3304" w:rsidRPr="00225A6B">
          <w:rPr>
            <w:rStyle w:val="Hyperlink"/>
            <w:noProof/>
          </w:rPr>
          <w:t>Purpose</w:t>
        </w:r>
        <w:r w:rsidR="00FF3304">
          <w:rPr>
            <w:noProof/>
            <w:webHidden/>
          </w:rPr>
          <w:tab/>
        </w:r>
        <w:r w:rsidR="00FF3304">
          <w:rPr>
            <w:noProof/>
            <w:webHidden/>
          </w:rPr>
          <w:fldChar w:fldCharType="begin"/>
        </w:r>
        <w:r w:rsidR="00FF3304">
          <w:rPr>
            <w:noProof/>
            <w:webHidden/>
          </w:rPr>
          <w:instrText xml:space="preserve"> PAGEREF _Toc169686281 \h </w:instrText>
        </w:r>
        <w:r w:rsidR="00FF3304">
          <w:rPr>
            <w:noProof/>
            <w:webHidden/>
          </w:rPr>
        </w:r>
        <w:r w:rsidR="00FF3304">
          <w:rPr>
            <w:noProof/>
            <w:webHidden/>
          </w:rPr>
          <w:fldChar w:fldCharType="separate"/>
        </w:r>
        <w:r w:rsidR="00FF3304">
          <w:rPr>
            <w:noProof/>
            <w:webHidden/>
          </w:rPr>
          <w:t>5</w:t>
        </w:r>
        <w:r w:rsidR="00FF3304">
          <w:rPr>
            <w:noProof/>
            <w:webHidden/>
          </w:rPr>
          <w:fldChar w:fldCharType="end"/>
        </w:r>
      </w:hyperlink>
    </w:p>
    <w:p w14:paraId="2CCDC720" w14:textId="74A96845"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282" w:history="1">
        <w:r w:rsidR="00FF3304" w:rsidRPr="00225A6B">
          <w:rPr>
            <w:rStyle w:val="Hyperlink"/>
            <w:noProof/>
          </w:rPr>
          <w:t>1.4.2</w:t>
        </w:r>
        <w:r w:rsidR="00FF3304">
          <w:rPr>
            <w:rFonts w:eastAsiaTheme="minorEastAsia" w:cstheme="minorBidi"/>
            <w:i w:val="0"/>
            <w:iCs w:val="0"/>
            <w:noProof/>
            <w:kern w:val="2"/>
            <w:sz w:val="24"/>
            <w:szCs w:val="24"/>
            <w:lang w:eastAsia="en-AU"/>
            <w14:ligatures w14:val="standardContextual"/>
          </w:rPr>
          <w:tab/>
        </w:r>
        <w:r w:rsidR="00FF3304" w:rsidRPr="00225A6B">
          <w:rPr>
            <w:rStyle w:val="Hyperlink"/>
            <w:noProof/>
          </w:rPr>
          <w:t>Method</w:t>
        </w:r>
        <w:r w:rsidR="00FF3304">
          <w:rPr>
            <w:noProof/>
            <w:webHidden/>
          </w:rPr>
          <w:tab/>
        </w:r>
        <w:r w:rsidR="00FF3304">
          <w:rPr>
            <w:noProof/>
            <w:webHidden/>
          </w:rPr>
          <w:fldChar w:fldCharType="begin"/>
        </w:r>
        <w:r w:rsidR="00FF3304">
          <w:rPr>
            <w:noProof/>
            <w:webHidden/>
          </w:rPr>
          <w:instrText xml:space="preserve"> PAGEREF _Toc169686282 \h </w:instrText>
        </w:r>
        <w:r w:rsidR="00FF3304">
          <w:rPr>
            <w:noProof/>
            <w:webHidden/>
          </w:rPr>
        </w:r>
        <w:r w:rsidR="00FF3304">
          <w:rPr>
            <w:noProof/>
            <w:webHidden/>
          </w:rPr>
          <w:fldChar w:fldCharType="separate"/>
        </w:r>
        <w:r w:rsidR="00FF3304">
          <w:rPr>
            <w:noProof/>
            <w:webHidden/>
          </w:rPr>
          <w:t>5</w:t>
        </w:r>
        <w:r w:rsidR="00FF3304">
          <w:rPr>
            <w:noProof/>
            <w:webHidden/>
          </w:rPr>
          <w:fldChar w:fldCharType="end"/>
        </w:r>
      </w:hyperlink>
    </w:p>
    <w:p w14:paraId="6D5CE466" w14:textId="16D63A0C" w:rsidR="00FF3304" w:rsidRDefault="00000000">
      <w:pPr>
        <w:pStyle w:val="TOC1"/>
        <w:tabs>
          <w:tab w:val="left" w:pos="420"/>
          <w:tab w:val="right" w:leader="dot" w:pos="9016"/>
        </w:tabs>
        <w:rPr>
          <w:rFonts w:eastAsiaTheme="minorEastAsia" w:cstheme="minorBidi"/>
          <w:b w:val="0"/>
          <w:bCs w:val="0"/>
          <w:caps w:val="0"/>
          <w:noProof/>
          <w:kern w:val="2"/>
          <w:sz w:val="24"/>
          <w:szCs w:val="24"/>
          <w:lang w:eastAsia="en-AU"/>
          <w14:ligatures w14:val="standardContextual"/>
        </w:rPr>
      </w:pPr>
      <w:hyperlink w:anchor="_Toc169686283" w:history="1">
        <w:r w:rsidR="00FF3304" w:rsidRPr="00225A6B">
          <w:rPr>
            <w:rStyle w:val="Hyperlink"/>
            <w:noProof/>
          </w:rPr>
          <w:t>2</w:t>
        </w:r>
        <w:r w:rsidR="00FF3304">
          <w:rPr>
            <w:rFonts w:eastAsiaTheme="minorEastAsia" w:cstheme="minorBidi"/>
            <w:b w:val="0"/>
            <w:bCs w:val="0"/>
            <w:caps w:val="0"/>
            <w:noProof/>
            <w:kern w:val="2"/>
            <w:sz w:val="24"/>
            <w:szCs w:val="24"/>
            <w:lang w:eastAsia="en-AU"/>
            <w14:ligatures w14:val="standardContextual"/>
          </w:rPr>
          <w:tab/>
        </w:r>
        <w:r w:rsidR="00FF3304" w:rsidRPr="00225A6B">
          <w:rPr>
            <w:rStyle w:val="Hyperlink"/>
            <w:noProof/>
          </w:rPr>
          <w:t>Preventing and managing harmful behaviours</w:t>
        </w:r>
        <w:r w:rsidR="00FF3304">
          <w:rPr>
            <w:noProof/>
            <w:webHidden/>
          </w:rPr>
          <w:tab/>
        </w:r>
        <w:r w:rsidR="00FF3304">
          <w:rPr>
            <w:noProof/>
            <w:webHidden/>
          </w:rPr>
          <w:fldChar w:fldCharType="begin"/>
        </w:r>
        <w:r w:rsidR="00FF3304">
          <w:rPr>
            <w:noProof/>
            <w:webHidden/>
          </w:rPr>
          <w:instrText xml:space="preserve"> PAGEREF _Toc169686283 \h </w:instrText>
        </w:r>
        <w:r w:rsidR="00FF3304">
          <w:rPr>
            <w:noProof/>
            <w:webHidden/>
          </w:rPr>
        </w:r>
        <w:r w:rsidR="00FF3304">
          <w:rPr>
            <w:noProof/>
            <w:webHidden/>
          </w:rPr>
          <w:fldChar w:fldCharType="separate"/>
        </w:r>
        <w:r w:rsidR="00FF3304">
          <w:rPr>
            <w:noProof/>
            <w:webHidden/>
          </w:rPr>
          <w:t>6</w:t>
        </w:r>
        <w:r w:rsidR="00FF3304">
          <w:rPr>
            <w:noProof/>
            <w:webHidden/>
          </w:rPr>
          <w:fldChar w:fldCharType="end"/>
        </w:r>
      </w:hyperlink>
    </w:p>
    <w:p w14:paraId="1FB30BBA" w14:textId="46D28281" w:rsidR="00FF3304" w:rsidRDefault="00000000">
      <w:pPr>
        <w:pStyle w:val="TOC2"/>
        <w:rPr>
          <w:rFonts w:eastAsiaTheme="minorEastAsia" w:cstheme="minorBidi"/>
          <w:smallCaps w:val="0"/>
          <w:noProof/>
          <w:kern w:val="2"/>
          <w:sz w:val="24"/>
          <w:szCs w:val="24"/>
          <w:lang w:eastAsia="en-AU"/>
          <w14:ligatures w14:val="standardContextual"/>
        </w:rPr>
      </w:pPr>
      <w:hyperlink w:anchor="_Toc169686284" w:history="1">
        <w:r w:rsidR="00FF3304" w:rsidRPr="00225A6B">
          <w:rPr>
            <w:rStyle w:val="Hyperlink"/>
            <w:noProof/>
          </w:rPr>
          <w:t>2.1</w:t>
        </w:r>
        <w:r w:rsidR="00FF3304">
          <w:rPr>
            <w:rFonts w:eastAsiaTheme="minorEastAsia" w:cstheme="minorBidi"/>
            <w:smallCaps w:val="0"/>
            <w:noProof/>
            <w:kern w:val="2"/>
            <w:sz w:val="24"/>
            <w:szCs w:val="24"/>
            <w:lang w:eastAsia="en-AU"/>
            <w14:ligatures w14:val="standardContextual"/>
          </w:rPr>
          <w:tab/>
        </w:r>
        <w:r w:rsidR="00FF3304" w:rsidRPr="00225A6B">
          <w:rPr>
            <w:rStyle w:val="Hyperlink"/>
            <w:noProof/>
          </w:rPr>
          <w:t>Identifying harmful behaviours, assessing risks</w:t>
        </w:r>
        <w:r w:rsidR="00FF3304">
          <w:rPr>
            <w:noProof/>
            <w:webHidden/>
          </w:rPr>
          <w:tab/>
        </w:r>
        <w:r w:rsidR="00FF3304">
          <w:rPr>
            <w:noProof/>
            <w:webHidden/>
          </w:rPr>
          <w:fldChar w:fldCharType="begin"/>
        </w:r>
        <w:r w:rsidR="00FF3304">
          <w:rPr>
            <w:noProof/>
            <w:webHidden/>
          </w:rPr>
          <w:instrText xml:space="preserve"> PAGEREF _Toc169686284 \h </w:instrText>
        </w:r>
        <w:r w:rsidR="00FF3304">
          <w:rPr>
            <w:noProof/>
            <w:webHidden/>
          </w:rPr>
        </w:r>
        <w:r w:rsidR="00FF3304">
          <w:rPr>
            <w:noProof/>
            <w:webHidden/>
          </w:rPr>
          <w:fldChar w:fldCharType="separate"/>
        </w:r>
        <w:r w:rsidR="00FF3304">
          <w:rPr>
            <w:noProof/>
            <w:webHidden/>
          </w:rPr>
          <w:t>6</w:t>
        </w:r>
        <w:r w:rsidR="00FF3304">
          <w:rPr>
            <w:noProof/>
            <w:webHidden/>
          </w:rPr>
          <w:fldChar w:fldCharType="end"/>
        </w:r>
      </w:hyperlink>
    </w:p>
    <w:p w14:paraId="32D59CFD" w14:textId="5C0CEC04"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285" w:history="1">
        <w:r w:rsidR="00FF3304" w:rsidRPr="00225A6B">
          <w:rPr>
            <w:rStyle w:val="Hyperlink"/>
            <w:noProof/>
          </w:rPr>
          <w:t>2.1.1</w:t>
        </w:r>
        <w:r w:rsidR="00FF3304">
          <w:rPr>
            <w:rFonts w:eastAsiaTheme="minorEastAsia" w:cstheme="minorBidi"/>
            <w:i w:val="0"/>
            <w:iCs w:val="0"/>
            <w:noProof/>
            <w:kern w:val="2"/>
            <w:sz w:val="24"/>
            <w:szCs w:val="24"/>
            <w:lang w:eastAsia="en-AU"/>
            <w14:ligatures w14:val="standardContextual"/>
          </w:rPr>
          <w:tab/>
        </w:r>
        <w:r w:rsidR="00FF3304" w:rsidRPr="00225A6B">
          <w:rPr>
            <w:rStyle w:val="Hyperlink"/>
            <w:noProof/>
          </w:rPr>
          <w:t>Leadership as the source</w:t>
        </w:r>
        <w:r w:rsidR="00FF3304">
          <w:rPr>
            <w:noProof/>
            <w:webHidden/>
          </w:rPr>
          <w:tab/>
        </w:r>
        <w:r w:rsidR="00FF3304">
          <w:rPr>
            <w:noProof/>
            <w:webHidden/>
          </w:rPr>
          <w:fldChar w:fldCharType="begin"/>
        </w:r>
        <w:r w:rsidR="00FF3304">
          <w:rPr>
            <w:noProof/>
            <w:webHidden/>
          </w:rPr>
          <w:instrText xml:space="preserve"> PAGEREF _Toc169686285 \h </w:instrText>
        </w:r>
        <w:r w:rsidR="00FF3304">
          <w:rPr>
            <w:noProof/>
            <w:webHidden/>
          </w:rPr>
        </w:r>
        <w:r w:rsidR="00FF3304">
          <w:rPr>
            <w:noProof/>
            <w:webHidden/>
          </w:rPr>
          <w:fldChar w:fldCharType="separate"/>
        </w:r>
        <w:r w:rsidR="00FF3304">
          <w:rPr>
            <w:noProof/>
            <w:webHidden/>
          </w:rPr>
          <w:t>6</w:t>
        </w:r>
        <w:r w:rsidR="00FF3304">
          <w:rPr>
            <w:noProof/>
            <w:webHidden/>
          </w:rPr>
          <w:fldChar w:fldCharType="end"/>
        </w:r>
      </w:hyperlink>
    </w:p>
    <w:p w14:paraId="47F45526" w14:textId="34F74DDA"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286" w:history="1">
        <w:r w:rsidR="00FF3304" w:rsidRPr="00225A6B">
          <w:rPr>
            <w:rStyle w:val="Hyperlink"/>
            <w:noProof/>
          </w:rPr>
          <w:t>2.1.2</w:t>
        </w:r>
        <w:r w:rsidR="00FF3304">
          <w:rPr>
            <w:rFonts w:eastAsiaTheme="minorEastAsia" w:cstheme="minorBidi"/>
            <w:i w:val="0"/>
            <w:iCs w:val="0"/>
            <w:noProof/>
            <w:kern w:val="2"/>
            <w:sz w:val="24"/>
            <w:szCs w:val="24"/>
            <w:lang w:eastAsia="en-AU"/>
            <w14:ligatures w14:val="standardContextual"/>
          </w:rPr>
          <w:tab/>
        </w:r>
        <w:r w:rsidR="00FF3304" w:rsidRPr="00225A6B">
          <w:rPr>
            <w:rStyle w:val="Hyperlink"/>
            <w:noProof/>
          </w:rPr>
          <w:t>Worker as the source</w:t>
        </w:r>
        <w:r w:rsidR="00FF3304">
          <w:rPr>
            <w:noProof/>
            <w:webHidden/>
          </w:rPr>
          <w:tab/>
        </w:r>
        <w:r w:rsidR="00FF3304">
          <w:rPr>
            <w:noProof/>
            <w:webHidden/>
          </w:rPr>
          <w:fldChar w:fldCharType="begin"/>
        </w:r>
        <w:r w:rsidR="00FF3304">
          <w:rPr>
            <w:noProof/>
            <w:webHidden/>
          </w:rPr>
          <w:instrText xml:space="preserve"> PAGEREF _Toc169686286 \h </w:instrText>
        </w:r>
        <w:r w:rsidR="00FF3304">
          <w:rPr>
            <w:noProof/>
            <w:webHidden/>
          </w:rPr>
        </w:r>
        <w:r w:rsidR="00FF3304">
          <w:rPr>
            <w:noProof/>
            <w:webHidden/>
          </w:rPr>
          <w:fldChar w:fldCharType="separate"/>
        </w:r>
        <w:r w:rsidR="00FF3304">
          <w:rPr>
            <w:noProof/>
            <w:webHidden/>
          </w:rPr>
          <w:t>10</w:t>
        </w:r>
        <w:r w:rsidR="00FF3304">
          <w:rPr>
            <w:noProof/>
            <w:webHidden/>
          </w:rPr>
          <w:fldChar w:fldCharType="end"/>
        </w:r>
      </w:hyperlink>
    </w:p>
    <w:p w14:paraId="03737856" w14:textId="3FCBC1C9"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287" w:history="1">
        <w:r w:rsidR="00FF3304" w:rsidRPr="00225A6B">
          <w:rPr>
            <w:rStyle w:val="Hyperlink"/>
            <w:noProof/>
          </w:rPr>
          <w:t>2.1.3</w:t>
        </w:r>
        <w:r w:rsidR="00FF3304">
          <w:rPr>
            <w:rFonts w:eastAsiaTheme="minorEastAsia" w:cstheme="minorBidi"/>
            <w:i w:val="0"/>
            <w:iCs w:val="0"/>
            <w:noProof/>
            <w:kern w:val="2"/>
            <w:sz w:val="24"/>
            <w:szCs w:val="24"/>
            <w:lang w:eastAsia="en-AU"/>
            <w14:ligatures w14:val="standardContextual"/>
          </w:rPr>
          <w:tab/>
        </w:r>
        <w:r w:rsidR="00FF3304" w:rsidRPr="00225A6B">
          <w:rPr>
            <w:rStyle w:val="Hyperlink"/>
            <w:noProof/>
          </w:rPr>
          <w:t>Third party as the source</w:t>
        </w:r>
        <w:r w:rsidR="00FF3304">
          <w:rPr>
            <w:noProof/>
            <w:webHidden/>
          </w:rPr>
          <w:tab/>
        </w:r>
        <w:r w:rsidR="00FF3304">
          <w:rPr>
            <w:noProof/>
            <w:webHidden/>
          </w:rPr>
          <w:fldChar w:fldCharType="begin"/>
        </w:r>
        <w:r w:rsidR="00FF3304">
          <w:rPr>
            <w:noProof/>
            <w:webHidden/>
          </w:rPr>
          <w:instrText xml:space="preserve"> PAGEREF _Toc169686287 \h </w:instrText>
        </w:r>
        <w:r w:rsidR="00FF3304">
          <w:rPr>
            <w:noProof/>
            <w:webHidden/>
          </w:rPr>
        </w:r>
        <w:r w:rsidR="00FF3304">
          <w:rPr>
            <w:noProof/>
            <w:webHidden/>
          </w:rPr>
          <w:fldChar w:fldCharType="separate"/>
        </w:r>
        <w:r w:rsidR="00FF3304">
          <w:rPr>
            <w:noProof/>
            <w:webHidden/>
          </w:rPr>
          <w:t>12</w:t>
        </w:r>
        <w:r w:rsidR="00FF3304">
          <w:rPr>
            <w:noProof/>
            <w:webHidden/>
          </w:rPr>
          <w:fldChar w:fldCharType="end"/>
        </w:r>
      </w:hyperlink>
    </w:p>
    <w:p w14:paraId="7FDC336F" w14:textId="76692BDD"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288" w:history="1">
        <w:r w:rsidR="00FF3304" w:rsidRPr="00225A6B">
          <w:rPr>
            <w:rStyle w:val="Hyperlink"/>
            <w:noProof/>
          </w:rPr>
          <w:t>2.1.4</w:t>
        </w:r>
        <w:r w:rsidR="00FF3304">
          <w:rPr>
            <w:rFonts w:eastAsiaTheme="minorEastAsia" w:cstheme="minorBidi"/>
            <w:i w:val="0"/>
            <w:iCs w:val="0"/>
            <w:noProof/>
            <w:kern w:val="2"/>
            <w:sz w:val="24"/>
            <w:szCs w:val="24"/>
            <w:lang w:eastAsia="en-AU"/>
            <w14:ligatures w14:val="standardContextual"/>
          </w:rPr>
          <w:tab/>
        </w:r>
        <w:r w:rsidR="00FF3304" w:rsidRPr="00225A6B">
          <w:rPr>
            <w:rStyle w:val="Hyperlink"/>
            <w:noProof/>
          </w:rPr>
          <w:t>Organisational culture and design as the source</w:t>
        </w:r>
        <w:r w:rsidR="00FF3304">
          <w:rPr>
            <w:noProof/>
            <w:webHidden/>
          </w:rPr>
          <w:tab/>
        </w:r>
        <w:r w:rsidR="00FF3304">
          <w:rPr>
            <w:noProof/>
            <w:webHidden/>
          </w:rPr>
          <w:fldChar w:fldCharType="begin"/>
        </w:r>
        <w:r w:rsidR="00FF3304">
          <w:rPr>
            <w:noProof/>
            <w:webHidden/>
          </w:rPr>
          <w:instrText xml:space="preserve"> PAGEREF _Toc169686288 \h </w:instrText>
        </w:r>
        <w:r w:rsidR="00FF3304">
          <w:rPr>
            <w:noProof/>
            <w:webHidden/>
          </w:rPr>
        </w:r>
        <w:r w:rsidR="00FF3304">
          <w:rPr>
            <w:noProof/>
            <w:webHidden/>
          </w:rPr>
          <w:fldChar w:fldCharType="separate"/>
        </w:r>
        <w:r w:rsidR="00FF3304">
          <w:rPr>
            <w:noProof/>
            <w:webHidden/>
          </w:rPr>
          <w:t>14</w:t>
        </w:r>
        <w:r w:rsidR="00FF3304">
          <w:rPr>
            <w:noProof/>
            <w:webHidden/>
          </w:rPr>
          <w:fldChar w:fldCharType="end"/>
        </w:r>
      </w:hyperlink>
    </w:p>
    <w:p w14:paraId="3DAE325E" w14:textId="743A1E37"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289" w:history="1">
        <w:r w:rsidR="00FF3304" w:rsidRPr="00225A6B">
          <w:rPr>
            <w:rStyle w:val="Hyperlink"/>
            <w:noProof/>
          </w:rPr>
          <w:t>2.1.5</w:t>
        </w:r>
        <w:r w:rsidR="00FF3304">
          <w:rPr>
            <w:rFonts w:eastAsiaTheme="minorEastAsia" w:cstheme="minorBidi"/>
            <w:i w:val="0"/>
            <w:iCs w:val="0"/>
            <w:noProof/>
            <w:kern w:val="2"/>
            <w:sz w:val="24"/>
            <w:szCs w:val="24"/>
            <w:lang w:eastAsia="en-AU"/>
            <w14:ligatures w14:val="standardContextual"/>
          </w:rPr>
          <w:tab/>
        </w:r>
        <w:r w:rsidR="00FF3304" w:rsidRPr="00225A6B">
          <w:rPr>
            <w:rStyle w:val="Hyperlink"/>
            <w:noProof/>
          </w:rPr>
          <w:t>Impact on witnesses</w:t>
        </w:r>
        <w:r w:rsidR="00FF3304">
          <w:rPr>
            <w:noProof/>
            <w:webHidden/>
          </w:rPr>
          <w:tab/>
        </w:r>
        <w:r w:rsidR="00FF3304">
          <w:rPr>
            <w:noProof/>
            <w:webHidden/>
          </w:rPr>
          <w:fldChar w:fldCharType="begin"/>
        </w:r>
        <w:r w:rsidR="00FF3304">
          <w:rPr>
            <w:noProof/>
            <w:webHidden/>
          </w:rPr>
          <w:instrText xml:space="preserve"> PAGEREF _Toc169686289 \h </w:instrText>
        </w:r>
        <w:r w:rsidR="00FF3304">
          <w:rPr>
            <w:noProof/>
            <w:webHidden/>
          </w:rPr>
        </w:r>
        <w:r w:rsidR="00FF3304">
          <w:rPr>
            <w:noProof/>
            <w:webHidden/>
          </w:rPr>
          <w:fldChar w:fldCharType="separate"/>
        </w:r>
        <w:r w:rsidR="00FF3304">
          <w:rPr>
            <w:noProof/>
            <w:webHidden/>
          </w:rPr>
          <w:t>15</w:t>
        </w:r>
        <w:r w:rsidR="00FF3304">
          <w:rPr>
            <w:noProof/>
            <w:webHidden/>
          </w:rPr>
          <w:fldChar w:fldCharType="end"/>
        </w:r>
      </w:hyperlink>
    </w:p>
    <w:p w14:paraId="5ECF2287" w14:textId="6619B9AD" w:rsidR="00FF3304" w:rsidRDefault="00000000">
      <w:pPr>
        <w:pStyle w:val="TOC2"/>
        <w:rPr>
          <w:rFonts w:eastAsiaTheme="minorEastAsia" w:cstheme="minorBidi"/>
          <w:smallCaps w:val="0"/>
          <w:noProof/>
          <w:kern w:val="2"/>
          <w:sz w:val="24"/>
          <w:szCs w:val="24"/>
          <w:lang w:eastAsia="en-AU"/>
          <w14:ligatures w14:val="standardContextual"/>
        </w:rPr>
      </w:pPr>
      <w:hyperlink w:anchor="_Toc169686290" w:history="1">
        <w:r w:rsidR="00FF3304" w:rsidRPr="00225A6B">
          <w:rPr>
            <w:rStyle w:val="Hyperlink"/>
            <w:noProof/>
          </w:rPr>
          <w:t>2.2</w:t>
        </w:r>
        <w:r w:rsidR="00FF3304">
          <w:rPr>
            <w:rFonts w:eastAsiaTheme="minorEastAsia" w:cstheme="minorBidi"/>
            <w:smallCaps w:val="0"/>
            <w:noProof/>
            <w:kern w:val="2"/>
            <w:sz w:val="24"/>
            <w:szCs w:val="24"/>
            <w:lang w:eastAsia="en-AU"/>
            <w14:ligatures w14:val="standardContextual"/>
          </w:rPr>
          <w:tab/>
        </w:r>
        <w:r w:rsidR="00FF3304" w:rsidRPr="00225A6B">
          <w:rPr>
            <w:rStyle w:val="Hyperlink"/>
            <w:noProof/>
          </w:rPr>
          <w:t>Interactions between hazards – concurrent exposures</w:t>
        </w:r>
        <w:r w:rsidR="00FF3304">
          <w:rPr>
            <w:noProof/>
            <w:webHidden/>
          </w:rPr>
          <w:tab/>
        </w:r>
        <w:r w:rsidR="00FF3304">
          <w:rPr>
            <w:noProof/>
            <w:webHidden/>
          </w:rPr>
          <w:fldChar w:fldCharType="begin"/>
        </w:r>
        <w:r w:rsidR="00FF3304">
          <w:rPr>
            <w:noProof/>
            <w:webHidden/>
          </w:rPr>
          <w:instrText xml:space="preserve"> PAGEREF _Toc169686290 \h </w:instrText>
        </w:r>
        <w:r w:rsidR="00FF3304">
          <w:rPr>
            <w:noProof/>
            <w:webHidden/>
          </w:rPr>
        </w:r>
        <w:r w:rsidR="00FF3304">
          <w:rPr>
            <w:noProof/>
            <w:webHidden/>
          </w:rPr>
          <w:fldChar w:fldCharType="separate"/>
        </w:r>
        <w:r w:rsidR="00FF3304">
          <w:rPr>
            <w:noProof/>
            <w:webHidden/>
          </w:rPr>
          <w:t>16</w:t>
        </w:r>
        <w:r w:rsidR="00FF3304">
          <w:rPr>
            <w:noProof/>
            <w:webHidden/>
          </w:rPr>
          <w:fldChar w:fldCharType="end"/>
        </w:r>
      </w:hyperlink>
    </w:p>
    <w:p w14:paraId="4B6C81D7" w14:textId="5798C9B6"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291" w:history="1">
        <w:r w:rsidR="00FF3304" w:rsidRPr="00225A6B">
          <w:rPr>
            <w:rStyle w:val="Hyperlink"/>
            <w:noProof/>
          </w:rPr>
          <w:t>2.2.1</w:t>
        </w:r>
        <w:r w:rsidR="00FF3304">
          <w:rPr>
            <w:rFonts w:eastAsiaTheme="minorEastAsia" w:cstheme="minorBidi"/>
            <w:i w:val="0"/>
            <w:iCs w:val="0"/>
            <w:noProof/>
            <w:kern w:val="2"/>
            <w:sz w:val="24"/>
            <w:szCs w:val="24"/>
            <w:lang w:eastAsia="en-AU"/>
            <w14:ligatures w14:val="standardContextual"/>
          </w:rPr>
          <w:tab/>
        </w:r>
        <w:r w:rsidR="00FF3304" w:rsidRPr="00225A6B">
          <w:rPr>
            <w:rStyle w:val="Hyperlink"/>
            <w:noProof/>
          </w:rPr>
          <w:t>Theory-based explanations of harmful workplace behaviours</w:t>
        </w:r>
        <w:r w:rsidR="00FF3304">
          <w:rPr>
            <w:noProof/>
            <w:webHidden/>
          </w:rPr>
          <w:tab/>
        </w:r>
        <w:r w:rsidR="00FF3304">
          <w:rPr>
            <w:noProof/>
            <w:webHidden/>
          </w:rPr>
          <w:fldChar w:fldCharType="begin"/>
        </w:r>
        <w:r w:rsidR="00FF3304">
          <w:rPr>
            <w:noProof/>
            <w:webHidden/>
          </w:rPr>
          <w:instrText xml:space="preserve"> PAGEREF _Toc169686291 \h </w:instrText>
        </w:r>
        <w:r w:rsidR="00FF3304">
          <w:rPr>
            <w:noProof/>
            <w:webHidden/>
          </w:rPr>
        </w:r>
        <w:r w:rsidR="00FF3304">
          <w:rPr>
            <w:noProof/>
            <w:webHidden/>
          </w:rPr>
          <w:fldChar w:fldCharType="separate"/>
        </w:r>
        <w:r w:rsidR="00FF3304">
          <w:rPr>
            <w:noProof/>
            <w:webHidden/>
          </w:rPr>
          <w:t>16</w:t>
        </w:r>
        <w:r w:rsidR="00FF3304">
          <w:rPr>
            <w:noProof/>
            <w:webHidden/>
          </w:rPr>
          <w:fldChar w:fldCharType="end"/>
        </w:r>
      </w:hyperlink>
    </w:p>
    <w:p w14:paraId="1CBDE50E" w14:textId="3670072D"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292" w:history="1">
        <w:r w:rsidR="00FF3304" w:rsidRPr="00225A6B">
          <w:rPr>
            <w:rStyle w:val="Hyperlink"/>
            <w:noProof/>
          </w:rPr>
          <w:t>2.2.2</w:t>
        </w:r>
        <w:r w:rsidR="00FF3304">
          <w:rPr>
            <w:rFonts w:eastAsiaTheme="minorEastAsia" w:cstheme="minorBidi"/>
            <w:i w:val="0"/>
            <w:iCs w:val="0"/>
            <w:noProof/>
            <w:kern w:val="2"/>
            <w:sz w:val="24"/>
            <w:szCs w:val="24"/>
            <w:lang w:eastAsia="en-AU"/>
            <w14:ligatures w14:val="standardContextual"/>
          </w:rPr>
          <w:tab/>
        </w:r>
        <w:r w:rsidR="00FF3304" w:rsidRPr="00225A6B">
          <w:rPr>
            <w:rStyle w:val="Hyperlink"/>
            <w:noProof/>
          </w:rPr>
          <w:t>Common antecedent hazards to harmful behaviours</w:t>
        </w:r>
        <w:r w:rsidR="00FF3304">
          <w:rPr>
            <w:noProof/>
            <w:webHidden/>
          </w:rPr>
          <w:tab/>
        </w:r>
        <w:r w:rsidR="00FF3304">
          <w:rPr>
            <w:noProof/>
            <w:webHidden/>
          </w:rPr>
          <w:fldChar w:fldCharType="begin"/>
        </w:r>
        <w:r w:rsidR="00FF3304">
          <w:rPr>
            <w:noProof/>
            <w:webHidden/>
          </w:rPr>
          <w:instrText xml:space="preserve"> PAGEREF _Toc169686292 \h </w:instrText>
        </w:r>
        <w:r w:rsidR="00FF3304">
          <w:rPr>
            <w:noProof/>
            <w:webHidden/>
          </w:rPr>
        </w:r>
        <w:r w:rsidR="00FF3304">
          <w:rPr>
            <w:noProof/>
            <w:webHidden/>
          </w:rPr>
          <w:fldChar w:fldCharType="separate"/>
        </w:r>
        <w:r w:rsidR="00FF3304">
          <w:rPr>
            <w:noProof/>
            <w:webHidden/>
          </w:rPr>
          <w:t>17</w:t>
        </w:r>
        <w:r w:rsidR="00FF3304">
          <w:rPr>
            <w:noProof/>
            <w:webHidden/>
          </w:rPr>
          <w:fldChar w:fldCharType="end"/>
        </w:r>
      </w:hyperlink>
    </w:p>
    <w:p w14:paraId="3C091CA8" w14:textId="5E30D318"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293" w:history="1">
        <w:r w:rsidR="00FF3304" w:rsidRPr="00225A6B">
          <w:rPr>
            <w:rStyle w:val="Hyperlink"/>
            <w:noProof/>
          </w:rPr>
          <w:t>2.2.3</w:t>
        </w:r>
        <w:r w:rsidR="00FF3304">
          <w:rPr>
            <w:rFonts w:eastAsiaTheme="minorEastAsia" w:cstheme="minorBidi"/>
            <w:i w:val="0"/>
            <w:iCs w:val="0"/>
            <w:noProof/>
            <w:kern w:val="2"/>
            <w:sz w:val="24"/>
            <w:szCs w:val="24"/>
            <w:lang w:eastAsia="en-AU"/>
            <w14:ligatures w14:val="standardContextual"/>
          </w:rPr>
          <w:tab/>
        </w:r>
        <w:r w:rsidR="00FF3304" w:rsidRPr="00225A6B">
          <w:rPr>
            <w:rStyle w:val="Hyperlink"/>
            <w:noProof/>
          </w:rPr>
          <w:t>Interactions between concurrent exposures to hazards</w:t>
        </w:r>
        <w:r w:rsidR="00FF3304">
          <w:rPr>
            <w:noProof/>
            <w:webHidden/>
          </w:rPr>
          <w:tab/>
        </w:r>
        <w:r w:rsidR="00FF3304">
          <w:rPr>
            <w:noProof/>
            <w:webHidden/>
          </w:rPr>
          <w:fldChar w:fldCharType="begin"/>
        </w:r>
        <w:r w:rsidR="00FF3304">
          <w:rPr>
            <w:noProof/>
            <w:webHidden/>
          </w:rPr>
          <w:instrText xml:space="preserve"> PAGEREF _Toc169686293 \h </w:instrText>
        </w:r>
        <w:r w:rsidR="00FF3304">
          <w:rPr>
            <w:noProof/>
            <w:webHidden/>
          </w:rPr>
        </w:r>
        <w:r w:rsidR="00FF3304">
          <w:rPr>
            <w:noProof/>
            <w:webHidden/>
          </w:rPr>
          <w:fldChar w:fldCharType="separate"/>
        </w:r>
        <w:r w:rsidR="00FF3304">
          <w:rPr>
            <w:noProof/>
            <w:webHidden/>
          </w:rPr>
          <w:t>19</w:t>
        </w:r>
        <w:r w:rsidR="00FF3304">
          <w:rPr>
            <w:noProof/>
            <w:webHidden/>
          </w:rPr>
          <w:fldChar w:fldCharType="end"/>
        </w:r>
      </w:hyperlink>
    </w:p>
    <w:p w14:paraId="449D3950" w14:textId="27933B00" w:rsidR="00FF3304" w:rsidRDefault="00000000">
      <w:pPr>
        <w:pStyle w:val="TOC2"/>
        <w:rPr>
          <w:rFonts w:eastAsiaTheme="minorEastAsia" w:cstheme="minorBidi"/>
          <w:smallCaps w:val="0"/>
          <w:noProof/>
          <w:kern w:val="2"/>
          <w:sz w:val="24"/>
          <w:szCs w:val="24"/>
          <w:lang w:eastAsia="en-AU"/>
          <w14:ligatures w14:val="standardContextual"/>
        </w:rPr>
      </w:pPr>
      <w:hyperlink w:anchor="_Toc169686294" w:history="1">
        <w:r w:rsidR="00FF3304" w:rsidRPr="00225A6B">
          <w:rPr>
            <w:rStyle w:val="Hyperlink"/>
            <w:noProof/>
          </w:rPr>
          <w:t>2.3</w:t>
        </w:r>
        <w:r w:rsidR="00FF3304">
          <w:rPr>
            <w:rFonts w:eastAsiaTheme="minorEastAsia" w:cstheme="minorBidi"/>
            <w:smallCaps w:val="0"/>
            <w:noProof/>
            <w:kern w:val="2"/>
            <w:sz w:val="24"/>
            <w:szCs w:val="24"/>
            <w:lang w:eastAsia="en-AU"/>
            <w14:ligatures w14:val="standardContextual"/>
          </w:rPr>
          <w:tab/>
        </w:r>
        <w:r w:rsidR="00FF3304" w:rsidRPr="00225A6B">
          <w:rPr>
            <w:rStyle w:val="Hyperlink"/>
            <w:noProof/>
          </w:rPr>
          <w:t>Interactions between hazards – workplace arrangements and new technologies</w:t>
        </w:r>
        <w:r w:rsidR="00FF3304">
          <w:rPr>
            <w:noProof/>
            <w:webHidden/>
          </w:rPr>
          <w:tab/>
        </w:r>
        <w:r w:rsidR="00FF3304">
          <w:rPr>
            <w:noProof/>
            <w:webHidden/>
          </w:rPr>
          <w:fldChar w:fldCharType="begin"/>
        </w:r>
        <w:r w:rsidR="00FF3304">
          <w:rPr>
            <w:noProof/>
            <w:webHidden/>
          </w:rPr>
          <w:instrText xml:space="preserve"> PAGEREF _Toc169686294 \h </w:instrText>
        </w:r>
        <w:r w:rsidR="00FF3304">
          <w:rPr>
            <w:noProof/>
            <w:webHidden/>
          </w:rPr>
        </w:r>
        <w:r w:rsidR="00FF3304">
          <w:rPr>
            <w:noProof/>
            <w:webHidden/>
          </w:rPr>
          <w:fldChar w:fldCharType="separate"/>
        </w:r>
        <w:r w:rsidR="00FF3304">
          <w:rPr>
            <w:noProof/>
            <w:webHidden/>
          </w:rPr>
          <w:t>20</w:t>
        </w:r>
        <w:r w:rsidR="00FF3304">
          <w:rPr>
            <w:noProof/>
            <w:webHidden/>
          </w:rPr>
          <w:fldChar w:fldCharType="end"/>
        </w:r>
      </w:hyperlink>
    </w:p>
    <w:p w14:paraId="5EAC9B8F" w14:textId="0E55F799"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295" w:history="1">
        <w:r w:rsidR="00FF3304" w:rsidRPr="00225A6B">
          <w:rPr>
            <w:rStyle w:val="Hyperlink"/>
            <w:noProof/>
          </w:rPr>
          <w:t>2.3.1</w:t>
        </w:r>
        <w:r w:rsidR="00FF3304">
          <w:rPr>
            <w:rFonts w:eastAsiaTheme="minorEastAsia" w:cstheme="minorBidi"/>
            <w:i w:val="0"/>
            <w:iCs w:val="0"/>
            <w:noProof/>
            <w:kern w:val="2"/>
            <w:sz w:val="24"/>
            <w:szCs w:val="24"/>
            <w:lang w:eastAsia="en-AU"/>
            <w14:ligatures w14:val="standardContextual"/>
          </w:rPr>
          <w:tab/>
        </w:r>
        <w:r w:rsidR="00FF3304" w:rsidRPr="00225A6B">
          <w:rPr>
            <w:rStyle w:val="Hyperlink"/>
            <w:noProof/>
          </w:rPr>
          <w:t>Technology as an enabler of new forms of working – with psychosocial consequences</w:t>
        </w:r>
        <w:r w:rsidR="00FF3304">
          <w:rPr>
            <w:noProof/>
            <w:webHidden/>
          </w:rPr>
          <w:tab/>
        </w:r>
        <w:r w:rsidR="00FF3304">
          <w:rPr>
            <w:noProof/>
            <w:webHidden/>
          </w:rPr>
          <w:fldChar w:fldCharType="begin"/>
        </w:r>
        <w:r w:rsidR="00FF3304">
          <w:rPr>
            <w:noProof/>
            <w:webHidden/>
          </w:rPr>
          <w:instrText xml:space="preserve"> PAGEREF _Toc169686295 \h </w:instrText>
        </w:r>
        <w:r w:rsidR="00FF3304">
          <w:rPr>
            <w:noProof/>
            <w:webHidden/>
          </w:rPr>
        </w:r>
        <w:r w:rsidR="00FF3304">
          <w:rPr>
            <w:noProof/>
            <w:webHidden/>
          </w:rPr>
          <w:fldChar w:fldCharType="separate"/>
        </w:r>
        <w:r w:rsidR="00FF3304">
          <w:rPr>
            <w:noProof/>
            <w:webHidden/>
          </w:rPr>
          <w:t>21</w:t>
        </w:r>
        <w:r w:rsidR="00FF3304">
          <w:rPr>
            <w:noProof/>
            <w:webHidden/>
          </w:rPr>
          <w:fldChar w:fldCharType="end"/>
        </w:r>
      </w:hyperlink>
    </w:p>
    <w:p w14:paraId="1ED8B390" w14:textId="03719D37"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296" w:history="1">
        <w:r w:rsidR="00FF3304" w:rsidRPr="00225A6B">
          <w:rPr>
            <w:rStyle w:val="Hyperlink"/>
            <w:noProof/>
          </w:rPr>
          <w:t>2.3.2</w:t>
        </w:r>
        <w:r w:rsidR="00FF3304">
          <w:rPr>
            <w:rFonts w:eastAsiaTheme="minorEastAsia" w:cstheme="minorBidi"/>
            <w:i w:val="0"/>
            <w:iCs w:val="0"/>
            <w:noProof/>
            <w:kern w:val="2"/>
            <w:sz w:val="24"/>
            <w:szCs w:val="24"/>
            <w:lang w:eastAsia="en-AU"/>
            <w14:ligatures w14:val="standardContextual"/>
          </w:rPr>
          <w:tab/>
        </w:r>
        <w:r w:rsidR="00FF3304" w:rsidRPr="00225A6B">
          <w:rPr>
            <w:rStyle w:val="Hyperlink"/>
            <w:noProof/>
          </w:rPr>
          <w:t>Technology as the agent increasing risk of harm</w:t>
        </w:r>
        <w:r w:rsidR="00FF3304">
          <w:rPr>
            <w:noProof/>
            <w:webHidden/>
          </w:rPr>
          <w:tab/>
        </w:r>
        <w:r w:rsidR="00FF3304">
          <w:rPr>
            <w:noProof/>
            <w:webHidden/>
          </w:rPr>
          <w:fldChar w:fldCharType="begin"/>
        </w:r>
        <w:r w:rsidR="00FF3304">
          <w:rPr>
            <w:noProof/>
            <w:webHidden/>
          </w:rPr>
          <w:instrText xml:space="preserve"> PAGEREF _Toc169686296 \h </w:instrText>
        </w:r>
        <w:r w:rsidR="00FF3304">
          <w:rPr>
            <w:noProof/>
            <w:webHidden/>
          </w:rPr>
        </w:r>
        <w:r w:rsidR="00FF3304">
          <w:rPr>
            <w:noProof/>
            <w:webHidden/>
          </w:rPr>
          <w:fldChar w:fldCharType="separate"/>
        </w:r>
        <w:r w:rsidR="00FF3304">
          <w:rPr>
            <w:noProof/>
            <w:webHidden/>
          </w:rPr>
          <w:t>21</w:t>
        </w:r>
        <w:r w:rsidR="00FF3304">
          <w:rPr>
            <w:noProof/>
            <w:webHidden/>
          </w:rPr>
          <w:fldChar w:fldCharType="end"/>
        </w:r>
      </w:hyperlink>
    </w:p>
    <w:p w14:paraId="7A6D6364" w14:textId="6F5DCA7D"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297" w:history="1">
        <w:r w:rsidR="00FF3304" w:rsidRPr="00225A6B">
          <w:rPr>
            <w:rStyle w:val="Hyperlink"/>
            <w:noProof/>
          </w:rPr>
          <w:t>2.3.3</w:t>
        </w:r>
        <w:r w:rsidR="00FF3304">
          <w:rPr>
            <w:rFonts w:eastAsiaTheme="minorEastAsia" w:cstheme="minorBidi"/>
            <w:i w:val="0"/>
            <w:iCs w:val="0"/>
            <w:noProof/>
            <w:kern w:val="2"/>
            <w:sz w:val="24"/>
            <w:szCs w:val="24"/>
            <w:lang w:eastAsia="en-AU"/>
            <w14:ligatures w14:val="standardContextual"/>
          </w:rPr>
          <w:tab/>
        </w:r>
        <w:r w:rsidR="00FF3304" w:rsidRPr="00225A6B">
          <w:rPr>
            <w:rStyle w:val="Hyperlink"/>
            <w:noProof/>
          </w:rPr>
          <w:t>Technology as a facilitator or tool for conducting harmful behaviour</w:t>
        </w:r>
        <w:r w:rsidR="00FF3304">
          <w:rPr>
            <w:noProof/>
            <w:webHidden/>
          </w:rPr>
          <w:tab/>
        </w:r>
        <w:r w:rsidR="00FF3304">
          <w:rPr>
            <w:noProof/>
            <w:webHidden/>
          </w:rPr>
          <w:fldChar w:fldCharType="begin"/>
        </w:r>
        <w:r w:rsidR="00FF3304">
          <w:rPr>
            <w:noProof/>
            <w:webHidden/>
          </w:rPr>
          <w:instrText xml:space="preserve"> PAGEREF _Toc169686297 \h </w:instrText>
        </w:r>
        <w:r w:rsidR="00FF3304">
          <w:rPr>
            <w:noProof/>
            <w:webHidden/>
          </w:rPr>
        </w:r>
        <w:r w:rsidR="00FF3304">
          <w:rPr>
            <w:noProof/>
            <w:webHidden/>
          </w:rPr>
          <w:fldChar w:fldCharType="separate"/>
        </w:r>
        <w:r w:rsidR="00FF3304">
          <w:rPr>
            <w:noProof/>
            <w:webHidden/>
          </w:rPr>
          <w:t>22</w:t>
        </w:r>
        <w:r w:rsidR="00FF3304">
          <w:rPr>
            <w:noProof/>
            <w:webHidden/>
          </w:rPr>
          <w:fldChar w:fldCharType="end"/>
        </w:r>
      </w:hyperlink>
    </w:p>
    <w:p w14:paraId="518AE97D" w14:textId="7933E2DF"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298" w:history="1">
        <w:r w:rsidR="00FF3304" w:rsidRPr="00225A6B">
          <w:rPr>
            <w:rStyle w:val="Hyperlink"/>
            <w:noProof/>
          </w:rPr>
          <w:t>2.3.4</w:t>
        </w:r>
        <w:r w:rsidR="00FF3304">
          <w:rPr>
            <w:rFonts w:eastAsiaTheme="minorEastAsia" w:cstheme="minorBidi"/>
            <w:i w:val="0"/>
            <w:iCs w:val="0"/>
            <w:noProof/>
            <w:kern w:val="2"/>
            <w:sz w:val="24"/>
            <w:szCs w:val="24"/>
            <w:lang w:eastAsia="en-AU"/>
            <w14:ligatures w14:val="standardContextual"/>
          </w:rPr>
          <w:tab/>
        </w:r>
        <w:r w:rsidR="00FF3304" w:rsidRPr="00225A6B">
          <w:rPr>
            <w:rStyle w:val="Hyperlink"/>
            <w:noProof/>
          </w:rPr>
          <w:t>Interventions</w:t>
        </w:r>
        <w:r w:rsidR="00FF3304">
          <w:rPr>
            <w:noProof/>
            <w:webHidden/>
          </w:rPr>
          <w:tab/>
        </w:r>
        <w:r w:rsidR="00FF3304">
          <w:rPr>
            <w:noProof/>
            <w:webHidden/>
          </w:rPr>
          <w:fldChar w:fldCharType="begin"/>
        </w:r>
        <w:r w:rsidR="00FF3304">
          <w:rPr>
            <w:noProof/>
            <w:webHidden/>
          </w:rPr>
          <w:instrText xml:space="preserve"> PAGEREF _Toc169686298 \h </w:instrText>
        </w:r>
        <w:r w:rsidR="00FF3304">
          <w:rPr>
            <w:noProof/>
            <w:webHidden/>
          </w:rPr>
        </w:r>
        <w:r w:rsidR="00FF3304">
          <w:rPr>
            <w:noProof/>
            <w:webHidden/>
          </w:rPr>
          <w:fldChar w:fldCharType="separate"/>
        </w:r>
        <w:r w:rsidR="00FF3304">
          <w:rPr>
            <w:noProof/>
            <w:webHidden/>
          </w:rPr>
          <w:t>22</w:t>
        </w:r>
        <w:r w:rsidR="00FF3304">
          <w:rPr>
            <w:noProof/>
            <w:webHidden/>
          </w:rPr>
          <w:fldChar w:fldCharType="end"/>
        </w:r>
      </w:hyperlink>
    </w:p>
    <w:p w14:paraId="592C4B7B" w14:textId="63CD12BF" w:rsidR="00FF3304" w:rsidRDefault="00000000">
      <w:pPr>
        <w:pStyle w:val="TOC2"/>
        <w:rPr>
          <w:rFonts w:eastAsiaTheme="minorEastAsia" w:cstheme="minorBidi"/>
          <w:smallCaps w:val="0"/>
          <w:noProof/>
          <w:kern w:val="2"/>
          <w:sz w:val="24"/>
          <w:szCs w:val="24"/>
          <w:lang w:eastAsia="en-AU"/>
          <w14:ligatures w14:val="standardContextual"/>
        </w:rPr>
      </w:pPr>
      <w:hyperlink w:anchor="_Toc169686299" w:history="1">
        <w:r w:rsidR="00FF3304" w:rsidRPr="00225A6B">
          <w:rPr>
            <w:rStyle w:val="Hyperlink"/>
            <w:noProof/>
          </w:rPr>
          <w:t>2.4</w:t>
        </w:r>
        <w:r w:rsidR="00FF3304">
          <w:rPr>
            <w:rFonts w:eastAsiaTheme="minorEastAsia" w:cstheme="minorBidi"/>
            <w:smallCaps w:val="0"/>
            <w:noProof/>
            <w:kern w:val="2"/>
            <w:sz w:val="24"/>
            <w:szCs w:val="24"/>
            <w:lang w:eastAsia="en-AU"/>
            <w14:ligatures w14:val="standardContextual"/>
          </w:rPr>
          <w:tab/>
        </w:r>
        <w:r w:rsidR="00FF3304" w:rsidRPr="00225A6B">
          <w:rPr>
            <w:rStyle w:val="Hyperlink"/>
            <w:noProof/>
          </w:rPr>
          <w:t>Effectiveness of interventions</w:t>
        </w:r>
        <w:r w:rsidR="00FF3304">
          <w:rPr>
            <w:noProof/>
            <w:webHidden/>
          </w:rPr>
          <w:tab/>
        </w:r>
        <w:r w:rsidR="00FF3304">
          <w:rPr>
            <w:noProof/>
            <w:webHidden/>
          </w:rPr>
          <w:fldChar w:fldCharType="begin"/>
        </w:r>
        <w:r w:rsidR="00FF3304">
          <w:rPr>
            <w:noProof/>
            <w:webHidden/>
          </w:rPr>
          <w:instrText xml:space="preserve"> PAGEREF _Toc169686299 \h </w:instrText>
        </w:r>
        <w:r w:rsidR="00FF3304">
          <w:rPr>
            <w:noProof/>
            <w:webHidden/>
          </w:rPr>
        </w:r>
        <w:r w:rsidR="00FF3304">
          <w:rPr>
            <w:noProof/>
            <w:webHidden/>
          </w:rPr>
          <w:fldChar w:fldCharType="separate"/>
        </w:r>
        <w:r w:rsidR="00FF3304">
          <w:rPr>
            <w:noProof/>
            <w:webHidden/>
          </w:rPr>
          <w:t>23</w:t>
        </w:r>
        <w:r w:rsidR="00FF3304">
          <w:rPr>
            <w:noProof/>
            <w:webHidden/>
          </w:rPr>
          <w:fldChar w:fldCharType="end"/>
        </w:r>
      </w:hyperlink>
    </w:p>
    <w:p w14:paraId="13589D2E" w14:textId="29415BAE"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300" w:history="1">
        <w:r w:rsidR="00FF3304" w:rsidRPr="00225A6B">
          <w:rPr>
            <w:rStyle w:val="Hyperlink"/>
            <w:noProof/>
          </w:rPr>
          <w:t>2.4.1</w:t>
        </w:r>
        <w:r w:rsidR="00FF3304">
          <w:rPr>
            <w:rFonts w:eastAsiaTheme="minorEastAsia" w:cstheme="minorBidi"/>
            <w:i w:val="0"/>
            <w:iCs w:val="0"/>
            <w:noProof/>
            <w:kern w:val="2"/>
            <w:sz w:val="24"/>
            <w:szCs w:val="24"/>
            <w:lang w:eastAsia="en-AU"/>
            <w14:ligatures w14:val="standardContextual"/>
          </w:rPr>
          <w:tab/>
        </w:r>
        <w:r w:rsidR="00FF3304" w:rsidRPr="00225A6B">
          <w:rPr>
            <w:rStyle w:val="Hyperlink"/>
            <w:noProof/>
          </w:rPr>
          <w:t>Commonly applied interventions in workplaces</w:t>
        </w:r>
        <w:r w:rsidR="00FF3304">
          <w:rPr>
            <w:noProof/>
            <w:webHidden/>
          </w:rPr>
          <w:tab/>
        </w:r>
        <w:r w:rsidR="00FF3304">
          <w:rPr>
            <w:noProof/>
            <w:webHidden/>
          </w:rPr>
          <w:fldChar w:fldCharType="begin"/>
        </w:r>
        <w:r w:rsidR="00FF3304">
          <w:rPr>
            <w:noProof/>
            <w:webHidden/>
          </w:rPr>
          <w:instrText xml:space="preserve"> PAGEREF _Toc169686300 \h </w:instrText>
        </w:r>
        <w:r w:rsidR="00FF3304">
          <w:rPr>
            <w:noProof/>
            <w:webHidden/>
          </w:rPr>
        </w:r>
        <w:r w:rsidR="00FF3304">
          <w:rPr>
            <w:noProof/>
            <w:webHidden/>
          </w:rPr>
          <w:fldChar w:fldCharType="separate"/>
        </w:r>
        <w:r w:rsidR="00FF3304">
          <w:rPr>
            <w:noProof/>
            <w:webHidden/>
          </w:rPr>
          <w:t>23</w:t>
        </w:r>
        <w:r w:rsidR="00FF3304">
          <w:rPr>
            <w:noProof/>
            <w:webHidden/>
          </w:rPr>
          <w:fldChar w:fldCharType="end"/>
        </w:r>
      </w:hyperlink>
    </w:p>
    <w:p w14:paraId="4992ABFA" w14:textId="6EA31446"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301" w:history="1">
        <w:r w:rsidR="00FF3304" w:rsidRPr="00225A6B">
          <w:rPr>
            <w:rStyle w:val="Hyperlink"/>
            <w:noProof/>
          </w:rPr>
          <w:t>2.4.2</w:t>
        </w:r>
        <w:r w:rsidR="00FF3304">
          <w:rPr>
            <w:rFonts w:eastAsiaTheme="minorEastAsia" w:cstheme="minorBidi"/>
            <w:i w:val="0"/>
            <w:iCs w:val="0"/>
            <w:noProof/>
            <w:kern w:val="2"/>
            <w:sz w:val="24"/>
            <w:szCs w:val="24"/>
            <w:lang w:eastAsia="en-AU"/>
            <w14:ligatures w14:val="standardContextual"/>
          </w:rPr>
          <w:tab/>
        </w:r>
        <w:r w:rsidR="00FF3304" w:rsidRPr="00225A6B">
          <w:rPr>
            <w:rStyle w:val="Hyperlink"/>
            <w:noProof/>
          </w:rPr>
          <w:t>Multi-component interventions for increased effectiveness</w:t>
        </w:r>
        <w:r w:rsidR="00FF3304">
          <w:rPr>
            <w:noProof/>
            <w:webHidden/>
          </w:rPr>
          <w:tab/>
        </w:r>
        <w:r w:rsidR="00FF3304">
          <w:rPr>
            <w:noProof/>
            <w:webHidden/>
          </w:rPr>
          <w:fldChar w:fldCharType="begin"/>
        </w:r>
        <w:r w:rsidR="00FF3304">
          <w:rPr>
            <w:noProof/>
            <w:webHidden/>
          </w:rPr>
          <w:instrText xml:space="preserve"> PAGEREF _Toc169686301 \h </w:instrText>
        </w:r>
        <w:r w:rsidR="00FF3304">
          <w:rPr>
            <w:noProof/>
            <w:webHidden/>
          </w:rPr>
        </w:r>
        <w:r w:rsidR="00FF3304">
          <w:rPr>
            <w:noProof/>
            <w:webHidden/>
          </w:rPr>
          <w:fldChar w:fldCharType="separate"/>
        </w:r>
        <w:r w:rsidR="00FF3304">
          <w:rPr>
            <w:noProof/>
            <w:webHidden/>
          </w:rPr>
          <w:t>24</w:t>
        </w:r>
        <w:r w:rsidR="00FF3304">
          <w:rPr>
            <w:noProof/>
            <w:webHidden/>
          </w:rPr>
          <w:fldChar w:fldCharType="end"/>
        </w:r>
      </w:hyperlink>
    </w:p>
    <w:p w14:paraId="1ADC6D7D" w14:textId="018EAAE9"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302" w:history="1">
        <w:r w:rsidR="00FF3304" w:rsidRPr="00225A6B">
          <w:rPr>
            <w:rStyle w:val="Hyperlink"/>
            <w:noProof/>
          </w:rPr>
          <w:t>2.4.3</w:t>
        </w:r>
        <w:r w:rsidR="00FF3304">
          <w:rPr>
            <w:rFonts w:eastAsiaTheme="minorEastAsia" w:cstheme="minorBidi"/>
            <w:i w:val="0"/>
            <w:iCs w:val="0"/>
            <w:noProof/>
            <w:kern w:val="2"/>
            <w:sz w:val="24"/>
            <w:szCs w:val="24"/>
            <w:lang w:eastAsia="en-AU"/>
            <w14:ligatures w14:val="standardContextual"/>
          </w:rPr>
          <w:tab/>
        </w:r>
        <w:r w:rsidR="00FF3304" w:rsidRPr="00225A6B">
          <w:rPr>
            <w:rStyle w:val="Hyperlink"/>
            <w:noProof/>
          </w:rPr>
          <w:t>Bystander interventions</w:t>
        </w:r>
        <w:r w:rsidR="00FF3304">
          <w:rPr>
            <w:noProof/>
            <w:webHidden/>
          </w:rPr>
          <w:tab/>
        </w:r>
        <w:r w:rsidR="00FF3304">
          <w:rPr>
            <w:noProof/>
            <w:webHidden/>
          </w:rPr>
          <w:fldChar w:fldCharType="begin"/>
        </w:r>
        <w:r w:rsidR="00FF3304">
          <w:rPr>
            <w:noProof/>
            <w:webHidden/>
          </w:rPr>
          <w:instrText xml:space="preserve"> PAGEREF _Toc169686302 \h </w:instrText>
        </w:r>
        <w:r w:rsidR="00FF3304">
          <w:rPr>
            <w:noProof/>
            <w:webHidden/>
          </w:rPr>
        </w:r>
        <w:r w:rsidR="00FF3304">
          <w:rPr>
            <w:noProof/>
            <w:webHidden/>
          </w:rPr>
          <w:fldChar w:fldCharType="separate"/>
        </w:r>
        <w:r w:rsidR="00FF3304">
          <w:rPr>
            <w:noProof/>
            <w:webHidden/>
          </w:rPr>
          <w:t>29</w:t>
        </w:r>
        <w:r w:rsidR="00FF3304">
          <w:rPr>
            <w:noProof/>
            <w:webHidden/>
          </w:rPr>
          <w:fldChar w:fldCharType="end"/>
        </w:r>
      </w:hyperlink>
    </w:p>
    <w:p w14:paraId="15611BD2" w14:textId="462E68BA" w:rsidR="00FF3304" w:rsidRDefault="00000000">
      <w:pPr>
        <w:pStyle w:val="TOC2"/>
        <w:rPr>
          <w:rFonts w:eastAsiaTheme="minorEastAsia" w:cstheme="minorBidi"/>
          <w:smallCaps w:val="0"/>
          <w:noProof/>
          <w:kern w:val="2"/>
          <w:sz w:val="24"/>
          <w:szCs w:val="24"/>
          <w:lang w:eastAsia="en-AU"/>
          <w14:ligatures w14:val="standardContextual"/>
        </w:rPr>
      </w:pPr>
      <w:hyperlink w:anchor="_Toc169686303" w:history="1">
        <w:r w:rsidR="00FF3304" w:rsidRPr="00225A6B">
          <w:rPr>
            <w:rStyle w:val="Hyperlink"/>
            <w:noProof/>
          </w:rPr>
          <w:t>2.5</w:t>
        </w:r>
        <w:r w:rsidR="00FF3304">
          <w:rPr>
            <w:rFonts w:eastAsiaTheme="minorEastAsia" w:cstheme="minorBidi"/>
            <w:smallCaps w:val="0"/>
            <w:noProof/>
            <w:kern w:val="2"/>
            <w:sz w:val="24"/>
            <w:szCs w:val="24"/>
            <w:lang w:eastAsia="en-AU"/>
            <w14:ligatures w14:val="standardContextual"/>
          </w:rPr>
          <w:tab/>
        </w:r>
        <w:r w:rsidR="00FF3304" w:rsidRPr="00225A6B">
          <w:rPr>
            <w:rStyle w:val="Hyperlink"/>
            <w:noProof/>
          </w:rPr>
          <w:t>Implementing, monitoring and reviewing controls</w:t>
        </w:r>
        <w:r w:rsidR="00FF3304">
          <w:rPr>
            <w:noProof/>
            <w:webHidden/>
          </w:rPr>
          <w:tab/>
        </w:r>
        <w:r w:rsidR="00FF3304">
          <w:rPr>
            <w:noProof/>
            <w:webHidden/>
          </w:rPr>
          <w:fldChar w:fldCharType="begin"/>
        </w:r>
        <w:r w:rsidR="00FF3304">
          <w:rPr>
            <w:noProof/>
            <w:webHidden/>
          </w:rPr>
          <w:instrText xml:space="preserve"> PAGEREF _Toc169686303 \h </w:instrText>
        </w:r>
        <w:r w:rsidR="00FF3304">
          <w:rPr>
            <w:noProof/>
            <w:webHidden/>
          </w:rPr>
        </w:r>
        <w:r w:rsidR="00FF3304">
          <w:rPr>
            <w:noProof/>
            <w:webHidden/>
          </w:rPr>
          <w:fldChar w:fldCharType="separate"/>
        </w:r>
        <w:r w:rsidR="00FF3304">
          <w:rPr>
            <w:noProof/>
            <w:webHidden/>
          </w:rPr>
          <w:t>36</w:t>
        </w:r>
        <w:r w:rsidR="00FF3304">
          <w:rPr>
            <w:noProof/>
            <w:webHidden/>
          </w:rPr>
          <w:fldChar w:fldCharType="end"/>
        </w:r>
      </w:hyperlink>
    </w:p>
    <w:p w14:paraId="4974FEBC" w14:textId="544C0F29" w:rsidR="00FF3304" w:rsidRDefault="00000000">
      <w:pPr>
        <w:pStyle w:val="TOC1"/>
        <w:tabs>
          <w:tab w:val="left" w:pos="420"/>
          <w:tab w:val="right" w:leader="dot" w:pos="9016"/>
        </w:tabs>
        <w:rPr>
          <w:rFonts w:eastAsiaTheme="minorEastAsia" w:cstheme="minorBidi"/>
          <w:b w:val="0"/>
          <w:bCs w:val="0"/>
          <w:caps w:val="0"/>
          <w:noProof/>
          <w:kern w:val="2"/>
          <w:sz w:val="24"/>
          <w:szCs w:val="24"/>
          <w:lang w:eastAsia="en-AU"/>
          <w14:ligatures w14:val="standardContextual"/>
        </w:rPr>
      </w:pPr>
      <w:hyperlink w:anchor="_Toc169686304" w:history="1">
        <w:r w:rsidR="00FF3304" w:rsidRPr="00225A6B">
          <w:rPr>
            <w:rStyle w:val="Hyperlink"/>
            <w:rFonts w:asciiTheme="majorHAnsi" w:eastAsiaTheme="majorEastAsia" w:hAnsiTheme="majorHAnsi" w:cstheme="majorBidi"/>
            <w:noProof/>
          </w:rPr>
          <w:t>3</w:t>
        </w:r>
        <w:r w:rsidR="00FF3304">
          <w:rPr>
            <w:rFonts w:eastAsiaTheme="minorEastAsia" w:cstheme="minorBidi"/>
            <w:b w:val="0"/>
            <w:bCs w:val="0"/>
            <w:caps w:val="0"/>
            <w:noProof/>
            <w:kern w:val="2"/>
            <w:sz w:val="24"/>
            <w:szCs w:val="24"/>
            <w:lang w:eastAsia="en-AU"/>
            <w14:ligatures w14:val="standardContextual"/>
          </w:rPr>
          <w:tab/>
        </w:r>
        <w:r w:rsidR="00FF3304" w:rsidRPr="00225A6B">
          <w:rPr>
            <w:rStyle w:val="Hyperlink"/>
            <w:rFonts w:asciiTheme="majorHAnsi" w:eastAsiaTheme="majorEastAsia" w:hAnsiTheme="majorHAnsi" w:cstheme="majorBidi"/>
            <w:noProof/>
          </w:rPr>
          <w:t>Managing risks to vulnerable workers</w:t>
        </w:r>
        <w:r w:rsidR="00FF3304">
          <w:rPr>
            <w:noProof/>
            <w:webHidden/>
          </w:rPr>
          <w:tab/>
        </w:r>
        <w:r w:rsidR="00FF3304">
          <w:rPr>
            <w:noProof/>
            <w:webHidden/>
          </w:rPr>
          <w:fldChar w:fldCharType="begin"/>
        </w:r>
        <w:r w:rsidR="00FF3304">
          <w:rPr>
            <w:noProof/>
            <w:webHidden/>
          </w:rPr>
          <w:instrText xml:space="preserve"> PAGEREF _Toc169686304 \h </w:instrText>
        </w:r>
        <w:r w:rsidR="00FF3304">
          <w:rPr>
            <w:noProof/>
            <w:webHidden/>
          </w:rPr>
        </w:r>
        <w:r w:rsidR="00FF3304">
          <w:rPr>
            <w:noProof/>
            <w:webHidden/>
          </w:rPr>
          <w:fldChar w:fldCharType="separate"/>
        </w:r>
        <w:r w:rsidR="00FF3304">
          <w:rPr>
            <w:noProof/>
            <w:webHidden/>
          </w:rPr>
          <w:t>38</w:t>
        </w:r>
        <w:r w:rsidR="00FF3304">
          <w:rPr>
            <w:noProof/>
            <w:webHidden/>
          </w:rPr>
          <w:fldChar w:fldCharType="end"/>
        </w:r>
      </w:hyperlink>
    </w:p>
    <w:p w14:paraId="285D5C06" w14:textId="55FB3A6C" w:rsidR="00FF3304" w:rsidRDefault="00000000">
      <w:pPr>
        <w:pStyle w:val="TOC2"/>
        <w:rPr>
          <w:rFonts w:eastAsiaTheme="minorEastAsia" w:cstheme="minorBidi"/>
          <w:smallCaps w:val="0"/>
          <w:noProof/>
          <w:kern w:val="2"/>
          <w:sz w:val="24"/>
          <w:szCs w:val="24"/>
          <w:lang w:eastAsia="en-AU"/>
          <w14:ligatures w14:val="standardContextual"/>
        </w:rPr>
      </w:pPr>
      <w:hyperlink w:anchor="_Toc169686305" w:history="1">
        <w:r w:rsidR="00FF3304" w:rsidRPr="00225A6B">
          <w:rPr>
            <w:rStyle w:val="Hyperlink"/>
            <w:noProof/>
          </w:rPr>
          <w:t>3.1</w:t>
        </w:r>
        <w:r w:rsidR="00FF3304">
          <w:rPr>
            <w:rFonts w:eastAsiaTheme="minorEastAsia" w:cstheme="minorBidi"/>
            <w:smallCaps w:val="0"/>
            <w:noProof/>
            <w:kern w:val="2"/>
            <w:sz w:val="24"/>
            <w:szCs w:val="24"/>
            <w:lang w:eastAsia="en-AU"/>
            <w14:ligatures w14:val="standardContextual"/>
          </w:rPr>
          <w:tab/>
        </w:r>
        <w:r w:rsidR="00FF3304" w:rsidRPr="00225A6B">
          <w:rPr>
            <w:rStyle w:val="Hyperlink"/>
            <w:noProof/>
          </w:rPr>
          <w:t>Defining vulnerability in the context of work</w:t>
        </w:r>
        <w:r w:rsidR="00FF3304">
          <w:rPr>
            <w:noProof/>
            <w:webHidden/>
          </w:rPr>
          <w:tab/>
        </w:r>
        <w:r w:rsidR="00FF3304">
          <w:rPr>
            <w:noProof/>
            <w:webHidden/>
          </w:rPr>
          <w:fldChar w:fldCharType="begin"/>
        </w:r>
        <w:r w:rsidR="00FF3304">
          <w:rPr>
            <w:noProof/>
            <w:webHidden/>
          </w:rPr>
          <w:instrText xml:space="preserve"> PAGEREF _Toc169686305 \h </w:instrText>
        </w:r>
        <w:r w:rsidR="00FF3304">
          <w:rPr>
            <w:noProof/>
            <w:webHidden/>
          </w:rPr>
        </w:r>
        <w:r w:rsidR="00FF3304">
          <w:rPr>
            <w:noProof/>
            <w:webHidden/>
          </w:rPr>
          <w:fldChar w:fldCharType="separate"/>
        </w:r>
        <w:r w:rsidR="00FF3304">
          <w:rPr>
            <w:noProof/>
            <w:webHidden/>
          </w:rPr>
          <w:t>38</w:t>
        </w:r>
        <w:r w:rsidR="00FF3304">
          <w:rPr>
            <w:noProof/>
            <w:webHidden/>
          </w:rPr>
          <w:fldChar w:fldCharType="end"/>
        </w:r>
      </w:hyperlink>
    </w:p>
    <w:p w14:paraId="20A010F9" w14:textId="7E98A16E"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306" w:history="1">
        <w:r w:rsidR="00FF3304" w:rsidRPr="00225A6B">
          <w:rPr>
            <w:rStyle w:val="Hyperlink"/>
            <w:rFonts w:asciiTheme="majorHAnsi" w:eastAsiaTheme="majorEastAsia" w:hAnsiTheme="majorHAnsi" w:cstheme="majorBidi"/>
            <w:bCs/>
            <w:noProof/>
          </w:rPr>
          <w:t>3.1.1</w:t>
        </w:r>
        <w:r w:rsidR="00FF3304">
          <w:rPr>
            <w:rFonts w:eastAsiaTheme="minorEastAsia" w:cstheme="minorBidi"/>
            <w:i w:val="0"/>
            <w:iCs w:val="0"/>
            <w:noProof/>
            <w:kern w:val="2"/>
            <w:sz w:val="24"/>
            <w:szCs w:val="24"/>
            <w:lang w:eastAsia="en-AU"/>
            <w14:ligatures w14:val="standardContextual"/>
          </w:rPr>
          <w:tab/>
        </w:r>
        <w:r w:rsidR="00FF3304" w:rsidRPr="00225A6B">
          <w:rPr>
            <w:rStyle w:val="Hyperlink"/>
            <w:rFonts w:asciiTheme="majorHAnsi" w:eastAsiaTheme="majorEastAsia" w:hAnsiTheme="majorHAnsi" w:cstheme="majorBidi"/>
            <w:bCs/>
            <w:noProof/>
          </w:rPr>
          <w:t>Interactions between sources of vulnerability</w:t>
        </w:r>
        <w:r w:rsidR="00FF3304">
          <w:rPr>
            <w:noProof/>
            <w:webHidden/>
          </w:rPr>
          <w:tab/>
        </w:r>
        <w:r w:rsidR="00FF3304">
          <w:rPr>
            <w:noProof/>
            <w:webHidden/>
          </w:rPr>
          <w:fldChar w:fldCharType="begin"/>
        </w:r>
        <w:r w:rsidR="00FF3304">
          <w:rPr>
            <w:noProof/>
            <w:webHidden/>
          </w:rPr>
          <w:instrText xml:space="preserve"> PAGEREF _Toc169686306 \h </w:instrText>
        </w:r>
        <w:r w:rsidR="00FF3304">
          <w:rPr>
            <w:noProof/>
            <w:webHidden/>
          </w:rPr>
        </w:r>
        <w:r w:rsidR="00FF3304">
          <w:rPr>
            <w:noProof/>
            <w:webHidden/>
          </w:rPr>
          <w:fldChar w:fldCharType="separate"/>
        </w:r>
        <w:r w:rsidR="00FF3304">
          <w:rPr>
            <w:noProof/>
            <w:webHidden/>
          </w:rPr>
          <w:t>38</w:t>
        </w:r>
        <w:r w:rsidR="00FF3304">
          <w:rPr>
            <w:noProof/>
            <w:webHidden/>
          </w:rPr>
          <w:fldChar w:fldCharType="end"/>
        </w:r>
      </w:hyperlink>
    </w:p>
    <w:p w14:paraId="37B7DC2D" w14:textId="307EEDDF"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307" w:history="1">
        <w:r w:rsidR="00FF3304" w:rsidRPr="00225A6B">
          <w:rPr>
            <w:rStyle w:val="Hyperlink"/>
            <w:rFonts w:asciiTheme="majorHAnsi" w:eastAsiaTheme="majorEastAsia" w:hAnsiTheme="majorHAnsi" w:cstheme="majorBidi"/>
            <w:bCs/>
            <w:noProof/>
          </w:rPr>
          <w:t>3.1.2</w:t>
        </w:r>
        <w:r w:rsidR="00FF3304">
          <w:rPr>
            <w:rFonts w:eastAsiaTheme="minorEastAsia" w:cstheme="minorBidi"/>
            <w:i w:val="0"/>
            <w:iCs w:val="0"/>
            <w:noProof/>
            <w:kern w:val="2"/>
            <w:sz w:val="24"/>
            <w:szCs w:val="24"/>
            <w:lang w:eastAsia="en-AU"/>
            <w14:ligatures w14:val="standardContextual"/>
          </w:rPr>
          <w:tab/>
        </w:r>
        <w:r w:rsidR="00FF3304" w:rsidRPr="00225A6B">
          <w:rPr>
            <w:rStyle w:val="Hyperlink"/>
            <w:rFonts w:asciiTheme="majorHAnsi" w:eastAsiaTheme="majorEastAsia" w:hAnsiTheme="majorHAnsi" w:cstheme="majorBidi"/>
            <w:bCs/>
            <w:noProof/>
          </w:rPr>
          <w:t>Interactions between harmful behaviours in the context of vulnerability</w:t>
        </w:r>
        <w:r w:rsidR="00FF3304">
          <w:rPr>
            <w:noProof/>
            <w:webHidden/>
          </w:rPr>
          <w:tab/>
        </w:r>
        <w:r w:rsidR="00FF3304">
          <w:rPr>
            <w:noProof/>
            <w:webHidden/>
          </w:rPr>
          <w:fldChar w:fldCharType="begin"/>
        </w:r>
        <w:r w:rsidR="00FF3304">
          <w:rPr>
            <w:noProof/>
            <w:webHidden/>
          </w:rPr>
          <w:instrText xml:space="preserve"> PAGEREF _Toc169686307 \h </w:instrText>
        </w:r>
        <w:r w:rsidR="00FF3304">
          <w:rPr>
            <w:noProof/>
            <w:webHidden/>
          </w:rPr>
        </w:r>
        <w:r w:rsidR="00FF3304">
          <w:rPr>
            <w:noProof/>
            <w:webHidden/>
          </w:rPr>
          <w:fldChar w:fldCharType="separate"/>
        </w:r>
        <w:r w:rsidR="00FF3304">
          <w:rPr>
            <w:noProof/>
            <w:webHidden/>
          </w:rPr>
          <w:t>39</w:t>
        </w:r>
        <w:r w:rsidR="00FF3304">
          <w:rPr>
            <w:noProof/>
            <w:webHidden/>
          </w:rPr>
          <w:fldChar w:fldCharType="end"/>
        </w:r>
      </w:hyperlink>
    </w:p>
    <w:p w14:paraId="23867B46" w14:textId="2CDB33C7" w:rsidR="00FF3304" w:rsidRDefault="00000000">
      <w:pPr>
        <w:pStyle w:val="TOC2"/>
        <w:rPr>
          <w:rFonts w:eastAsiaTheme="minorEastAsia" w:cstheme="minorBidi"/>
          <w:smallCaps w:val="0"/>
          <w:noProof/>
          <w:kern w:val="2"/>
          <w:sz w:val="24"/>
          <w:szCs w:val="24"/>
          <w:lang w:eastAsia="en-AU"/>
          <w14:ligatures w14:val="standardContextual"/>
        </w:rPr>
      </w:pPr>
      <w:hyperlink w:anchor="_Toc169686308" w:history="1">
        <w:r w:rsidR="00FF3304" w:rsidRPr="00225A6B">
          <w:rPr>
            <w:rStyle w:val="Hyperlink"/>
            <w:rFonts w:asciiTheme="majorHAnsi" w:eastAsiaTheme="majorEastAsia" w:hAnsiTheme="majorHAnsi" w:cstheme="majorBidi"/>
            <w:bCs/>
            <w:noProof/>
          </w:rPr>
          <w:t>3.2</w:t>
        </w:r>
        <w:r w:rsidR="00FF3304">
          <w:rPr>
            <w:rFonts w:eastAsiaTheme="minorEastAsia" w:cstheme="minorBidi"/>
            <w:smallCaps w:val="0"/>
            <w:noProof/>
            <w:kern w:val="2"/>
            <w:sz w:val="24"/>
            <w:szCs w:val="24"/>
            <w:lang w:eastAsia="en-AU"/>
            <w14:ligatures w14:val="standardContextual"/>
          </w:rPr>
          <w:tab/>
        </w:r>
        <w:r w:rsidR="00FF3304" w:rsidRPr="00225A6B">
          <w:rPr>
            <w:rStyle w:val="Hyperlink"/>
            <w:rFonts w:asciiTheme="majorHAnsi" w:eastAsiaTheme="majorEastAsia" w:hAnsiTheme="majorHAnsi" w:cstheme="majorBidi"/>
            <w:bCs/>
            <w:noProof/>
          </w:rPr>
          <w:t>Interventions for controlling hazard and risk exposures to harmful behaviour in vulnerable workers</w:t>
        </w:r>
        <w:r w:rsidR="00FF3304">
          <w:rPr>
            <w:noProof/>
            <w:webHidden/>
          </w:rPr>
          <w:tab/>
        </w:r>
        <w:r w:rsidR="00FF3304">
          <w:rPr>
            <w:noProof/>
            <w:webHidden/>
          </w:rPr>
          <w:fldChar w:fldCharType="begin"/>
        </w:r>
        <w:r w:rsidR="00FF3304">
          <w:rPr>
            <w:noProof/>
            <w:webHidden/>
          </w:rPr>
          <w:instrText xml:space="preserve"> PAGEREF _Toc169686308 \h </w:instrText>
        </w:r>
        <w:r w:rsidR="00FF3304">
          <w:rPr>
            <w:noProof/>
            <w:webHidden/>
          </w:rPr>
        </w:r>
        <w:r w:rsidR="00FF3304">
          <w:rPr>
            <w:noProof/>
            <w:webHidden/>
          </w:rPr>
          <w:fldChar w:fldCharType="separate"/>
        </w:r>
        <w:r w:rsidR="00FF3304">
          <w:rPr>
            <w:noProof/>
            <w:webHidden/>
          </w:rPr>
          <w:t>40</w:t>
        </w:r>
        <w:r w:rsidR="00FF3304">
          <w:rPr>
            <w:noProof/>
            <w:webHidden/>
          </w:rPr>
          <w:fldChar w:fldCharType="end"/>
        </w:r>
      </w:hyperlink>
    </w:p>
    <w:p w14:paraId="7933E67F" w14:textId="0DF18928"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309" w:history="1">
        <w:r w:rsidR="00FF3304" w:rsidRPr="00225A6B">
          <w:rPr>
            <w:rStyle w:val="Hyperlink"/>
            <w:rFonts w:asciiTheme="majorHAnsi" w:eastAsiaTheme="majorEastAsia" w:hAnsiTheme="majorHAnsi" w:cstheme="majorBidi"/>
            <w:bCs/>
            <w:noProof/>
          </w:rPr>
          <w:t>3.2.1</w:t>
        </w:r>
        <w:r w:rsidR="00FF3304">
          <w:rPr>
            <w:rFonts w:eastAsiaTheme="minorEastAsia" w:cstheme="minorBidi"/>
            <w:i w:val="0"/>
            <w:iCs w:val="0"/>
            <w:noProof/>
            <w:kern w:val="2"/>
            <w:sz w:val="24"/>
            <w:szCs w:val="24"/>
            <w:lang w:eastAsia="en-AU"/>
            <w14:ligatures w14:val="standardContextual"/>
          </w:rPr>
          <w:tab/>
        </w:r>
        <w:r w:rsidR="00FF3304" w:rsidRPr="00225A6B">
          <w:rPr>
            <w:rStyle w:val="Hyperlink"/>
            <w:rFonts w:asciiTheme="majorHAnsi" w:eastAsiaTheme="majorEastAsia" w:hAnsiTheme="majorHAnsi" w:cstheme="majorBidi"/>
            <w:bCs/>
            <w:noProof/>
          </w:rPr>
          <w:t>Organisational interventions</w:t>
        </w:r>
        <w:r w:rsidR="00FF3304">
          <w:rPr>
            <w:noProof/>
            <w:webHidden/>
          </w:rPr>
          <w:tab/>
        </w:r>
        <w:r w:rsidR="00FF3304">
          <w:rPr>
            <w:noProof/>
            <w:webHidden/>
          </w:rPr>
          <w:fldChar w:fldCharType="begin"/>
        </w:r>
        <w:r w:rsidR="00FF3304">
          <w:rPr>
            <w:noProof/>
            <w:webHidden/>
          </w:rPr>
          <w:instrText xml:space="preserve"> PAGEREF _Toc169686309 \h </w:instrText>
        </w:r>
        <w:r w:rsidR="00FF3304">
          <w:rPr>
            <w:noProof/>
            <w:webHidden/>
          </w:rPr>
        </w:r>
        <w:r w:rsidR="00FF3304">
          <w:rPr>
            <w:noProof/>
            <w:webHidden/>
          </w:rPr>
          <w:fldChar w:fldCharType="separate"/>
        </w:r>
        <w:r w:rsidR="00FF3304">
          <w:rPr>
            <w:noProof/>
            <w:webHidden/>
          </w:rPr>
          <w:t>40</w:t>
        </w:r>
        <w:r w:rsidR="00FF3304">
          <w:rPr>
            <w:noProof/>
            <w:webHidden/>
          </w:rPr>
          <w:fldChar w:fldCharType="end"/>
        </w:r>
      </w:hyperlink>
    </w:p>
    <w:p w14:paraId="571E8D92" w14:textId="2E30615D"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310" w:history="1">
        <w:r w:rsidR="00FF3304" w:rsidRPr="00225A6B">
          <w:rPr>
            <w:rStyle w:val="Hyperlink"/>
            <w:rFonts w:asciiTheme="majorHAnsi" w:eastAsiaTheme="majorEastAsia" w:hAnsiTheme="majorHAnsi" w:cstheme="majorBidi"/>
            <w:bCs/>
            <w:noProof/>
          </w:rPr>
          <w:t>3.2.2</w:t>
        </w:r>
        <w:r w:rsidR="00FF3304">
          <w:rPr>
            <w:rFonts w:eastAsiaTheme="minorEastAsia" w:cstheme="minorBidi"/>
            <w:i w:val="0"/>
            <w:iCs w:val="0"/>
            <w:noProof/>
            <w:kern w:val="2"/>
            <w:sz w:val="24"/>
            <w:szCs w:val="24"/>
            <w:lang w:eastAsia="en-AU"/>
            <w14:ligatures w14:val="standardContextual"/>
          </w:rPr>
          <w:tab/>
        </w:r>
        <w:r w:rsidR="00FF3304" w:rsidRPr="00225A6B">
          <w:rPr>
            <w:rStyle w:val="Hyperlink"/>
            <w:rFonts w:asciiTheme="majorHAnsi" w:eastAsiaTheme="majorEastAsia" w:hAnsiTheme="majorHAnsi" w:cstheme="majorBidi"/>
            <w:bCs/>
            <w:noProof/>
          </w:rPr>
          <w:t>Identifying and assessing harmful behaviours</w:t>
        </w:r>
        <w:r w:rsidR="00FF3304">
          <w:rPr>
            <w:noProof/>
            <w:webHidden/>
          </w:rPr>
          <w:tab/>
        </w:r>
        <w:r w:rsidR="00FF3304">
          <w:rPr>
            <w:noProof/>
            <w:webHidden/>
          </w:rPr>
          <w:fldChar w:fldCharType="begin"/>
        </w:r>
        <w:r w:rsidR="00FF3304">
          <w:rPr>
            <w:noProof/>
            <w:webHidden/>
          </w:rPr>
          <w:instrText xml:space="preserve"> PAGEREF _Toc169686310 \h </w:instrText>
        </w:r>
        <w:r w:rsidR="00FF3304">
          <w:rPr>
            <w:noProof/>
            <w:webHidden/>
          </w:rPr>
        </w:r>
        <w:r w:rsidR="00FF3304">
          <w:rPr>
            <w:noProof/>
            <w:webHidden/>
          </w:rPr>
          <w:fldChar w:fldCharType="separate"/>
        </w:r>
        <w:r w:rsidR="00FF3304">
          <w:rPr>
            <w:noProof/>
            <w:webHidden/>
          </w:rPr>
          <w:t>42</w:t>
        </w:r>
        <w:r w:rsidR="00FF3304">
          <w:rPr>
            <w:noProof/>
            <w:webHidden/>
          </w:rPr>
          <w:fldChar w:fldCharType="end"/>
        </w:r>
      </w:hyperlink>
    </w:p>
    <w:p w14:paraId="4A2A088F" w14:textId="1D1C1D0E"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311" w:history="1">
        <w:r w:rsidR="00FF3304" w:rsidRPr="00225A6B">
          <w:rPr>
            <w:rStyle w:val="Hyperlink"/>
            <w:rFonts w:asciiTheme="majorHAnsi" w:eastAsiaTheme="majorEastAsia" w:hAnsiTheme="majorHAnsi" w:cstheme="majorBidi"/>
            <w:bCs/>
            <w:noProof/>
          </w:rPr>
          <w:t>3.2.3</w:t>
        </w:r>
        <w:r w:rsidR="00FF3304">
          <w:rPr>
            <w:rFonts w:eastAsiaTheme="minorEastAsia" w:cstheme="minorBidi"/>
            <w:i w:val="0"/>
            <w:iCs w:val="0"/>
            <w:noProof/>
            <w:kern w:val="2"/>
            <w:sz w:val="24"/>
            <w:szCs w:val="24"/>
            <w:lang w:eastAsia="en-AU"/>
            <w14:ligatures w14:val="standardContextual"/>
          </w:rPr>
          <w:tab/>
        </w:r>
        <w:r w:rsidR="00FF3304" w:rsidRPr="00225A6B">
          <w:rPr>
            <w:rStyle w:val="Hyperlink"/>
            <w:rFonts w:asciiTheme="majorHAnsi" w:eastAsiaTheme="majorEastAsia" w:hAnsiTheme="majorHAnsi" w:cstheme="majorBidi"/>
            <w:bCs/>
            <w:noProof/>
          </w:rPr>
          <w:t>Interventions targeting specific vulnerabilities</w:t>
        </w:r>
        <w:r w:rsidR="00FF3304">
          <w:rPr>
            <w:noProof/>
            <w:webHidden/>
          </w:rPr>
          <w:tab/>
        </w:r>
        <w:r w:rsidR="00FF3304">
          <w:rPr>
            <w:noProof/>
            <w:webHidden/>
          </w:rPr>
          <w:fldChar w:fldCharType="begin"/>
        </w:r>
        <w:r w:rsidR="00FF3304">
          <w:rPr>
            <w:noProof/>
            <w:webHidden/>
          </w:rPr>
          <w:instrText xml:space="preserve"> PAGEREF _Toc169686311 \h </w:instrText>
        </w:r>
        <w:r w:rsidR="00FF3304">
          <w:rPr>
            <w:noProof/>
            <w:webHidden/>
          </w:rPr>
        </w:r>
        <w:r w:rsidR="00FF3304">
          <w:rPr>
            <w:noProof/>
            <w:webHidden/>
          </w:rPr>
          <w:fldChar w:fldCharType="separate"/>
        </w:r>
        <w:r w:rsidR="00FF3304">
          <w:rPr>
            <w:noProof/>
            <w:webHidden/>
          </w:rPr>
          <w:t>43</w:t>
        </w:r>
        <w:r w:rsidR="00FF3304">
          <w:rPr>
            <w:noProof/>
            <w:webHidden/>
          </w:rPr>
          <w:fldChar w:fldCharType="end"/>
        </w:r>
      </w:hyperlink>
    </w:p>
    <w:p w14:paraId="49972CB7" w14:textId="576A74B8" w:rsidR="00FF3304" w:rsidRDefault="00000000">
      <w:pPr>
        <w:pStyle w:val="TOC1"/>
        <w:tabs>
          <w:tab w:val="left" w:pos="420"/>
          <w:tab w:val="right" w:leader="dot" w:pos="9016"/>
        </w:tabs>
        <w:rPr>
          <w:rFonts w:eastAsiaTheme="minorEastAsia" w:cstheme="minorBidi"/>
          <w:b w:val="0"/>
          <w:bCs w:val="0"/>
          <w:caps w:val="0"/>
          <w:noProof/>
          <w:kern w:val="2"/>
          <w:sz w:val="24"/>
          <w:szCs w:val="24"/>
          <w:lang w:eastAsia="en-AU"/>
          <w14:ligatures w14:val="standardContextual"/>
        </w:rPr>
      </w:pPr>
      <w:hyperlink w:anchor="_Toc169686312" w:history="1">
        <w:r w:rsidR="00FF3304" w:rsidRPr="00225A6B">
          <w:rPr>
            <w:rStyle w:val="Hyperlink"/>
            <w:noProof/>
          </w:rPr>
          <w:t>4</w:t>
        </w:r>
        <w:r w:rsidR="00FF3304">
          <w:rPr>
            <w:rFonts w:eastAsiaTheme="minorEastAsia" w:cstheme="minorBidi"/>
            <w:b w:val="0"/>
            <w:bCs w:val="0"/>
            <w:caps w:val="0"/>
            <w:noProof/>
            <w:kern w:val="2"/>
            <w:sz w:val="24"/>
            <w:szCs w:val="24"/>
            <w:lang w:eastAsia="en-AU"/>
            <w14:ligatures w14:val="standardContextual"/>
          </w:rPr>
          <w:tab/>
        </w:r>
        <w:r w:rsidR="00FF3304" w:rsidRPr="00225A6B">
          <w:rPr>
            <w:rStyle w:val="Hyperlink"/>
            <w:noProof/>
          </w:rPr>
          <w:t>Summary and implications</w:t>
        </w:r>
        <w:r w:rsidR="00FF3304">
          <w:rPr>
            <w:noProof/>
            <w:webHidden/>
          </w:rPr>
          <w:tab/>
        </w:r>
        <w:r w:rsidR="00FF3304">
          <w:rPr>
            <w:noProof/>
            <w:webHidden/>
          </w:rPr>
          <w:fldChar w:fldCharType="begin"/>
        </w:r>
        <w:r w:rsidR="00FF3304">
          <w:rPr>
            <w:noProof/>
            <w:webHidden/>
          </w:rPr>
          <w:instrText xml:space="preserve"> PAGEREF _Toc169686312 \h </w:instrText>
        </w:r>
        <w:r w:rsidR="00FF3304">
          <w:rPr>
            <w:noProof/>
            <w:webHidden/>
          </w:rPr>
        </w:r>
        <w:r w:rsidR="00FF3304">
          <w:rPr>
            <w:noProof/>
            <w:webHidden/>
          </w:rPr>
          <w:fldChar w:fldCharType="separate"/>
        </w:r>
        <w:r w:rsidR="00FF3304">
          <w:rPr>
            <w:noProof/>
            <w:webHidden/>
          </w:rPr>
          <w:t>47</w:t>
        </w:r>
        <w:r w:rsidR="00FF3304">
          <w:rPr>
            <w:noProof/>
            <w:webHidden/>
          </w:rPr>
          <w:fldChar w:fldCharType="end"/>
        </w:r>
      </w:hyperlink>
    </w:p>
    <w:p w14:paraId="479B4F5B" w14:textId="5AA12D0E" w:rsidR="00FF3304" w:rsidRDefault="00000000">
      <w:pPr>
        <w:pStyle w:val="TOC2"/>
        <w:rPr>
          <w:rFonts w:eastAsiaTheme="minorEastAsia" w:cstheme="minorBidi"/>
          <w:smallCaps w:val="0"/>
          <w:noProof/>
          <w:kern w:val="2"/>
          <w:sz w:val="24"/>
          <w:szCs w:val="24"/>
          <w:lang w:eastAsia="en-AU"/>
          <w14:ligatures w14:val="standardContextual"/>
        </w:rPr>
      </w:pPr>
      <w:hyperlink w:anchor="_Toc169686313" w:history="1">
        <w:r w:rsidR="00FF3304" w:rsidRPr="00225A6B">
          <w:rPr>
            <w:rStyle w:val="Hyperlink"/>
            <w:noProof/>
          </w:rPr>
          <w:t>4.1</w:t>
        </w:r>
        <w:r w:rsidR="00FF3304">
          <w:rPr>
            <w:rFonts w:eastAsiaTheme="minorEastAsia" w:cstheme="minorBidi"/>
            <w:smallCaps w:val="0"/>
            <w:noProof/>
            <w:kern w:val="2"/>
            <w:sz w:val="24"/>
            <w:szCs w:val="24"/>
            <w:lang w:eastAsia="en-AU"/>
            <w14:ligatures w14:val="standardContextual"/>
          </w:rPr>
          <w:tab/>
        </w:r>
        <w:r w:rsidR="00FF3304" w:rsidRPr="00225A6B">
          <w:rPr>
            <w:rStyle w:val="Hyperlink"/>
            <w:noProof/>
          </w:rPr>
          <w:t>PCBUs effective prevention and management of risks of harmful behaviours</w:t>
        </w:r>
        <w:r w:rsidR="00FF3304">
          <w:rPr>
            <w:noProof/>
            <w:webHidden/>
          </w:rPr>
          <w:tab/>
        </w:r>
        <w:r w:rsidR="00FF3304">
          <w:rPr>
            <w:noProof/>
            <w:webHidden/>
          </w:rPr>
          <w:fldChar w:fldCharType="begin"/>
        </w:r>
        <w:r w:rsidR="00FF3304">
          <w:rPr>
            <w:noProof/>
            <w:webHidden/>
          </w:rPr>
          <w:instrText xml:space="preserve"> PAGEREF _Toc169686313 \h </w:instrText>
        </w:r>
        <w:r w:rsidR="00FF3304">
          <w:rPr>
            <w:noProof/>
            <w:webHidden/>
          </w:rPr>
        </w:r>
        <w:r w:rsidR="00FF3304">
          <w:rPr>
            <w:noProof/>
            <w:webHidden/>
          </w:rPr>
          <w:fldChar w:fldCharType="separate"/>
        </w:r>
        <w:r w:rsidR="00FF3304">
          <w:rPr>
            <w:noProof/>
            <w:webHidden/>
          </w:rPr>
          <w:t>48</w:t>
        </w:r>
        <w:r w:rsidR="00FF3304">
          <w:rPr>
            <w:noProof/>
            <w:webHidden/>
          </w:rPr>
          <w:fldChar w:fldCharType="end"/>
        </w:r>
      </w:hyperlink>
    </w:p>
    <w:p w14:paraId="2C403EF6" w14:textId="5BFCF0E7"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314" w:history="1">
        <w:r w:rsidR="00FF3304" w:rsidRPr="00225A6B">
          <w:rPr>
            <w:rStyle w:val="Hyperlink"/>
            <w:noProof/>
          </w:rPr>
          <w:t>4.1.1</w:t>
        </w:r>
        <w:r w:rsidR="00FF3304">
          <w:rPr>
            <w:rFonts w:eastAsiaTheme="minorEastAsia" w:cstheme="minorBidi"/>
            <w:i w:val="0"/>
            <w:iCs w:val="0"/>
            <w:noProof/>
            <w:kern w:val="2"/>
            <w:sz w:val="24"/>
            <w:szCs w:val="24"/>
            <w:lang w:eastAsia="en-AU"/>
            <w14:ligatures w14:val="standardContextual"/>
          </w:rPr>
          <w:tab/>
        </w:r>
        <w:r w:rsidR="00FF3304" w:rsidRPr="00225A6B">
          <w:rPr>
            <w:rStyle w:val="Hyperlink"/>
            <w:noProof/>
          </w:rPr>
          <w:t>People as sources of workplace hazards</w:t>
        </w:r>
        <w:r w:rsidR="00FF3304">
          <w:rPr>
            <w:noProof/>
            <w:webHidden/>
          </w:rPr>
          <w:tab/>
        </w:r>
        <w:r w:rsidR="00FF3304">
          <w:rPr>
            <w:noProof/>
            <w:webHidden/>
          </w:rPr>
          <w:fldChar w:fldCharType="begin"/>
        </w:r>
        <w:r w:rsidR="00FF3304">
          <w:rPr>
            <w:noProof/>
            <w:webHidden/>
          </w:rPr>
          <w:instrText xml:space="preserve"> PAGEREF _Toc169686314 \h </w:instrText>
        </w:r>
        <w:r w:rsidR="00FF3304">
          <w:rPr>
            <w:noProof/>
            <w:webHidden/>
          </w:rPr>
        </w:r>
        <w:r w:rsidR="00FF3304">
          <w:rPr>
            <w:noProof/>
            <w:webHidden/>
          </w:rPr>
          <w:fldChar w:fldCharType="separate"/>
        </w:r>
        <w:r w:rsidR="00FF3304">
          <w:rPr>
            <w:noProof/>
            <w:webHidden/>
          </w:rPr>
          <w:t>49</w:t>
        </w:r>
        <w:r w:rsidR="00FF3304">
          <w:rPr>
            <w:noProof/>
            <w:webHidden/>
          </w:rPr>
          <w:fldChar w:fldCharType="end"/>
        </w:r>
      </w:hyperlink>
    </w:p>
    <w:p w14:paraId="37BC223C" w14:textId="2BE28648"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315" w:history="1">
        <w:r w:rsidR="00FF3304" w:rsidRPr="00225A6B">
          <w:rPr>
            <w:rStyle w:val="Hyperlink"/>
            <w:noProof/>
          </w:rPr>
          <w:t>4.1.2</w:t>
        </w:r>
        <w:r w:rsidR="00FF3304">
          <w:rPr>
            <w:rFonts w:eastAsiaTheme="minorEastAsia" w:cstheme="minorBidi"/>
            <w:i w:val="0"/>
            <w:iCs w:val="0"/>
            <w:noProof/>
            <w:kern w:val="2"/>
            <w:sz w:val="24"/>
            <w:szCs w:val="24"/>
            <w:lang w:eastAsia="en-AU"/>
            <w14:ligatures w14:val="standardContextual"/>
          </w:rPr>
          <w:tab/>
        </w:r>
        <w:r w:rsidR="00FF3304" w:rsidRPr="00225A6B">
          <w:rPr>
            <w:rStyle w:val="Hyperlink"/>
            <w:noProof/>
          </w:rPr>
          <w:t>Organisational culture and design as sources of workplace hazards</w:t>
        </w:r>
        <w:r w:rsidR="00FF3304">
          <w:rPr>
            <w:noProof/>
            <w:webHidden/>
          </w:rPr>
          <w:tab/>
        </w:r>
        <w:r w:rsidR="00FF3304">
          <w:rPr>
            <w:noProof/>
            <w:webHidden/>
          </w:rPr>
          <w:fldChar w:fldCharType="begin"/>
        </w:r>
        <w:r w:rsidR="00FF3304">
          <w:rPr>
            <w:noProof/>
            <w:webHidden/>
          </w:rPr>
          <w:instrText xml:space="preserve"> PAGEREF _Toc169686315 \h </w:instrText>
        </w:r>
        <w:r w:rsidR="00FF3304">
          <w:rPr>
            <w:noProof/>
            <w:webHidden/>
          </w:rPr>
        </w:r>
        <w:r w:rsidR="00FF3304">
          <w:rPr>
            <w:noProof/>
            <w:webHidden/>
          </w:rPr>
          <w:fldChar w:fldCharType="separate"/>
        </w:r>
        <w:r w:rsidR="00FF3304">
          <w:rPr>
            <w:noProof/>
            <w:webHidden/>
          </w:rPr>
          <w:t>50</w:t>
        </w:r>
        <w:r w:rsidR="00FF3304">
          <w:rPr>
            <w:noProof/>
            <w:webHidden/>
          </w:rPr>
          <w:fldChar w:fldCharType="end"/>
        </w:r>
      </w:hyperlink>
    </w:p>
    <w:p w14:paraId="477A1A7C" w14:textId="417BAC6F" w:rsidR="00FF3304" w:rsidRDefault="00000000">
      <w:pPr>
        <w:pStyle w:val="TOC2"/>
        <w:rPr>
          <w:rFonts w:eastAsiaTheme="minorEastAsia" w:cstheme="minorBidi"/>
          <w:smallCaps w:val="0"/>
          <w:noProof/>
          <w:kern w:val="2"/>
          <w:sz w:val="24"/>
          <w:szCs w:val="24"/>
          <w:lang w:eastAsia="en-AU"/>
          <w14:ligatures w14:val="standardContextual"/>
        </w:rPr>
      </w:pPr>
      <w:hyperlink w:anchor="_Toc169686316" w:history="1">
        <w:r w:rsidR="00FF3304" w:rsidRPr="00225A6B">
          <w:rPr>
            <w:rStyle w:val="Hyperlink"/>
            <w:noProof/>
          </w:rPr>
          <w:t>4.2</w:t>
        </w:r>
        <w:r w:rsidR="00FF3304">
          <w:rPr>
            <w:rFonts w:eastAsiaTheme="minorEastAsia" w:cstheme="minorBidi"/>
            <w:smallCaps w:val="0"/>
            <w:noProof/>
            <w:kern w:val="2"/>
            <w:sz w:val="24"/>
            <w:szCs w:val="24"/>
            <w:lang w:eastAsia="en-AU"/>
            <w14:ligatures w14:val="standardContextual"/>
          </w:rPr>
          <w:tab/>
        </w:r>
        <w:r w:rsidR="00FF3304" w:rsidRPr="00225A6B">
          <w:rPr>
            <w:rStyle w:val="Hyperlink"/>
            <w:noProof/>
          </w:rPr>
          <w:t>Effectiveness of interventions</w:t>
        </w:r>
        <w:r w:rsidR="00FF3304">
          <w:rPr>
            <w:noProof/>
            <w:webHidden/>
          </w:rPr>
          <w:tab/>
        </w:r>
        <w:r w:rsidR="00FF3304">
          <w:rPr>
            <w:noProof/>
            <w:webHidden/>
          </w:rPr>
          <w:fldChar w:fldCharType="begin"/>
        </w:r>
        <w:r w:rsidR="00FF3304">
          <w:rPr>
            <w:noProof/>
            <w:webHidden/>
          </w:rPr>
          <w:instrText xml:space="preserve"> PAGEREF _Toc169686316 \h </w:instrText>
        </w:r>
        <w:r w:rsidR="00FF3304">
          <w:rPr>
            <w:noProof/>
            <w:webHidden/>
          </w:rPr>
        </w:r>
        <w:r w:rsidR="00FF3304">
          <w:rPr>
            <w:noProof/>
            <w:webHidden/>
          </w:rPr>
          <w:fldChar w:fldCharType="separate"/>
        </w:r>
        <w:r w:rsidR="00FF3304">
          <w:rPr>
            <w:noProof/>
            <w:webHidden/>
          </w:rPr>
          <w:t>50</w:t>
        </w:r>
        <w:r w:rsidR="00FF3304">
          <w:rPr>
            <w:noProof/>
            <w:webHidden/>
          </w:rPr>
          <w:fldChar w:fldCharType="end"/>
        </w:r>
      </w:hyperlink>
    </w:p>
    <w:p w14:paraId="3256D3D9" w14:textId="2B64B385" w:rsidR="00FF3304" w:rsidRDefault="00000000">
      <w:pPr>
        <w:pStyle w:val="TOC2"/>
        <w:rPr>
          <w:rFonts w:eastAsiaTheme="minorEastAsia" w:cstheme="minorBidi"/>
          <w:smallCaps w:val="0"/>
          <w:noProof/>
          <w:kern w:val="2"/>
          <w:sz w:val="24"/>
          <w:szCs w:val="24"/>
          <w:lang w:eastAsia="en-AU"/>
          <w14:ligatures w14:val="standardContextual"/>
        </w:rPr>
      </w:pPr>
      <w:hyperlink w:anchor="_Toc169686317" w:history="1">
        <w:r w:rsidR="00FF3304" w:rsidRPr="00225A6B">
          <w:rPr>
            <w:rStyle w:val="Hyperlink"/>
            <w:noProof/>
          </w:rPr>
          <w:t>4.3</w:t>
        </w:r>
        <w:r w:rsidR="00FF3304">
          <w:rPr>
            <w:rFonts w:eastAsiaTheme="minorEastAsia" w:cstheme="minorBidi"/>
            <w:smallCaps w:val="0"/>
            <w:noProof/>
            <w:kern w:val="2"/>
            <w:sz w:val="24"/>
            <w:szCs w:val="24"/>
            <w:lang w:eastAsia="en-AU"/>
            <w14:ligatures w14:val="standardContextual"/>
          </w:rPr>
          <w:tab/>
        </w:r>
        <w:r w:rsidR="00FF3304" w:rsidRPr="00225A6B">
          <w:rPr>
            <w:rStyle w:val="Hyperlink"/>
            <w:noProof/>
          </w:rPr>
          <w:t>Current evidence for risk outcomes of interactions between harmful behaviours and workplace contexts</w:t>
        </w:r>
        <w:r w:rsidR="00FF3304">
          <w:rPr>
            <w:noProof/>
            <w:webHidden/>
          </w:rPr>
          <w:tab/>
        </w:r>
        <w:r w:rsidR="00FF3304">
          <w:rPr>
            <w:noProof/>
            <w:webHidden/>
          </w:rPr>
          <w:fldChar w:fldCharType="begin"/>
        </w:r>
        <w:r w:rsidR="00FF3304">
          <w:rPr>
            <w:noProof/>
            <w:webHidden/>
          </w:rPr>
          <w:instrText xml:space="preserve"> PAGEREF _Toc169686317 \h </w:instrText>
        </w:r>
        <w:r w:rsidR="00FF3304">
          <w:rPr>
            <w:noProof/>
            <w:webHidden/>
          </w:rPr>
        </w:r>
        <w:r w:rsidR="00FF3304">
          <w:rPr>
            <w:noProof/>
            <w:webHidden/>
          </w:rPr>
          <w:fldChar w:fldCharType="separate"/>
        </w:r>
        <w:r w:rsidR="00FF3304">
          <w:rPr>
            <w:noProof/>
            <w:webHidden/>
          </w:rPr>
          <w:t>51</w:t>
        </w:r>
        <w:r w:rsidR="00FF3304">
          <w:rPr>
            <w:noProof/>
            <w:webHidden/>
          </w:rPr>
          <w:fldChar w:fldCharType="end"/>
        </w:r>
      </w:hyperlink>
    </w:p>
    <w:p w14:paraId="480A0CA4" w14:textId="1047E096" w:rsidR="00FF3304" w:rsidRDefault="00000000">
      <w:pPr>
        <w:pStyle w:val="TOC2"/>
        <w:rPr>
          <w:rFonts w:eastAsiaTheme="minorEastAsia" w:cstheme="minorBidi"/>
          <w:smallCaps w:val="0"/>
          <w:noProof/>
          <w:kern w:val="2"/>
          <w:sz w:val="24"/>
          <w:szCs w:val="24"/>
          <w:lang w:eastAsia="en-AU"/>
          <w14:ligatures w14:val="standardContextual"/>
        </w:rPr>
      </w:pPr>
      <w:hyperlink w:anchor="_Toc169686318" w:history="1">
        <w:r w:rsidR="00FF3304" w:rsidRPr="00225A6B">
          <w:rPr>
            <w:rStyle w:val="Hyperlink"/>
            <w:noProof/>
          </w:rPr>
          <w:t>4.4</w:t>
        </w:r>
        <w:r w:rsidR="00FF3304">
          <w:rPr>
            <w:rFonts w:eastAsiaTheme="minorEastAsia" w:cstheme="minorBidi"/>
            <w:smallCaps w:val="0"/>
            <w:noProof/>
            <w:kern w:val="2"/>
            <w:sz w:val="24"/>
            <w:szCs w:val="24"/>
            <w:lang w:eastAsia="en-AU"/>
            <w14:ligatures w14:val="standardContextual"/>
          </w:rPr>
          <w:tab/>
        </w:r>
        <w:r w:rsidR="00FF3304" w:rsidRPr="00225A6B">
          <w:rPr>
            <w:rStyle w:val="Hyperlink"/>
            <w:noProof/>
          </w:rPr>
          <w:t>Strategies most effective for minimising the risks to vulnerable workers</w:t>
        </w:r>
        <w:r w:rsidR="00FF3304">
          <w:rPr>
            <w:noProof/>
            <w:webHidden/>
          </w:rPr>
          <w:tab/>
        </w:r>
        <w:r w:rsidR="00FF3304">
          <w:rPr>
            <w:noProof/>
            <w:webHidden/>
          </w:rPr>
          <w:fldChar w:fldCharType="begin"/>
        </w:r>
        <w:r w:rsidR="00FF3304">
          <w:rPr>
            <w:noProof/>
            <w:webHidden/>
          </w:rPr>
          <w:instrText xml:space="preserve"> PAGEREF _Toc169686318 \h </w:instrText>
        </w:r>
        <w:r w:rsidR="00FF3304">
          <w:rPr>
            <w:noProof/>
            <w:webHidden/>
          </w:rPr>
        </w:r>
        <w:r w:rsidR="00FF3304">
          <w:rPr>
            <w:noProof/>
            <w:webHidden/>
          </w:rPr>
          <w:fldChar w:fldCharType="separate"/>
        </w:r>
        <w:r w:rsidR="00FF3304">
          <w:rPr>
            <w:noProof/>
            <w:webHidden/>
          </w:rPr>
          <w:t>52</w:t>
        </w:r>
        <w:r w:rsidR="00FF3304">
          <w:rPr>
            <w:noProof/>
            <w:webHidden/>
          </w:rPr>
          <w:fldChar w:fldCharType="end"/>
        </w:r>
      </w:hyperlink>
    </w:p>
    <w:p w14:paraId="4493BD21" w14:textId="031A121D" w:rsidR="00FF3304" w:rsidRDefault="00000000">
      <w:pPr>
        <w:pStyle w:val="TOC1"/>
        <w:tabs>
          <w:tab w:val="right" w:leader="dot" w:pos="9016"/>
        </w:tabs>
        <w:rPr>
          <w:rFonts w:eastAsiaTheme="minorEastAsia" w:cstheme="minorBidi"/>
          <w:b w:val="0"/>
          <w:bCs w:val="0"/>
          <w:caps w:val="0"/>
          <w:noProof/>
          <w:kern w:val="2"/>
          <w:sz w:val="24"/>
          <w:szCs w:val="24"/>
          <w:lang w:eastAsia="en-AU"/>
          <w14:ligatures w14:val="standardContextual"/>
        </w:rPr>
      </w:pPr>
      <w:hyperlink w:anchor="_Toc169686319" w:history="1">
        <w:r w:rsidR="00FF3304" w:rsidRPr="00225A6B">
          <w:rPr>
            <w:rStyle w:val="Hyperlink"/>
            <w:noProof/>
          </w:rPr>
          <w:t>References</w:t>
        </w:r>
        <w:r w:rsidR="00FF3304">
          <w:rPr>
            <w:noProof/>
            <w:webHidden/>
          </w:rPr>
          <w:tab/>
        </w:r>
        <w:r w:rsidR="00FF3304">
          <w:rPr>
            <w:noProof/>
            <w:webHidden/>
          </w:rPr>
          <w:fldChar w:fldCharType="begin"/>
        </w:r>
        <w:r w:rsidR="00FF3304">
          <w:rPr>
            <w:noProof/>
            <w:webHidden/>
          </w:rPr>
          <w:instrText xml:space="preserve"> PAGEREF _Toc169686319 \h </w:instrText>
        </w:r>
        <w:r w:rsidR="00FF3304">
          <w:rPr>
            <w:noProof/>
            <w:webHidden/>
          </w:rPr>
        </w:r>
        <w:r w:rsidR="00FF3304">
          <w:rPr>
            <w:noProof/>
            <w:webHidden/>
          </w:rPr>
          <w:fldChar w:fldCharType="separate"/>
        </w:r>
        <w:r w:rsidR="00FF3304">
          <w:rPr>
            <w:noProof/>
            <w:webHidden/>
          </w:rPr>
          <w:t>53</w:t>
        </w:r>
        <w:r w:rsidR="00FF3304">
          <w:rPr>
            <w:noProof/>
            <w:webHidden/>
          </w:rPr>
          <w:fldChar w:fldCharType="end"/>
        </w:r>
      </w:hyperlink>
    </w:p>
    <w:p w14:paraId="72CB74C0" w14:textId="7EA551C3" w:rsidR="00FF3304" w:rsidRDefault="00000000">
      <w:pPr>
        <w:pStyle w:val="TOC1"/>
        <w:tabs>
          <w:tab w:val="left" w:pos="1470"/>
          <w:tab w:val="right" w:leader="dot" w:pos="9016"/>
        </w:tabs>
        <w:rPr>
          <w:rFonts w:eastAsiaTheme="minorEastAsia" w:cstheme="minorBidi"/>
          <w:b w:val="0"/>
          <w:bCs w:val="0"/>
          <w:caps w:val="0"/>
          <w:noProof/>
          <w:kern w:val="2"/>
          <w:sz w:val="24"/>
          <w:szCs w:val="24"/>
          <w:lang w:eastAsia="en-AU"/>
          <w14:ligatures w14:val="standardContextual"/>
        </w:rPr>
      </w:pPr>
      <w:hyperlink w:anchor="_Toc169686320" w:history="1">
        <w:r w:rsidR="00FF3304" w:rsidRPr="00225A6B">
          <w:rPr>
            <w:rStyle w:val="Hyperlink"/>
            <w:noProof/>
          </w:rPr>
          <w:t>Appendix A:</w:t>
        </w:r>
        <w:r w:rsidR="00FF3304">
          <w:rPr>
            <w:rFonts w:eastAsiaTheme="minorEastAsia" w:cstheme="minorBidi"/>
            <w:b w:val="0"/>
            <w:bCs w:val="0"/>
            <w:caps w:val="0"/>
            <w:noProof/>
            <w:kern w:val="2"/>
            <w:sz w:val="24"/>
            <w:szCs w:val="24"/>
            <w:lang w:eastAsia="en-AU"/>
            <w14:ligatures w14:val="standardContextual"/>
          </w:rPr>
          <w:tab/>
        </w:r>
        <w:r w:rsidR="00FF3304" w:rsidRPr="00225A6B">
          <w:rPr>
            <w:rStyle w:val="Hyperlink"/>
            <w:noProof/>
          </w:rPr>
          <w:t>Database search method</w:t>
        </w:r>
        <w:r w:rsidR="00FF3304">
          <w:rPr>
            <w:noProof/>
            <w:webHidden/>
          </w:rPr>
          <w:tab/>
        </w:r>
        <w:r w:rsidR="00FF3304">
          <w:rPr>
            <w:noProof/>
            <w:webHidden/>
          </w:rPr>
          <w:fldChar w:fldCharType="begin"/>
        </w:r>
        <w:r w:rsidR="00FF3304">
          <w:rPr>
            <w:noProof/>
            <w:webHidden/>
          </w:rPr>
          <w:instrText xml:space="preserve"> PAGEREF _Toc169686320 \h </w:instrText>
        </w:r>
        <w:r w:rsidR="00FF3304">
          <w:rPr>
            <w:noProof/>
            <w:webHidden/>
          </w:rPr>
        </w:r>
        <w:r w:rsidR="00FF3304">
          <w:rPr>
            <w:noProof/>
            <w:webHidden/>
          </w:rPr>
          <w:fldChar w:fldCharType="separate"/>
        </w:r>
        <w:r w:rsidR="00FF3304">
          <w:rPr>
            <w:noProof/>
            <w:webHidden/>
          </w:rPr>
          <w:t>64</w:t>
        </w:r>
        <w:r w:rsidR="00FF3304">
          <w:rPr>
            <w:noProof/>
            <w:webHidden/>
          </w:rPr>
          <w:fldChar w:fldCharType="end"/>
        </w:r>
      </w:hyperlink>
    </w:p>
    <w:p w14:paraId="024ADAD2" w14:textId="4CAC2939"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321" w:history="1">
        <w:r w:rsidR="00FF3304" w:rsidRPr="00225A6B">
          <w:rPr>
            <w:rStyle w:val="Hyperlink"/>
            <w:noProof/>
            <w:lang w:val="en-GB"/>
          </w:rPr>
          <w:t>Identifying relevant studies</w:t>
        </w:r>
        <w:r w:rsidR="00FF3304">
          <w:rPr>
            <w:noProof/>
            <w:webHidden/>
          </w:rPr>
          <w:tab/>
        </w:r>
        <w:r w:rsidR="00FF3304">
          <w:rPr>
            <w:noProof/>
            <w:webHidden/>
          </w:rPr>
          <w:fldChar w:fldCharType="begin"/>
        </w:r>
        <w:r w:rsidR="00FF3304">
          <w:rPr>
            <w:noProof/>
            <w:webHidden/>
          </w:rPr>
          <w:instrText xml:space="preserve"> PAGEREF _Toc169686321 \h </w:instrText>
        </w:r>
        <w:r w:rsidR="00FF3304">
          <w:rPr>
            <w:noProof/>
            <w:webHidden/>
          </w:rPr>
        </w:r>
        <w:r w:rsidR="00FF3304">
          <w:rPr>
            <w:noProof/>
            <w:webHidden/>
          </w:rPr>
          <w:fldChar w:fldCharType="separate"/>
        </w:r>
        <w:r w:rsidR="00FF3304">
          <w:rPr>
            <w:noProof/>
            <w:webHidden/>
          </w:rPr>
          <w:t>64</w:t>
        </w:r>
        <w:r w:rsidR="00FF3304">
          <w:rPr>
            <w:noProof/>
            <w:webHidden/>
          </w:rPr>
          <w:fldChar w:fldCharType="end"/>
        </w:r>
      </w:hyperlink>
    </w:p>
    <w:p w14:paraId="0CB96184" w14:textId="0703CCFE"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322" w:history="1">
        <w:r w:rsidR="00FF3304" w:rsidRPr="00225A6B">
          <w:rPr>
            <w:rStyle w:val="Hyperlink"/>
            <w:noProof/>
            <w:lang w:val="en-GB"/>
          </w:rPr>
          <w:t>Inclusion and exclusion criteria</w:t>
        </w:r>
        <w:r w:rsidR="00FF3304">
          <w:rPr>
            <w:noProof/>
            <w:webHidden/>
          </w:rPr>
          <w:tab/>
        </w:r>
        <w:r w:rsidR="00FF3304">
          <w:rPr>
            <w:noProof/>
            <w:webHidden/>
          </w:rPr>
          <w:fldChar w:fldCharType="begin"/>
        </w:r>
        <w:r w:rsidR="00FF3304">
          <w:rPr>
            <w:noProof/>
            <w:webHidden/>
          </w:rPr>
          <w:instrText xml:space="preserve"> PAGEREF _Toc169686322 \h </w:instrText>
        </w:r>
        <w:r w:rsidR="00FF3304">
          <w:rPr>
            <w:noProof/>
            <w:webHidden/>
          </w:rPr>
        </w:r>
        <w:r w:rsidR="00FF3304">
          <w:rPr>
            <w:noProof/>
            <w:webHidden/>
          </w:rPr>
          <w:fldChar w:fldCharType="separate"/>
        </w:r>
        <w:r w:rsidR="00FF3304">
          <w:rPr>
            <w:noProof/>
            <w:webHidden/>
          </w:rPr>
          <w:t>64</w:t>
        </w:r>
        <w:r w:rsidR="00FF3304">
          <w:rPr>
            <w:noProof/>
            <w:webHidden/>
          </w:rPr>
          <w:fldChar w:fldCharType="end"/>
        </w:r>
      </w:hyperlink>
    </w:p>
    <w:p w14:paraId="3EDEB369" w14:textId="58FDCF85"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323" w:history="1">
        <w:r w:rsidR="00FF3304" w:rsidRPr="00225A6B">
          <w:rPr>
            <w:rStyle w:val="Hyperlink"/>
            <w:noProof/>
            <w:lang w:val="en-GB"/>
          </w:rPr>
          <w:t>Study selection</w:t>
        </w:r>
        <w:r w:rsidR="00FF3304">
          <w:rPr>
            <w:noProof/>
            <w:webHidden/>
          </w:rPr>
          <w:tab/>
        </w:r>
        <w:r w:rsidR="00FF3304">
          <w:rPr>
            <w:noProof/>
            <w:webHidden/>
          </w:rPr>
          <w:fldChar w:fldCharType="begin"/>
        </w:r>
        <w:r w:rsidR="00FF3304">
          <w:rPr>
            <w:noProof/>
            <w:webHidden/>
          </w:rPr>
          <w:instrText xml:space="preserve"> PAGEREF _Toc169686323 \h </w:instrText>
        </w:r>
        <w:r w:rsidR="00FF3304">
          <w:rPr>
            <w:noProof/>
            <w:webHidden/>
          </w:rPr>
        </w:r>
        <w:r w:rsidR="00FF3304">
          <w:rPr>
            <w:noProof/>
            <w:webHidden/>
          </w:rPr>
          <w:fldChar w:fldCharType="separate"/>
        </w:r>
        <w:r w:rsidR="00FF3304">
          <w:rPr>
            <w:noProof/>
            <w:webHidden/>
          </w:rPr>
          <w:t>64</w:t>
        </w:r>
        <w:r w:rsidR="00FF3304">
          <w:rPr>
            <w:noProof/>
            <w:webHidden/>
          </w:rPr>
          <w:fldChar w:fldCharType="end"/>
        </w:r>
      </w:hyperlink>
    </w:p>
    <w:p w14:paraId="0095A54C" w14:textId="75D38AB2"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324" w:history="1">
        <w:r w:rsidR="00FF3304" w:rsidRPr="00225A6B">
          <w:rPr>
            <w:rStyle w:val="Hyperlink"/>
            <w:noProof/>
            <w:lang w:val="en-GB"/>
          </w:rPr>
          <w:t>Charting the data</w:t>
        </w:r>
        <w:r w:rsidR="00FF3304">
          <w:rPr>
            <w:noProof/>
            <w:webHidden/>
          </w:rPr>
          <w:tab/>
        </w:r>
        <w:r w:rsidR="00FF3304">
          <w:rPr>
            <w:noProof/>
            <w:webHidden/>
          </w:rPr>
          <w:fldChar w:fldCharType="begin"/>
        </w:r>
        <w:r w:rsidR="00FF3304">
          <w:rPr>
            <w:noProof/>
            <w:webHidden/>
          </w:rPr>
          <w:instrText xml:space="preserve"> PAGEREF _Toc169686324 \h </w:instrText>
        </w:r>
        <w:r w:rsidR="00FF3304">
          <w:rPr>
            <w:noProof/>
            <w:webHidden/>
          </w:rPr>
        </w:r>
        <w:r w:rsidR="00FF3304">
          <w:rPr>
            <w:noProof/>
            <w:webHidden/>
          </w:rPr>
          <w:fldChar w:fldCharType="separate"/>
        </w:r>
        <w:r w:rsidR="00FF3304">
          <w:rPr>
            <w:noProof/>
            <w:webHidden/>
          </w:rPr>
          <w:t>65</w:t>
        </w:r>
        <w:r w:rsidR="00FF3304">
          <w:rPr>
            <w:noProof/>
            <w:webHidden/>
          </w:rPr>
          <w:fldChar w:fldCharType="end"/>
        </w:r>
      </w:hyperlink>
    </w:p>
    <w:p w14:paraId="07F2F6DB" w14:textId="7BEB7AE5" w:rsidR="00FF3304" w:rsidRDefault="00000000">
      <w:pPr>
        <w:pStyle w:val="TOC3"/>
        <w:rPr>
          <w:rFonts w:eastAsiaTheme="minorEastAsia" w:cstheme="minorBidi"/>
          <w:i w:val="0"/>
          <w:iCs w:val="0"/>
          <w:noProof/>
          <w:kern w:val="2"/>
          <w:sz w:val="24"/>
          <w:szCs w:val="24"/>
          <w:lang w:eastAsia="en-AU"/>
          <w14:ligatures w14:val="standardContextual"/>
        </w:rPr>
      </w:pPr>
      <w:hyperlink w:anchor="_Toc169686325" w:history="1">
        <w:r w:rsidR="00FF3304" w:rsidRPr="00225A6B">
          <w:rPr>
            <w:rStyle w:val="Hyperlink"/>
            <w:noProof/>
            <w:lang w:val="en-GB"/>
          </w:rPr>
          <w:t>Collating, summarising, and reporting the results</w:t>
        </w:r>
        <w:r w:rsidR="00FF3304">
          <w:rPr>
            <w:noProof/>
            <w:webHidden/>
          </w:rPr>
          <w:tab/>
        </w:r>
        <w:r w:rsidR="00FF3304">
          <w:rPr>
            <w:noProof/>
            <w:webHidden/>
          </w:rPr>
          <w:fldChar w:fldCharType="begin"/>
        </w:r>
        <w:r w:rsidR="00FF3304">
          <w:rPr>
            <w:noProof/>
            <w:webHidden/>
          </w:rPr>
          <w:instrText xml:space="preserve"> PAGEREF _Toc169686325 \h </w:instrText>
        </w:r>
        <w:r w:rsidR="00FF3304">
          <w:rPr>
            <w:noProof/>
            <w:webHidden/>
          </w:rPr>
        </w:r>
        <w:r w:rsidR="00FF3304">
          <w:rPr>
            <w:noProof/>
            <w:webHidden/>
          </w:rPr>
          <w:fldChar w:fldCharType="separate"/>
        </w:r>
        <w:r w:rsidR="00FF3304">
          <w:rPr>
            <w:noProof/>
            <w:webHidden/>
          </w:rPr>
          <w:t>65</w:t>
        </w:r>
        <w:r w:rsidR="00FF3304">
          <w:rPr>
            <w:noProof/>
            <w:webHidden/>
          </w:rPr>
          <w:fldChar w:fldCharType="end"/>
        </w:r>
      </w:hyperlink>
    </w:p>
    <w:p w14:paraId="7467A082" w14:textId="0EF4E36A" w:rsidR="00A41B25" w:rsidRPr="00DE5F50" w:rsidRDefault="00A41B25" w:rsidP="00A41B25">
      <w:r w:rsidRPr="00DE5F50">
        <w:fldChar w:fldCharType="end"/>
      </w:r>
    </w:p>
    <w:p w14:paraId="468592E3" w14:textId="77777777" w:rsidR="00E7766C" w:rsidRPr="002214AF" w:rsidRDefault="00E7766C" w:rsidP="00F91E48">
      <w:pPr>
        <w:pStyle w:val="TOCHeading"/>
        <w:pageBreakBefore w:val="0"/>
      </w:pPr>
      <w:r w:rsidRPr="00DE5F50">
        <w:t>List</w:t>
      </w:r>
      <w:r w:rsidRPr="002214AF">
        <w:t xml:space="preserve"> of Figures</w:t>
      </w:r>
    </w:p>
    <w:p w14:paraId="02CF0005" w14:textId="5320B2D6" w:rsidR="00FF3304" w:rsidRDefault="00E14A54">
      <w:pPr>
        <w:pStyle w:val="TableofFigures"/>
        <w:rPr>
          <w:rFonts w:asciiTheme="minorHAnsi" w:eastAsiaTheme="minorEastAsia" w:hAnsiTheme="minorHAnsi" w:cstheme="minorBidi"/>
          <w:smallCaps w:val="0"/>
          <w:kern w:val="2"/>
          <w:sz w:val="24"/>
          <w:szCs w:val="24"/>
          <w:lang w:eastAsia="en-AU"/>
          <w14:ligatures w14:val="standardContextual"/>
        </w:rPr>
      </w:pPr>
      <w:r>
        <w:rPr>
          <w:rFonts w:asciiTheme="minorHAnsi" w:eastAsiaTheme="minorHAnsi" w:hAnsiTheme="minorHAnsi" w:cstheme="minorHAnsi"/>
          <w:b/>
          <w:noProof w:val="0"/>
          <w:sz w:val="20"/>
          <w:szCs w:val="22"/>
        </w:rPr>
        <w:fldChar w:fldCharType="begin"/>
      </w:r>
      <w:r>
        <w:rPr>
          <w:rFonts w:cstheme="minorHAnsi"/>
          <w:b/>
          <w:sz w:val="20"/>
        </w:rPr>
        <w:instrText xml:space="preserve"> TOC \h \z \c "Figure" </w:instrText>
      </w:r>
      <w:r>
        <w:rPr>
          <w:rFonts w:asciiTheme="minorHAnsi" w:eastAsiaTheme="minorHAnsi" w:hAnsiTheme="minorHAnsi" w:cstheme="minorHAnsi"/>
          <w:b/>
          <w:noProof w:val="0"/>
          <w:sz w:val="20"/>
          <w:szCs w:val="22"/>
        </w:rPr>
        <w:fldChar w:fldCharType="separate"/>
      </w:r>
      <w:hyperlink w:anchor="_Toc169686326" w:history="1">
        <w:r w:rsidR="00FF3304" w:rsidRPr="00CE776B">
          <w:rPr>
            <w:rStyle w:val="Hyperlink"/>
          </w:rPr>
          <w:t>Figure 1: Job demands and resources model</w:t>
        </w:r>
        <w:r w:rsidR="00FF3304">
          <w:rPr>
            <w:webHidden/>
          </w:rPr>
          <w:tab/>
        </w:r>
        <w:r w:rsidR="00FF3304">
          <w:rPr>
            <w:webHidden/>
          </w:rPr>
          <w:fldChar w:fldCharType="begin"/>
        </w:r>
        <w:r w:rsidR="00FF3304">
          <w:rPr>
            <w:webHidden/>
          </w:rPr>
          <w:instrText xml:space="preserve"> PAGEREF _Toc169686326 \h </w:instrText>
        </w:r>
        <w:r w:rsidR="00FF3304">
          <w:rPr>
            <w:webHidden/>
          </w:rPr>
        </w:r>
        <w:r w:rsidR="00FF3304">
          <w:rPr>
            <w:webHidden/>
          </w:rPr>
          <w:fldChar w:fldCharType="separate"/>
        </w:r>
        <w:r w:rsidR="00FF3304">
          <w:rPr>
            <w:webHidden/>
          </w:rPr>
          <w:t>2</w:t>
        </w:r>
        <w:r w:rsidR="00FF3304">
          <w:rPr>
            <w:webHidden/>
          </w:rPr>
          <w:fldChar w:fldCharType="end"/>
        </w:r>
      </w:hyperlink>
    </w:p>
    <w:p w14:paraId="5A40770A" w14:textId="249A37AF" w:rsidR="00FF3304" w:rsidRDefault="00000000">
      <w:pPr>
        <w:pStyle w:val="TableofFigures"/>
        <w:rPr>
          <w:rFonts w:asciiTheme="minorHAnsi" w:eastAsiaTheme="minorEastAsia" w:hAnsiTheme="minorHAnsi" w:cstheme="minorBidi"/>
          <w:smallCaps w:val="0"/>
          <w:kern w:val="2"/>
          <w:sz w:val="24"/>
          <w:szCs w:val="24"/>
          <w:lang w:eastAsia="en-AU"/>
          <w14:ligatures w14:val="standardContextual"/>
        </w:rPr>
      </w:pPr>
      <w:hyperlink w:anchor="_Toc169686327" w:history="1">
        <w:r w:rsidR="00FF3304" w:rsidRPr="00CE776B">
          <w:rPr>
            <w:rStyle w:val="Hyperlink"/>
          </w:rPr>
          <w:t>Figure 2: System of workplace factors affecting harmful behaviours</w:t>
        </w:r>
        <w:r w:rsidR="00FF3304">
          <w:rPr>
            <w:webHidden/>
          </w:rPr>
          <w:tab/>
        </w:r>
        <w:r w:rsidR="00FF3304">
          <w:rPr>
            <w:webHidden/>
          </w:rPr>
          <w:fldChar w:fldCharType="begin"/>
        </w:r>
        <w:r w:rsidR="00FF3304">
          <w:rPr>
            <w:webHidden/>
          </w:rPr>
          <w:instrText xml:space="preserve"> PAGEREF _Toc169686327 \h </w:instrText>
        </w:r>
        <w:r w:rsidR="00FF3304">
          <w:rPr>
            <w:webHidden/>
          </w:rPr>
        </w:r>
        <w:r w:rsidR="00FF3304">
          <w:rPr>
            <w:webHidden/>
          </w:rPr>
          <w:fldChar w:fldCharType="separate"/>
        </w:r>
        <w:r w:rsidR="00FF3304">
          <w:rPr>
            <w:webHidden/>
          </w:rPr>
          <w:t>8</w:t>
        </w:r>
        <w:r w:rsidR="00FF3304">
          <w:rPr>
            <w:webHidden/>
          </w:rPr>
          <w:fldChar w:fldCharType="end"/>
        </w:r>
      </w:hyperlink>
    </w:p>
    <w:p w14:paraId="76238F73" w14:textId="7B298A19" w:rsidR="00FF3304" w:rsidRDefault="00000000">
      <w:pPr>
        <w:pStyle w:val="TableofFigures"/>
        <w:rPr>
          <w:rFonts w:asciiTheme="minorHAnsi" w:eastAsiaTheme="minorEastAsia" w:hAnsiTheme="minorHAnsi" w:cstheme="minorBidi"/>
          <w:smallCaps w:val="0"/>
          <w:kern w:val="2"/>
          <w:sz w:val="24"/>
          <w:szCs w:val="24"/>
          <w:lang w:eastAsia="en-AU"/>
          <w14:ligatures w14:val="standardContextual"/>
        </w:rPr>
      </w:pPr>
      <w:hyperlink w:anchor="_Toc169686328" w:history="1">
        <w:r w:rsidR="00FF3304" w:rsidRPr="00CE776B">
          <w:rPr>
            <w:rStyle w:val="Hyperlink"/>
          </w:rPr>
          <w:t>Figure 3: Theoretical approaches for understanding harmful behaviours</w:t>
        </w:r>
        <w:r w:rsidR="00FF3304">
          <w:rPr>
            <w:webHidden/>
          </w:rPr>
          <w:tab/>
        </w:r>
        <w:r w:rsidR="00FF3304">
          <w:rPr>
            <w:webHidden/>
          </w:rPr>
          <w:fldChar w:fldCharType="begin"/>
        </w:r>
        <w:r w:rsidR="00FF3304">
          <w:rPr>
            <w:webHidden/>
          </w:rPr>
          <w:instrText xml:space="preserve"> PAGEREF _Toc169686328 \h </w:instrText>
        </w:r>
        <w:r w:rsidR="00FF3304">
          <w:rPr>
            <w:webHidden/>
          </w:rPr>
        </w:r>
        <w:r w:rsidR="00FF3304">
          <w:rPr>
            <w:webHidden/>
          </w:rPr>
          <w:fldChar w:fldCharType="separate"/>
        </w:r>
        <w:r w:rsidR="00FF3304">
          <w:rPr>
            <w:webHidden/>
          </w:rPr>
          <w:t>16</w:t>
        </w:r>
        <w:r w:rsidR="00FF3304">
          <w:rPr>
            <w:webHidden/>
          </w:rPr>
          <w:fldChar w:fldCharType="end"/>
        </w:r>
      </w:hyperlink>
    </w:p>
    <w:p w14:paraId="4D43374C" w14:textId="1A3C4915" w:rsidR="00FF3304" w:rsidRDefault="00000000">
      <w:pPr>
        <w:pStyle w:val="TableofFigures"/>
        <w:rPr>
          <w:rFonts w:asciiTheme="minorHAnsi" w:eastAsiaTheme="minorEastAsia" w:hAnsiTheme="minorHAnsi" w:cstheme="minorBidi"/>
          <w:smallCaps w:val="0"/>
          <w:kern w:val="2"/>
          <w:sz w:val="24"/>
          <w:szCs w:val="24"/>
          <w:lang w:eastAsia="en-AU"/>
          <w14:ligatures w14:val="standardContextual"/>
        </w:rPr>
      </w:pPr>
      <w:hyperlink w:anchor="_Toc169686329" w:history="1">
        <w:r w:rsidR="00FF3304" w:rsidRPr="00CE776B">
          <w:rPr>
            <w:rStyle w:val="Hyperlink"/>
          </w:rPr>
          <w:t>Figure 4: Mediators and moderators for bullying exposure</w:t>
        </w:r>
        <w:r w:rsidR="00FF3304">
          <w:rPr>
            <w:webHidden/>
          </w:rPr>
          <w:tab/>
        </w:r>
        <w:r w:rsidR="00FF3304">
          <w:rPr>
            <w:webHidden/>
          </w:rPr>
          <w:fldChar w:fldCharType="begin"/>
        </w:r>
        <w:r w:rsidR="00FF3304">
          <w:rPr>
            <w:webHidden/>
          </w:rPr>
          <w:instrText xml:space="preserve"> PAGEREF _Toc169686329 \h </w:instrText>
        </w:r>
        <w:r w:rsidR="00FF3304">
          <w:rPr>
            <w:webHidden/>
          </w:rPr>
        </w:r>
        <w:r w:rsidR="00FF3304">
          <w:rPr>
            <w:webHidden/>
          </w:rPr>
          <w:fldChar w:fldCharType="separate"/>
        </w:r>
        <w:r w:rsidR="00FF3304">
          <w:rPr>
            <w:webHidden/>
          </w:rPr>
          <w:t>18</w:t>
        </w:r>
        <w:r w:rsidR="00FF3304">
          <w:rPr>
            <w:webHidden/>
          </w:rPr>
          <w:fldChar w:fldCharType="end"/>
        </w:r>
      </w:hyperlink>
    </w:p>
    <w:p w14:paraId="26AD36A7" w14:textId="5C210B36" w:rsidR="00FF3304" w:rsidRDefault="00000000">
      <w:pPr>
        <w:pStyle w:val="TableofFigures"/>
        <w:rPr>
          <w:rFonts w:asciiTheme="minorHAnsi" w:eastAsiaTheme="minorEastAsia" w:hAnsiTheme="minorHAnsi" w:cstheme="minorBidi"/>
          <w:smallCaps w:val="0"/>
          <w:kern w:val="2"/>
          <w:sz w:val="24"/>
          <w:szCs w:val="24"/>
          <w:lang w:eastAsia="en-AU"/>
          <w14:ligatures w14:val="standardContextual"/>
        </w:rPr>
      </w:pPr>
      <w:hyperlink w:anchor="_Toc169686330" w:history="1">
        <w:r w:rsidR="00FF3304" w:rsidRPr="00CE776B">
          <w:rPr>
            <w:rStyle w:val="Hyperlink"/>
          </w:rPr>
          <w:t>Figure 5: The incivility spiral</w:t>
        </w:r>
        <w:r w:rsidR="00FF3304">
          <w:rPr>
            <w:webHidden/>
          </w:rPr>
          <w:tab/>
        </w:r>
        <w:r w:rsidR="00FF3304">
          <w:rPr>
            <w:webHidden/>
          </w:rPr>
          <w:fldChar w:fldCharType="begin"/>
        </w:r>
        <w:r w:rsidR="00FF3304">
          <w:rPr>
            <w:webHidden/>
          </w:rPr>
          <w:instrText xml:space="preserve"> PAGEREF _Toc169686330 \h </w:instrText>
        </w:r>
        <w:r w:rsidR="00FF3304">
          <w:rPr>
            <w:webHidden/>
          </w:rPr>
        </w:r>
        <w:r w:rsidR="00FF3304">
          <w:rPr>
            <w:webHidden/>
          </w:rPr>
          <w:fldChar w:fldCharType="separate"/>
        </w:r>
        <w:r w:rsidR="00FF3304">
          <w:rPr>
            <w:webHidden/>
          </w:rPr>
          <w:t>20</w:t>
        </w:r>
        <w:r w:rsidR="00FF3304">
          <w:rPr>
            <w:webHidden/>
          </w:rPr>
          <w:fldChar w:fldCharType="end"/>
        </w:r>
      </w:hyperlink>
    </w:p>
    <w:p w14:paraId="5E16688D" w14:textId="48AA6367" w:rsidR="00FF3304" w:rsidRDefault="00000000">
      <w:pPr>
        <w:pStyle w:val="TableofFigures"/>
        <w:rPr>
          <w:rFonts w:asciiTheme="minorHAnsi" w:eastAsiaTheme="minorEastAsia" w:hAnsiTheme="minorHAnsi" w:cstheme="minorBidi"/>
          <w:smallCaps w:val="0"/>
          <w:kern w:val="2"/>
          <w:sz w:val="24"/>
          <w:szCs w:val="24"/>
          <w:lang w:eastAsia="en-AU"/>
          <w14:ligatures w14:val="standardContextual"/>
        </w:rPr>
      </w:pPr>
      <w:hyperlink w:anchor="_Toc169686331" w:history="1">
        <w:r w:rsidR="00FF3304" w:rsidRPr="00CE776B">
          <w:rPr>
            <w:rStyle w:val="Hyperlink"/>
          </w:rPr>
          <w:t>Figure 6: Key messages for healthcare violence prevention</w:t>
        </w:r>
        <w:r w:rsidR="00FF3304">
          <w:rPr>
            <w:webHidden/>
          </w:rPr>
          <w:tab/>
        </w:r>
        <w:r w:rsidR="00FF3304">
          <w:rPr>
            <w:webHidden/>
          </w:rPr>
          <w:fldChar w:fldCharType="begin"/>
        </w:r>
        <w:r w:rsidR="00FF3304">
          <w:rPr>
            <w:webHidden/>
          </w:rPr>
          <w:instrText xml:space="preserve"> PAGEREF _Toc169686331 \h </w:instrText>
        </w:r>
        <w:r w:rsidR="00FF3304">
          <w:rPr>
            <w:webHidden/>
          </w:rPr>
        </w:r>
        <w:r w:rsidR="00FF3304">
          <w:rPr>
            <w:webHidden/>
          </w:rPr>
          <w:fldChar w:fldCharType="separate"/>
        </w:r>
        <w:r w:rsidR="00FF3304">
          <w:rPr>
            <w:webHidden/>
          </w:rPr>
          <w:t>26</w:t>
        </w:r>
        <w:r w:rsidR="00FF3304">
          <w:rPr>
            <w:webHidden/>
          </w:rPr>
          <w:fldChar w:fldCharType="end"/>
        </w:r>
      </w:hyperlink>
    </w:p>
    <w:p w14:paraId="1CB5D8CB" w14:textId="37F4E356" w:rsidR="00FF3304" w:rsidRDefault="00000000">
      <w:pPr>
        <w:pStyle w:val="TableofFigures"/>
        <w:rPr>
          <w:rFonts w:asciiTheme="minorHAnsi" w:eastAsiaTheme="minorEastAsia" w:hAnsiTheme="minorHAnsi" w:cstheme="minorBidi"/>
          <w:smallCaps w:val="0"/>
          <w:kern w:val="2"/>
          <w:sz w:val="24"/>
          <w:szCs w:val="24"/>
          <w:lang w:eastAsia="en-AU"/>
          <w14:ligatures w14:val="standardContextual"/>
        </w:rPr>
      </w:pPr>
      <w:hyperlink w:anchor="_Toc169686332" w:history="1">
        <w:r w:rsidR="00FF3304" w:rsidRPr="00CE776B">
          <w:rPr>
            <w:rStyle w:val="Hyperlink"/>
          </w:rPr>
          <w:t>Figure 7: Summary of common bystander interventions for sexual violence</w:t>
        </w:r>
        <w:r w:rsidR="00FF3304">
          <w:rPr>
            <w:webHidden/>
          </w:rPr>
          <w:tab/>
        </w:r>
        <w:r w:rsidR="00FF3304">
          <w:rPr>
            <w:webHidden/>
          </w:rPr>
          <w:fldChar w:fldCharType="begin"/>
        </w:r>
        <w:r w:rsidR="00FF3304">
          <w:rPr>
            <w:webHidden/>
          </w:rPr>
          <w:instrText xml:space="preserve"> PAGEREF _Toc169686332 \h </w:instrText>
        </w:r>
        <w:r w:rsidR="00FF3304">
          <w:rPr>
            <w:webHidden/>
          </w:rPr>
        </w:r>
        <w:r w:rsidR="00FF3304">
          <w:rPr>
            <w:webHidden/>
          </w:rPr>
          <w:fldChar w:fldCharType="separate"/>
        </w:r>
        <w:r w:rsidR="00FF3304">
          <w:rPr>
            <w:webHidden/>
          </w:rPr>
          <w:t>32</w:t>
        </w:r>
        <w:r w:rsidR="00FF3304">
          <w:rPr>
            <w:webHidden/>
          </w:rPr>
          <w:fldChar w:fldCharType="end"/>
        </w:r>
      </w:hyperlink>
    </w:p>
    <w:p w14:paraId="074AA8FC" w14:textId="01DA91CA" w:rsidR="00FF3304" w:rsidRDefault="00000000">
      <w:pPr>
        <w:pStyle w:val="TableofFigures"/>
        <w:rPr>
          <w:rFonts w:asciiTheme="minorHAnsi" w:eastAsiaTheme="minorEastAsia" w:hAnsiTheme="minorHAnsi" w:cstheme="minorBidi"/>
          <w:smallCaps w:val="0"/>
          <w:kern w:val="2"/>
          <w:sz w:val="24"/>
          <w:szCs w:val="24"/>
          <w:lang w:eastAsia="en-AU"/>
          <w14:ligatures w14:val="standardContextual"/>
        </w:rPr>
      </w:pPr>
      <w:hyperlink w:anchor="_Toc169686333" w:history="1">
        <w:r w:rsidR="00FF3304" w:rsidRPr="00CE776B">
          <w:rPr>
            <w:rStyle w:val="Hyperlink"/>
          </w:rPr>
          <w:t>Figure 8: Example bystander intervention - Green Dot</w:t>
        </w:r>
        <w:r w:rsidR="00FF3304">
          <w:rPr>
            <w:webHidden/>
          </w:rPr>
          <w:tab/>
        </w:r>
        <w:r w:rsidR="00FF3304">
          <w:rPr>
            <w:webHidden/>
          </w:rPr>
          <w:fldChar w:fldCharType="begin"/>
        </w:r>
        <w:r w:rsidR="00FF3304">
          <w:rPr>
            <w:webHidden/>
          </w:rPr>
          <w:instrText xml:space="preserve"> PAGEREF _Toc169686333 \h </w:instrText>
        </w:r>
        <w:r w:rsidR="00FF3304">
          <w:rPr>
            <w:webHidden/>
          </w:rPr>
        </w:r>
        <w:r w:rsidR="00FF3304">
          <w:rPr>
            <w:webHidden/>
          </w:rPr>
          <w:fldChar w:fldCharType="separate"/>
        </w:r>
        <w:r w:rsidR="00FF3304">
          <w:rPr>
            <w:webHidden/>
          </w:rPr>
          <w:t>36</w:t>
        </w:r>
        <w:r w:rsidR="00FF3304">
          <w:rPr>
            <w:webHidden/>
          </w:rPr>
          <w:fldChar w:fldCharType="end"/>
        </w:r>
      </w:hyperlink>
    </w:p>
    <w:p w14:paraId="564178BA" w14:textId="657A49AA" w:rsidR="00FF3304" w:rsidRDefault="00000000">
      <w:pPr>
        <w:pStyle w:val="TableofFigures"/>
        <w:rPr>
          <w:rFonts w:asciiTheme="minorHAnsi" w:eastAsiaTheme="minorEastAsia" w:hAnsiTheme="minorHAnsi" w:cstheme="minorBidi"/>
          <w:smallCaps w:val="0"/>
          <w:kern w:val="2"/>
          <w:sz w:val="24"/>
          <w:szCs w:val="24"/>
          <w:lang w:eastAsia="en-AU"/>
          <w14:ligatures w14:val="standardContextual"/>
        </w:rPr>
      </w:pPr>
      <w:hyperlink w:anchor="_Toc169686334" w:history="1">
        <w:r w:rsidR="00FF3304" w:rsidRPr="00CE776B">
          <w:rPr>
            <w:rStyle w:val="Hyperlink"/>
          </w:rPr>
          <w:t>Figure 9: Proposed model of hazard interactions in vulnerable workers</w:t>
        </w:r>
        <w:r w:rsidR="00FF3304">
          <w:rPr>
            <w:webHidden/>
          </w:rPr>
          <w:tab/>
        </w:r>
        <w:r w:rsidR="00FF3304">
          <w:rPr>
            <w:webHidden/>
          </w:rPr>
          <w:fldChar w:fldCharType="begin"/>
        </w:r>
        <w:r w:rsidR="00FF3304">
          <w:rPr>
            <w:webHidden/>
          </w:rPr>
          <w:instrText xml:space="preserve"> PAGEREF _Toc169686334 \h </w:instrText>
        </w:r>
        <w:r w:rsidR="00FF3304">
          <w:rPr>
            <w:webHidden/>
          </w:rPr>
        </w:r>
        <w:r w:rsidR="00FF3304">
          <w:rPr>
            <w:webHidden/>
          </w:rPr>
          <w:fldChar w:fldCharType="separate"/>
        </w:r>
        <w:r w:rsidR="00FF3304">
          <w:rPr>
            <w:webHidden/>
          </w:rPr>
          <w:t>42</w:t>
        </w:r>
        <w:r w:rsidR="00FF3304">
          <w:rPr>
            <w:webHidden/>
          </w:rPr>
          <w:fldChar w:fldCharType="end"/>
        </w:r>
      </w:hyperlink>
    </w:p>
    <w:p w14:paraId="28C165B7" w14:textId="6A38C082" w:rsidR="00FF3304" w:rsidRDefault="00000000">
      <w:pPr>
        <w:pStyle w:val="TableofFigures"/>
        <w:rPr>
          <w:rFonts w:asciiTheme="minorHAnsi" w:eastAsiaTheme="minorEastAsia" w:hAnsiTheme="minorHAnsi" w:cstheme="minorBidi"/>
          <w:smallCaps w:val="0"/>
          <w:kern w:val="2"/>
          <w:sz w:val="24"/>
          <w:szCs w:val="24"/>
          <w:lang w:eastAsia="en-AU"/>
          <w14:ligatures w14:val="standardContextual"/>
        </w:rPr>
      </w:pPr>
      <w:hyperlink w:anchor="_Toc169686335" w:history="1">
        <w:r w:rsidR="00FF3304" w:rsidRPr="00CE776B">
          <w:rPr>
            <w:rStyle w:val="Hyperlink"/>
          </w:rPr>
          <w:t>Figure 10: Key messages for minimising risks to vulnerable workers</w:t>
        </w:r>
        <w:r w:rsidR="00FF3304">
          <w:rPr>
            <w:webHidden/>
          </w:rPr>
          <w:tab/>
        </w:r>
        <w:r w:rsidR="00FF3304">
          <w:rPr>
            <w:webHidden/>
          </w:rPr>
          <w:fldChar w:fldCharType="begin"/>
        </w:r>
        <w:r w:rsidR="00FF3304">
          <w:rPr>
            <w:webHidden/>
          </w:rPr>
          <w:instrText xml:space="preserve"> PAGEREF _Toc169686335 \h </w:instrText>
        </w:r>
        <w:r w:rsidR="00FF3304">
          <w:rPr>
            <w:webHidden/>
          </w:rPr>
        </w:r>
        <w:r w:rsidR="00FF3304">
          <w:rPr>
            <w:webHidden/>
          </w:rPr>
          <w:fldChar w:fldCharType="separate"/>
        </w:r>
        <w:r w:rsidR="00FF3304">
          <w:rPr>
            <w:webHidden/>
          </w:rPr>
          <w:t>46</w:t>
        </w:r>
        <w:r w:rsidR="00FF3304">
          <w:rPr>
            <w:webHidden/>
          </w:rPr>
          <w:fldChar w:fldCharType="end"/>
        </w:r>
      </w:hyperlink>
    </w:p>
    <w:p w14:paraId="1E67F7C5" w14:textId="4164A7AE" w:rsidR="00FF3304" w:rsidRDefault="00000000">
      <w:pPr>
        <w:pStyle w:val="TableofFigures"/>
        <w:rPr>
          <w:rFonts w:asciiTheme="minorHAnsi" w:eastAsiaTheme="minorEastAsia" w:hAnsiTheme="minorHAnsi" w:cstheme="minorBidi"/>
          <w:smallCaps w:val="0"/>
          <w:kern w:val="2"/>
          <w:sz w:val="24"/>
          <w:szCs w:val="24"/>
          <w:lang w:eastAsia="en-AU"/>
          <w14:ligatures w14:val="standardContextual"/>
        </w:rPr>
      </w:pPr>
      <w:hyperlink w:anchor="_Toc169686336" w:history="1">
        <w:r w:rsidR="00FF3304" w:rsidRPr="00CE776B">
          <w:rPr>
            <w:rStyle w:val="Hyperlink"/>
          </w:rPr>
          <w:t>Figure 11: Conceptual model of development of harmful workplace behaviours</w:t>
        </w:r>
        <w:r w:rsidR="00FF3304">
          <w:rPr>
            <w:webHidden/>
          </w:rPr>
          <w:tab/>
        </w:r>
        <w:r w:rsidR="00FF3304">
          <w:rPr>
            <w:webHidden/>
          </w:rPr>
          <w:fldChar w:fldCharType="begin"/>
        </w:r>
        <w:r w:rsidR="00FF3304">
          <w:rPr>
            <w:webHidden/>
          </w:rPr>
          <w:instrText xml:space="preserve"> PAGEREF _Toc169686336 \h </w:instrText>
        </w:r>
        <w:r w:rsidR="00FF3304">
          <w:rPr>
            <w:webHidden/>
          </w:rPr>
        </w:r>
        <w:r w:rsidR="00FF3304">
          <w:rPr>
            <w:webHidden/>
          </w:rPr>
          <w:fldChar w:fldCharType="separate"/>
        </w:r>
        <w:r w:rsidR="00FF3304">
          <w:rPr>
            <w:webHidden/>
          </w:rPr>
          <w:t>52</w:t>
        </w:r>
        <w:r w:rsidR="00FF3304">
          <w:rPr>
            <w:webHidden/>
          </w:rPr>
          <w:fldChar w:fldCharType="end"/>
        </w:r>
      </w:hyperlink>
    </w:p>
    <w:p w14:paraId="159915B0" w14:textId="33FCB44D" w:rsidR="00FF3304" w:rsidRDefault="00000000">
      <w:pPr>
        <w:pStyle w:val="TableofFigures"/>
        <w:rPr>
          <w:rFonts w:asciiTheme="minorHAnsi" w:eastAsiaTheme="minorEastAsia" w:hAnsiTheme="minorHAnsi" w:cstheme="minorBidi"/>
          <w:smallCaps w:val="0"/>
          <w:kern w:val="2"/>
          <w:sz w:val="24"/>
          <w:szCs w:val="24"/>
          <w:lang w:eastAsia="en-AU"/>
          <w14:ligatures w14:val="standardContextual"/>
        </w:rPr>
      </w:pPr>
      <w:hyperlink w:anchor="_Toc169686337" w:history="1">
        <w:r w:rsidR="00FF3304" w:rsidRPr="00CE776B">
          <w:rPr>
            <w:rStyle w:val="Hyperlink"/>
          </w:rPr>
          <w:t>Figure 12: Flow diagram for systematic review searches of databases</w:t>
        </w:r>
        <w:r w:rsidR="00FF3304">
          <w:rPr>
            <w:webHidden/>
          </w:rPr>
          <w:tab/>
        </w:r>
        <w:r w:rsidR="00FF3304">
          <w:rPr>
            <w:webHidden/>
          </w:rPr>
          <w:fldChar w:fldCharType="begin"/>
        </w:r>
        <w:r w:rsidR="00FF3304">
          <w:rPr>
            <w:webHidden/>
          </w:rPr>
          <w:instrText xml:space="preserve"> PAGEREF _Toc169686337 \h </w:instrText>
        </w:r>
        <w:r w:rsidR="00FF3304">
          <w:rPr>
            <w:webHidden/>
          </w:rPr>
        </w:r>
        <w:r w:rsidR="00FF3304">
          <w:rPr>
            <w:webHidden/>
          </w:rPr>
          <w:fldChar w:fldCharType="separate"/>
        </w:r>
        <w:r w:rsidR="00FF3304">
          <w:rPr>
            <w:webHidden/>
          </w:rPr>
          <w:t>65</w:t>
        </w:r>
        <w:r w:rsidR="00FF3304">
          <w:rPr>
            <w:webHidden/>
          </w:rPr>
          <w:fldChar w:fldCharType="end"/>
        </w:r>
      </w:hyperlink>
    </w:p>
    <w:p w14:paraId="5A358493" w14:textId="2CE1C19A" w:rsidR="00F91E48" w:rsidRDefault="00E14A54" w:rsidP="00D81EDE">
      <w:r>
        <w:rPr>
          <w:rFonts w:ascii="Arial" w:eastAsia="Arial" w:hAnsi="Arial" w:cstheme="minorHAnsi"/>
          <w:b/>
          <w:smallCaps/>
          <w:noProof/>
          <w:sz w:val="20"/>
          <w:szCs w:val="20"/>
        </w:rPr>
        <w:fldChar w:fldCharType="end"/>
      </w:r>
    </w:p>
    <w:p w14:paraId="522BE786" w14:textId="77777777" w:rsidR="00AC0694" w:rsidRPr="002214AF" w:rsidRDefault="00AC0694" w:rsidP="00AC0694">
      <w:pPr>
        <w:pStyle w:val="TOCHeading"/>
        <w:pageBreakBefore w:val="0"/>
      </w:pPr>
      <w:r w:rsidRPr="00DE5F50">
        <w:t>List</w:t>
      </w:r>
      <w:r w:rsidRPr="002214AF">
        <w:t xml:space="preserve"> of </w:t>
      </w:r>
      <w:r>
        <w:t>Tables</w:t>
      </w:r>
    </w:p>
    <w:p w14:paraId="795DDDA3" w14:textId="77777777" w:rsidR="00E7766C" w:rsidRDefault="00E7766C" w:rsidP="00717053">
      <w:pPr>
        <w:rPr>
          <w:rFonts w:ascii="Arial" w:eastAsia="Arial" w:hAnsi="Arial" w:cstheme="minorHAnsi"/>
          <w:b/>
          <w:smallCaps/>
          <w:noProof/>
          <w:sz w:val="20"/>
          <w:szCs w:val="20"/>
        </w:rPr>
      </w:pPr>
    </w:p>
    <w:p w14:paraId="4310295F" w14:textId="02A26D8F" w:rsidR="009F3DF0" w:rsidRDefault="00AC0694">
      <w:pPr>
        <w:pStyle w:val="TableofFigures"/>
        <w:rPr>
          <w:rFonts w:asciiTheme="minorHAnsi" w:eastAsiaTheme="minorEastAsia" w:hAnsiTheme="minorHAnsi" w:cstheme="minorBidi"/>
          <w:smallCaps w:val="0"/>
          <w:kern w:val="2"/>
          <w:sz w:val="24"/>
          <w:szCs w:val="24"/>
          <w:lang w:eastAsia="en-AU"/>
          <w14:ligatures w14:val="standardContextual"/>
        </w:rPr>
      </w:pPr>
      <w:r w:rsidRPr="001B55E9">
        <w:rPr>
          <w:rFonts w:asciiTheme="minorHAnsi" w:eastAsiaTheme="minorHAnsi" w:hAnsiTheme="minorHAnsi" w:cstheme="minorHAnsi"/>
          <w:bCs/>
          <w:noProof w:val="0"/>
          <w:sz w:val="20"/>
          <w:szCs w:val="22"/>
        </w:rPr>
        <w:fldChar w:fldCharType="begin"/>
      </w:r>
      <w:r w:rsidRPr="001B55E9">
        <w:rPr>
          <w:rFonts w:cstheme="minorHAnsi"/>
          <w:bCs/>
          <w:sz w:val="20"/>
        </w:rPr>
        <w:instrText xml:space="preserve"> TOC \h \z \c "Table" </w:instrText>
      </w:r>
      <w:r w:rsidRPr="001B55E9">
        <w:rPr>
          <w:rFonts w:asciiTheme="minorHAnsi" w:eastAsiaTheme="minorHAnsi" w:hAnsiTheme="minorHAnsi" w:cstheme="minorHAnsi"/>
          <w:bCs/>
          <w:noProof w:val="0"/>
          <w:sz w:val="20"/>
          <w:szCs w:val="22"/>
        </w:rPr>
        <w:fldChar w:fldCharType="separate"/>
      </w:r>
      <w:hyperlink w:anchor="_Toc169686415" w:history="1">
        <w:r w:rsidR="009F3DF0" w:rsidRPr="00456279">
          <w:rPr>
            <w:rStyle w:val="Hyperlink"/>
          </w:rPr>
          <w:t>Table 1: Definitions of specific types of harmful behaviours</w:t>
        </w:r>
        <w:r w:rsidR="009F3DF0">
          <w:rPr>
            <w:webHidden/>
          </w:rPr>
          <w:tab/>
        </w:r>
        <w:r w:rsidR="009F3DF0">
          <w:rPr>
            <w:webHidden/>
          </w:rPr>
          <w:fldChar w:fldCharType="begin"/>
        </w:r>
        <w:r w:rsidR="009F3DF0">
          <w:rPr>
            <w:webHidden/>
          </w:rPr>
          <w:instrText xml:space="preserve"> PAGEREF _Toc169686415 \h </w:instrText>
        </w:r>
        <w:r w:rsidR="009F3DF0">
          <w:rPr>
            <w:webHidden/>
          </w:rPr>
        </w:r>
        <w:r w:rsidR="009F3DF0">
          <w:rPr>
            <w:webHidden/>
          </w:rPr>
          <w:fldChar w:fldCharType="separate"/>
        </w:r>
        <w:r w:rsidR="009F3DF0">
          <w:rPr>
            <w:webHidden/>
          </w:rPr>
          <w:t>3</w:t>
        </w:r>
        <w:r w:rsidR="009F3DF0">
          <w:rPr>
            <w:webHidden/>
          </w:rPr>
          <w:fldChar w:fldCharType="end"/>
        </w:r>
      </w:hyperlink>
    </w:p>
    <w:p w14:paraId="5E0FFD72" w14:textId="4CADFB51" w:rsidR="009F3DF0" w:rsidRDefault="00000000">
      <w:pPr>
        <w:pStyle w:val="TableofFigures"/>
        <w:rPr>
          <w:rFonts w:asciiTheme="minorHAnsi" w:eastAsiaTheme="minorEastAsia" w:hAnsiTheme="minorHAnsi" w:cstheme="minorBidi"/>
          <w:smallCaps w:val="0"/>
          <w:kern w:val="2"/>
          <w:sz w:val="24"/>
          <w:szCs w:val="24"/>
          <w:lang w:eastAsia="en-AU"/>
          <w14:ligatures w14:val="standardContextual"/>
        </w:rPr>
      </w:pPr>
      <w:hyperlink w:anchor="_Toc169686416" w:history="1">
        <w:r w:rsidR="009F3DF0" w:rsidRPr="00456279">
          <w:rPr>
            <w:rStyle w:val="Hyperlink"/>
          </w:rPr>
          <w:t>Table 2: Key content for active bystander intervention program development</w:t>
        </w:r>
        <w:r w:rsidR="009F3DF0">
          <w:rPr>
            <w:webHidden/>
          </w:rPr>
          <w:tab/>
        </w:r>
        <w:r w:rsidR="009F3DF0">
          <w:rPr>
            <w:webHidden/>
          </w:rPr>
          <w:fldChar w:fldCharType="begin"/>
        </w:r>
        <w:r w:rsidR="009F3DF0">
          <w:rPr>
            <w:webHidden/>
          </w:rPr>
          <w:instrText xml:space="preserve"> PAGEREF _Toc169686416 \h </w:instrText>
        </w:r>
        <w:r w:rsidR="009F3DF0">
          <w:rPr>
            <w:webHidden/>
          </w:rPr>
        </w:r>
        <w:r w:rsidR="009F3DF0">
          <w:rPr>
            <w:webHidden/>
          </w:rPr>
          <w:fldChar w:fldCharType="separate"/>
        </w:r>
        <w:r w:rsidR="009F3DF0">
          <w:rPr>
            <w:webHidden/>
          </w:rPr>
          <w:t>30</w:t>
        </w:r>
        <w:r w:rsidR="009F3DF0">
          <w:rPr>
            <w:webHidden/>
          </w:rPr>
          <w:fldChar w:fldCharType="end"/>
        </w:r>
      </w:hyperlink>
    </w:p>
    <w:p w14:paraId="267AF9BF" w14:textId="592C9ABE" w:rsidR="009F3DF0" w:rsidRDefault="00000000">
      <w:pPr>
        <w:pStyle w:val="TableofFigures"/>
        <w:rPr>
          <w:rFonts w:asciiTheme="minorHAnsi" w:eastAsiaTheme="minorEastAsia" w:hAnsiTheme="minorHAnsi" w:cstheme="minorBidi"/>
          <w:smallCaps w:val="0"/>
          <w:kern w:val="2"/>
          <w:sz w:val="24"/>
          <w:szCs w:val="24"/>
          <w:lang w:eastAsia="en-AU"/>
          <w14:ligatures w14:val="standardContextual"/>
        </w:rPr>
      </w:pPr>
      <w:hyperlink w:anchor="_Toc169686417" w:history="1">
        <w:r w:rsidR="009F3DF0" w:rsidRPr="00456279">
          <w:rPr>
            <w:rStyle w:val="Hyperlink"/>
          </w:rPr>
          <w:t>Table 3: Outcomes used to evaluate the effectiveness of bystander intervention programs</w:t>
        </w:r>
        <w:r w:rsidR="009F3DF0">
          <w:rPr>
            <w:webHidden/>
          </w:rPr>
          <w:tab/>
        </w:r>
        <w:r w:rsidR="009F3DF0">
          <w:rPr>
            <w:webHidden/>
          </w:rPr>
          <w:fldChar w:fldCharType="begin"/>
        </w:r>
        <w:r w:rsidR="009F3DF0">
          <w:rPr>
            <w:webHidden/>
          </w:rPr>
          <w:instrText xml:space="preserve"> PAGEREF _Toc169686417 \h </w:instrText>
        </w:r>
        <w:r w:rsidR="009F3DF0">
          <w:rPr>
            <w:webHidden/>
          </w:rPr>
        </w:r>
        <w:r w:rsidR="009F3DF0">
          <w:rPr>
            <w:webHidden/>
          </w:rPr>
          <w:fldChar w:fldCharType="separate"/>
        </w:r>
        <w:r w:rsidR="009F3DF0">
          <w:rPr>
            <w:webHidden/>
          </w:rPr>
          <w:t>33</w:t>
        </w:r>
        <w:r w:rsidR="009F3DF0">
          <w:rPr>
            <w:webHidden/>
          </w:rPr>
          <w:fldChar w:fldCharType="end"/>
        </w:r>
      </w:hyperlink>
    </w:p>
    <w:p w14:paraId="56CBED7A" w14:textId="2A1FB4C5" w:rsidR="009F3DF0" w:rsidRDefault="00000000">
      <w:pPr>
        <w:pStyle w:val="TableofFigures"/>
        <w:rPr>
          <w:rFonts w:asciiTheme="minorHAnsi" w:eastAsiaTheme="minorEastAsia" w:hAnsiTheme="minorHAnsi" w:cstheme="minorBidi"/>
          <w:smallCaps w:val="0"/>
          <w:kern w:val="2"/>
          <w:sz w:val="24"/>
          <w:szCs w:val="24"/>
          <w:lang w:eastAsia="en-AU"/>
          <w14:ligatures w14:val="standardContextual"/>
        </w:rPr>
      </w:pPr>
      <w:hyperlink w:anchor="_Toc169686418" w:history="1">
        <w:r w:rsidR="009F3DF0" w:rsidRPr="00456279">
          <w:rPr>
            <w:rStyle w:val="Hyperlink"/>
          </w:rPr>
          <w:t>Table 4: Overview of bystander intervention program effectiveness findings</w:t>
        </w:r>
        <w:r w:rsidR="009F3DF0">
          <w:rPr>
            <w:webHidden/>
          </w:rPr>
          <w:tab/>
        </w:r>
        <w:r w:rsidR="009F3DF0">
          <w:rPr>
            <w:webHidden/>
          </w:rPr>
          <w:fldChar w:fldCharType="begin"/>
        </w:r>
        <w:r w:rsidR="009F3DF0">
          <w:rPr>
            <w:webHidden/>
          </w:rPr>
          <w:instrText xml:space="preserve"> PAGEREF _Toc169686418 \h </w:instrText>
        </w:r>
        <w:r w:rsidR="009F3DF0">
          <w:rPr>
            <w:webHidden/>
          </w:rPr>
        </w:r>
        <w:r w:rsidR="009F3DF0">
          <w:rPr>
            <w:webHidden/>
          </w:rPr>
          <w:fldChar w:fldCharType="separate"/>
        </w:r>
        <w:r w:rsidR="009F3DF0">
          <w:rPr>
            <w:webHidden/>
          </w:rPr>
          <w:t>33</w:t>
        </w:r>
        <w:r w:rsidR="009F3DF0">
          <w:rPr>
            <w:webHidden/>
          </w:rPr>
          <w:fldChar w:fldCharType="end"/>
        </w:r>
      </w:hyperlink>
    </w:p>
    <w:p w14:paraId="68623A09" w14:textId="7705B13F" w:rsidR="009F3DF0" w:rsidRDefault="00000000">
      <w:pPr>
        <w:pStyle w:val="TableofFigures"/>
        <w:rPr>
          <w:rFonts w:asciiTheme="minorHAnsi" w:eastAsiaTheme="minorEastAsia" w:hAnsiTheme="minorHAnsi" w:cstheme="minorBidi"/>
          <w:smallCaps w:val="0"/>
          <w:kern w:val="2"/>
          <w:sz w:val="24"/>
          <w:szCs w:val="24"/>
          <w:lang w:eastAsia="en-AU"/>
          <w14:ligatures w14:val="standardContextual"/>
        </w:rPr>
      </w:pPr>
      <w:hyperlink w:anchor="_Toc169686419" w:history="1">
        <w:r w:rsidR="009F3DF0" w:rsidRPr="00456279">
          <w:rPr>
            <w:rStyle w:val="Hyperlink"/>
          </w:rPr>
          <w:t>Table 5: Best practice leadership approaches to prevent harmful behaviour and promote active bystanders</w:t>
        </w:r>
        <w:r w:rsidR="009F3DF0">
          <w:rPr>
            <w:webHidden/>
          </w:rPr>
          <w:tab/>
        </w:r>
        <w:r w:rsidR="009F3DF0">
          <w:rPr>
            <w:webHidden/>
          </w:rPr>
          <w:fldChar w:fldCharType="begin"/>
        </w:r>
        <w:r w:rsidR="009F3DF0">
          <w:rPr>
            <w:webHidden/>
          </w:rPr>
          <w:instrText xml:space="preserve"> PAGEREF _Toc169686419 \h </w:instrText>
        </w:r>
        <w:r w:rsidR="009F3DF0">
          <w:rPr>
            <w:webHidden/>
          </w:rPr>
        </w:r>
        <w:r w:rsidR="009F3DF0">
          <w:rPr>
            <w:webHidden/>
          </w:rPr>
          <w:fldChar w:fldCharType="separate"/>
        </w:r>
        <w:r w:rsidR="009F3DF0">
          <w:rPr>
            <w:webHidden/>
          </w:rPr>
          <w:t>34</w:t>
        </w:r>
        <w:r w:rsidR="009F3DF0">
          <w:rPr>
            <w:webHidden/>
          </w:rPr>
          <w:fldChar w:fldCharType="end"/>
        </w:r>
      </w:hyperlink>
    </w:p>
    <w:p w14:paraId="1B594782" w14:textId="28201936" w:rsidR="009F3DF0" w:rsidRDefault="00000000">
      <w:pPr>
        <w:pStyle w:val="TableofFigures"/>
        <w:rPr>
          <w:rFonts w:asciiTheme="minorHAnsi" w:eastAsiaTheme="minorEastAsia" w:hAnsiTheme="minorHAnsi" w:cstheme="minorBidi"/>
          <w:smallCaps w:val="0"/>
          <w:kern w:val="2"/>
          <w:sz w:val="24"/>
          <w:szCs w:val="24"/>
          <w:lang w:eastAsia="en-AU"/>
          <w14:ligatures w14:val="standardContextual"/>
        </w:rPr>
      </w:pPr>
      <w:hyperlink w:anchor="_Toc169686420" w:history="1">
        <w:r w:rsidR="009F3DF0" w:rsidRPr="00456279">
          <w:rPr>
            <w:rStyle w:val="Hyperlink"/>
          </w:rPr>
          <w:t>Table 6: The 5Ds to being an active bystander</w:t>
        </w:r>
        <w:r w:rsidR="009F3DF0">
          <w:rPr>
            <w:webHidden/>
          </w:rPr>
          <w:tab/>
        </w:r>
        <w:r w:rsidR="009F3DF0">
          <w:rPr>
            <w:webHidden/>
          </w:rPr>
          <w:fldChar w:fldCharType="begin"/>
        </w:r>
        <w:r w:rsidR="009F3DF0">
          <w:rPr>
            <w:webHidden/>
          </w:rPr>
          <w:instrText xml:space="preserve"> PAGEREF _Toc169686420 \h </w:instrText>
        </w:r>
        <w:r w:rsidR="009F3DF0">
          <w:rPr>
            <w:webHidden/>
          </w:rPr>
        </w:r>
        <w:r w:rsidR="009F3DF0">
          <w:rPr>
            <w:webHidden/>
          </w:rPr>
          <w:fldChar w:fldCharType="separate"/>
        </w:r>
        <w:r w:rsidR="009F3DF0">
          <w:rPr>
            <w:webHidden/>
          </w:rPr>
          <w:t>36</w:t>
        </w:r>
        <w:r w:rsidR="009F3DF0">
          <w:rPr>
            <w:webHidden/>
          </w:rPr>
          <w:fldChar w:fldCharType="end"/>
        </w:r>
      </w:hyperlink>
    </w:p>
    <w:p w14:paraId="4B1910B4" w14:textId="552B665F" w:rsidR="009F3DF0" w:rsidRPr="009F3DF0" w:rsidRDefault="00000000">
      <w:pPr>
        <w:pStyle w:val="TableofFigures"/>
        <w:rPr>
          <w:rFonts w:asciiTheme="minorHAnsi" w:eastAsiaTheme="minorEastAsia" w:hAnsiTheme="minorHAnsi" w:cstheme="minorBidi"/>
          <w:smallCaps w:val="0"/>
          <w:kern w:val="2"/>
          <w:sz w:val="24"/>
          <w:szCs w:val="24"/>
          <w:lang w:eastAsia="en-AU"/>
          <w14:ligatures w14:val="standardContextual"/>
        </w:rPr>
      </w:pPr>
      <w:hyperlink w:anchor="_Toc169686421" w:history="1">
        <w:r w:rsidR="009F3DF0" w:rsidRPr="009F3DF0">
          <w:rPr>
            <w:rStyle w:val="Hyperlink"/>
            <w:iCs/>
          </w:rPr>
          <w:t>Table 7: Targeted interventions addressing specific vulnerable worker cohorts</w:t>
        </w:r>
        <w:r w:rsidR="009F3DF0" w:rsidRPr="009F3DF0">
          <w:rPr>
            <w:webHidden/>
          </w:rPr>
          <w:tab/>
        </w:r>
        <w:r w:rsidR="009F3DF0" w:rsidRPr="009F3DF0">
          <w:rPr>
            <w:webHidden/>
          </w:rPr>
          <w:fldChar w:fldCharType="begin"/>
        </w:r>
        <w:r w:rsidR="009F3DF0" w:rsidRPr="009F3DF0">
          <w:rPr>
            <w:webHidden/>
          </w:rPr>
          <w:instrText xml:space="preserve"> PAGEREF _Toc169686421 \h </w:instrText>
        </w:r>
        <w:r w:rsidR="009F3DF0" w:rsidRPr="009F3DF0">
          <w:rPr>
            <w:webHidden/>
          </w:rPr>
        </w:r>
        <w:r w:rsidR="009F3DF0" w:rsidRPr="009F3DF0">
          <w:rPr>
            <w:webHidden/>
          </w:rPr>
          <w:fldChar w:fldCharType="separate"/>
        </w:r>
        <w:r w:rsidR="009F3DF0" w:rsidRPr="009F3DF0">
          <w:rPr>
            <w:webHidden/>
          </w:rPr>
          <w:t>44</w:t>
        </w:r>
        <w:r w:rsidR="009F3DF0" w:rsidRPr="009F3DF0">
          <w:rPr>
            <w:webHidden/>
          </w:rPr>
          <w:fldChar w:fldCharType="end"/>
        </w:r>
      </w:hyperlink>
    </w:p>
    <w:p w14:paraId="1BA2B85D" w14:textId="1A067CBD" w:rsidR="009F3DF0" w:rsidRDefault="00000000">
      <w:pPr>
        <w:pStyle w:val="TableofFigures"/>
        <w:rPr>
          <w:rFonts w:asciiTheme="minorHAnsi" w:eastAsiaTheme="minorEastAsia" w:hAnsiTheme="minorHAnsi" w:cstheme="minorBidi"/>
          <w:smallCaps w:val="0"/>
          <w:kern w:val="2"/>
          <w:sz w:val="24"/>
          <w:szCs w:val="24"/>
          <w:lang w:eastAsia="en-AU"/>
          <w14:ligatures w14:val="standardContextual"/>
        </w:rPr>
      </w:pPr>
      <w:hyperlink w:anchor="_Toc169686422" w:history="1">
        <w:r w:rsidR="009F3DF0" w:rsidRPr="00456279">
          <w:rPr>
            <w:rStyle w:val="Hyperlink"/>
          </w:rPr>
          <w:t>Table 8: Example search terms for literature review</w:t>
        </w:r>
        <w:r w:rsidR="009F3DF0">
          <w:rPr>
            <w:webHidden/>
          </w:rPr>
          <w:tab/>
        </w:r>
        <w:r w:rsidR="009F3DF0">
          <w:rPr>
            <w:webHidden/>
          </w:rPr>
          <w:fldChar w:fldCharType="begin"/>
        </w:r>
        <w:r w:rsidR="009F3DF0">
          <w:rPr>
            <w:webHidden/>
          </w:rPr>
          <w:instrText xml:space="preserve"> PAGEREF _Toc169686422 \h </w:instrText>
        </w:r>
        <w:r w:rsidR="009F3DF0">
          <w:rPr>
            <w:webHidden/>
          </w:rPr>
        </w:r>
        <w:r w:rsidR="009F3DF0">
          <w:rPr>
            <w:webHidden/>
          </w:rPr>
          <w:fldChar w:fldCharType="separate"/>
        </w:r>
        <w:r w:rsidR="009F3DF0">
          <w:rPr>
            <w:webHidden/>
          </w:rPr>
          <w:t>64</w:t>
        </w:r>
        <w:r w:rsidR="009F3DF0">
          <w:rPr>
            <w:webHidden/>
          </w:rPr>
          <w:fldChar w:fldCharType="end"/>
        </w:r>
      </w:hyperlink>
    </w:p>
    <w:p w14:paraId="210CADE1" w14:textId="4C877BA3" w:rsidR="00AC0694" w:rsidRPr="001B55E9" w:rsidRDefault="00AC0694" w:rsidP="00717053">
      <w:pPr>
        <w:rPr>
          <w:rFonts w:ascii="Arial" w:eastAsia="Arial" w:hAnsi="Arial" w:cstheme="minorHAnsi"/>
          <w:bCs/>
          <w:smallCaps/>
          <w:noProof/>
          <w:sz w:val="20"/>
          <w:szCs w:val="20"/>
        </w:rPr>
      </w:pPr>
      <w:r w:rsidRPr="001B55E9">
        <w:rPr>
          <w:rFonts w:ascii="Arial" w:eastAsia="Arial" w:hAnsi="Arial" w:cstheme="minorHAnsi"/>
          <w:bCs/>
          <w:smallCaps/>
          <w:noProof/>
          <w:sz w:val="20"/>
          <w:szCs w:val="20"/>
        </w:rPr>
        <w:fldChar w:fldCharType="end"/>
      </w:r>
    </w:p>
    <w:p w14:paraId="7E77475C" w14:textId="77777777" w:rsidR="009F2D6D" w:rsidRPr="001B55E9" w:rsidRDefault="009F2D6D" w:rsidP="009F2D6D">
      <w:pPr>
        <w:rPr>
          <w:bCs/>
        </w:rPr>
      </w:pPr>
    </w:p>
    <w:p w14:paraId="40F97E39" w14:textId="77777777" w:rsidR="009F2D6D" w:rsidRPr="00DE5F50" w:rsidRDefault="009F2D6D" w:rsidP="009F2D6D">
      <w:pPr>
        <w:sectPr w:rsidR="009F2D6D" w:rsidRPr="00DE5F50" w:rsidSect="00D60097">
          <w:footerReference w:type="even" r:id="rId21"/>
          <w:footerReference w:type="default" r:id="rId22"/>
          <w:headerReference w:type="first" r:id="rId23"/>
          <w:pgSz w:w="11906" w:h="16838"/>
          <w:pgMar w:top="1440" w:right="1440" w:bottom="1440" w:left="1440" w:header="708" w:footer="708" w:gutter="0"/>
          <w:pgNumType w:fmt="lowerRoman" w:start="1"/>
          <w:cols w:space="708"/>
          <w:docGrid w:linePitch="360"/>
        </w:sectPr>
      </w:pPr>
    </w:p>
    <w:p w14:paraId="5B552C8F" w14:textId="77777777" w:rsidR="00D81EDE" w:rsidRDefault="00D81EDE" w:rsidP="00DA09EF">
      <w:pPr>
        <w:pStyle w:val="Heading1"/>
        <w:numPr>
          <w:ilvl w:val="0"/>
          <w:numId w:val="0"/>
        </w:numPr>
        <w:spacing w:before="0"/>
        <w:ind w:left="431"/>
      </w:pPr>
      <w:bookmarkStart w:id="0" w:name="_Toc169686267"/>
      <w:bookmarkStart w:id="1" w:name="_Toc483575319"/>
      <w:r>
        <w:lastRenderedPageBreak/>
        <w:t>Key messages</w:t>
      </w:r>
      <w:bookmarkEnd w:id="0"/>
      <w:r>
        <w:t xml:space="preserve"> </w:t>
      </w:r>
      <w:bookmarkEnd w:id="1"/>
    </w:p>
    <w:p w14:paraId="6D9B52D9" w14:textId="0F52C2A3" w:rsidR="00D81EDE" w:rsidRDefault="00D81EDE" w:rsidP="00D81EDE">
      <w:pPr>
        <w:pStyle w:val="ListParagraph"/>
        <w:numPr>
          <w:ilvl w:val="0"/>
          <w:numId w:val="13"/>
        </w:numPr>
      </w:pPr>
      <w:r>
        <w:t xml:space="preserve">Harmful behaviours are widespread and destructive in workplaces, eroding organisational culture and safety. They include a wide range of behaviours e.g. incivility, bullying, harassment, discrimination, and violence. Harmful behaviours vary in intensity, duration, and frequency. Harmful behaviours may affect anyone at the workplace whether the initiator is a manager, supervisor, colleague, customer, consumer of a service, or an opportunist external to the workplace seeking advantage or revenge. </w:t>
      </w:r>
    </w:p>
    <w:p w14:paraId="7AC6340F" w14:textId="77777777" w:rsidR="00D81EDE" w:rsidRDefault="00D81EDE" w:rsidP="00D81EDE">
      <w:pPr>
        <w:pStyle w:val="ListParagraph"/>
        <w:numPr>
          <w:ilvl w:val="0"/>
          <w:numId w:val="13"/>
        </w:numPr>
      </w:pPr>
      <w:r>
        <w:t>Harmful behaviours arise from organisational factors and as such are an organisational problem requiring an organisational response, led and supported by senior management.</w:t>
      </w:r>
    </w:p>
    <w:p w14:paraId="20C80C93" w14:textId="77777777" w:rsidR="00D81EDE" w:rsidRDefault="00D81EDE" w:rsidP="00D81EDE">
      <w:pPr>
        <w:pStyle w:val="ListParagraph"/>
        <w:numPr>
          <w:ilvl w:val="0"/>
          <w:numId w:val="13"/>
        </w:numPr>
      </w:pPr>
      <w:r>
        <w:t>Australian work health and safety laws place obligations on persons conducting a business or undertaking to manage risks to health and safety for workers and others affected by their work. Meeting this obligation requires identifying hazards, assessing risks, implementing controls to eliminate risk, and where that is not reasonably practicable, to minimise the risk as far as reasonably practicable.</w:t>
      </w:r>
    </w:p>
    <w:p w14:paraId="35973740" w14:textId="77777777" w:rsidR="00D81EDE" w:rsidRDefault="00D81EDE" w:rsidP="00D81EDE">
      <w:pPr>
        <w:pStyle w:val="ListParagraph"/>
        <w:numPr>
          <w:ilvl w:val="0"/>
          <w:numId w:val="13"/>
        </w:numPr>
      </w:pPr>
      <w:r>
        <w:t xml:space="preserve">The most effective interventions are multi-component, targeting hazards that arise from organisational structures, culture and leadership, work design and organisation, physical hazards, and individual characteristics (e.g. personality factors, having a vulnerability due to mental or physical health, disability, pregnancy, gender identity and orientation, race, ethnicity, age, or indigenous status). </w:t>
      </w:r>
    </w:p>
    <w:p w14:paraId="052F4F8C" w14:textId="77777777" w:rsidR="00D81EDE" w:rsidRDefault="00D81EDE" w:rsidP="00D81EDE">
      <w:pPr>
        <w:pStyle w:val="ListParagraph"/>
        <w:numPr>
          <w:ilvl w:val="0"/>
          <w:numId w:val="13"/>
        </w:numPr>
      </w:pPr>
      <w:r>
        <w:t>Intervention effectiveness is improved through co-design involving participation of those affected by the work. Managers, representatives of workers, and others at the workplace (e.g. patients, residents, consumers) should participate in the design and development of interventions to prevent and minimise harmful behaviours.</w:t>
      </w:r>
    </w:p>
    <w:p w14:paraId="030B514E" w14:textId="77777777" w:rsidR="00D81EDE" w:rsidRDefault="00D81EDE" w:rsidP="00D81EDE">
      <w:pPr>
        <w:pStyle w:val="ListParagraph"/>
        <w:numPr>
          <w:ilvl w:val="0"/>
          <w:numId w:val="13"/>
        </w:numPr>
      </w:pPr>
      <w:r>
        <w:t xml:space="preserve">Incivility is the most subtle but widespread of the harmful behaviours and may escalate into a spiral of more intense negative interactions, including overt bullying, harassment, discrimination and violence. </w:t>
      </w:r>
    </w:p>
    <w:p w14:paraId="643ACD96" w14:textId="2EABBCDC" w:rsidR="00D81EDE" w:rsidRDefault="00D81EDE" w:rsidP="00D81EDE">
      <w:pPr>
        <w:pStyle w:val="ListParagraph"/>
        <w:numPr>
          <w:ilvl w:val="0"/>
          <w:numId w:val="13"/>
        </w:numPr>
      </w:pPr>
      <w:r>
        <w:t>Incivility acts as an early warning sign of uncontrolled psychosocial hazards in the work environment. It requires urgent attention to prevent and minimise escalation into other harmful behaviours, and to contain its spread through the organisation</w:t>
      </w:r>
      <w:r w:rsidR="0031748C">
        <w:t>.</w:t>
      </w:r>
      <w:r>
        <w:t xml:space="preserve"> </w:t>
      </w:r>
    </w:p>
    <w:p w14:paraId="3EEDF2CC" w14:textId="77777777" w:rsidR="00D81EDE" w:rsidRDefault="00D81EDE" w:rsidP="00D81EDE">
      <w:pPr>
        <w:pStyle w:val="ListParagraph"/>
        <w:numPr>
          <w:ilvl w:val="0"/>
          <w:numId w:val="13"/>
        </w:numPr>
      </w:pPr>
      <w:r>
        <w:t>The risk of harmful behaviours occurring, and the risk of harmful effects, increases through the combination and interaction of hazards, including organisational hazards (culture and leadership), work design and organisation (workload, job content, support, shift work), physical hazards (biological hazards, workplace layout), and individual factors. Risk also increases with combinations of harmful behaviours (e.g. harassment and discrimination may occur with bullying and violence). Collectively these exposures inflict a greater level of harm on individuals and the organisation.</w:t>
      </w:r>
    </w:p>
    <w:p w14:paraId="49885DE4" w14:textId="77777777" w:rsidR="00D81EDE" w:rsidRDefault="00D81EDE" w:rsidP="00D81EDE">
      <w:pPr>
        <w:pStyle w:val="ListParagraph"/>
        <w:numPr>
          <w:ilvl w:val="0"/>
          <w:numId w:val="13"/>
        </w:numPr>
      </w:pPr>
      <w:r>
        <w:t>The most effective interventions:</w:t>
      </w:r>
    </w:p>
    <w:p w14:paraId="0F86CF3E" w14:textId="77777777" w:rsidR="00D81EDE" w:rsidRDefault="00D81EDE" w:rsidP="00D81EDE">
      <w:pPr>
        <w:pStyle w:val="ListParagraph"/>
        <w:numPr>
          <w:ilvl w:val="1"/>
          <w:numId w:val="13"/>
        </w:numPr>
      </w:pPr>
      <w:r>
        <w:t xml:space="preserve">adopt multi-component, prevention-focused approaches that are co-designed with workers and supported by senior management, </w:t>
      </w:r>
    </w:p>
    <w:p w14:paraId="41C94814" w14:textId="6B48430F" w:rsidR="00D81EDE" w:rsidRDefault="00D81EDE" w:rsidP="00D81EDE">
      <w:pPr>
        <w:pStyle w:val="ListParagraph"/>
        <w:numPr>
          <w:ilvl w:val="1"/>
          <w:numId w:val="13"/>
        </w:numPr>
      </w:pPr>
      <w:r>
        <w:t>target multiple risk sources, are evidence-based, and informed by organisational data to develop performance measures, and are regularly evaluated,</w:t>
      </w:r>
    </w:p>
    <w:p w14:paraId="61DEF6D6" w14:textId="77777777" w:rsidR="00D81EDE" w:rsidRDefault="00D81EDE" w:rsidP="00D81EDE">
      <w:pPr>
        <w:pStyle w:val="ListParagraph"/>
        <w:numPr>
          <w:ilvl w:val="1"/>
          <w:numId w:val="13"/>
        </w:numPr>
      </w:pPr>
      <w:r>
        <w:t>are adequately resourced in terms of time, funding, and skilled personnel,</w:t>
      </w:r>
    </w:p>
    <w:p w14:paraId="41B06C33" w14:textId="77777777" w:rsidR="00D81EDE" w:rsidRDefault="00D81EDE" w:rsidP="00D81EDE">
      <w:pPr>
        <w:pStyle w:val="ListParagraph"/>
        <w:numPr>
          <w:ilvl w:val="1"/>
          <w:numId w:val="13"/>
        </w:numPr>
      </w:pPr>
      <w:r>
        <w:t>have a foundation in policies and procedures that are enforced and monitored,</w:t>
      </w:r>
    </w:p>
    <w:p w14:paraId="2833AF0E" w14:textId="77777777" w:rsidR="00D81EDE" w:rsidRDefault="00D81EDE" w:rsidP="00D81EDE">
      <w:pPr>
        <w:pStyle w:val="ListParagraph"/>
        <w:numPr>
          <w:ilvl w:val="1"/>
          <w:numId w:val="13"/>
        </w:numPr>
      </w:pPr>
      <w:r>
        <w:t>include training tailored to the roles and responsibilities of specific personnel, that is evidence-informed, tailored to need, is scenario- and skill-based, refreshed regularly, and evaluated.</w:t>
      </w:r>
    </w:p>
    <w:p w14:paraId="3E6C1677" w14:textId="77777777" w:rsidR="00610D50" w:rsidRDefault="00610D50" w:rsidP="00026400">
      <w:pPr>
        <w:pStyle w:val="Heading1"/>
        <w:numPr>
          <w:ilvl w:val="0"/>
          <w:numId w:val="0"/>
        </w:numPr>
      </w:pPr>
      <w:bookmarkStart w:id="2" w:name="_Toc169686268"/>
      <w:r w:rsidRPr="00DE5F50">
        <w:lastRenderedPageBreak/>
        <w:t>Executive Summary</w:t>
      </w:r>
      <w:bookmarkEnd w:id="2"/>
    </w:p>
    <w:p w14:paraId="4FF38EB4" w14:textId="4C6FD89F" w:rsidR="00A41108" w:rsidRDefault="007142FC" w:rsidP="00A41108">
      <w:pPr>
        <w:spacing w:after="120"/>
        <w:rPr>
          <w:rFonts w:ascii="Arial" w:hAnsi="Arial" w:cs="Arial"/>
          <w:szCs w:val="21"/>
        </w:rPr>
      </w:pPr>
      <w:r>
        <w:t>Harmful behaviours are widespread and destructive in workplaces, eroding organisational culture and safety</w:t>
      </w:r>
      <w:r w:rsidR="00A41108" w:rsidRPr="008D703A">
        <w:rPr>
          <w:rFonts w:ascii="Arial" w:hAnsi="Arial" w:cs="Arial"/>
          <w:szCs w:val="21"/>
        </w:rPr>
        <w:t xml:space="preserve">. They include a range of behaviours e.g. incivility, bullying, harassment, discrimination, and violence. Harmful behaviours vary in intensity, duration, and frequency and </w:t>
      </w:r>
      <w:r w:rsidR="00A41108">
        <w:rPr>
          <w:rFonts w:ascii="Arial" w:hAnsi="Arial" w:cs="Arial"/>
          <w:szCs w:val="21"/>
        </w:rPr>
        <w:t>i</w:t>
      </w:r>
      <w:r w:rsidR="00A41108" w:rsidRPr="008D703A">
        <w:rPr>
          <w:rFonts w:ascii="Arial" w:hAnsi="Arial" w:cs="Arial"/>
          <w:szCs w:val="21"/>
        </w:rPr>
        <w:t>nitiator</w:t>
      </w:r>
      <w:r w:rsidR="00A41108">
        <w:rPr>
          <w:rFonts w:ascii="Arial" w:hAnsi="Arial" w:cs="Arial"/>
          <w:szCs w:val="21"/>
        </w:rPr>
        <w:t>s</w:t>
      </w:r>
      <w:r w:rsidR="00A41108" w:rsidRPr="008D703A">
        <w:rPr>
          <w:rFonts w:ascii="Arial" w:hAnsi="Arial" w:cs="Arial"/>
          <w:szCs w:val="21"/>
        </w:rPr>
        <w:t xml:space="preserve"> may be </w:t>
      </w:r>
      <w:r w:rsidR="00A41108">
        <w:rPr>
          <w:rFonts w:ascii="Arial" w:hAnsi="Arial" w:cs="Arial"/>
          <w:szCs w:val="21"/>
        </w:rPr>
        <w:t xml:space="preserve">a </w:t>
      </w:r>
      <w:r w:rsidR="00A41108" w:rsidRPr="008D703A">
        <w:rPr>
          <w:rFonts w:ascii="Arial" w:hAnsi="Arial" w:cs="Arial"/>
          <w:szCs w:val="21"/>
        </w:rPr>
        <w:t xml:space="preserve">manager, supervisor, colleague, customer, consumer of a service, or an opportunist external to the workplace seeking advantage or revenge. </w:t>
      </w:r>
    </w:p>
    <w:p w14:paraId="4DB67B10" w14:textId="23828E76" w:rsidR="00A41108" w:rsidRDefault="00A41108" w:rsidP="00A41108">
      <w:pPr>
        <w:spacing w:after="120"/>
        <w:rPr>
          <w:rFonts w:ascii="Arial" w:hAnsi="Arial" w:cs="Arial"/>
          <w:i/>
          <w:iCs/>
          <w:color w:val="000000" w:themeColor="text1"/>
          <w:szCs w:val="21"/>
        </w:rPr>
      </w:pPr>
      <w:r w:rsidRPr="00390516">
        <w:rPr>
          <w:rFonts w:ascii="Arial" w:hAnsi="Arial" w:cs="Arial"/>
          <w:color w:val="000000" w:themeColor="text1"/>
          <w:szCs w:val="21"/>
        </w:rPr>
        <w:t xml:space="preserve">In this review, we define workplace harmful behaviours as </w:t>
      </w:r>
      <w:r w:rsidRPr="008D703A">
        <w:rPr>
          <w:rFonts w:ascii="Arial" w:hAnsi="Arial" w:cs="Arial"/>
          <w:i/>
          <w:iCs/>
          <w:color w:val="000000" w:themeColor="text1"/>
          <w:szCs w:val="21"/>
        </w:rPr>
        <w:t xml:space="preserve">a range of negative interpersonal behaviours </w:t>
      </w:r>
      <w:r w:rsidR="0002522D">
        <w:rPr>
          <w:rFonts w:ascii="Arial" w:hAnsi="Arial" w:cs="Arial"/>
          <w:i/>
          <w:iCs/>
          <w:color w:val="000000" w:themeColor="text1"/>
          <w:szCs w:val="21"/>
        </w:rPr>
        <w:t>targeting others,</w:t>
      </w:r>
      <w:r w:rsidRPr="008D703A">
        <w:rPr>
          <w:rFonts w:ascii="Arial" w:hAnsi="Arial" w:cs="Arial"/>
          <w:i/>
          <w:iCs/>
          <w:color w:val="000000" w:themeColor="text1"/>
          <w:szCs w:val="21"/>
        </w:rPr>
        <w:t xml:space="preserve"> arising from</w:t>
      </w:r>
      <w:r w:rsidR="0002522D">
        <w:rPr>
          <w:rFonts w:ascii="Arial" w:hAnsi="Arial" w:cs="Arial"/>
          <w:i/>
          <w:iCs/>
          <w:color w:val="000000" w:themeColor="text1"/>
          <w:szCs w:val="21"/>
        </w:rPr>
        <w:t>, or at</w:t>
      </w:r>
      <w:r w:rsidRPr="008D703A">
        <w:rPr>
          <w:rFonts w:ascii="Arial" w:hAnsi="Arial" w:cs="Arial"/>
          <w:i/>
          <w:iCs/>
          <w:color w:val="000000" w:themeColor="text1"/>
          <w:szCs w:val="21"/>
        </w:rPr>
        <w:t xml:space="preserve"> work</w:t>
      </w:r>
      <w:r w:rsidR="0002522D">
        <w:rPr>
          <w:rFonts w:ascii="Arial" w:hAnsi="Arial" w:cs="Arial"/>
          <w:i/>
          <w:iCs/>
          <w:color w:val="000000" w:themeColor="text1"/>
          <w:szCs w:val="21"/>
        </w:rPr>
        <w:t>.</w:t>
      </w:r>
      <w:r w:rsidRPr="008D703A">
        <w:rPr>
          <w:rFonts w:ascii="Arial" w:hAnsi="Arial" w:cs="Arial"/>
          <w:i/>
          <w:iCs/>
          <w:color w:val="000000" w:themeColor="text1"/>
          <w:szCs w:val="21"/>
        </w:rPr>
        <w:t xml:space="preserve"> The behaviours have the purpose of gaining advantage and/or harming the target by undermining, excluding, humiliating, harassing or assaulting them, and/or by withholding necessary resources. Workplace harmful behaviours do not include self-harm, which may be an outcome of exposure for targets and/or initiators. </w:t>
      </w:r>
    </w:p>
    <w:p w14:paraId="6C9BEF53" w14:textId="4BF46741" w:rsidR="00A41108" w:rsidRPr="008D703A" w:rsidRDefault="00A41108" w:rsidP="00A41108">
      <w:pPr>
        <w:spacing w:after="120"/>
        <w:rPr>
          <w:rFonts w:ascii="Arial" w:hAnsi="Arial" w:cs="Arial"/>
          <w:szCs w:val="21"/>
        </w:rPr>
      </w:pPr>
      <w:r w:rsidRPr="008D703A">
        <w:rPr>
          <w:rFonts w:ascii="Arial" w:hAnsi="Arial" w:cs="Arial"/>
          <w:szCs w:val="21"/>
        </w:rPr>
        <w:t xml:space="preserve">This literature review summarises literature published between 2014 and 2024. </w:t>
      </w:r>
      <w:r w:rsidR="008611A5">
        <w:rPr>
          <w:rFonts w:ascii="Arial" w:hAnsi="Arial" w:cs="Arial"/>
          <w:szCs w:val="21"/>
        </w:rPr>
        <w:t>Earlier</w:t>
      </w:r>
      <w:r w:rsidRPr="008D703A">
        <w:rPr>
          <w:rFonts w:ascii="Arial" w:hAnsi="Arial" w:cs="Arial"/>
          <w:szCs w:val="21"/>
        </w:rPr>
        <w:t xml:space="preserve"> papers have been </w:t>
      </w:r>
      <w:r>
        <w:rPr>
          <w:rFonts w:ascii="Arial" w:hAnsi="Arial" w:cs="Arial"/>
          <w:szCs w:val="21"/>
        </w:rPr>
        <w:t>included</w:t>
      </w:r>
      <w:r w:rsidRPr="008D703A">
        <w:rPr>
          <w:rFonts w:ascii="Arial" w:hAnsi="Arial" w:cs="Arial"/>
          <w:szCs w:val="21"/>
        </w:rPr>
        <w:t xml:space="preserve"> where they have made significant contributions to defining, measuring and understanding the mechanisms of harmful behaviours in the workplace. The </w:t>
      </w:r>
      <w:r w:rsidR="00631F20">
        <w:rPr>
          <w:rFonts w:ascii="Arial" w:hAnsi="Arial" w:cs="Arial"/>
          <w:szCs w:val="21"/>
        </w:rPr>
        <w:t>review aims</w:t>
      </w:r>
      <w:r w:rsidRPr="008D703A">
        <w:rPr>
          <w:rFonts w:ascii="Arial" w:hAnsi="Arial" w:cs="Arial"/>
          <w:szCs w:val="21"/>
        </w:rPr>
        <w:t xml:space="preserve"> to </w:t>
      </w:r>
      <w:r w:rsidR="00631F20">
        <w:rPr>
          <w:rFonts w:ascii="Arial" w:hAnsi="Arial" w:cs="Arial"/>
          <w:szCs w:val="21"/>
        </w:rPr>
        <w:t>provide</w:t>
      </w:r>
      <w:r w:rsidRPr="008D703A">
        <w:rPr>
          <w:rFonts w:ascii="Arial" w:hAnsi="Arial" w:cs="Arial"/>
          <w:szCs w:val="21"/>
        </w:rPr>
        <w:t xml:space="preserve"> a comprehensive</w:t>
      </w:r>
      <w:r>
        <w:rPr>
          <w:rFonts w:ascii="Arial" w:hAnsi="Arial" w:cs="Arial"/>
          <w:szCs w:val="21"/>
        </w:rPr>
        <w:t>,</w:t>
      </w:r>
      <w:r w:rsidRPr="008D703A">
        <w:rPr>
          <w:rFonts w:ascii="Arial" w:hAnsi="Arial" w:cs="Arial"/>
          <w:szCs w:val="21"/>
        </w:rPr>
        <w:t xml:space="preserve"> evidence-based </w:t>
      </w:r>
      <w:r w:rsidR="00A32C56">
        <w:rPr>
          <w:rFonts w:ascii="Arial" w:hAnsi="Arial" w:cs="Arial"/>
          <w:szCs w:val="21"/>
        </w:rPr>
        <w:t>summary</w:t>
      </w:r>
      <w:r w:rsidR="009E3B3E">
        <w:rPr>
          <w:rFonts w:ascii="Arial" w:hAnsi="Arial" w:cs="Arial"/>
          <w:szCs w:val="21"/>
        </w:rPr>
        <w:t xml:space="preserve"> of the literature</w:t>
      </w:r>
      <w:r w:rsidRPr="008D703A">
        <w:rPr>
          <w:rFonts w:ascii="Arial" w:hAnsi="Arial" w:cs="Arial"/>
          <w:szCs w:val="21"/>
        </w:rPr>
        <w:t xml:space="preserve"> to inform workplace practice</w:t>
      </w:r>
      <w:r w:rsidR="00D400FC">
        <w:rPr>
          <w:rFonts w:ascii="Arial" w:hAnsi="Arial" w:cs="Arial"/>
          <w:szCs w:val="21"/>
        </w:rPr>
        <w:t xml:space="preserve"> in managing these behaviours</w:t>
      </w:r>
      <w:r w:rsidR="00F82A4E">
        <w:rPr>
          <w:rFonts w:ascii="Arial" w:hAnsi="Arial" w:cs="Arial"/>
          <w:szCs w:val="21"/>
        </w:rPr>
        <w:t>.</w:t>
      </w:r>
    </w:p>
    <w:p w14:paraId="35392D2D" w14:textId="78EC2794" w:rsidR="00A41108" w:rsidRDefault="00A41108" w:rsidP="00A41108">
      <w:pPr>
        <w:spacing w:after="120"/>
        <w:rPr>
          <w:rFonts w:ascii="Arial" w:hAnsi="Arial" w:cs="Arial"/>
          <w:szCs w:val="21"/>
        </w:rPr>
      </w:pPr>
      <w:r w:rsidRPr="008D703A">
        <w:rPr>
          <w:rFonts w:ascii="Arial" w:hAnsi="Arial" w:cs="Arial"/>
          <w:szCs w:val="21"/>
        </w:rPr>
        <w:t xml:space="preserve">Australian work health and safety (WHS) laws require persons conducting a business or undertaking (PCBUs) to protect the psychological and physical health and safety of workers </w:t>
      </w:r>
      <w:r w:rsidRPr="008D703A">
        <w:rPr>
          <w:rFonts w:ascii="Arial" w:hAnsi="Arial" w:cs="Arial"/>
          <w:szCs w:val="21"/>
        </w:rPr>
        <w:fldChar w:fldCharType="begin"/>
      </w:r>
      <w:r w:rsidR="0028628A">
        <w:rPr>
          <w:rFonts w:ascii="Arial" w:hAnsi="Arial" w:cs="Arial"/>
          <w:szCs w:val="21"/>
        </w:rPr>
        <w:instrText xml:space="preserve"> ADDIN EN.CITE &lt;EndNote&gt;&lt;Cite&gt;&lt;Author&gt;Safe Work Australia&lt;/Author&gt;&lt;Year&gt;2023&lt;/Year&gt;&lt;RecNum&gt;84&lt;/RecNum&gt;&lt;Suffix&gt; Div. 2`, S.19&lt;/Suffix&gt;&lt;DisplayText&gt;(Safe Work Australia, 2023a Div. 2, S.19)&lt;/DisplayText&gt;&lt;record&gt;&lt;rec-number&gt;84&lt;/rec-number&gt;&lt;foreign-keys&gt;&lt;key app="EN" db-id="xppf2fzpovzzvcepswzxdspaersrrf922axp" timestamp="1713760831"&gt;84&lt;/key&gt;&lt;/foreign-keys&gt;&lt;ref-type name="Legal Rule or Regulation"&gt;50&lt;/ref-type&gt;&lt;contributors&gt;&lt;authors&gt;&lt;author&gt;Safe Work Australia,&lt;/author&gt;&lt;/authors&gt;&lt;secondary-authors&gt;&lt;author&gt;Safe Work Australia,&lt;/author&gt;&lt;/secondary-authors&gt;&lt;/contributors&gt;&lt;titles&gt;&lt;title&gt;Safe Work Australia: Model Work Health and Safety Bill&lt;/title&gt;&lt;/titles&gt;&lt;dates&gt;&lt;year&gt;2023&lt;/year&gt;&lt;pub-dates&gt;&lt;date&gt;24 November 2023&lt;/date&gt;&lt;/pub-dates&gt;&lt;/dates&gt;&lt;pub-location&gt;Canberra Australia&lt;/pub-location&gt;&lt;publisher&gt;Parliamentary Counsel&amp;apos;s Committee&lt;/publisher&gt;&lt;urls&gt;&lt;related-urls&gt;&lt;url&gt;https://www.safeworkaustralia.gov.au/sites/default/files/2023-12/model-whs-bill-23_november_2023.pdf &lt;/url&gt;&lt;/related-urls&gt;&lt;/urls&gt;&lt;/record&gt;&lt;/Cite&gt;&lt;/EndNote&gt;</w:instrText>
      </w:r>
      <w:r w:rsidRPr="008D703A">
        <w:rPr>
          <w:rFonts w:ascii="Arial" w:hAnsi="Arial" w:cs="Arial"/>
          <w:szCs w:val="21"/>
        </w:rPr>
        <w:fldChar w:fldCharType="separate"/>
      </w:r>
      <w:r w:rsidR="0028628A">
        <w:rPr>
          <w:rFonts w:ascii="Arial" w:hAnsi="Arial" w:cs="Arial"/>
          <w:noProof/>
          <w:szCs w:val="21"/>
        </w:rPr>
        <w:t>(Safe Work Australia, 2023a Div. 2, S.19)</w:t>
      </w:r>
      <w:r w:rsidRPr="008D703A">
        <w:rPr>
          <w:rFonts w:ascii="Arial" w:hAnsi="Arial" w:cs="Arial"/>
          <w:szCs w:val="21"/>
        </w:rPr>
        <w:fldChar w:fldCharType="end"/>
      </w:r>
      <w:r w:rsidR="00251C08">
        <w:rPr>
          <w:rFonts w:ascii="Arial" w:hAnsi="Arial" w:cs="Arial"/>
          <w:szCs w:val="21"/>
        </w:rPr>
        <w:t xml:space="preserve"> </w:t>
      </w:r>
      <w:r w:rsidRPr="008D703A">
        <w:rPr>
          <w:rFonts w:ascii="Arial" w:hAnsi="Arial" w:cs="Arial"/>
          <w:szCs w:val="21"/>
        </w:rPr>
        <w:t xml:space="preserve">by eliminating risks, or minimising risks (so far as is reasonably practicable). Harmful behaviours are examples of psychosocial hazards, and PCBUs must identify the hazardous behaviours, assess the risks, and implement </w:t>
      </w:r>
      <w:r w:rsidR="006304BA">
        <w:rPr>
          <w:rFonts w:ascii="Arial" w:hAnsi="Arial" w:cs="Arial"/>
          <w:szCs w:val="21"/>
        </w:rPr>
        <w:t xml:space="preserve">and review </w:t>
      </w:r>
      <w:r w:rsidRPr="008D703A">
        <w:rPr>
          <w:rFonts w:ascii="Arial" w:hAnsi="Arial" w:cs="Arial"/>
          <w:szCs w:val="21"/>
        </w:rPr>
        <w:t>control measures</w:t>
      </w:r>
      <w:r w:rsidR="000219ED">
        <w:rPr>
          <w:rFonts w:ascii="Arial" w:hAnsi="Arial" w:cs="Arial"/>
          <w:szCs w:val="21"/>
        </w:rPr>
        <w:t>, considering</w:t>
      </w:r>
      <w:r w:rsidRPr="008D703A">
        <w:rPr>
          <w:rFonts w:ascii="Arial" w:hAnsi="Arial" w:cs="Arial"/>
          <w:szCs w:val="21"/>
        </w:rPr>
        <w:t xml:space="preserve"> how harmful behaviours present (duration, frequency, severity) and interact</w:t>
      </w:r>
      <w:r>
        <w:rPr>
          <w:rFonts w:ascii="Arial" w:hAnsi="Arial" w:cs="Arial"/>
          <w:szCs w:val="21"/>
        </w:rPr>
        <w:t xml:space="preserve"> with</w:t>
      </w:r>
      <w:r w:rsidRPr="008D703A">
        <w:rPr>
          <w:rFonts w:ascii="Arial" w:hAnsi="Arial" w:cs="Arial"/>
          <w:szCs w:val="21"/>
        </w:rPr>
        <w:t xml:space="preserve"> worker characteristics, work design, work organisation, and physical workplace conditions. </w:t>
      </w:r>
    </w:p>
    <w:p w14:paraId="14F7C18D" w14:textId="6E1DD367" w:rsidR="006D14A8" w:rsidRPr="008D703A" w:rsidRDefault="006D14A8" w:rsidP="009D1C33">
      <w:pPr>
        <w:pStyle w:val="Heading3"/>
        <w:numPr>
          <w:ilvl w:val="0"/>
          <w:numId w:val="0"/>
        </w:numPr>
        <w:ind w:left="720" w:hanging="720"/>
      </w:pPr>
      <w:bookmarkStart w:id="3" w:name="_Toc169686269"/>
      <w:r>
        <w:t xml:space="preserve">Managing </w:t>
      </w:r>
      <w:r w:rsidR="009D1C33">
        <w:t>prevention</w:t>
      </w:r>
      <w:bookmarkEnd w:id="3"/>
    </w:p>
    <w:p w14:paraId="6D020E8E" w14:textId="22417420" w:rsidR="00A41108" w:rsidRPr="008D703A" w:rsidRDefault="00A41108" w:rsidP="00A41108">
      <w:pPr>
        <w:spacing w:after="120"/>
        <w:rPr>
          <w:rFonts w:ascii="Arial" w:hAnsi="Arial" w:cs="Arial"/>
          <w:szCs w:val="21"/>
        </w:rPr>
      </w:pPr>
      <w:r w:rsidRPr="008D703A">
        <w:rPr>
          <w:rFonts w:ascii="Arial" w:hAnsi="Arial" w:cs="Arial"/>
          <w:szCs w:val="21"/>
        </w:rPr>
        <w:t xml:space="preserve">Systematic hazard </w:t>
      </w:r>
      <w:r>
        <w:rPr>
          <w:rFonts w:ascii="Arial" w:hAnsi="Arial" w:cs="Arial"/>
          <w:szCs w:val="21"/>
        </w:rPr>
        <w:t>control</w:t>
      </w:r>
      <w:r w:rsidRPr="008D703A">
        <w:rPr>
          <w:rFonts w:ascii="Arial" w:hAnsi="Arial" w:cs="Arial"/>
          <w:szCs w:val="21"/>
        </w:rPr>
        <w:t xml:space="preserve"> includes examining work design and management practices at both organisational and individual levels to understand potential exposures, their sources and impacts, and identify effective control measures that target the source or interrupt the pathway to harm.</w:t>
      </w:r>
      <w:r>
        <w:rPr>
          <w:rFonts w:ascii="Arial" w:hAnsi="Arial" w:cs="Arial"/>
          <w:szCs w:val="21"/>
        </w:rPr>
        <w:t xml:space="preserve"> </w:t>
      </w:r>
      <w:r w:rsidRPr="008D703A">
        <w:rPr>
          <w:rFonts w:ascii="Arial" w:hAnsi="Arial" w:cs="Arial"/>
          <w:szCs w:val="21"/>
        </w:rPr>
        <w:t xml:space="preserve">Leadership, organisational culture and design are significant sources of hazards, through </w:t>
      </w:r>
      <w:r w:rsidR="005648F6">
        <w:rPr>
          <w:rFonts w:ascii="Arial" w:hAnsi="Arial" w:cs="Arial"/>
          <w:szCs w:val="21"/>
        </w:rPr>
        <w:t>negative</w:t>
      </w:r>
      <w:r w:rsidRPr="008D703A">
        <w:rPr>
          <w:rFonts w:ascii="Arial" w:hAnsi="Arial" w:cs="Arial"/>
          <w:szCs w:val="21"/>
        </w:rPr>
        <w:t xml:space="preserve"> styles of management, </w:t>
      </w:r>
      <w:r w:rsidR="00522E61">
        <w:rPr>
          <w:rFonts w:ascii="Arial" w:hAnsi="Arial" w:cs="Arial"/>
          <w:szCs w:val="21"/>
        </w:rPr>
        <w:t>poor</w:t>
      </w:r>
      <w:r w:rsidRPr="008D703A">
        <w:rPr>
          <w:rFonts w:ascii="Arial" w:hAnsi="Arial" w:cs="Arial"/>
          <w:szCs w:val="21"/>
        </w:rPr>
        <w:t xml:space="preserve"> workplace culture</w:t>
      </w:r>
      <w:r w:rsidR="00522E61">
        <w:rPr>
          <w:rFonts w:ascii="Arial" w:hAnsi="Arial" w:cs="Arial"/>
          <w:szCs w:val="21"/>
        </w:rPr>
        <w:t>,</w:t>
      </w:r>
      <w:r w:rsidRPr="008D703A">
        <w:rPr>
          <w:rFonts w:ascii="Arial" w:hAnsi="Arial" w:cs="Arial"/>
          <w:szCs w:val="21"/>
        </w:rPr>
        <w:t xml:space="preserve"> and design of organisational structures and processes </w:t>
      </w:r>
      <w:r w:rsidR="00522E61">
        <w:rPr>
          <w:rFonts w:ascii="Arial" w:hAnsi="Arial" w:cs="Arial"/>
          <w:szCs w:val="21"/>
        </w:rPr>
        <w:t>creating</w:t>
      </w:r>
      <w:r w:rsidRPr="008D703A">
        <w:rPr>
          <w:rFonts w:ascii="Arial" w:hAnsi="Arial" w:cs="Arial"/>
          <w:szCs w:val="21"/>
        </w:rPr>
        <w:t xml:space="preserve"> inefficient practices</w:t>
      </w:r>
      <w:r>
        <w:rPr>
          <w:rFonts w:ascii="Arial" w:hAnsi="Arial" w:cs="Arial"/>
          <w:szCs w:val="21"/>
        </w:rPr>
        <w:t xml:space="preserve">. </w:t>
      </w:r>
      <w:r w:rsidRPr="008D703A">
        <w:rPr>
          <w:rFonts w:ascii="Arial" w:hAnsi="Arial" w:cs="Arial"/>
          <w:szCs w:val="21"/>
        </w:rPr>
        <w:t xml:space="preserve">Workers </w:t>
      </w:r>
      <w:r>
        <w:rPr>
          <w:rFonts w:ascii="Arial" w:hAnsi="Arial" w:cs="Arial"/>
          <w:szCs w:val="21"/>
        </w:rPr>
        <w:t>are also sources of hazards and</w:t>
      </w:r>
      <w:r w:rsidRPr="008D703A">
        <w:rPr>
          <w:rFonts w:ascii="Arial" w:hAnsi="Arial" w:cs="Arial"/>
          <w:szCs w:val="21"/>
        </w:rPr>
        <w:t xml:space="preserve"> may respond with aggression, either toward other workers or to supervisor</w:t>
      </w:r>
      <w:r>
        <w:rPr>
          <w:rFonts w:ascii="Arial" w:hAnsi="Arial" w:cs="Arial"/>
          <w:szCs w:val="21"/>
        </w:rPr>
        <w:t>s</w:t>
      </w:r>
      <w:r w:rsidRPr="008D703A">
        <w:rPr>
          <w:rFonts w:ascii="Arial" w:hAnsi="Arial" w:cs="Arial"/>
          <w:szCs w:val="21"/>
        </w:rPr>
        <w:t xml:space="preserve"> in retaliation </w:t>
      </w:r>
      <w:r>
        <w:rPr>
          <w:rFonts w:ascii="Arial" w:hAnsi="Arial" w:cs="Arial"/>
          <w:szCs w:val="21"/>
        </w:rPr>
        <w:t>for</w:t>
      </w:r>
      <w:r w:rsidRPr="008D703A">
        <w:rPr>
          <w:rFonts w:ascii="Arial" w:hAnsi="Arial" w:cs="Arial"/>
          <w:szCs w:val="21"/>
        </w:rPr>
        <w:t xml:space="preserve"> </w:t>
      </w:r>
      <w:r>
        <w:rPr>
          <w:rFonts w:ascii="Arial" w:hAnsi="Arial" w:cs="Arial"/>
          <w:szCs w:val="21"/>
        </w:rPr>
        <w:t>perceived negative treatment</w:t>
      </w:r>
      <w:r w:rsidRPr="008D703A">
        <w:rPr>
          <w:rFonts w:ascii="Arial" w:hAnsi="Arial" w:cs="Arial"/>
          <w:szCs w:val="21"/>
        </w:rPr>
        <w:t>. These responses are stronger in workplace cultures where organisational norms signal they are acceptable and harmful behaviours are not challenged or addressed.</w:t>
      </w:r>
    </w:p>
    <w:p w14:paraId="02F55267" w14:textId="7B8DE26E" w:rsidR="00A41108" w:rsidRPr="008D703A" w:rsidRDefault="00A41108" w:rsidP="00A41108">
      <w:pPr>
        <w:spacing w:after="120"/>
        <w:rPr>
          <w:rFonts w:ascii="Arial" w:hAnsi="Arial" w:cs="Arial"/>
          <w:szCs w:val="21"/>
        </w:rPr>
      </w:pPr>
      <w:r w:rsidRPr="008D703A">
        <w:rPr>
          <w:rFonts w:ascii="Arial" w:hAnsi="Arial" w:cs="Arial"/>
          <w:szCs w:val="21"/>
        </w:rPr>
        <w:t>Third party sources of harmful behaviours arise from people not employed by the organisation, though are often consumers of services. These individuals include patients, customers, students, visitors, and residents in disability and aged care settings. Services may be provided at an organisational location, client premises or in public spaces. Third parties may also include people not directly involved with business activities who target the workplace with criminal intent (theft, revenge)</w:t>
      </w:r>
      <w:r w:rsidR="007C5A07">
        <w:rPr>
          <w:rFonts w:ascii="Arial" w:hAnsi="Arial" w:cs="Arial"/>
          <w:szCs w:val="21"/>
        </w:rPr>
        <w:t>.</w:t>
      </w:r>
      <w:r w:rsidRPr="008D703A">
        <w:rPr>
          <w:rFonts w:ascii="Arial" w:hAnsi="Arial" w:cs="Arial"/>
          <w:szCs w:val="21"/>
        </w:rPr>
        <w:t xml:space="preserve"> The behaviours experienced by workers may include an escalating scale </w:t>
      </w:r>
      <w:r>
        <w:rPr>
          <w:rFonts w:ascii="Arial" w:hAnsi="Arial" w:cs="Arial"/>
          <w:szCs w:val="21"/>
        </w:rPr>
        <w:t xml:space="preserve">of </w:t>
      </w:r>
      <w:r w:rsidRPr="008D703A">
        <w:rPr>
          <w:rFonts w:ascii="Arial" w:hAnsi="Arial" w:cs="Arial"/>
          <w:szCs w:val="21"/>
        </w:rPr>
        <w:t xml:space="preserve">harm ranging from incivility to </w:t>
      </w:r>
      <w:r>
        <w:rPr>
          <w:rFonts w:ascii="Arial" w:hAnsi="Arial" w:cs="Arial"/>
          <w:szCs w:val="21"/>
        </w:rPr>
        <w:t>bullying</w:t>
      </w:r>
      <w:r w:rsidRPr="008D703A">
        <w:rPr>
          <w:rFonts w:ascii="Arial" w:hAnsi="Arial" w:cs="Arial"/>
          <w:szCs w:val="21"/>
        </w:rPr>
        <w:t xml:space="preserve"> and physical violence.</w:t>
      </w:r>
    </w:p>
    <w:p w14:paraId="1866F3CA" w14:textId="28D1AA3D" w:rsidR="00A41108" w:rsidRPr="008D703A" w:rsidRDefault="00A41108" w:rsidP="00A41108">
      <w:pPr>
        <w:spacing w:after="120"/>
        <w:rPr>
          <w:rFonts w:ascii="Arial" w:hAnsi="Arial" w:cs="Arial"/>
          <w:szCs w:val="21"/>
        </w:rPr>
      </w:pPr>
      <w:r>
        <w:rPr>
          <w:rFonts w:ascii="Arial" w:hAnsi="Arial" w:cs="Arial"/>
          <w:szCs w:val="21"/>
        </w:rPr>
        <w:t>W</w:t>
      </w:r>
      <w:r w:rsidRPr="008D703A">
        <w:rPr>
          <w:rFonts w:ascii="Arial" w:hAnsi="Arial" w:cs="Arial"/>
          <w:szCs w:val="21"/>
        </w:rPr>
        <w:t xml:space="preserve">itnesses to incivility, bullying and violence can experience a range of negative </w:t>
      </w:r>
      <w:r>
        <w:rPr>
          <w:rFonts w:ascii="Arial" w:hAnsi="Arial" w:cs="Arial"/>
          <w:szCs w:val="21"/>
        </w:rPr>
        <w:t xml:space="preserve">health and behavioural </w:t>
      </w:r>
      <w:r w:rsidR="00964565">
        <w:rPr>
          <w:rFonts w:ascii="Arial" w:hAnsi="Arial" w:cs="Arial"/>
          <w:szCs w:val="21"/>
        </w:rPr>
        <w:t>outcome</w:t>
      </w:r>
      <w:r w:rsidRPr="008D703A">
        <w:rPr>
          <w:rFonts w:ascii="Arial" w:hAnsi="Arial" w:cs="Arial"/>
          <w:szCs w:val="21"/>
        </w:rPr>
        <w:t>s</w:t>
      </w:r>
      <w:r>
        <w:rPr>
          <w:rFonts w:ascii="Arial" w:hAnsi="Arial" w:cs="Arial"/>
          <w:szCs w:val="21"/>
        </w:rPr>
        <w:t xml:space="preserve"> and are</w:t>
      </w:r>
      <w:r w:rsidR="00502501">
        <w:rPr>
          <w:rFonts w:ascii="Arial" w:hAnsi="Arial" w:cs="Arial"/>
          <w:szCs w:val="21"/>
        </w:rPr>
        <w:t xml:space="preserve"> more</w:t>
      </w:r>
      <w:r>
        <w:rPr>
          <w:rFonts w:ascii="Arial" w:hAnsi="Arial" w:cs="Arial"/>
          <w:szCs w:val="21"/>
        </w:rPr>
        <w:t xml:space="preserve"> likely to become initiators of incivility that may</w:t>
      </w:r>
      <w:r w:rsidRPr="008D703A">
        <w:rPr>
          <w:rFonts w:ascii="Arial" w:hAnsi="Arial" w:cs="Arial"/>
          <w:szCs w:val="21"/>
        </w:rPr>
        <w:t xml:space="preserve"> escalate to other forms of behaviour e.g. bullying</w:t>
      </w:r>
      <w:r>
        <w:rPr>
          <w:rFonts w:ascii="Arial" w:hAnsi="Arial" w:cs="Arial"/>
          <w:szCs w:val="21"/>
        </w:rPr>
        <w:t xml:space="preserve">, </w:t>
      </w:r>
      <w:r w:rsidRPr="008D703A">
        <w:rPr>
          <w:rFonts w:ascii="Arial" w:hAnsi="Arial" w:cs="Arial"/>
          <w:szCs w:val="21"/>
        </w:rPr>
        <w:t xml:space="preserve">through incivility spirals. If an individual initiates uncivil </w:t>
      </w:r>
      <w:r w:rsidRPr="008D703A">
        <w:rPr>
          <w:rFonts w:ascii="Arial" w:hAnsi="Arial" w:cs="Arial"/>
          <w:szCs w:val="21"/>
        </w:rPr>
        <w:lastRenderedPageBreak/>
        <w:t xml:space="preserve">behaviour to another individual, the target is likely to retaliate, </w:t>
      </w:r>
      <w:r w:rsidR="001543B8">
        <w:rPr>
          <w:rFonts w:ascii="Arial" w:hAnsi="Arial" w:cs="Arial"/>
          <w:szCs w:val="21"/>
        </w:rPr>
        <w:t>progressing</w:t>
      </w:r>
      <w:r w:rsidRPr="008D703A">
        <w:rPr>
          <w:rFonts w:ascii="Arial" w:hAnsi="Arial" w:cs="Arial"/>
          <w:szCs w:val="21"/>
        </w:rPr>
        <w:t xml:space="preserve"> in a back-and-forth cycle until the uncivil behaviour </w:t>
      </w:r>
      <w:r w:rsidR="00A61389">
        <w:rPr>
          <w:rFonts w:ascii="Arial" w:hAnsi="Arial" w:cs="Arial"/>
          <w:szCs w:val="21"/>
        </w:rPr>
        <w:t xml:space="preserve">either </w:t>
      </w:r>
      <w:r w:rsidRPr="008D703A">
        <w:rPr>
          <w:rFonts w:ascii="Arial" w:hAnsi="Arial" w:cs="Arial"/>
          <w:szCs w:val="21"/>
        </w:rPr>
        <w:t>escalates to aggression</w:t>
      </w:r>
      <w:r>
        <w:rPr>
          <w:rFonts w:ascii="Arial" w:hAnsi="Arial" w:cs="Arial"/>
          <w:szCs w:val="21"/>
        </w:rPr>
        <w:t>,</w:t>
      </w:r>
      <w:r w:rsidRPr="008D703A">
        <w:rPr>
          <w:rFonts w:ascii="Arial" w:hAnsi="Arial" w:cs="Arial"/>
          <w:szCs w:val="21"/>
        </w:rPr>
        <w:t xml:space="preserve"> or is resolved</w:t>
      </w:r>
      <w:r w:rsidR="0063002F">
        <w:rPr>
          <w:rFonts w:ascii="Arial" w:hAnsi="Arial" w:cs="Arial"/>
          <w:szCs w:val="21"/>
        </w:rPr>
        <w:t>.</w:t>
      </w:r>
      <w:r w:rsidRPr="008D703A">
        <w:rPr>
          <w:rFonts w:ascii="Arial" w:hAnsi="Arial" w:cs="Arial"/>
          <w:szCs w:val="21"/>
        </w:rPr>
        <w:t xml:space="preserve"> </w:t>
      </w:r>
    </w:p>
    <w:p w14:paraId="40A352F8" w14:textId="33572A8D" w:rsidR="00A41108" w:rsidRPr="008D703A" w:rsidRDefault="00A41108" w:rsidP="00A41108">
      <w:pPr>
        <w:spacing w:after="120"/>
        <w:rPr>
          <w:rFonts w:ascii="Arial" w:hAnsi="Arial" w:cs="Arial"/>
          <w:szCs w:val="21"/>
        </w:rPr>
      </w:pPr>
      <w:r>
        <w:rPr>
          <w:rFonts w:ascii="Arial" w:hAnsi="Arial" w:cs="Arial"/>
          <w:szCs w:val="21"/>
        </w:rPr>
        <w:t>C</w:t>
      </w:r>
      <w:r w:rsidRPr="008D703A">
        <w:rPr>
          <w:rFonts w:ascii="Arial" w:hAnsi="Arial" w:cs="Arial"/>
          <w:szCs w:val="21"/>
        </w:rPr>
        <w:t>ommon sources of hazards</w:t>
      </w:r>
      <w:r>
        <w:rPr>
          <w:rFonts w:ascii="Arial" w:hAnsi="Arial" w:cs="Arial"/>
          <w:szCs w:val="21"/>
        </w:rPr>
        <w:t xml:space="preserve"> include</w:t>
      </w:r>
      <w:r w:rsidRPr="008D703A">
        <w:rPr>
          <w:rFonts w:ascii="Arial" w:hAnsi="Arial" w:cs="Arial"/>
          <w:szCs w:val="21"/>
        </w:rPr>
        <w:t xml:space="preserve"> individual characteristics (e.g. personality, demographic factors – race, age, ethnicity, social history) and individual work experiences (social relationships and support, skills and knowledge, previous and current hazard exposures) as the main sources.</w:t>
      </w:r>
      <w:r>
        <w:rPr>
          <w:rFonts w:ascii="Arial" w:hAnsi="Arial" w:cs="Arial"/>
          <w:szCs w:val="21"/>
        </w:rPr>
        <w:t xml:space="preserve"> </w:t>
      </w:r>
      <w:r w:rsidRPr="008D703A">
        <w:rPr>
          <w:rFonts w:ascii="Arial" w:hAnsi="Arial" w:cs="Arial"/>
          <w:szCs w:val="21"/>
        </w:rPr>
        <w:t xml:space="preserve">Upstream hazards are broadly similar for most forms of harmful behaviours. Deficiencies in work design and leadership are the main upstream hazards for bullying, where high task and low relationship orientation are features of the organisational culture. </w:t>
      </w:r>
      <w:r w:rsidR="00B27F7C">
        <w:rPr>
          <w:rFonts w:ascii="Arial" w:hAnsi="Arial" w:cs="Arial"/>
          <w:szCs w:val="21"/>
        </w:rPr>
        <w:t>Effects of t</w:t>
      </w:r>
      <w:r w:rsidRPr="008D703A">
        <w:rPr>
          <w:rFonts w:ascii="Arial" w:hAnsi="Arial" w:cs="Arial"/>
          <w:szCs w:val="21"/>
        </w:rPr>
        <w:t xml:space="preserve">hese hazards are </w:t>
      </w:r>
      <w:r>
        <w:rPr>
          <w:rFonts w:ascii="Arial" w:hAnsi="Arial" w:cs="Arial"/>
          <w:szCs w:val="21"/>
        </w:rPr>
        <w:t>strengthened</w:t>
      </w:r>
      <w:r w:rsidRPr="008D703A">
        <w:rPr>
          <w:rFonts w:ascii="Arial" w:hAnsi="Arial" w:cs="Arial"/>
          <w:szCs w:val="21"/>
        </w:rPr>
        <w:t xml:space="preserve"> by changes to work design from introducing technology, greater workforce diversity (where vulnerability due to </w:t>
      </w:r>
      <w:r>
        <w:rPr>
          <w:rFonts w:ascii="Arial" w:hAnsi="Arial" w:cs="Arial"/>
          <w:szCs w:val="21"/>
        </w:rPr>
        <w:t xml:space="preserve">belonging to a minority group </w:t>
      </w:r>
      <w:r w:rsidRPr="008D703A">
        <w:rPr>
          <w:rFonts w:ascii="Arial" w:hAnsi="Arial" w:cs="Arial"/>
          <w:szCs w:val="21"/>
        </w:rPr>
        <w:t>increases individual’s risk), downsizing and organisational change</w:t>
      </w:r>
      <w:r>
        <w:rPr>
          <w:rFonts w:ascii="Arial" w:hAnsi="Arial" w:cs="Arial"/>
          <w:szCs w:val="21"/>
        </w:rPr>
        <w:t>.</w:t>
      </w:r>
    </w:p>
    <w:p w14:paraId="54B2C29E" w14:textId="62066D54" w:rsidR="00A41108" w:rsidRPr="008D703A" w:rsidRDefault="00A41108" w:rsidP="00A41108">
      <w:pPr>
        <w:spacing w:after="120"/>
        <w:rPr>
          <w:rFonts w:ascii="Arial" w:hAnsi="Arial" w:cs="Arial"/>
          <w:szCs w:val="21"/>
        </w:rPr>
      </w:pPr>
      <w:r w:rsidRPr="008D703A">
        <w:rPr>
          <w:rFonts w:ascii="Arial" w:hAnsi="Arial" w:cs="Arial"/>
          <w:szCs w:val="21"/>
        </w:rPr>
        <w:t xml:space="preserve">Exposure involves the total of all sources of potential harm impacting an individual </w:t>
      </w:r>
      <w:r w:rsidR="005C5651">
        <w:rPr>
          <w:rFonts w:ascii="Arial" w:hAnsi="Arial" w:cs="Arial"/>
          <w:szCs w:val="21"/>
        </w:rPr>
        <w:t>during</w:t>
      </w:r>
      <w:r w:rsidRPr="008D703A">
        <w:rPr>
          <w:rFonts w:ascii="Arial" w:hAnsi="Arial" w:cs="Arial"/>
          <w:szCs w:val="21"/>
        </w:rPr>
        <w:t xml:space="preserve"> their </w:t>
      </w:r>
      <w:r w:rsidR="0031748C" w:rsidRPr="008D703A">
        <w:rPr>
          <w:rFonts w:ascii="Arial" w:hAnsi="Arial" w:cs="Arial"/>
          <w:szCs w:val="21"/>
        </w:rPr>
        <w:t>work and</w:t>
      </w:r>
      <w:r w:rsidRPr="008D703A">
        <w:rPr>
          <w:rFonts w:ascii="Arial" w:hAnsi="Arial" w:cs="Arial"/>
          <w:szCs w:val="21"/>
        </w:rPr>
        <w:t xml:space="preserve"> must consider the interaction of physical and psychosocial hazards</w:t>
      </w:r>
      <w:r w:rsidR="0031748C">
        <w:rPr>
          <w:rFonts w:ascii="Arial" w:hAnsi="Arial" w:cs="Arial"/>
          <w:szCs w:val="21"/>
        </w:rPr>
        <w:t>. For example</w:t>
      </w:r>
      <w:r>
        <w:rPr>
          <w:rFonts w:ascii="Arial" w:hAnsi="Arial" w:cs="Arial"/>
          <w:szCs w:val="21"/>
        </w:rPr>
        <w:t xml:space="preserve">, </w:t>
      </w:r>
      <w:r w:rsidRPr="008D703A">
        <w:rPr>
          <w:rFonts w:ascii="Arial" w:hAnsi="Arial" w:cs="Arial"/>
          <w:szCs w:val="21"/>
        </w:rPr>
        <w:t xml:space="preserve">musculoskeletal disorders arise from exposure to job design hazards, physical hazards, the organisational structures and culture, and individual characteristics. </w:t>
      </w:r>
      <w:r w:rsidR="00FD5FE2">
        <w:rPr>
          <w:rFonts w:ascii="Arial" w:hAnsi="Arial" w:cs="Arial"/>
          <w:szCs w:val="21"/>
        </w:rPr>
        <w:t>H</w:t>
      </w:r>
      <w:r w:rsidRPr="008D703A">
        <w:rPr>
          <w:rFonts w:ascii="Arial" w:hAnsi="Arial" w:cs="Arial"/>
          <w:szCs w:val="21"/>
        </w:rPr>
        <w:t xml:space="preserve">azards combine to increase risk through stress responses that </w:t>
      </w:r>
      <w:r>
        <w:rPr>
          <w:rFonts w:ascii="Arial" w:hAnsi="Arial" w:cs="Arial"/>
          <w:szCs w:val="21"/>
        </w:rPr>
        <w:t>increase</w:t>
      </w:r>
      <w:r w:rsidRPr="008D703A">
        <w:rPr>
          <w:rFonts w:ascii="Arial" w:hAnsi="Arial" w:cs="Arial"/>
          <w:szCs w:val="21"/>
        </w:rPr>
        <w:t xml:space="preserve"> the effect of strain on bodily structures. Individuals’ coping resources </w:t>
      </w:r>
      <w:r>
        <w:rPr>
          <w:rFonts w:ascii="Arial" w:hAnsi="Arial" w:cs="Arial"/>
          <w:szCs w:val="21"/>
        </w:rPr>
        <w:t>erode</w:t>
      </w:r>
      <w:r w:rsidRPr="008D703A">
        <w:rPr>
          <w:rFonts w:ascii="Arial" w:hAnsi="Arial" w:cs="Arial"/>
          <w:szCs w:val="21"/>
        </w:rPr>
        <w:t xml:space="preserve"> through cumulative hazard exposures, increasing the risk of injury and ill</w:t>
      </w:r>
      <w:r>
        <w:rPr>
          <w:rFonts w:ascii="Arial" w:hAnsi="Arial" w:cs="Arial"/>
          <w:szCs w:val="21"/>
        </w:rPr>
        <w:t>ness</w:t>
      </w:r>
      <w:r w:rsidRPr="008D703A">
        <w:rPr>
          <w:rFonts w:ascii="Arial" w:hAnsi="Arial" w:cs="Arial"/>
          <w:szCs w:val="21"/>
        </w:rPr>
        <w:t xml:space="preserve">. Hazard exposures accumulate </w:t>
      </w:r>
      <w:r w:rsidR="00D661D0">
        <w:rPr>
          <w:rFonts w:ascii="Arial" w:hAnsi="Arial" w:cs="Arial"/>
          <w:szCs w:val="21"/>
        </w:rPr>
        <w:t>to increase harm</w:t>
      </w:r>
      <w:r w:rsidRPr="008D703A">
        <w:rPr>
          <w:rFonts w:ascii="Arial" w:hAnsi="Arial" w:cs="Arial"/>
          <w:szCs w:val="21"/>
        </w:rPr>
        <w:t xml:space="preserve">, and the more hazards a worker is exposed </w:t>
      </w:r>
      <w:r w:rsidR="000275FE">
        <w:rPr>
          <w:rFonts w:ascii="Arial" w:hAnsi="Arial" w:cs="Arial"/>
          <w:szCs w:val="21"/>
        </w:rPr>
        <w:t xml:space="preserve">to, </w:t>
      </w:r>
      <w:r w:rsidRPr="008D703A">
        <w:rPr>
          <w:rFonts w:ascii="Arial" w:hAnsi="Arial" w:cs="Arial"/>
          <w:szCs w:val="21"/>
        </w:rPr>
        <w:t xml:space="preserve">the higher the risk and severity of </w:t>
      </w:r>
      <w:r w:rsidR="009D106D">
        <w:rPr>
          <w:rFonts w:ascii="Arial" w:hAnsi="Arial" w:cs="Arial"/>
          <w:szCs w:val="21"/>
        </w:rPr>
        <w:t>harmful</w:t>
      </w:r>
      <w:r w:rsidRPr="008D703A">
        <w:rPr>
          <w:rFonts w:ascii="Arial" w:hAnsi="Arial" w:cs="Arial"/>
          <w:szCs w:val="21"/>
        </w:rPr>
        <w:t xml:space="preserve"> health effects. </w:t>
      </w:r>
    </w:p>
    <w:p w14:paraId="68E10F06" w14:textId="02071050" w:rsidR="00A41108" w:rsidRPr="008D703A" w:rsidRDefault="00A41108" w:rsidP="00A41108">
      <w:pPr>
        <w:spacing w:after="120"/>
        <w:rPr>
          <w:rFonts w:ascii="Arial" w:hAnsi="Arial" w:cs="Arial"/>
          <w:szCs w:val="21"/>
        </w:rPr>
      </w:pPr>
      <w:r w:rsidRPr="008D703A">
        <w:rPr>
          <w:rFonts w:ascii="Arial" w:hAnsi="Arial" w:cs="Arial"/>
          <w:szCs w:val="21"/>
        </w:rPr>
        <w:t xml:space="preserve">Technology </w:t>
      </w:r>
      <w:r w:rsidR="00671DD6">
        <w:rPr>
          <w:rFonts w:ascii="Arial" w:hAnsi="Arial" w:cs="Arial"/>
          <w:szCs w:val="21"/>
        </w:rPr>
        <w:t>enables</w:t>
      </w:r>
      <w:r w:rsidRPr="008D703A">
        <w:rPr>
          <w:rFonts w:ascii="Arial" w:hAnsi="Arial" w:cs="Arial"/>
          <w:szCs w:val="21"/>
        </w:rPr>
        <w:t xml:space="preserve"> new forms of work, often with psychosocial consequences, because it changes task and social dynamics</w:t>
      </w:r>
      <w:r w:rsidR="00333E84">
        <w:rPr>
          <w:rFonts w:ascii="Arial" w:hAnsi="Arial" w:cs="Arial"/>
          <w:szCs w:val="21"/>
        </w:rPr>
        <w:t>, for example re</w:t>
      </w:r>
      <w:r w:rsidRPr="008D703A">
        <w:rPr>
          <w:rFonts w:ascii="Arial" w:hAnsi="Arial" w:cs="Arial"/>
          <w:szCs w:val="21"/>
        </w:rPr>
        <w:t xml:space="preserve">duced working hours (4-day week) have </w:t>
      </w:r>
      <w:r w:rsidR="00671DD6">
        <w:rPr>
          <w:rFonts w:ascii="Arial" w:hAnsi="Arial" w:cs="Arial"/>
          <w:szCs w:val="21"/>
        </w:rPr>
        <w:t>shown</w:t>
      </w:r>
      <w:r w:rsidRPr="008D703A">
        <w:rPr>
          <w:rFonts w:ascii="Arial" w:hAnsi="Arial" w:cs="Arial"/>
          <w:szCs w:val="21"/>
        </w:rPr>
        <w:t xml:space="preserve"> positive effect</w:t>
      </w:r>
      <w:r>
        <w:rPr>
          <w:rFonts w:ascii="Arial" w:hAnsi="Arial" w:cs="Arial"/>
          <w:szCs w:val="21"/>
        </w:rPr>
        <w:t>s</w:t>
      </w:r>
      <w:r w:rsidRPr="008D703A">
        <w:rPr>
          <w:rFonts w:ascii="Arial" w:hAnsi="Arial" w:cs="Arial"/>
          <w:szCs w:val="21"/>
        </w:rPr>
        <w:t xml:space="preserve"> on worker wellbeing</w:t>
      </w:r>
      <w:r w:rsidR="00E351AE">
        <w:rPr>
          <w:rFonts w:ascii="Arial" w:hAnsi="Arial" w:cs="Arial"/>
          <w:szCs w:val="21"/>
        </w:rPr>
        <w:t>. New technology</w:t>
      </w:r>
      <w:r w:rsidRPr="008D703A">
        <w:rPr>
          <w:rFonts w:ascii="Arial" w:hAnsi="Arial" w:cs="Arial"/>
          <w:szCs w:val="21"/>
        </w:rPr>
        <w:t xml:space="preserve"> can </w:t>
      </w:r>
      <w:r>
        <w:rPr>
          <w:rFonts w:ascii="Arial" w:hAnsi="Arial" w:cs="Arial"/>
          <w:szCs w:val="21"/>
        </w:rPr>
        <w:t>enable</w:t>
      </w:r>
      <w:r w:rsidRPr="008D703A">
        <w:rPr>
          <w:rFonts w:ascii="Arial" w:hAnsi="Arial" w:cs="Arial"/>
          <w:szCs w:val="21"/>
        </w:rPr>
        <w:t xml:space="preserve"> harm</w:t>
      </w:r>
      <w:r w:rsidR="004C4046">
        <w:rPr>
          <w:rFonts w:ascii="Arial" w:hAnsi="Arial" w:cs="Arial"/>
          <w:szCs w:val="21"/>
        </w:rPr>
        <w:t xml:space="preserve"> </w:t>
      </w:r>
      <w:r w:rsidR="00424EC3">
        <w:rPr>
          <w:rFonts w:ascii="Arial" w:hAnsi="Arial" w:cs="Arial"/>
          <w:szCs w:val="21"/>
        </w:rPr>
        <w:t xml:space="preserve">e.g. </w:t>
      </w:r>
      <w:r w:rsidR="004C4046">
        <w:rPr>
          <w:rFonts w:ascii="Arial" w:hAnsi="Arial" w:cs="Arial"/>
          <w:szCs w:val="21"/>
        </w:rPr>
        <w:t>by changing</w:t>
      </w:r>
      <w:r w:rsidRPr="008D703A">
        <w:rPr>
          <w:rFonts w:ascii="Arial" w:hAnsi="Arial" w:cs="Arial"/>
          <w:szCs w:val="21"/>
        </w:rPr>
        <w:t xml:space="preserve"> work design </w:t>
      </w:r>
      <w:r w:rsidR="00940508">
        <w:rPr>
          <w:rFonts w:ascii="Arial" w:hAnsi="Arial" w:cs="Arial"/>
          <w:szCs w:val="21"/>
        </w:rPr>
        <w:t>by using</w:t>
      </w:r>
      <w:r w:rsidRPr="008D703A">
        <w:rPr>
          <w:rFonts w:ascii="Arial" w:hAnsi="Arial" w:cs="Arial"/>
          <w:szCs w:val="21"/>
        </w:rPr>
        <w:t xml:space="preserve"> artificial intelligence and algorithmic management</w:t>
      </w:r>
      <w:r w:rsidR="00D2691B">
        <w:rPr>
          <w:rFonts w:ascii="Arial" w:hAnsi="Arial" w:cs="Arial"/>
          <w:szCs w:val="21"/>
        </w:rPr>
        <w:t>;</w:t>
      </w:r>
      <w:r w:rsidR="00671DD6">
        <w:rPr>
          <w:rFonts w:ascii="Arial" w:hAnsi="Arial" w:cs="Arial"/>
          <w:szCs w:val="21"/>
        </w:rPr>
        <w:t xml:space="preserve"> </w:t>
      </w:r>
      <w:r>
        <w:rPr>
          <w:rFonts w:ascii="Arial" w:hAnsi="Arial" w:cs="Arial"/>
          <w:szCs w:val="21"/>
        </w:rPr>
        <w:t>and</w:t>
      </w:r>
      <w:r w:rsidRPr="008D703A">
        <w:rPr>
          <w:rFonts w:ascii="Arial" w:hAnsi="Arial" w:cs="Arial"/>
          <w:szCs w:val="21"/>
        </w:rPr>
        <w:t xml:space="preserve"> can also be used to facilitate the conduct of harmful behaviours e.g. work technology facilitated sexual harassment.</w:t>
      </w:r>
    </w:p>
    <w:p w14:paraId="3E697564" w14:textId="42EC0FD5" w:rsidR="00835D4C" w:rsidRDefault="00835D4C" w:rsidP="00835D4C">
      <w:pPr>
        <w:pStyle w:val="Heading3"/>
        <w:numPr>
          <w:ilvl w:val="0"/>
          <w:numId w:val="0"/>
        </w:numPr>
        <w:ind w:left="720" w:hanging="720"/>
      </w:pPr>
      <w:bookmarkStart w:id="4" w:name="_Toc169686270"/>
      <w:r>
        <w:t>Interventions</w:t>
      </w:r>
      <w:bookmarkEnd w:id="4"/>
    </w:p>
    <w:p w14:paraId="1D0A3B0A" w14:textId="094886D6" w:rsidR="00A41108" w:rsidRPr="008D703A" w:rsidRDefault="00A41108" w:rsidP="00A41108">
      <w:pPr>
        <w:spacing w:after="120"/>
        <w:rPr>
          <w:rFonts w:ascii="Arial" w:hAnsi="Arial" w:cs="Arial"/>
          <w:szCs w:val="21"/>
        </w:rPr>
      </w:pPr>
      <w:r w:rsidRPr="008D703A">
        <w:rPr>
          <w:rFonts w:ascii="Arial" w:hAnsi="Arial" w:cs="Arial"/>
          <w:szCs w:val="21"/>
        </w:rPr>
        <w:t xml:space="preserve">The body of evidence on intervention effectiveness accumulating over the last </w:t>
      </w:r>
      <w:r w:rsidR="00593749">
        <w:rPr>
          <w:rFonts w:ascii="Arial" w:hAnsi="Arial" w:cs="Arial"/>
          <w:szCs w:val="21"/>
        </w:rPr>
        <w:t>decade</w:t>
      </w:r>
      <w:r w:rsidRPr="008D703A">
        <w:rPr>
          <w:rFonts w:ascii="Arial" w:hAnsi="Arial" w:cs="Arial"/>
          <w:szCs w:val="21"/>
        </w:rPr>
        <w:t xml:space="preserve"> focuses on healthcare settings, mostly addressing </w:t>
      </w:r>
      <w:r>
        <w:rPr>
          <w:rFonts w:ascii="Arial" w:hAnsi="Arial" w:cs="Arial"/>
          <w:szCs w:val="21"/>
        </w:rPr>
        <w:t xml:space="preserve">incivility and bullying in </w:t>
      </w:r>
      <w:r w:rsidRPr="008D703A">
        <w:rPr>
          <w:rFonts w:ascii="Arial" w:hAnsi="Arial" w:cs="Arial"/>
          <w:szCs w:val="21"/>
        </w:rPr>
        <w:t xml:space="preserve">nursing and other frontline staff. Studies prioritise workplace violence, </w:t>
      </w:r>
      <w:r w:rsidR="001051D9">
        <w:rPr>
          <w:rFonts w:ascii="Arial" w:hAnsi="Arial" w:cs="Arial"/>
          <w:szCs w:val="21"/>
        </w:rPr>
        <w:t>for</w:t>
      </w:r>
      <w:r w:rsidRPr="008D703A">
        <w:rPr>
          <w:rFonts w:ascii="Arial" w:hAnsi="Arial" w:cs="Arial"/>
          <w:szCs w:val="21"/>
        </w:rPr>
        <w:t xml:space="preserve"> its widespread occurrence, severity of outcomes and challenges from caring for vulnerable and distressed consumers</w:t>
      </w:r>
      <w:r>
        <w:rPr>
          <w:rFonts w:ascii="Arial" w:hAnsi="Arial" w:cs="Arial"/>
          <w:szCs w:val="21"/>
        </w:rPr>
        <w:t>.</w:t>
      </w:r>
      <w:r w:rsidRPr="008D703A">
        <w:rPr>
          <w:rFonts w:ascii="Arial" w:hAnsi="Arial" w:cs="Arial"/>
          <w:szCs w:val="21"/>
        </w:rPr>
        <w:t xml:space="preserve"> </w:t>
      </w:r>
      <w:r w:rsidR="00497DF7">
        <w:rPr>
          <w:rFonts w:ascii="Arial" w:hAnsi="Arial" w:cs="Arial"/>
          <w:szCs w:val="21"/>
        </w:rPr>
        <w:t>C</w:t>
      </w:r>
      <w:r w:rsidRPr="008D703A">
        <w:rPr>
          <w:rFonts w:ascii="Arial" w:hAnsi="Arial" w:cs="Arial"/>
          <w:szCs w:val="21"/>
        </w:rPr>
        <w:t xml:space="preserve">ommon interventions to prevent and manage violence address education and training, particularly </w:t>
      </w:r>
      <w:r w:rsidR="00497DF7">
        <w:rPr>
          <w:rFonts w:ascii="Arial" w:hAnsi="Arial" w:cs="Arial"/>
          <w:szCs w:val="21"/>
        </w:rPr>
        <w:t xml:space="preserve">in </w:t>
      </w:r>
      <w:r w:rsidRPr="008D703A">
        <w:rPr>
          <w:rFonts w:ascii="Arial" w:hAnsi="Arial" w:cs="Arial"/>
          <w:szCs w:val="21"/>
        </w:rPr>
        <w:t>de-escalation and communication skills, and focus on consumers of services as the initiators of violence</w:t>
      </w:r>
      <w:r>
        <w:rPr>
          <w:rFonts w:ascii="Arial" w:hAnsi="Arial" w:cs="Arial"/>
          <w:szCs w:val="21"/>
        </w:rPr>
        <w:t>.</w:t>
      </w:r>
      <w:r w:rsidRPr="008D703A">
        <w:rPr>
          <w:rFonts w:ascii="Arial" w:hAnsi="Arial" w:cs="Arial"/>
          <w:szCs w:val="21"/>
        </w:rPr>
        <w:t xml:space="preserve"> </w:t>
      </w:r>
    </w:p>
    <w:p w14:paraId="2C87AAA7" w14:textId="7A699EBB" w:rsidR="00A41108" w:rsidRPr="008D703A" w:rsidRDefault="00A41108" w:rsidP="00A41108">
      <w:pPr>
        <w:spacing w:after="120"/>
        <w:rPr>
          <w:rFonts w:ascii="Arial" w:hAnsi="Arial" w:cs="Arial"/>
          <w:szCs w:val="21"/>
        </w:rPr>
      </w:pPr>
      <w:r w:rsidRPr="008D703A">
        <w:rPr>
          <w:rFonts w:ascii="Arial" w:hAnsi="Arial" w:cs="Arial"/>
          <w:szCs w:val="21"/>
        </w:rPr>
        <w:t xml:space="preserve">Research across workplaces in general reveals that most interventions have a strong reliance on policies and training, though research finds that enforcement and sanctions for initiators </w:t>
      </w:r>
      <w:r w:rsidR="001F6BA1">
        <w:rPr>
          <w:rFonts w:ascii="Arial" w:hAnsi="Arial" w:cs="Arial"/>
          <w:szCs w:val="21"/>
        </w:rPr>
        <w:t>are</w:t>
      </w:r>
      <w:r w:rsidRPr="008D703A">
        <w:rPr>
          <w:rFonts w:ascii="Arial" w:hAnsi="Arial" w:cs="Arial"/>
          <w:szCs w:val="21"/>
        </w:rPr>
        <w:t xml:space="preserve"> rare. Changes to the physical design of workspaces are less frequently used with little research over the last 15 years directed at workplace design</w:t>
      </w:r>
      <w:r>
        <w:rPr>
          <w:rFonts w:ascii="Arial" w:hAnsi="Arial" w:cs="Arial"/>
          <w:szCs w:val="21"/>
        </w:rPr>
        <w:t>.</w:t>
      </w:r>
      <w:r w:rsidRPr="008D703A">
        <w:rPr>
          <w:rFonts w:ascii="Arial" w:hAnsi="Arial" w:cs="Arial"/>
          <w:szCs w:val="21"/>
        </w:rPr>
        <w:t xml:space="preserve"> Interventions are rarely co-designed with the workforce, though where this occurs, t</w:t>
      </w:r>
      <w:r>
        <w:rPr>
          <w:rFonts w:ascii="Arial" w:hAnsi="Arial" w:cs="Arial"/>
          <w:szCs w:val="21"/>
        </w:rPr>
        <w:t>hey</w:t>
      </w:r>
      <w:r w:rsidRPr="008D703A">
        <w:rPr>
          <w:rFonts w:ascii="Arial" w:hAnsi="Arial" w:cs="Arial"/>
          <w:szCs w:val="21"/>
        </w:rPr>
        <w:t xml:space="preserve"> are highly effective and well accepted.</w:t>
      </w:r>
    </w:p>
    <w:p w14:paraId="7A80F04E" w14:textId="5F4C1D64" w:rsidR="004C5359" w:rsidRDefault="00A41108" w:rsidP="00A41108">
      <w:pPr>
        <w:spacing w:after="120"/>
        <w:rPr>
          <w:rFonts w:ascii="Arial" w:hAnsi="Arial" w:cs="Arial"/>
          <w:szCs w:val="21"/>
        </w:rPr>
      </w:pPr>
      <w:r w:rsidRPr="008D703A">
        <w:rPr>
          <w:rFonts w:ascii="Arial" w:hAnsi="Arial" w:cs="Arial"/>
          <w:szCs w:val="21"/>
        </w:rPr>
        <w:t xml:space="preserve">Vulnerable </w:t>
      </w:r>
      <w:r w:rsidRPr="00414735">
        <w:rPr>
          <w:rFonts w:ascii="Arial" w:hAnsi="Arial" w:cs="Arial"/>
          <w:szCs w:val="21"/>
        </w:rPr>
        <w:t>workers</w:t>
      </w:r>
      <w:r w:rsidRPr="008D703A">
        <w:rPr>
          <w:rFonts w:ascii="Arial" w:hAnsi="Arial" w:cs="Arial"/>
          <w:szCs w:val="21"/>
        </w:rPr>
        <w:t xml:space="preserve"> (also referred to as ‘high risk groups’) have characteristics that </w:t>
      </w:r>
      <w:r w:rsidR="001121CF">
        <w:rPr>
          <w:rFonts w:ascii="Arial" w:hAnsi="Arial" w:cs="Arial"/>
          <w:szCs w:val="21"/>
        </w:rPr>
        <w:t>sensitise</w:t>
      </w:r>
      <w:r w:rsidRPr="008D703A">
        <w:rPr>
          <w:rFonts w:ascii="Arial" w:hAnsi="Arial" w:cs="Arial"/>
          <w:szCs w:val="21"/>
        </w:rPr>
        <w:t xml:space="preserve"> or over-expose</w:t>
      </w:r>
      <w:r w:rsidR="001121CF">
        <w:rPr>
          <w:rFonts w:ascii="Arial" w:hAnsi="Arial" w:cs="Arial"/>
          <w:szCs w:val="21"/>
        </w:rPr>
        <w:t xml:space="preserve"> the</w:t>
      </w:r>
      <w:r w:rsidR="00055DA5">
        <w:rPr>
          <w:rFonts w:ascii="Arial" w:hAnsi="Arial" w:cs="Arial"/>
          <w:szCs w:val="21"/>
        </w:rPr>
        <w:t>m</w:t>
      </w:r>
      <w:r w:rsidRPr="008D703A">
        <w:rPr>
          <w:rFonts w:ascii="Arial" w:hAnsi="Arial" w:cs="Arial"/>
          <w:szCs w:val="21"/>
        </w:rPr>
        <w:t xml:space="preserve"> to health and safety risks compared to </w:t>
      </w:r>
      <w:r w:rsidR="00055DA5">
        <w:rPr>
          <w:rFonts w:ascii="Arial" w:hAnsi="Arial" w:cs="Arial"/>
          <w:szCs w:val="21"/>
        </w:rPr>
        <w:t>other workers</w:t>
      </w:r>
      <w:r w:rsidRPr="008D703A">
        <w:rPr>
          <w:rFonts w:ascii="Arial" w:hAnsi="Arial" w:cs="Arial"/>
          <w:szCs w:val="21"/>
        </w:rPr>
        <w:t>. These characteristics combine with workplace hazard exposures to increase their risk of injury and ill-health, meaning they require additional protection in the workplace. Examples of workers most likely to be vulnerable include those who are: young (aged 15-25 years), older (50-65+ years); of a different ethnic, racial or language background (e.g., migrants); new to the job or inexperienced (e.g., new hires, apprentices, agency hire); living with disability or chronic health condition</w:t>
      </w:r>
      <w:r w:rsidR="00F06F66">
        <w:rPr>
          <w:rFonts w:ascii="Arial" w:hAnsi="Arial" w:cs="Arial"/>
          <w:szCs w:val="21"/>
        </w:rPr>
        <w:t>s</w:t>
      </w:r>
      <w:r w:rsidRPr="008D703A">
        <w:rPr>
          <w:rFonts w:ascii="Arial" w:hAnsi="Arial" w:cs="Arial"/>
          <w:szCs w:val="21"/>
        </w:rPr>
        <w:t>; or</w:t>
      </w:r>
      <w:r>
        <w:rPr>
          <w:rFonts w:ascii="Arial" w:hAnsi="Arial" w:cs="Arial"/>
          <w:szCs w:val="21"/>
        </w:rPr>
        <w:t xml:space="preserve"> pregnant</w:t>
      </w:r>
      <w:r w:rsidRPr="008D703A">
        <w:rPr>
          <w:rFonts w:ascii="Arial" w:hAnsi="Arial" w:cs="Arial"/>
          <w:szCs w:val="21"/>
        </w:rPr>
        <w:t xml:space="preserve">. Sources of vulnerability interact and combine with exposures to psychosocial hazards </w:t>
      </w:r>
      <w:r w:rsidR="00DC70C7">
        <w:rPr>
          <w:rFonts w:ascii="Arial" w:hAnsi="Arial" w:cs="Arial"/>
          <w:szCs w:val="21"/>
        </w:rPr>
        <w:t xml:space="preserve">to </w:t>
      </w:r>
      <w:r w:rsidRPr="008D703A">
        <w:rPr>
          <w:rFonts w:ascii="Arial" w:hAnsi="Arial" w:cs="Arial"/>
          <w:szCs w:val="21"/>
        </w:rPr>
        <w:t>accumulate risk. An inclusive policy provides the foundation for implementing effective procedures, practices and interventions</w:t>
      </w:r>
      <w:r w:rsidR="009560C8">
        <w:rPr>
          <w:rFonts w:ascii="Arial" w:hAnsi="Arial" w:cs="Arial"/>
          <w:szCs w:val="21"/>
        </w:rPr>
        <w:t xml:space="preserve"> that promote diversity</w:t>
      </w:r>
      <w:r w:rsidR="00990A08">
        <w:rPr>
          <w:rFonts w:ascii="Arial" w:hAnsi="Arial" w:cs="Arial"/>
          <w:szCs w:val="21"/>
        </w:rPr>
        <w:t xml:space="preserve"> and cultural safety</w:t>
      </w:r>
      <w:r w:rsidRPr="008D703A">
        <w:rPr>
          <w:rFonts w:ascii="Arial" w:hAnsi="Arial" w:cs="Arial"/>
          <w:szCs w:val="21"/>
        </w:rPr>
        <w:t xml:space="preserve">. Other frequent strategies include the use of allies, or contact </w:t>
      </w:r>
      <w:r w:rsidRPr="008D703A">
        <w:rPr>
          <w:rFonts w:ascii="Arial" w:hAnsi="Arial" w:cs="Arial"/>
          <w:szCs w:val="21"/>
        </w:rPr>
        <w:lastRenderedPageBreak/>
        <w:t>officers for equal opportunity, who are trained and encouraged to advocate, advise, speak up for, and provide support to vulnerable workers</w:t>
      </w:r>
      <w:r>
        <w:rPr>
          <w:rFonts w:ascii="Arial" w:hAnsi="Arial" w:cs="Arial"/>
          <w:szCs w:val="21"/>
        </w:rPr>
        <w:t>.</w:t>
      </w:r>
    </w:p>
    <w:p w14:paraId="0940A866" w14:textId="77777777" w:rsidR="00A41108" w:rsidRPr="008D703A" w:rsidRDefault="00A41108" w:rsidP="006D14A8">
      <w:pPr>
        <w:pStyle w:val="Heading3"/>
        <w:numPr>
          <w:ilvl w:val="0"/>
          <w:numId w:val="0"/>
        </w:numPr>
        <w:ind w:left="720" w:hanging="720"/>
      </w:pPr>
      <w:bookmarkStart w:id="5" w:name="_Toc169686271"/>
      <w:r w:rsidRPr="004C5359">
        <w:t>Implications</w:t>
      </w:r>
      <w:bookmarkEnd w:id="5"/>
    </w:p>
    <w:p w14:paraId="1088FD57" w14:textId="5E089272" w:rsidR="00A41108" w:rsidRPr="008D703A" w:rsidRDefault="00A41108" w:rsidP="00A41108">
      <w:pPr>
        <w:spacing w:after="120"/>
        <w:rPr>
          <w:rFonts w:ascii="Arial" w:hAnsi="Arial" w:cs="Arial"/>
          <w:szCs w:val="21"/>
        </w:rPr>
      </w:pPr>
      <w:r w:rsidRPr="008D703A">
        <w:rPr>
          <w:rFonts w:ascii="Arial" w:hAnsi="Arial" w:cs="Arial"/>
          <w:szCs w:val="21"/>
        </w:rPr>
        <w:t xml:space="preserve">This review </w:t>
      </w:r>
      <w:r w:rsidR="000920D0">
        <w:rPr>
          <w:rFonts w:ascii="Arial" w:hAnsi="Arial" w:cs="Arial"/>
          <w:szCs w:val="21"/>
        </w:rPr>
        <w:t>highlights</w:t>
      </w:r>
      <w:r w:rsidRPr="008D703A">
        <w:rPr>
          <w:rFonts w:ascii="Arial" w:hAnsi="Arial" w:cs="Arial"/>
          <w:szCs w:val="21"/>
        </w:rPr>
        <w:t xml:space="preserve"> the gap between evidence reported in the literature and interventions typically applied in workplace</w:t>
      </w:r>
      <w:r w:rsidR="00B05E6B">
        <w:rPr>
          <w:rFonts w:ascii="Arial" w:hAnsi="Arial" w:cs="Arial"/>
          <w:szCs w:val="21"/>
        </w:rPr>
        <w:t>s</w:t>
      </w:r>
      <w:r w:rsidRPr="008D703A">
        <w:rPr>
          <w:rFonts w:ascii="Arial" w:hAnsi="Arial" w:cs="Arial"/>
          <w:szCs w:val="21"/>
        </w:rPr>
        <w:t xml:space="preserve">. </w:t>
      </w:r>
      <w:r w:rsidR="00777B93">
        <w:rPr>
          <w:rFonts w:ascii="Arial" w:hAnsi="Arial" w:cs="Arial"/>
          <w:szCs w:val="21"/>
        </w:rPr>
        <w:t xml:space="preserve">There is need for </w:t>
      </w:r>
      <w:r w:rsidRPr="008D703A">
        <w:rPr>
          <w:rFonts w:ascii="Arial" w:hAnsi="Arial" w:cs="Arial"/>
          <w:szCs w:val="21"/>
        </w:rPr>
        <w:t xml:space="preserve">the </w:t>
      </w:r>
      <w:r>
        <w:rPr>
          <w:rFonts w:ascii="Arial" w:hAnsi="Arial" w:cs="Arial"/>
          <w:szCs w:val="21"/>
        </w:rPr>
        <w:t>research community</w:t>
      </w:r>
      <w:r w:rsidR="00AD42E0">
        <w:rPr>
          <w:rFonts w:ascii="Arial" w:hAnsi="Arial" w:cs="Arial"/>
          <w:szCs w:val="21"/>
        </w:rPr>
        <w:t xml:space="preserve"> to better share</w:t>
      </w:r>
      <w:r w:rsidR="009A1AEB">
        <w:rPr>
          <w:rFonts w:ascii="Arial" w:hAnsi="Arial" w:cs="Arial"/>
          <w:szCs w:val="21"/>
        </w:rPr>
        <w:t xml:space="preserve"> </w:t>
      </w:r>
      <w:r w:rsidR="007E2BD1">
        <w:rPr>
          <w:rFonts w:ascii="Arial" w:hAnsi="Arial" w:cs="Arial"/>
          <w:szCs w:val="21"/>
        </w:rPr>
        <w:t>research</w:t>
      </w:r>
      <w:r w:rsidRPr="008D703A">
        <w:rPr>
          <w:rFonts w:ascii="Arial" w:hAnsi="Arial" w:cs="Arial"/>
          <w:szCs w:val="21"/>
        </w:rPr>
        <w:t xml:space="preserve"> in </w:t>
      </w:r>
      <w:r w:rsidR="00020F48">
        <w:rPr>
          <w:rFonts w:ascii="Arial" w:hAnsi="Arial" w:cs="Arial"/>
          <w:szCs w:val="21"/>
        </w:rPr>
        <w:t xml:space="preserve">transferrable and practically oriented </w:t>
      </w:r>
      <w:r w:rsidRPr="008D703A">
        <w:rPr>
          <w:rFonts w:ascii="Arial" w:hAnsi="Arial" w:cs="Arial"/>
          <w:szCs w:val="21"/>
        </w:rPr>
        <w:t>formats to assist workplaces with prevention</w:t>
      </w:r>
      <w:r>
        <w:rPr>
          <w:rFonts w:ascii="Arial" w:hAnsi="Arial" w:cs="Arial"/>
          <w:szCs w:val="21"/>
        </w:rPr>
        <w:t>.</w:t>
      </w:r>
      <w:r w:rsidR="00020F48">
        <w:rPr>
          <w:rFonts w:ascii="Arial" w:hAnsi="Arial" w:cs="Arial"/>
          <w:szCs w:val="21"/>
        </w:rPr>
        <w:t xml:space="preserve"> I</w:t>
      </w:r>
      <w:r w:rsidRPr="008D703A">
        <w:rPr>
          <w:rFonts w:ascii="Arial" w:hAnsi="Arial" w:cs="Arial"/>
          <w:szCs w:val="21"/>
        </w:rPr>
        <w:t xml:space="preserve">mplications </w:t>
      </w:r>
      <w:r w:rsidR="000920D0">
        <w:rPr>
          <w:rFonts w:ascii="Arial" w:hAnsi="Arial" w:cs="Arial"/>
          <w:szCs w:val="21"/>
        </w:rPr>
        <w:t>from</w:t>
      </w:r>
      <w:r w:rsidRPr="008D703A">
        <w:rPr>
          <w:rFonts w:ascii="Arial" w:hAnsi="Arial" w:cs="Arial"/>
          <w:szCs w:val="21"/>
        </w:rPr>
        <w:t xml:space="preserve"> this review relate to </w:t>
      </w:r>
      <w:r w:rsidR="000920D0">
        <w:rPr>
          <w:rFonts w:ascii="Arial" w:hAnsi="Arial" w:cs="Arial"/>
          <w:szCs w:val="21"/>
        </w:rPr>
        <w:t>WHS</w:t>
      </w:r>
      <w:r w:rsidRPr="008D703A">
        <w:rPr>
          <w:rFonts w:ascii="Arial" w:hAnsi="Arial" w:cs="Arial"/>
          <w:szCs w:val="21"/>
        </w:rPr>
        <w:t xml:space="preserve"> policy, practice, and research.</w:t>
      </w:r>
    </w:p>
    <w:p w14:paraId="60DE27B9" w14:textId="4BB4AAD4" w:rsidR="004C3099" w:rsidRDefault="006E0B08" w:rsidP="00A41108">
      <w:pPr>
        <w:spacing w:after="120"/>
        <w:rPr>
          <w:rFonts w:ascii="Arial" w:hAnsi="Arial" w:cs="Arial"/>
          <w:szCs w:val="21"/>
          <w:highlight w:val="yellow"/>
        </w:rPr>
      </w:pPr>
      <w:r w:rsidRPr="00C94967">
        <w:rPr>
          <w:noProof/>
        </w:rPr>
        <mc:AlternateContent>
          <mc:Choice Requires="wps">
            <w:drawing>
              <wp:inline distT="0" distB="0" distL="0" distR="0" wp14:anchorId="6D0A58E9" wp14:editId="2A81ACEA">
                <wp:extent cx="5670550" cy="1485900"/>
                <wp:effectExtent l="0" t="0" r="25400" b="19050"/>
                <wp:docPr id="415292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485900"/>
                        </a:xfrm>
                        <a:prstGeom prst="rect">
                          <a:avLst/>
                        </a:prstGeom>
                        <a:solidFill>
                          <a:srgbClr val="FDD969">
                            <a:lumMod val="60000"/>
                            <a:lumOff val="40000"/>
                          </a:srgbClr>
                        </a:solidFill>
                        <a:ln w="9525">
                          <a:solidFill>
                            <a:srgbClr val="FDD969">
                              <a:lumMod val="60000"/>
                              <a:lumOff val="40000"/>
                            </a:srgbClr>
                          </a:solidFill>
                          <a:miter lim="800000"/>
                          <a:headEnd/>
                          <a:tailEnd/>
                        </a:ln>
                      </wps:spPr>
                      <wps:txbx>
                        <w:txbxContent>
                          <w:p w14:paraId="113473CE" w14:textId="77777777" w:rsidR="006E0B08" w:rsidRPr="007537FF" w:rsidRDefault="006E0B08" w:rsidP="006E0B08">
                            <w:pPr>
                              <w:rPr>
                                <w:b/>
                                <w:bCs/>
                                <w:sz w:val="20"/>
                                <w:szCs w:val="20"/>
                              </w:rPr>
                            </w:pPr>
                            <w:r w:rsidRPr="007537FF">
                              <w:rPr>
                                <w:b/>
                                <w:bCs/>
                                <w:sz w:val="20"/>
                                <w:szCs w:val="20"/>
                              </w:rPr>
                              <w:t>Policy implication</w:t>
                            </w:r>
                            <w:r>
                              <w:rPr>
                                <w:b/>
                                <w:bCs/>
                                <w:sz w:val="20"/>
                                <w:szCs w:val="20"/>
                              </w:rPr>
                              <w:t xml:space="preserve"> 1</w:t>
                            </w:r>
                            <w:r w:rsidRPr="007537FF">
                              <w:rPr>
                                <w:b/>
                                <w:bCs/>
                                <w:sz w:val="20"/>
                                <w:szCs w:val="20"/>
                              </w:rPr>
                              <w:t>:</w:t>
                            </w:r>
                          </w:p>
                          <w:p w14:paraId="78D3AD8F" w14:textId="06FB5D86" w:rsidR="006E0B08" w:rsidRPr="006E0B08" w:rsidRDefault="006E0B08" w:rsidP="006E0B08">
                            <w:pPr>
                              <w:rPr>
                                <w:sz w:val="20"/>
                                <w:szCs w:val="20"/>
                              </w:rPr>
                            </w:pPr>
                            <w:r w:rsidRPr="006E0B08">
                              <w:rPr>
                                <w:rFonts w:ascii="Arial" w:hAnsi="Arial" w:cs="Arial"/>
                                <w:sz w:val="20"/>
                                <w:szCs w:val="20"/>
                              </w:rPr>
                              <w:t>Managing the risk of harmful workplace behaviours requires multi-component interventions co-designed with people affected by the work and supported by senior managers and supervisors. The main risks lie in organisational factors, including leadership, and work design. Policy approaches should emphasise workplace adoption of co-designed multi-component strategies addressing organisational and leadership sources, work design and organisation, physical hazards, and individual factors (which may be similar across work groups).</w:t>
                            </w:r>
                          </w:p>
                        </w:txbxContent>
                      </wps:txbx>
                      <wps:bodyPr rot="0" vert="horz" wrap="square" lIns="91440" tIns="45720" rIns="91440" bIns="45720" anchor="t" anchorCtr="0">
                        <a:noAutofit/>
                      </wps:bodyPr>
                    </wps:wsp>
                  </a:graphicData>
                </a:graphic>
              </wp:inline>
            </w:drawing>
          </mc:Choice>
          <mc:Fallback>
            <w:pict>
              <v:shape w14:anchorId="6D0A58E9" id="Text Box 2" o:spid="_x0000_s1029" type="#_x0000_t202" style="width:446.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" fillcolor="#fee8a5" strokecolor="#fee8a5">
                <v:textbox>
                  <w:txbxContent>
                    <w:p w14:paraId="113473CE" w14:textId="77777777" w:rsidR="006E0B08" w:rsidRPr="007537FF" w:rsidRDefault="006E0B08" w:rsidP="006E0B08">
                      <w:pPr>
                        <w:rPr>
                          <w:b/>
                          <w:bCs/>
                          <w:sz w:val="20"/>
                          <w:szCs w:val="20"/>
                        </w:rPr>
                      </w:pPr>
                      <w:r w:rsidRPr="007537FF">
                        <w:rPr>
                          <w:b/>
                          <w:bCs/>
                          <w:sz w:val="20"/>
                          <w:szCs w:val="20"/>
                        </w:rPr>
                        <w:t>Policy implication</w:t>
                      </w:r>
                      <w:r>
                        <w:rPr>
                          <w:b/>
                          <w:bCs/>
                          <w:sz w:val="20"/>
                          <w:szCs w:val="20"/>
                        </w:rPr>
                        <w:t xml:space="preserve"> 1</w:t>
                      </w:r>
                      <w:r w:rsidRPr="007537FF">
                        <w:rPr>
                          <w:b/>
                          <w:bCs/>
                          <w:sz w:val="20"/>
                          <w:szCs w:val="20"/>
                        </w:rPr>
                        <w:t>:</w:t>
                      </w:r>
                    </w:p>
                    <w:p w14:paraId="78D3AD8F" w14:textId="06FB5D86" w:rsidR="006E0B08" w:rsidRPr="006E0B08" w:rsidRDefault="006E0B08" w:rsidP="006E0B08">
                      <w:pPr>
                        <w:rPr>
                          <w:sz w:val="20"/>
                          <w:szCs w:val="20"/>
                        </w:rPr>
                      </w:pPr>
                      <w:r w:rsidRPr="006E0B08">
                        <w:rPr>
                          <w:rFonts w:ascii="Arial" w:hAnsi="Arial" w:cs="Arial"/>
                          <w:sz w:val="20"/>
                          <w:szCs w:val="20"/>
                        </w:rPr>
                        <w:t>Managing the risk of harmful workplace behaviours requires multi-component interventions co-designed with people affected by the work and supported by senior managers and supervisors. The main risks lie in organisational factors, including leadership, and work design. Policy approaches should emphasise workplace adoption of co-designed multi-component strategies addressing organisational and leadership sources, work design and organisation, physical hazards, and individual factors (which may be similar across work groups).</w:t>
                      </w:r>
                    </w:p>
                  </w:txbxContent>
                </v:textbox>
                <w10:anchorlock/>
              </v:shape>
            </w:pict>
          </mc:Fallback>
        </mc:AlternateContent>
      </w:r>
    </w:p>
    <w:p w14:paraId="61CF458C" w14:textId="035EC1D1" w:rsidR="006E0B08" w:rsidRDefault="006E0B08" w:rsidP="00A41108">
      <w:pPr>
        <w:spacing w:after="120"/>
        <w:rPr>
          <w:rFonts w:ascii="Arial" w:hAnsi="Arial" w:cs="Arial"/>
          <w:szCs w:val="21"/>
          <w:highlight w:val="yellow"/>
        </w:rPr>
      </w:pPr>
      <w:r w:rsidRPr="00C94967">
        <w:rPr>
          <w:noProof/>
        </w:rPr>
        <mc:AlternateContent>
          <mc:Choice Requires="wps">
            <w:drawing>
              <wp:inline distT="0" distB="0" distL="0" distR="0" wp14:anchorId="653E1CEE" wp14:editId="5040A5DD">
                <wp:extent cx="5670550" cy="1285875"/>
                <wp:effectExtent l="0" t="0" r="25400" b="28575"/>
                <wp:docPr id="1232435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285875"/>
                        </a:xfrm>
                        <a:prstGeom prst="rect">
                          <a:avLst/>
                        </a:prstGeom>
                        <a:solidFill>
                          <a:srgbClr val="FDD969">
                            <a:lumMod val="60000"/>
                            <a:lumOff val="40000"/>
                          </a:srgbClr>
                        </a:solidFill>
                        <a:ln w="9525">
                          <a:solidFill>
                            <a:srgbClr val="FDD969">
                              <a:lumMod val="60000"/>
                              <a:lumOff val="40000"/>
                            </a:srgbClr>
                          </a:solidFill>
                          <a:miter lim="800000"/>
                          <a:headEnd/>
                          <a:tailEnd/>
                        </a:ln>
                      </wps:spPr>
                      <wps:txbx>
                        <w:txbxContent>
                          <w:p w14:paraId="291896F2" w14:textId="429ACE7A" w:rsidR="006E0B08" w:rsidRDefault="006E0B08" w:rsidP="006E0B08">
                            <w:pPr>
                              <w:rPr>
                                <w:b/>
                                <w:bCs/>
                                <w:sz w:val="20"/>
                                <w:szCs w:val="20"/>
                              </w:rPr>
                            </w:pPr>
                            <w:r w:rsidRPr="007537FF">
                              <w:rPr>
                                <w:b/>
                                <w:bCs/>
                                <w:sz w:val="20"/>
                                <w:szCs w:val="20"/>
                              </w:rPr>
                              <w:t>Policy implication</w:t>
                            </w:r>
                            <w:r>
                              <w:rPr>
                                <w:b/>
                                <w:bCs/>
                                <w:sz w:val="20"/>
                                <w:szCs w:val="20"/>
                              </w:rPr>
                              <w:t xml:space="preserve"> 2</w:t>
                            </w:r>
                            <w:r w:rsidRPr="007537FF">
                              <w:rPr>
                                <w:b/>
                                <w:bCs/>
                                <w:sz w:val="20"/>
                                <w:szCs w:val="20"/>
                              </w:rPr>
                              <w:t>:</w:t>
                            </w:r>
                          </w:p>
                          <w:p w14:paraId="59A89EDA" w14:textId="06732B16" w:rsidR="006E0B08" w:rsidRPr="007537FF" w:rsidRDefault="006E0B08" w:rsidP="006E0B08">
                            <w:pPr>
                              <w:rPr>
                                <w:b/>
                                <w:bCs/>
                                <w:sz w:val="20"/>
                                <w:szCs w:val="20"/>
                              </w:rPr>
                            </w:pPr>
                            <w:r w:rsidRPr="006E0B08">
                              <w:rPr>
                                <w:rFonts w:ascii="Arial" w:hAnsi="Arial" w:cs="Arial"/>
                                <w:sz w:val="20"/>
                                <w:szCs w:val="20"/>
                              </w:rPr>
                              <w:t xml:space="preserve">Harmful behaviours </w:t>
                            </w:r>
                            <w:r w:rsidR="0092352E">
                              <w:rPr>
                                <w:rFonts w:ascii="Arial" w:hAnsi="Arial" w:cs="Arial"/>
                                <w:sz w:val="20"/>
                                <w:szCs w:val="20"/>
                              </w:rPr>
                              <w:t>are revealed</w:t>
                            </w:r>
                            <w:r w:rsidRPr="00512DAF">
                              <w:rPr>
                                <w:rFonts w:ascii="Arial" w:hAnsi="Arial" w:cs="Arial"/>
                                <w:sz w:val="20"/>
                                <w:szCs w:val="20"/>
                              </w:rPr>
                              <w:t xml:space="preserve"> through social interactions and</w:t>
                            </w:r>
                            <w:r w:rsidRPr="006E0B08">
                              <w:rPr>
                                <w:rFonts w:ascii="Arial" w:hAnsi="Arial" w:cs="Arial"/>
                                <w:sz w:val="20"/>
                                <w:szCs w:val="20"/>
                              </w:rPr>
                              <w:t xml:space="preserve"> are triggered by motivations, attitudes and perceptions. Behavioural interventions must have a supporting role in tackling harmful behaviours. Practical behavioural interventions should include diversity and inclusion training based on implicit bias</w:t>
                            </w:r>
                            <w:r w:rsidR="00E35743">
                              <w:rPr>
                                <w:rFonts w:ascii="Arial" w:hAnsi="Arial" w:cs="Arial"/>
                                <w:sz w:val="20"/>
                                <w:szCs w:val="20"/>
                              </w:rPr>
                              <w:t>,</w:t>
                            </w:r>
                            <w:r w:rsidRPr="006E0B08">
                              <w:rPr>
                                <w:rFonts w:ascii="Arial" w:hAnsi="Arial" w:cs="Arial"/>
                                <w:sz w:val="20"/>
                                <w:szCs w:val="20"/>
                              </w:rPr>
                              <w:t xml:space="preserve"> perspective taking </w:t>
                            </w:r>
                            <w:r w:rsidR="00E35743">
                              <w:rPr>
                                <w:rFonts w:ascii="Arial" w:hAnsi="Arial" w:cs="Arial"/>
                                <w:sz w:val="20"/>
                                <w:szCs w:val="20"/>
                              </w:rPr>
                              <w:t xml:space="preserve">and cultural safety </w:t>
                            </w:r>
                            <w:r w:rsidRPr="006E0B08">
                              <w:rPr>
                                <w:rFonts w:ascii="Arial" w:hAnsi="Arial" w:cs="Arial"/>
                                <w:sz w:val="20"/>
                                <w:szCs w:val="20"/>
                              </w:rPr>
                              <w:t>for all workers, be tailored to workplace context, and supported by leadership training for managers and supervisors</w:t>
                            </w:r>
                            <w:r w:rsidRPr="008D703A">
                              <w:rPr>
                                <w:rFonts w:ascii="Arial" w:hAnsi="Arial" w:cs="Arial"/>
                                <w:szCs w:val="21"/>
                              </w:rPr>
                              <w:t>.</w:t>
                            </w:r>
                          </w:p>
                        </w:txbxContent>
                      </wps:txbx>
                      <wps:bodyPr rot="0" vert="horz" wrap="square" lIns="91440" tIns="45720" rIns="91440" bIns="45720" anchor="t" anchorCtr="0">
                        <a:noAutofit/>
                      </wps:bodyPr>
                    </wps:wsp>
                  </a:graphicData>
                </a:graphic>
              </wp:inline>
            </w:drawing>
          </mc:Choice>
          <mc:Fallback>
            <w:pict>
              <v:shape w14:anchorId="653E1CEE" id="_x0000_s1030" type="#_x0000_t202" style="width:446.5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" fillcolor="#fee8a5" strokecolor="#fee8a5">
                <v:textbox>
                  <w:txbxContent>
                    <w:p w14:paraId="291896F2" w14:textId="429ACE7A" w:rsidR="006E0B08" w:rsidRDefault="006E0B08" w:rsidP="006E0B08">
                      <w:pPr>
                        <w:rPr>
                          <w:b/>
                          <w:bCs/>
                          <w:sz w:val="20"/>
                          <w:szCs w:val="20"/>
                        </w:rPr>
                      </w:pPr>
                      <w:r w:rsidRPr="007537FF">
                        <w:rPr>
                          <w:b/>
                          <w:bCs/>
                          <w:sz w:val="20"/>
                          <w:szCs w:val="20"/>
                        </w:rPr>
                        <w:t>Policy implication</w:t>
                      </w:r>
                      <w:r>
                        <w:rPr>
                          <w:b/>
                          <w:bCs/>
                          <w:sz w:val="20"/>
                          <w:szCs w:val="20"/>
                        </w:rPr>
                        <w:t xml:space="preserve"> 2</w:t>
                      </w:r>
                      <w:r w:rsidRPr="007537FF">
                        <w:rPr>
                          <w:b/>
                          <w:bCs/>
                          <w:sz w:val="20"/>
                          <w:szCs w:val="20"/>
                        </w:rPr>
                        <w:t>:</w:t>
                      </w:r>
                    </w:p>
                    <w:p w14:paraId="59A89EDA" w14:textId="06732B16" w:rsidR="006E0B08" w:rsidRPr="007537FF" w:rsidRDefault="006E0B08" w:rsidP="006E0B08">
                      <w:pPr>
                        <w:rPr>
                          <w:b/>
                          <w:bCs/>
                          <w:sz w:val="20"/>
                          <w:szCs w:val="20"/>
                        </w:rPr>
                      </w:pPr>
                      <w:r w:rsidRPr="006E0B08">
                        <w:rPr>
                          <w:rFonts w:ascii="Arial" w:hAnsi="Arial" w:cs="Arial"/>
                          <w:sz w:val="20"/>
                          <w:szCs w:val="20"/>
                        </w:rPr>
                        <w:t xml:space="preserve">Harmful behaviours </w:t>
                      </w:r>
                      <w:r w:rsidR="0092352E">
                        <w:rPr>
                          <w:rFonts w:ascii="Arial" w:hAnsi="Arial" w:cs="Arial"/>
                          <w:sz w:val="20"/>
                          <w:szCs w:val="20"/>
                        </w:rPr>
                        <w:t>are revealed</w:t>
                      </w:r>
                      <w:r w:rsidRPr="00512DAF">
                        <w:rPr>
                          <w:rFonts w:ascii="Arial" w:hAnsi="Arial" w:cs="Arial"/>
                          <w:sz w:val="20"/>
                          <w:szCs w:val="20"/>
                        </w:rPr>
                        <w:t xml:space="preserve"> through social interactions and</w:t>
                      </w:r>
                      <w:r w:rsidRPr="006E0B08">
                        <w:rPr>
                          <w:rFonts w:ascii="Arial" w:hAnsi="Arial" w:cs="Arial"/>
                          <w:sz w:val="20"/>
                          <w:szCs w:val="20"/>
                        </w:rPr>
                        <w:t xml:space="preserve"> are triggered by motivations, attitudes and perceptions. Behavioural interventions must have a supporting role in tackling harmful behaviours. Practical behavioural interventions should include diversity and inclusion training based on implicit bias</w:t>
                      </w:r>
                      <w:r w:rsidR="00E35743">
                        <w:rPr>
                          <w:rFonts w:ascii="Arial" w:hAnsi="Arial" w:cs="Arial"/>
                          <w:sz w:val="20"/>
                          <w:szCs w:val="20"/>
                        </w:rPr>
                        <w:t>,</w:t>
                      </w:r>
                      <w:r w:rsidRPr="006E0B08">
                        <w:rPr>
                          <w:rFonts w:ascii="Arial" w:hAnsi="Arial" w:cs="Arial"/>
                          <w:sz w:val="20"/>
                          <w:szCs w:val="20"/>
                        </w:rPr>
                        <w:t xml:space="preserve"> perspective taking </w:t>
                      </w:r>
                      <w:r w:rsidR="00E35743">
                        <w:rPr>
                          <w:rFonts w:ascii="Arial" w:hAnsi="Arial" w:cs="Arial"/>
                          <w:sz w:val="20"/>
                          <w:szCs w:val="20"/>
                        </w:rPr>
                        <w:t xml:space="preserve">and cultural safety </w:t>
                      </w:r>
                      <w:r w:rsidRPr="006E0B08">
                        <w:rPr>
                          <w:rFonts w:ascii="Arial" w:hAnsi="Arial" w:cs="Arial"/>
                          <w:sz w:val="20"/>
                          <w:szCs w:val="20"/>
                        </w:rPr>
                        <w:t>for all workers, be tailored to workplace context, and supported by leadership training for managers and supervisors</w:t>
                      </w:r>
                      <w:r w:rsidRPr="008D703A">
                        <w:rPr>
                          <w:rFonts w:ascii="Arial" w:hAnsi="Arial" w:cs="Arial"/>
                          <w:szCs w:val="21"/>
                        </w:rPr>
                        <w:t>.</w:t>
                      </w:r>
                    </w:p>
                  </w:txbxContent>
                </v:textbox>
                <w10:anchorlock/>
              </v:shape>
            </w:pict>
          </mc:Fallback>
        </mc:AlternateContent>
      </w:r>
    </w:p>
    <w:p w14:paraId="4C87B6D9" w14:textId="45451EC3" w:rsidR="008556DF" w:rsidRDefault="008556DF" w:rsidP="00A41108">
      <w:pPr>
        <w:spacing w:after="120"/>
        <w:rPr>
          <w:rFonts w:ascii="Arial" w:hAnsi="Arial" w:cs="Arial"/>
          <w:szCs w:val="21"/>
          <w:highlight w:val="yellow"/>
        </w:rPr>
      </w:pPr>
      <w:r w:rsidRPr="00C94967">
        <w:rPr>
          <w:noProof/>
        </w:rPr>
        <mc:AlternateContent>
          <mc:Choice Requires="wps">
            <w:drawing>
              <wp:inline distT="0" distB="0" distL="0" distR="0" wp14:anchorId="07B9FBFB" wp14:editId="62D26175">
                <wp:extent cx="5670550" cy="1095375"/>
                <wp:effectExtent l="0" t="0" r="25400" b="28575"/>
                <wp:docPr id="710750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095375"/>
                        </a:xfrm>
                        <a:prstGeom prst="rect">
                          <a:avLst/>
                        </a:prstGeom>
                        <a:solidFill>
                          <a:srgbClr val="FDD969">
                            <a:lumMod val="60000"/>
                            <a:lumOff val="40000"/>
                          </a:srgbClr>
                        </a:solidFill>
                        <a:ln w="9525">
                          <a:solidFill>
                            <a:srgbClr val="FDD969">
                              <a:lumMod val="60000"/>
                              <a:lumOff val="40000"/>
                            </a:srgbClr>
                          </a:solidFill>
                          <a:miter lim="800000"/>
                          <a:headEnd/>
                          <a:tailEnd/>
                        </a:ln>
                      </wps:spPr>
                      <wps:txbx>
                        <w:txbxContent>
                          <w:p w14:paraId="6C9D88CA" w14:textId="2388265F" w:rsidR="008556DF" w:rsidRDefault="008556DF" w:rsidP="008556DF">
                            <w:pPr>
                              <w:rPr>
                                <w:b/>
                                <w:bCs/>
                                <w:sz w:val="20"/>
                                <w:szCs w:val="20"/>
                              </w:rPr>
                            </w:pPr>
                            <w:r w:rsidRPr="007537FF">
                              <w:rPr>
                                <w:b/>
                                <w:bCs/>
                                <w:sz w:val="20"/>
                                <w:szCs w:val="20"/>
                              </w:rPr>
                              <w:t>Policy implication</w:t>
                            </w:r>
                            <w:r>
                              <w:rPr>
                                <w:b/>
                                <w:bCs/>
                                <w:sz w:val="20"/>
                                <w:szCs w:val="20"/>
                              </w:rPr>
                              <w:t xml:space="preserve"> 3</w:t>
                            </w:r>
                            <w:r w:rsidRPr="007537FF">
                              <w:rPr>
                                <w:b/>
                                <w:bCs/>
                                <w:sz w:val="20"/>
                                <w:szCs w:val="20"/>
                              </w:rPr>
                              <w:t>:</w:t>
                            </w:r>
                          </w:p>
                          <w:p w14:paraId="79FFE0F8" w14:textId="08B8C5E6" w:rsidR="008556DF" w:rsidRPr="008556DF" w:rsidRDefault="008556DF" w:rsidP="008556DF">
                            <w:pPr>
                              <w:rPr>
                                <w:sz w:val="20"/>
                                <w:szCs w:val="20"/>
                              </w:rPr>
                            </w:pPr>
                            <w:r w:rsidRPr="008556DF">
                              <w:rPr>
                                <w:rFonts w:ascii="Arial" w:hAnsi="Arial" w:cs="Arial"/>
                                <w:sz w:val="20"/>
                                <w:szCs w:val="20"/>
                              </w:rPr>
                              <w:t xml:space="preserve">Greater awareness of the </w:t>
                            </w:r>
                            <w:r w:rsidR="00144FCA">
                              <w:rPr>
                                <w:rFonts w:ascii="Arial" w:hAnsi="Arial" w:cs="Arial"/>
                                <w:sz w:val="20"/>
                                <w:szCs w:val="20"/>
                              </w:rPr>
                              <w:t>destructive</w:t>
                            </w:r>
                            <w:r w:rsidRPr="008556DF">
                              <w:rPr>
                                <w:rFonts w:ascii="Arial" w:hAnsi="Arial" w:cs="Arial"/>
                                <w:sz w:val="20"/>
                                <w:szCs w:val="20"/>
                              </w:rPr>
                              <w:t xml:space="preserve"> nature and early warning sign of incivility is needed in workplaces. Incivility must be controlled to prevent escalation into more severe harmful behaviours including bullying, harassment and discrimination. Incivility is also likely to spread through a workplace via witnesses, by eroding social norms and organisational culture</w:t>
                            </w:r>
                            <w:r>
                              <w:rPr>
                                <w:rFonts w:ascii="Arial" w:hAnsi="Arial" w:cs="Arial"/>
                                <w:sz w:val="20"/>
                                <w:szCs w:val="20"/>
                              </w:rPr>
                              <w:t>.</w:t>
                            </w:r>
                          </w:p>
                        </w:txbxContent>
                      </wps:txbx>
                      <wps:bodyPr rot="0" vert="horz" wrap="square" lIns="91440" tIns="45720" rIns="91440" bIns="45720" anchor="t" anchorCtr="0">
                        <a:noAutofit/>
                      </wps:bodyPr>
                    </wps:wsp>
                  </a:graphicData>
                </a:graphic>
              </wp:inline>
            </w:drawing>
          </mc:Choice>
          <mc:Fallback>
            <w:pict>
              <v:shape w14:anchorId="07B9FBFB" id="_x0000_s1031" type="#_x0000_t202" style="width:446.5pt;height:8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" fillcolor="#fee8a5" strokecolor="#fee8a5">
                <v:textbox>
                  <w:txbxContent>
                    <w:p w14:paraId="6C9D88CA" w14:textId="2388265F" w:rsidR="008556DF" w:rsidRDefault="008556DF" w:rsidP="008556DF">
                      <w:pPr>
                        <w:rPr>
                          <w:b/>
                          <w:bCs/>
                          <w:sz w:val="20"/>
                          <w:szCs w:val="20"/>
                        </w:rPr>
                      </w:pPr>
                      <w:r w:rsidRPr="007537FF">
                        <w:rPr>
                          <w:b/>
                          <w:bCs/>
                          <w:sz w:val="20"/>
                          <w:szCs w:val="20"/>
                        </w:rPr>
                        <w:t>Policy implication</w:t>
                      </w:r>
                      <w:r>
                        <w:rPr>
                          <w:b/>
                          <w:bCs/>
                          <w:sz w:val="20"/>
                          <w:szCs w:val="20"/>
                        </w:rPr>
                        <w:t xml:space="preserve"> 3</w:t>
                      </w:r>
                      <w:r w:rsidRPr="007537FF">
                        <w:rPr>
                          <w:b/>
                          <w:bCs/>
                          <w:sz w:val="20"/>
                          <w:szCs w:val="20"/>
                        </w:rPr>
                        <w:t>:</w:t>
                      </w:r>
                    </w:p>
                    <w:p w14:paraId="79FFE0F8" w14:textId="08B8C5E6" w:rsidR="008556DF" w:rsidRPr="008556DF" w:rsidRDefault="008556DF" w:rsidP="008556DF">
                      <w:pPr>
                        <w:rPr>
                          <w:sz w:val="20"/>
                          <w:szCs w:val="20"/>
                        </w:rPr>
                      </w:pPr>
                      <w:r w:rsidRPr="008556DF">
                        <w:rPr>
                          <w:rFonts w:ascii="Arial" w:hAnsi="Arial" w:cs="Arial"/>
                          <w:sz w:val="20"/>
                          <w:szCs w:val="20"/>
                        </w:rPr>
                        <w:t xml:space="preserve">Greater awareness of the </w:t>
                      </w:r>
                      <w:r w:rsidR="00144FCA">
                        <w:rPr>
                          <w:rFonts w:ascii="Arial" w:hAnsi="Arial" w:cs="Arial"/>
                          <w:sz w:val="20"/>
                          <w:szCs w:val="20"/>
                        </w:rPr>
                        <w:t>destructive</w:t>
                      </w:r>
                      <w:r w:rsidRPr="008556DF">
                        <w:rPr>
                          <w:rFonts w:ascii="Arial" w:hAnsi="Arial" w:cs="Arial"/>
                          <w:sz w:val="20"/>
                          <w:szCs w:val="20"/>
                        </w:rPr>
                        <w:t xml:space="preserve"> nature and early warning sign of incivility is needed in workplaces. Incivility must be controlled to prevent escalation into more severe harmful behaviours including bullying, harassment and discrimination. Incivility is also likely to spread through a workplace via witnesses, by eroding social norms and organisational culture</w:t>
                      </w:r>
                      <w:r>
                        <w:rPr>
                          <w:rFonts w:ascii="Arial" w:hAnsi="Arial" w:cs="Arial"/>
                          <w:sz w:val="20"/>
                          <w:szCs w:val="20"/>
                        </w:rPr>
                        <w:t>.</w:t>
                      </w:r>
                    </w:p>
                  </w:txbxContent>
                </v:textbox>
                <w10:anchorlock/>
              </v:shape>
            </w:pict>
          </mc:Fallback>
        </mc:AlternateContent>
      </w:r>
    </w:p>
    <w:p w14:paraId="1EEA6B4E" w14:textId="2137326A" w:rsidR="007E0F49" w:rsidRDefault="007E0F49" w:rsidP="00A41108">
      <w:pPr>
        <w:spacing w:after="120"/>
        <w:rPr>
          <w:rFonts w:ascii="Arial" w:hAnsi="Arial" w:cs="Arial"/>
          <w:szCs w:val="21"/>
          <w:highlight w:val="yellow"/>
        </w:rPr>
      </w:pPr>
      <w:r w:rsidRPr="00C94967">
        <w:rPr>
          <w:noProof/>
        </w:rPr>
        <mc:AlternateContent>
          <mc:Choice Requires="wps">
            <w:drawing>
              <wp:inline distT="0" distB="0" distL="0" distR="0" wp14:anchorId="5D95CA9F" wp14:editId="568B25DA">
                <wp:extent cx="5670550" cy="1276350"/>
                <wp:effectExtent l="0" t="0" r="25400" b="19050"/>
                <wp:docPr id="142578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276350"/>
                        </a:xfrm>
                        <a:prstGeom prst="rect">
                          <a:avLst/>
                        </a:prstGeom>
                        <a:solidFill>
                          <a:srgbClr val="1A5D9B">
                            <a:lumMod val="20000"/>
                            <a:lumOff val="80000"/>
                          </a:srgbClr>
                        </a:solidFill>
                        <a:ln w="9525">
                          <a:solidFill>
                            <a:srgbClr val="1A5D9B">
                              <a:lumMod val="40000"/>
                              <a:lumOff val="60000"/>
                            </a:srgbClr>
                          </a:solidFill>
                          <a:miter lim="800000"/>
                          <a:headEnd/>
                          <a:tailEnd/>
                        </a:ln>
                      </wps:spPr>
                      <wps:txbx>
                        <w:txbxContent>
                          <w:p w14:paraId="5A36BB69" w14:textId="77777777" w:rsidR="007E0F49" w:rsidRDefault="007E0F49" w:rsidP="007E0F49">
                            <w:pPr>
                              <w:rPr>
                                <w:b/>
                                <w:bCs/>
                                <w:sz w:val="20"/>
                                <w:szCs w:val="20"/>
                              </w:rPr>
                            </w:pPr>
                            <w:r>
                              <w:rPr>
                                <w:b/>
                                <w:bCs/>
                                <w:sz w:val="20"/>
                                <w:szCs w:val="20"/>
                              </w:rPr>
                              <w:t xml:space="preserve">Practice </w:t>
                            </w:r>
                            <w:r w:rsidRPr="007537FF">
                              <w:rPr>
                                <w:b/>
                                <w:bCs/>
                                <w:sz w:val="20"/>
                                <w:szCs w:val="20"/>
                              </w:rPr>
                              <w:t>implication</w:t>
                            </w:r>
                            <w:r>
                              <w:rPr>
                                <w:b/>
                                <w:bCs/>
                                <w:sz w:val="20"/>
                                <w:szCs w:val="20"/>
                              </w:rPr>
                              <w:t xml:space="preserve"> 1</w:t>
                            </w:r>
                            <w:r w:rsidRPr="007537FF">
                              <w:rPr>
                                <w:b/>
                                <w:bCs/>
                                <w:sz w:val="20"/>
                                <w:szCs w:val="20"/>
                              </w:rPr>
                              <w:t>:</w:t>
                            </w:r>
                          </w:p>
                          <w:p w14:paraId="00C08ECE" w14:textId="1AB8C69B" w:rsidR="007E0F49" w:rsidRPr="007E0F49" w:rsidRDefault="007E0F49" w:rsidP="007E0F49">
                            <w:pPr>
                              <w:rPr>
                                <w:sz w:val="20"/>
                                <w:szCs w:val="20"/>
                              </w:rPr>
                            </w:pPr>
                            <w:r w:rsidRPr="007E0F49">
                              <w:rPr>
                                <w:rFonts w:ascii="Arial" w:hAnsi="Arial" w:cs="Arial"/>
                                <w:sz w:val="20"/>
                                <w:szCs w:val="20"/>
                              </w:rPr>
                              <w:t>Hazards are interactive and combine from all sources to accumulate risk of harmful health, wellbeing and performance outcomes. Hazards must be identified and assessed including individual characteristics (e.g. multiple vulnerabilities), physical hazards, work design and organisation, and organisational culture, leadership and design, to identify comprehensive controls that combined, reduce the total risk.</w:t>
                            </w:r>
                          </w:p>
                        </w:txbxContent>
                      </wps:txbx>
                      <wps:bodyPr rot="0" vert="horz" wrap="square" lIns="91440" tIns="45720" rIns="91440" bIns="45720" anchor="t" anchorCtr="0">
                        <a:noAutofit/>
                      </wps:bodyPr>
                    </wps:wsp>
                  </a:graphicData>
                </a:graphic>
              </wp:inline>
            </w:drawing>
          </mc:Choice>
          <mc:Fallback>
            <w:pict>
              <v:shape w14:anchorId="5D95CA9F" id="_x0000_s1032" type="#_x0000_t202" style="width:446.5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" fillcolor="#c7dff6" strokecolor="#8ebfec">
                <v:textbox>
                  <w:txbxContent>
                    <w:p w14:paraId="5A36BB69" w14:textId="77777777" w:rsidR="007E0F49" w:rsidRDefault="007E0F49" w:rsidP="007E0F49">
                      <w:pPr>
                        <w:rPr>
                          <w:b/>
                          <w:bCs/>
                          <w:sz w:val="20"/>
                          <w:szCs w:val="20"/>
                        </w:rPr>
                      </w:pPr>
                      <w:r>
                        <w:rPr>
                          <w:b/>
                          <w:bCs/>
                          <w:sz w:val="20"/>
                          <w:szCs w:val="20"/>
                        </w:rPr>
                        <w:t xml:space="preserve">Practice </w:t>
                      </w:r>
                      <w:r w:rsidRPr="007537FF">
                        <w:rPr>
                          <w:b/>
                          <w:bCs/>
                          <w:sz w:val="20"/>
                          <w:szCs w:val="20"/>
                        </w:rPr>
                        <w:t>implication</w:t>
                      </w:r>
                      <w:r>
                        <w:rPr>
                          <w:b/>
                          <w:bCs/>
                          <w:sz w:val="20"/>
                          <w:szCs w:val="20"/>
                        </w:rPr>
                        <w:t xml:space="preserve"> 1</w:t>
                      </w:r>
                      <w:r w:rsidRPr="007537FF">
                        <w:rPr>
                          <w:b/>
                          <w:bCs/>
                          <w:sz w:val="20"/>
                          <w:szCs w:val="20"/>
                        </w:rPr>
                        <w:t>:</w:t>
                      </w:r>
                    </w:p>
                    <w:p w14:paraId="00C08ECE" w14:textId="1AB8C69B" w:rsidR="007E0F49" w:rsidRPr="007E0F49" w:rsidRDefault="007E0F49" w:rsidP="007E0F49">
                      <w:pPr>
                        <w:rPr>
                          <w:sz w:val="20"/>
                          <w:szCs w:val="20"/>
                        </w:rPr>
                      </w:pPr>
                      <w:r w:rsidRPr="007E0F49">
                        <w:rPr>
                          <w:rFonts w:ascii="Arial" w:hAnsi="Arial" w:cs="Arial"/>
                          <w:sz w:val="20"/>
                          <w:szCs w:val="20"/>
                        </w:rPr>
                        <w:t>Hazards are interactive and combine from all sources to accumulate risk of harmful health, wellbeing and performance outcomes. Hazards must be identified and assessed including individual characteristics (e.g. multiple vulnerabilities), physical hazards, work design and organisation, and organisational culture, leadership and design, to identify comprehensive controls that combined, reduce the total risk.</w:t>
                      </w:r>
                    </w:p>
                  </w:txbxContent>
                </v:textbox>
                <w10:anchorlock/>
              </v:shape>
            </w:pict>
          </mc:Fallback>
        </mc:AlternateContent>
      </w:r>
    </w:p>
    <w:p w14:paraId="518DF1E8" w14:textId="16EA7FB2" w:rsidR="007E0F49" w:rsidRDefault="007E0F49" w:rsidP="00A41108">
      <w:pPr>
        <w:spacing w:after="120"/>
        <w:rPr>
          <w:rFonts w:ascii="Arial" w:hAnsi="Arial" w:cs="Arial"/>
          <w:szCs w:val="21"/>
          <w:highlight w:val="yellow"/>
        </w:rPr>
      </w:pPr>
      <w:r w:rsidRPr="00C94967">
        <w:rPr>
          <w:noProof/>
        </w:rPr>
        <mc:AlternateContent>
          <mc:Choice Requires="wps">
            <w:drawing>
              <wp:inline distT="0" distB="0" distL="0" distR="0" wp14:anchorId="3D31974C" wp14:editId="371CFEA6">
                <wp:extent cx="5670550" cy="1304925"/>
                <wp:effectExtent l="0" t="0" r="25400" b="28575"/>
                <wp:docPr id="1714066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304925"/>
                        </a:xfrm>
                        <a:prstGeom prst="rect">
                          <a:avLst/>
                        </a:prstGeom>
                        <a:solidFill>
                          <a:srgbClr val="1A5D9B">
                            <a:lumMod val="20000"/>
                            <a:lumOff val="80000"/>
                          </a:srgbClr>
                        </a:solidFill>
                        <a:ln w="9525">
                          <a:solidFill>
                            <a:srgbClr val="1A5D9B">
                              <a:lumMod val="40000"/>
                              <a:lumOff val="60000"/>
                            </a:srgbClr>
                          </a:solidFill>
                          <a:miter lim="800000"/>
                          <a:headEnd/>
                          <a:tailEnd/>
                        </a:ln>
                      </wps:spPr>
                      <wps:txbx>
                        <w:txbxContent>
                          <w:p w14:paraId="1BA0D694" w14:textId="708EC32D" w:rsidR="007E0F49" w:rsidRDefault="007E0F49" w:rsidP="007E0F49">
                            <w:pPr>
                              <w:rPr>
                                <w:b/>
                                <w:bCs/>
                                <w:sz w:val="20"/>
                                <w:szCs w:val="20"/>
                              </w:rPr>
                            </w:pPr>
                            <w:r>
                              <w:rPr>
                                <w:b/>
                                <w:bCs/>
                                <w:sz w:val="20"/>
                                <w:szCs w:val="20"/>
                              </w:rPr>
                              <w:t xml:space="preserve">Practice </w:t>
                            </w:r>
                            <w:r w:rsidRPr="007537FF">
                              <w:rPr>
                                <w:b/>
                                <w:bCs/>
                                <w:sz w:val="20"/>
                                <w:szCs w:val="20"/>
                              </w:rPr>
                              <w:t>implication</w:t>
                            </w:r>
                            <w:r>
                              <w:rPr>
                                <w:b/>
                                <w:bCs/>
                                <w:sz w:val="20"/>
                                <w:szCs w:val="20"/>
                              </w:rPr>
                              <w:t xml:space="preserve"> </w:t>
                            </w:r>
                            <w:r w:rsidR="00C10F02">
                              <w:rPr>
                                <w:b/>
                                <w:bCs/>
                                <w:sz w:val="20"/>
                                <w:szCs w:val="20"/>
                              </w:rPr>
                              <w:t>2</w:t>
                            </w:r>
                            <w:r w:rsidRPr="007537FF">
                              <w:rPr>
                                <w:b/>
                                <w:bCs/>
                                <w:sz w:val="20"/>
                                <w:szCs w:val="20"/>
                              </w:rPr>
                              <w:t>:</w:t>
                            </w:r>
                          </w:p>
                          <w:p w14:paraId="6751AE32" w14:textId="7C0F25C3" w:rsidR="00C10F02" w:rsidRPr="00C10F02" w:rsidRDefault="00C10F02" w:rsidP="00C10F02">
                            <w:pPr>
                              <w:spacing w:after="120"/>
                              <w:rPr>
                                <w:rFonts w:ascii="Arial" w:hAnsi="Arial" w:cs="Arial"/>
                                <w:sz w:val="20"/>
                                <w:szCs w:val="20"/>
                              </w:rPr>
                            </w:pPr>
                            <w:r w:rsidRPr="00C10F02">
                              <w:rPr>
                                <w:rFonts w:ascii="Arial" w:hAnsi="Arial" w:cs="Arial"/>
                                <w:sz w:val="20"/>
                                <w:szCs w:val="20"/>
                              </w:rPr>
                              <w:t>Interventions that target prevention of harmful behaviours i.e. (before exposure) are most effective. Interventions that reduce the intensity and development of harmful behaviours (i.e. during exposure) are valuable to contain their effect. While outside the scope of this review, interventions that support targeted workers or witnesses</w:t>
                            </w:r>
                            <w:r w:rsidR="00F75869">
                              <w:rPr>
                                <w:rFonts w:ascii="Arial" w:hAnsi="Arial" w:cs="Arial"/>
                                <w:sz w:val="20"/>
                                <w:szCs w:val="20"/>
                              </w:rPr>
                              <w:t xml:space="preserve"> </w:t>
                            </w:r>
                            <w:r w:rsidR="007865B3">
                              <w:rPr>
                                <w:rFonts w:ascii="Arial" w:hAnsi="Arial" w:cs="Arial"/>
                                <w:sz w:val="20"/>
                                <w:szCs w:val="20"/>
                              </w:rPr>
                              <w:t>after the event,</w:t>
                            </w:r>
                            <w:r w:rsidRPr="00C10F02">
                              <w:rPr>
                                <w:rFonts w:ascii="Arial" w:hAnsi="Arial" w:cs="Arial"/>
                                <w:sz w:val="20"/>
                                <w:szCs w:val="20"/>
                              </w:rPr>
                              <w:t xml:space="preserve"> help to reduce the severity</w:t>
                            </w:r>
                            <w:r w:rsidRPr="00C10F02">
                              <w:rPr>
                                <w:rFonts w:ascii="Arial" w:hAnsi="Arial" w:cs="Arial"/>
                                <w:szCs w:val="21"/>
                              </w:rPr>
                              <w:t xml:space="preserve"> </w:t>
                            </w:r>
                            <w:r w:rsidRPr="00C10F02">
                              <w:rPr>
                                <w:rFonts w:ascii="Arial" w:hAnsi="Arial" w:cs="Arial"/>
                                <w:sz w:val="20"/>
                                <w:szCs w:val="20"/>
                              </w:rPr>
                              <w:t>of harm and aid recovery, and should be part of a comprehensive workplace response.</w:t>
                            </w:r>
                          </w:p>
                          <w:p w14:paraId="6CC84ABF" w14:textId="77777777" w:rsidR="00C10F02" w:rsidRDefault="00C10F02" w:rsidP="007E0F49">
                            <w:pPr>
                              <w:rPr>
                                <w:b/>
                                <w:bCs/>
                                <w:sz w:val="20"/>
                                <w:szCs w:val="20"/>
                              </w:rPr>
                            </w:pPr>
                          </w:p>
                        </w:txbxContent>
                      </wps:txbx>
                      <wps:bodyPr rot="0" vert="horz" wrap="square" lIns="91440" tIns="45720" rIns="91440" bIns="45720" anchor="t" anchorCtr="0">
                        <a:noAutofit/>
                      </wps:bodyPr>
                    </wps:wsp>
                  </a:graphicData>
                </a:graphic>
              </wp:inline>
            </w:drawing>
          </mc:Choice>
          <mc:Fallback>
            <w:pict>
              <v:shape w14:anchorId="3D31974C" id="_x0000_s1033" type="#_x0000_t202" style="width:446.5pt;height:1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" fillcolor="#c7dff6" strokecolor="#8ebfec">
                <v:textbox>
                  <w:txbxContent>
                    <w:p w14:paraId="1BA0D694" w14:textId="708EC32D" w:rsidR="007E0F49" w:rsidRDefault="007E0F49" w:rsidP="007E0F49">
                      <w:pPr>
                        <w:rPr>
                          <w:b/>
                          <w:bCs/>
                          <w:sz w:val="20"/>
                          <w:szCs w:val="20"/>
                        </w:rPr>
                      </w:pPr>
                      <w:r>
                        <w:rPr>
                          <w:b/>
                          <w:bCs/>
                          <w:sz w:val="20"/>
                          <w:szCs w:val="20"/>
                        </w:rPr>
                        <w:t xml:space="preserve">Practice </w:t>
                      </w:r>
                      <w:r w:rsidRPr="007537FF">
                        <w:rPr>
                          <w:b/>
                          <w:bCs/>
                          <w:sz w:val="20"/>
                          <w:szCs w:val="20"/>
                        </w:rPr>
                        <w:t>implication</w:t>
                      </w:r>
                      <w:r>
                        <w:rPr>
                          <w:b/>
                          <w:bCs/>
                          <w:sz w:val="20"/>
                          <w:szCs w:val="20"/>
                        </w:rPr>
                        <w:t xml:space="preserve"> </w:t>
                      </w:r>
                      <w:r w:rsidR="00C10F02">
                        <w:rPr>
                          <w:b/>
                          <w:bCs/>
                          <w:sz w:val="20"/>
                          <w:szCs w:val="20"/>
                        </w:rPr>
                        <w:t>2</w:t>
                      </w:r>
                      <w:r w:rsidRPr="007537FF">
                        <w:rPr>
                          <w:b/>
                          <w:bCs/>
                          <w:sz w:val="20"/>
                          <w:szCs w:val="20"/>
                        </w:rPr>
                        <w:t>:</w:t>
                      </w:r>
                    </w:p>
                    <w:p w14:paraId="6751AE32" w14:textId="7C0F25C3" w:rsidR="00C10F02" w:rsidRPr="00C10F02" w:rsidRDefault="00C10F02" w:rsidP="00C10F02">
                      <w:pPr>
                        <w:spacing w:after="120"/>
                        <w:rPr>
                          <w:rFonts w:ascii="Arial" w:hAnsi="Arial" w:cs="Arial"/>
                          <w:sz w:val="20"/>
                          <w:szCs w:val="20"/>
                        </w:rPr>
                      </w:pPr>
                      <w:r w:rsidRPr="00C10F02">
                        <w:rPr>
                          <w:rFonts w:ascii="Arial" w:hAnsi="Arial" w:cs="Arial"/>
                          <w:sz w:val="20"/>
                          <w:szCs w:val="20"/>
                        </w:rPr>
                        <w:t>Interventions that target prevention of harmful behaviours i.e. (before exposure) are most effective. Interventions that reduce the intensity and development of harmful behaviours (i.e. during exposure) are valuable to contain their effect. While outside the scope of this review, interventions that support targeted workers or witnesses</w:t>
                      </w:r>
                      <w:r w:rsidR="00F75869">
                        <w:rPr>
                          <w:rFonts w:ascii="Arial" w:hAnsi="Arial" w:cs="Arial"/>
                          <w:sz w:val="20"/>
                          <w:szCs w:val="20"/>
                        </w:rPr>
                        <w:t xml:space="preserve"> </w:t>
                      </w:r>
                      <w:r w:rsidR="007865B3">
                        <w:rPr>
                          <w:rFonts w:ascii="Arial" w:hAnsi="Arial" w:cs="Arial"/>
                          <w:sz w:val="20"/>
                          <w:szCs w:val="20"/>
                        </w:rPr>
                        <w:t>after the event,</w:t>
                      </w:r>
                      <w:r w:rsidRPr="00C10F02">
                        <w:rPr>
                          <w:rFonts w:ascii="Arial" w:hAnsi="Arial" w:cs="Arial"/>
                          <w:sz w:val="20"/>
                          <w:szCs w:val="20"/>
                        </w:rPr>
                        <w:t xml:space="preserve"> help to reduce the severity</w:t>
                      </w:r>
                      <w:r w:rsidRPr="00C10F02">
                        <w:rPr>
                          <w:rFonts w:ascii="Arial" w:hAnsi="Arial" w:cs="Arial"/>
                          <w:szCs w:val="21"/>
                        </w:rPr>
                        <w:t xml:space="preserve"> </w:t>
                      </w:r>
                      <w:r w:rsidRPr="00C10F02">
                        <w:rPr>
                          <w:rFonts w:ascii="Arial" w:hAnsi="Arial" w:cs="Arial"/>
                          <w:sz w:val="20"/>
                          <w:szCs w:val="20"/>
                        </w:rPr>
                        <w:t>of harm and aid recovery, and should be part of a comprehensive workplace response.</w:t>
                      </w:r>
                    </w:p>
                    <w:p w14:paraId="6CC84ABF" w14:textId="77777777" w:rsidR="00C10F02" w:rsidRDefault="00C10F02" w:rsidP="007E0F49">
                      <w:pPr>
                        <w:rPr>
                          <w:b/>
                          <w:bCs/>
                          <w:sz w:val="20"/>
                          <w:szCs w:val="20"/>
                        </w:rPr>
                      </w:pPr>
                    </w:p>
                  </w:txbxContent>
                </v:textbox>
                <w10:anchorlock/>
              </v:shape>
            </w:pict>
          </mc:Fallback>
        </mc:AlternateContent>
      </w:r>
    </w:p>
    <w:p w14:paraId="54DF98EE" w14:textId="351F607F" w:rsidR="00BE7D8B" w:rsidRDefault="00BE7D8B" w:rsidP="00A41108">
      <w:pPr>
        <w:spacing w:after="120"/>
        <w:rPr>
          <w:rFonts w:ascii="Arial" w:hAnsi="Arial" w:cs="Arial"/>
          <w:szCs w:val="21"/>
          <w:highlight w:val="yellow"/>
        </w:rPr>
      </w:pPr>
      <w:r w:rsidRPr="00C94967">
        <w:rPr>
          <w:noProof/>
        </w:rPr>
        <w:lastRenderedPageBreak/>
        <mc:AlternateContent>
          <mc:Choice Requires="wps">
            <w:drawing>
              <wp:inline distT="0" distB="0" distL="0" distR="0" wp14:anchorId="0FC5AFC5" wp14:editId="6D24E77D">
                <wp:extent cx="5670550" cy="1266825"/>
                <wp:effectExtent l="0" t="0" r="25400" b="28575"/>
                <wp:docPr id="175276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266825"/>
                        </a:xfrm>
                        <a:prstGeom prst="rect">
                          <a:avLst/>
                        </a:prstGeom>
                        <a:solidFill>
                          <a:srgbClr val="002060"/>
                        </a:solidFill>
                        <a:ln w="9525">
                          <a:solidFill>
                            <a:srgbClr val="1A5D9B">
                              <a:lumMod val="40000"/>
                              <a:lumOff val="60000"/>
                            </a:srgbClr>
                          </a:solidFill>
                          <a:miter lim="800000"/>
                          <a:headEnd/>
                          <a:tailEnd/>
                        </a:ln>
                      </wps:spPr>
                      <wps:txbx>
                        <w:txbxContent>
                          <w:p w14:paraId="0822CEBE" w14:textId="77777777" w:rsidR="00BE7D8B" w:rsidRDefault="00BE7D8B" w:rsidP="00BE7D8B">
                            <w:pPr>
                              <w:rPr>
                                <w:b/>
                                <w:bCs/>
                                <w:sz w:val="20"/>
                                <w:szCs w:val="20"/>
                              </w:rPr>
                            </w:pPr>
                            <w:r>
                              <w:rPr>
                                <w:b/>
                                <w:bCs/>
                                <w:sz w:val="20"/>
                                <w:szCs w:val="20"/>
                              </w:rPr>
                              <w:t>Research implication 1:</w:t>
                            </w:r>
                          </w:p>
                          <w:p w14:paraId="2B95F1A9" w14:textId="77777777" w:rsidR="00BE7D8B" w:rsidRPr="00BE7D8B" w:rsidRDefault="00BE7D8B" w:rsidP="00BE7D8B">
                            <w:pPr>
                              <w:spacing w:after="120"/>
                              <w:rPr>
                                <w:rFonts w:ascii="Arial" w:hAnsi="Arial" w:cs="Arial"/>
                                <w:sz w:val="20"/>
                                <w:szCs w:val="20"/>
                              </w:rPr>
                            </w:pPr>
                            <w:r w:rsidRPr="00BE7D8B">
                              <w:rPr>
                                <w:rFonts w:ascii="Arial" w:hAnsi="Arial" w:cs="Arial"/>
                                <w:sz w:val="20"/>
                                <w:szCs w:val="20"/>
                              </w:rPr>
                              <w:t>More field-based, practically oriented research focused on the effective design of organisational structures is required to inform workplaces on how business models, work arrangements and workplace operations impact worker psychological and physical health and safety. The research community must improve translation of research to practice through plain language research outputs that are widely disseminated via industry and WHS policy bodies.</w:t>
                            </w:r>
                          </w:p>
                          <w:p w14:paraId="21574244" w14:textId="77777777" w:rsidR="00BE7D8B" w:rsidRDefault="00BE7D8B" w:rsidP="00BE7D8B">
                            <w:pPr>
                              <w:rPr>
                                <w:b/>
                                <w:bCs/>
                                <w:sz w:val="20"/>
                                <w:szCs w:val="20"/>
                              </w:rPr>
                            </w:pPr>
                          </w:p>
                        </w:txbxContent>
                      </wps:txbx>
                      <wps:bodyPr rot="0" vert="horz" wrap="square" lIns="91440" tIns="45720" rIns="91440" bIns="45720" anchor="t" anchorCtr="0">
                        <a:noAutofit/>
                      </wps:bodyPr>
                    </wps:wsp>
                  </a:graphicData>
                </a:graphic>
              </wp:inline>
            </w:drawing>
          </mc:Choice>
          <mc:Fallback>
            <w:pict>
              <v:shape w14:anchorId="0FC5AFC5" id="_x0000_s1034" type="#_x0000_t202" style="width:446.5pt;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" fillcolor="#002060" strokecolor="#8ebfec">
                <v:textbox>
                  <w:txbxContent>
                    <w:p w14:paraId="0822CEBE" w14:textId="77777777" w:rsidR="00BE7D8B" w:rsidRDefault="00BE7D8B" w:rsidP="00BE7D8B">
                      <w:pPr>
                        <w:rPr>
                          <w:b/>
                          <w:bCs/>
                          <w:sz w:val="20"/>
                          <w:szCs w:val="20"/>
                        </w:rPr>
                      </w:pPr>
                      <w:r>
                        <w:rPr>
                          <w:b/>
                          <w:bCs/>
                          <w:sz w:val="20"/>
                          <w:szCs w:val="20"/>
                        </w:rPr>
                        <w:t>Research implication 1:</w:t>
                      </w:r>
                    </w:p>
                    <w:p w14:paraId="2B95F1A9" w14:textId="77777777" w:rsidR="00BE7D8B" w:rsidRPr="00BE7D8B" w:rsidRDefault="00BE7D8B" w:rsidP="00BE7D8B">
                      <w:pPr>
                        <w:spacing w:after="120"/>
                        <w:rPr>
                          <w:rFonts w:ascii="Arial" w:hAnsi="Arial" w:cs="Arial"/>
                          <w:sz w:val="20"/>
                          <w:szCs w:val="20"/>
                        </w:rPr>
                      </w:pPr>
                      <w:r w:rsidRPr="00BE7D8B">
                        <w:rPr>
                          <w:rFonts w:ascii="Arial" w:hAnsi="Arial" w:cs="Arial"/>
                          <w:sz w:val="20"/>
                          <w:szCs w:val="20"/>
                        </w:rPr>
                        <w:t>More field-based, practically oriented research focused on the effective design of organisational structures is required to inform workplaces on how business models, work arrangements and workplace operations impact worker psychological and physical health and safety. The research community must improve translation of research to practice through plain language research outputs that are widely disseminated via industry and WHS policy bodies.</w:t>
                      </w:r>
                    </w:p>
                    <w:p w14:paraId="21574244" w14:textId="77777777" w:rsidR="00BE7D8B" w:rsidRDefault="00BE7D8B" w:rsidP="00BE7D8B">
                      <w:pPr>
                        <w:rPr>
                          <w:b/>
                          <w:bCs/>
                          <w:sz w:val="20"/>
                          <w:szCs w:val="20"/>
                        </w:rPr>
                      </w:pPr>
                    </w:p>
                  </w:txbxContent>
                </v:textbox>
                <w10:anchorlock/>
              </v:shape>
            </w:pict>
          </mc:Fallback>
        </mc:AlternateContent>
      </w:r>
    </w:p>
    <w:p w14:paraId="02E9FB8C" w14:textId="121BE49B" w:rsidR="000E35D8" w:rsidRDefault="000E35D8" w:rsidP="00C32DC3">
      <w:pPr>
        <w:spacing w:after="120"/>
        <w:rPr>
          <w:rFonts w:ascii="Arial" w:hAnsi="Arial" w:cs="Arial"/>
          <w:szCs w:val="21"/>
          <w:highlight w:val="yellow"/>
        </w:rPr>
      </w:pPr>
      <w:r w:rsidRPr="00C94967">
        <w:rPr>
          <w:noProof/>
        </w:rPr>
        <mc:AlternateContent>
          <mc:Choice Requires="wps">
            <w:drawing>
              <wp:inline distT="0" distB="0" distL="0" distR="0" wp14:anchorId="531DDB7C" wp14:editId="3B7A0155">
                <wp:extent cx="5670550" cy="1266825"/>
                <wp:effectExtent l="0" t="0" r="25400" b="28575"/>
                <wp:docPr id="461759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266825"/>
                        </a:xfrm>
                        <a:prstGeom prst="rect">
                          <a:avLst/>
                        </a:prstGeom>
                        <a:solidFill>
                          <a:srgbClr val="002060"/>
                        </a:solidFill>
                        <a:ln w="9525">
                          <a:solidFill>
                            <a:srgbClr val="1A5D9B">
                              <a:lumMod val="40000"/>
                              <a:lumOff val="60000"/>
                            </a:srgbClr>
                          </a:solidFill>
                          <a:miter lim="800000"/>
                          <a:headEnd/>
                          <a:tailEnd/>
                        </a:ln>
                      </wps:spPr>
                      <wps:txbx>
                        <w:txbxContent>
                          <w:p w14:paraId="6385F22C" w14:textId="59150136" w:rsidR="000E35D8" w:rsidRDefault="000E35D8" w:rsidP="000E35D8">
                            <w:pPr>
                              <w:rPr>
                                <w:b/>
                                <w:bCs/>
                                <w:sz w:val="20"/>
                                <w:szCs w:val="20"/>
                              </w:rPr>
                            </w:pPr>
                            <w:r>
                              <w:rPr>
                                <w:b/>
                                <w:bCs/>
                                <w:sz w:val="20"/>
                                <w:szCs w:val="20"/>
                              </w:rPr>
                              <w:t>Research implication 2:</w:t>
                            </w:r>
                          </w:p>
                          <w:p w14:paraId="654F6CC8" w14:textId="77777777" w:rsidR="000E35D8" w:rsidRPr="000E35D8" w:rsidRDefault="000E35D8" w:rsidP="000E35D8">
                            <w:pPr>
                              <w:spacing w:after="120"/>
                              <w:rPr>
                                <w:rFonts w:ascii="Arial" w:hAnsi="Arial" w:cs="Arial"/>
                                <w:szCs w:val="21"/>
                              </w:rPr>
                            </w:pPr>
                            <w:r w:rsidRPr="000E35D8">
                              <w:rPr>
                                <w:rFonts w:ascii="Arial" w:hAnsi="Arial" w:cs="Arial"/>
                                <w:sz w:val="20"/>
                                <w:szCs w:val="20"/>
                              </w:rPr>
                              <w:t>Incentives should be provided to encourage researchers to collaborate on field-based intervention research to develop an evidence repository on the effectiveness of integrated multi-level interventions across a variety of industries. Scalable and longitudinal projects would provide evidence on the value proposition for business in investing in the prevention of psychosocial hazards. Pooling jurisdictional resources may be a strategy to assist this</w:t>
                            </w:r>
                            <w:r w:rsidRPr="000E35D8">
                              <w:rPr>
                                <w:rFonts w:ascii="Arial" w:hAnsi="Arial" w:cs="Arial"/>
                                <w:szCs w:val="21"/>
                              </w:rPr>
                              <w:t xml:space="preserve"> </w:t>
                            </w:r>
                            <w:r w:rsidRPr="000E35D8">
                              <w:rPr>
                                <w:rFonts w:ascii="Arial" w:hAnsi="Arial" w:cs="Arial"/>
                                <w:sz w:val="20"/>
                                <w:szCs w:val="20"/>
                              </w:rPr>
                              <w:t>outcome.</w:t>
                            </w:r>
                          </w:p>
                          <w:p w14:paraId="6CD13D0D" w14:textId="77777777" w:rsidR="000E35D8" w:rsidRDefault="000E35D8" w:rsidP="000E35D8">
                            <w:pPr>
                              <w:rPr>
                                <w:b/>
                                <w:bCs/>
                                <w:sz w:val="20"/>
                                <w:szCs w:val="20"/>
                              </w:rPr>
                            </w:pPr>
                          </w:p>
                        </w:txbxContent>
                      </wps:txbx>
                      <wps:bodyPr rot="0" vert="horz" wrap="square" lIns="91440" tIns="45720" rIns="91440" bIns="45720" anchor="t" anchorCtr="0">
                        <a:noAutofit/>
                      </wps:bodyPr>
                    </wps:wsp>
                  </a:graphicData>
                </a:graphic>
              </wp:inline>
            </w:drawing>
          </mc:Choice>
          <mc:Fallback>
            <w:pict>
              <v:shape w14:anchorId="531DDB7C" id="_x0000_s1035" type="#_x0000_t202" style="width:446.5pt;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" fillcolor="#002060" strokecolor="#8ebfec">
                <v:textbox>
                  <w:txbxContent>
                    <w:p w14:paraId="6385F22C" w14:textId="59150136" w:rsidR="000E35D8" w:rsidRDefault="000E35D8" w:rsidP="000E35D8">
                      <w:pPr>
                        <w:rPr>
                          <w:b/>
                          <w:bCs/>
                          <w:sz w:val="20"/>
                          <w:szCs w:val="20"/>
                        </w:rPr>
                      </w:pPr>
                      <w:r>
                        <w:rPr>
                          <w:b/>
                          <w:bCs/>
                          <w:sz w:val="20"/>
                          <w:szCs w:val="20"/>
                        </w:rPr>
                        <w:t>Research implication 2:</w:t>
                      </w:r>
                    </w:p>
                    <w:p w14:paraId="654F6CC8" w14:textId="77777777" w:rsidR="000E35D8" w:rsidRPr="000E35D8" w:rsidRDefault="000E35D8" w:rsidP="000E35D8">
                      <w:pPr>
                        <w:spacing w:after="120"/>
                        <w:rPr>
                          <w:rFonts w:ascii="Arial" w:hAnsi="Arial" w:cs="Arial"/>
                          <w:szCs w:val="21"/>
                        </w:rPr>
                      </w:pPr>
                      <w:r w:rsidRPr="000E35D8">
                        <w:rPr>
                          <w:rFonts w:ascii="Arial" w:hAnsi="Arial" w:cs="Arial"/>
                          <w:sz w:val="20"/>
                          <w:szCs w:val="20"/>
                        </w:rPr>
                        <w:t>Incentives should be provided to encourage researchers to collaborate on field-based intervention research to develop an evidence repository on the effectiveness of integrated multi-level interventions across a variety of industries. Scalable and longitudinal projects would provide evidence on the value proposition for business in investing in the prevention of psychosocial hazards. Pooling jurisdictional resources may be a strategy to assist this</w:t>
                      </w:r>
                      <w:r w:rsidRPr="000E35D8">
                        <w:rPr>
                          <w:rFonts w:ascii="Arial" w:hAnsi="Arial" w:cs="Arial"/>
                          <w:szCs w:val="21"/>
                        </w:rPr>
                        <w:t xml:space="preserve"> </w:t>
                      </w:r>
                      <w:r w:rsidRPr="000E35D8">
                        <w:rPr>
                          <w:rFonts w:ascii="Arial" w:hAnsi="Arial" w:cs="Arial"/>
                          <w:sz w:val="20"/>
                          <w:szCs w:val="20"/>
                        </w:rPr>
                        <w:t>outcome.</w:t>
                      </w:r>
                    </w:p>
                    <w:p w14:paraId="6CD13D0D" w14:textId="77777777" w:rsidR="000E35D8" w:rsidRDefault="000E35D8" w:rsidP="000E35D8">
                      <w:pPr>
                        <w:rPr>
                          <w:b/>
                          <w:bCs/>
                          <w:sz w:val="20"/>
                          <w:szCs w:val="20"/>
                        </w:rPr>
                      </w:pPr>
                    </w:p>
                  </w:txbxContent>
                </v:textbox>
                <w10:anchorlock/>
              </v:shape>
            </w:pict>
          </mc:Fallback>
        </mc:AlternateContent>
      </w:r>
    </w:p>
    <w:p w14:paraId="747787B6" w14:textId="77777777" w:rsidR="00FC201A" w:rsidRDefault="00FC201A" w:rsidP="00C32DC3">
      <w:pPr>
        <w:spacing w:after="120"/>
        <w:rPr>
          <w:rFonts w:ascii="Arial" w:hAnsi="Arial" w:cs="Arial"/>
          <w:szCs w:val="21"/>
          <w:highlight w:val="yellow"/>
        </w:rPr>
      </w:pPr>
    </w:p>
    <w:p w14:paraId="32AC3EF1" w14:textId="77777777" w:rsidR="00FC201A" w:rsidRDefault="00FC201A" w:rsidP="00C32DC3">
      <w:pPr>
        <w:spacing w:after="120"/>
        <w:rPr>
          <w:rFonts w:ascii="Arial" w:hAnsi="Arial" w:cs="Arial"/>
          <w:szCs w:val="21"/>
          <w:highlight w:val="yellow"/>
        </w:rPr>
        <w:sectPr w:rsidR="00FC201A" w:rsidSect="00DA09EF">
          <w:footerReference w:type="even" r:id="rId24"/>
          <w:footerReference w:type="default" r:id="rId25"/>
          <w:pgSz w:w="11906" w:h="16838" w:code="9"/>
          <w:pgMar w:top="1440" w:right="1440" w:bottom="1440" w:left="1440" w:header="709" w:footer="709" w:gutter="0"/>
          <w:pgNumType w:fmt="lowerRoman" w:start="0"/>
          <w:cols w:space="708"/>
          <w:docGrid w:linePitch="360"/>
        </w:sectPr>
      </w:pPr>
    </w:p>
    <w:p w14:paraId="62DFE81A" w14:textId="0A121907" w:rsidR="0042771A" w:rsidRDefault="00EA083D" w:rsidP="0057766D">
      <w:pPr>
        <w:pStyle w:val="Heading1"/>
        <w:pageBreakBefore w:val="0"/>
      </w:pPr>
      <w:bookmarkStart w:id="6" w:name="_Toc169530928"/>
      <w:bookmarkStart w:id="7" w:name="_Toc169530989"/>
      <w:bookmarkStart w:id="8" w:name="_Toc169531050"/>
      <w:bookmarkStart w:id="9" w:name="_Toc169686272"/>
      <w:bookmarkStart w:id="10" w:name="_Toc449079534"/>
      <w:bookmarkEnd w:id="6"/>
      <w:bookmarkEnd w:id="7"/>
      <w:bookmarkEnd w:id="8"/>
      <w:r>
        <w:lastRenderedPageBreak/>
        <w:t>B</w:t>
      </w:r>
      <w:r w:rsidR="00CF6C61">
        <w:t>ackground</w:t>
      </w:r>
      <w:bookmarkEnd w:id="9"/>
    </w:p>
    <w:p w14:paraId="0F64CEE0" w14:textId="64458E39" w:rsidR="002141DF" w:rsidRPr="002141DF" w:rsidRDefault="002141DF" w:rsidP="00FE54FE">
      <w:pPr>
        <w:pStyle w:val="Heading2"/>
      </w:pPr>
      <w:bookmarkStart w:id="11" w:name="_Toc169686273"/>
      <w:r>
        <w:t>Australian</w:t>
      </w:r>
      <w:r w:rsidR="006651A4">
        <w:t xml:space="preserve"> work health and safety laws</w:t>
      </w:r>
      <w:bookmarkEnd w:id="11"/>
    </w:p>
    <w:p w14:paraId="6E84C7C6" w14:textId="148E5CF8" w:rsidR="002141DF" w:rsidRDefault="002141DF" w:rsidP="002141DF">
      <w:r>
        <w:t xml:space="preserve">Australian work health and safety (WHS) laws require persons conducting a business or undertaking (PCBUs) to protect the psychological and physical health and safety of their workers </w:t>
      </w:r>
      <w:r>
        <w:fldChar w:fldCharType="begin"/>
      </w:r>
      <w:r w:rsidR="00624511">
        <w:instrText xml:space="preserve"> ADDIN EN.CITE &lt;EndNote&gt;&lt;Cite&gt;&lt;Author&gt;Safe Work Australia&lt;/Author&gt;&lt;Year&gt;2023&lt;/Year&gt;&lt;RecNum&gt;84&lt;/RecNum&gt;&lt;Suffix&gt; Div. 2`, S.19&lt;/Suffix&gt;&lt;DisplayText&gt;(Safe Work Australia, 2023a Div. 2, S.19)&lt;/DisplayText&gt;&lt;record&gt;&lt;rec-number&gt;84&lt;/rec-number&gt;&lt;foreign-keys&gt;&lt;key app="EN" db-id="xppf2fzpovzzvcepswzxdspaersrrf922axp" timestamp="1713760831"&gt;84&lt;/key&gt;&lt;/foreign-keys&gt;&lt;ref-type name="Legal Rule or Regulation"&gt;50&lt;/ref-type&gt;&lt;contributors&gt;&lt;authors&gt;&lt;author&gt;Safe Work Australia,&lt;/author&gt;&lt;/authors&gt;&lt;secondary-authors&gt;&lt;author&gt;Safe Work Australia,&lt;/author&gt;&lt;/secondary-authors&gt;&lt;/contributors&gt;&lt;titles&gt;&lt;title&gt;Safe Work Australia: Model Work Health and Safety Bill&lt;/title&gt;&lt;/titles&gt;&lt;dates&gt;&lt;year&gt;2023&lt;/year&gt;&lt;pub-dates&gt;&lt;date&gt;24 November 2023&lt;/date&gt;&lt;/pub-dates&gt;&lt;/dates&gt;&lt;pub-location&gt;Canberra Australia&lt;/pub-location&gt;&lt;publisher&gt;Parliamentary Counsel&amp;apos;s Committee&lt;/publisher&gt;&lt;urls&gt;&lt;related-urls&gt;&lt;url&gt;https://www.safeworkaustralia.gov.au/sites/default/files/2023-12/model-whs-bill-23_november_2023.pdf &lt;/url&gt;&lt;/related-urls&gt;&lt;/urls&gt;&lt;/record&gt;&lt;/Cite&gt;&lt;/EndNote&gt;</w:instrText>
      </w:r>
      <w:r>
        <w:fldChar w:fldCharType="separate"/>
      </w:r>
      <w:r>
        <w:rPr>
          <w:noProof/>
        </w:rPr>
        <w:t>(Safe Work Australia, 2023a Div. 2, S.19)</w:t>
      </w:r>
      <w:r>
        <w:fldChar w:fldCharType="end"/>
      </w:r>
      <w:r>
        <w:t xml:space="preserve"> by eliminating risks, or minimising risks (so far as is reasonably practicable) </w:t>
      </w:r>
      <w:r>
        <w:fldChar w:fldCharType="begin"/>
      </w:r>
      <w:r w:rsidR="00011342">
        <w:instrText xml:space="preserve"> ADDIN EN.CITE &lt;EndNote&gt;&lt;Cite&gt;&lt;Author&gt;Safe Work Australia&lt;/Author&gt;&lt;Year&gt;2023&lt;/Year&gt;&lt;RecNum&gt;85&lt;/RecNum&gt;&lt;Suffix&gt; Part 3.1`, Reg 35&lt;/Suffix&gt;&lt;DisplayText&gt;(Safe Work Australia, 2023b Part 3.1, Reg 35)&lt;/DisplayText&gt;&lt;record&gt;&lt;rec-number&gt;85&lt;/rec-number&gt;&lt;foreign-keys&gt;&lt;key app="EN" db-id="xppf2fzpovzzvcepswzxdspaersrrf922axp" timestamp="1713761858"&gt;85&lt;/key&gt;&lt;/foreign-keys&gt;&lt;ref-type name="Legal Rule or Regulation"&gt;50&lt;/ref-type&gt;&lt;contributors&gt;&lt;authors&gt;&lt;author&gt;Safe Work Australia,&lt;/author&gt;&lt;/authors&gt;&lt;secondary-authors&gt;&lt;author&gt;Safe Work Australia,&lt;/author&gt;&lt;/secondary-authors&gt;&lt;/contributors&gt;&lt;titles&gt;&lt;title&gt;Safe Work Australia: Model Work Health and Safety Regulations&lt;/title&gt;&lt;/titles&gt;&lt;dates&gt;&lt;year&gt;2023&lt;/year&gt;&lt;pub-dates&gt;&lt;date&gt;1 August 2023&lt;/date&gt;&lt;/pub-dates&gt;&lt;/dates&gt;&lt;pub-location&gt;Canberra Australia&lt;/pub-location&gt;&lt;publisher&gt;Parliamentary Counsel&amp;apos;s Committee&lt;/publisher&gt;&lt;urls&gt;&lt;related-urls&gt;&lt;url&gt;https://www.safeworkaustralia.gov.au/sites/default/files/2023-08/model-whs-regulations-1_august_2023.pdf&lt;/url&gt;&lt;/related-urls&gt;&lt;/urls&gt;&lt;/record&gt;&lt;/Cite&gt;&lt;/EndNote&gt;</w:instrText>
      </w:r>
      <w:r>
        <w:fldChar w:fldCharType="separate"/>
      </w:r>
      <w:r>
        <w:rPr>
          <w:noProof/>
        </w:rPr>
        <w:t>(Safe Work Australia, 2023b Part 3.1, Reg 35)</w:t>
      </w:r>
      <w:r>
        <w:fldChar w:fldCharType="end"/>
      </w:r>
      <w:r>
        <w:t xml:space="preserve">. Harmful behaviours are specific examples of psychosocial hazards </w:t>
      </w:r>
      <w:r>
        <w:fldChar w:fldCharType="begin"/>
      </w:r>
      <w:r w:rsidR="00011342">
        <w:instrText xml:space="preserve"> ADDIN EN.CITE &lt;EndNote&gt;&lt;Cite&gt;&lt;Author&gt;Safe Work Australia&lt;/Author&gt;&lt;Year&gt;2023&lt;/Year&gt;&lt;RecNum&gt;85&lt;/RecNum&gt;&lt;Suffix&gt; Part 3.2`, Reg. 55A&lt;/Suffix&gt;&lt;DisplayText&gt;(Safe Work Australia, 2023b Part 3.2, Reg. 55A)&lt;/DisplayText&gt;&lt;record&gt;&lt;rec-number&gt;85&lt;/rec-number&gt;&lt;foreign-keys&gt;&lt;key app="EN" db-id="xppf2fzpovzzvcepswzxdspaersrrf922axp" timestamp="1713761858"&gt;85&lt;/key&gt;&lt;/foreign-keys&gt;&lt;ref-type name="Legal Rule or Regulation"&gt;50&lt;/ref-type&gt;&lt;contributors&gt;&lt;authors&gt;&lt;author&gt;Safe Work Australia,&lt;/author&gt;&lt;/authors&gt;&lt;secondary-authors&gt;&lt;author&gt;Safe Work Australia,&lt;/author&gt;&lt;/secondary-authors&gt;&lt;/contributors&gt;&lt;titles&gt;&lt;title&gt;Safe Work Australia: Model Work Health and Safety Regulations&lt;/title&gt;&lt;/titles&gt;&lt;dates&gt;&lt;year&gt;2023&lt;/year&gt;&lt;pub-dates&gt;&lt;date&gt;1 August 2023&lt;/date&gt;&lt;/pub-dates&gt;&lt;/dates&gt;&lt;pub-location&gt;Canberra Australia&lt;/pub-location&gt;&lt;publisher&gt;Parliamentary Counsel&amp;apos;s Committee&lt;/publisher&gt;&lt;urls&gt;&lt;related-urls&gt;&lt;url&gt;https://www.safeworkaustralia.gov.au/sites/default/files/2023-08/model-whs-regulations-1_august_2023.pdf&lt;/url&gt;&lt;/related-urls&gt;&lt;/urls&gt;&lt;/record&gt;&lt;/Cite&gt;&lt;/EndNote&gt;</w:instrText>
      </w:r>
      <w:r>
        <w:fldChar w:fldCharType="separate"/>
      </w:r>
      <w:r>
        <w:rPr>
          <w:noProof/>
        </w:rPr>
        <w:t>(Safe Work Australia, 2023b Part 3.2, Reg. 55A)</w:t>
      </w:r>
      <w:r>
        <w:fldChar w:fldCharType="end"/>
      </w:r>
      <w:r>
        <w:t xml:space="preserve">, and PCBUs must identify the hazardous behaviours, assess the risks, and implement </w:t>
      </w:r>
      <w:r w:rsidR="00725E43">
        <w:t>and review</w:t>
      </w:r>
      <w:r w:rsidR="006E76AE">
        <w:t xml:space="preserve"> the effectiveness of </w:t>
      </w:r>
      <w:r>
        <w:t>control measures</w:t>
      </w:r>
      <w:r w:rsidR="003A537D">
        <w:t xml:space="preserve">. In doing so, </w:t>
      </w:r>
      <w:r w:rsidR="000C3011">
        <w:t xml:space="preserve">PCBUs must </w:t>
      </w:r>
      <w:r>
        <w:t xml:space="preserve">consider how the harmful behaviours present (duration, frequency, severity) and how they may interact with other factors, such as worker characteristics, work design, work organisation, and physical workplace conditions (e.g., safe entry and exit, facilities and other physical hazards) </w:t>
      </w:r>
      <w:r>
        <w:fldChar w:fldCharType="begin"/>
      </w:r>
      <w:r w:rsidR="00011342">
        <w:instrText xml:space="preserve"> ADDIN EN.CITE &lt;EndNote&gt;&lt;Cite&gt;&lt;Author&gt;Safe Work Australia&lt;/Author&gt;&lt;Year&gt;2023&lt;/Year&gt;&lt;RecNum&gt;85&lt;/RecNum&gt;&lt;Suffix&gt; Part 3.2`, Reg 55D&lt;/Suffix&gt;&lt;DisplayText&gt;(Safe Work Australia, 2023b Part 3.2, Reg 55D)&lt;/DisplayText&gt;&lt;record&gt;&lt;rec-number&gt;85&lt;/rec-number&gt;&lt;foreign-keys&gt;&lt;key app="EN" db-id="xppf2fzpovzzvcepswzxdspaersrrf922axp" timestamp="1713761858"&gt;85&lt;/key&gt;&lt;/foreign-keys&gt;&lt;ref-type name="Legal Rule or Regulation"&gt;50&lt;/ref-type&gt;&lt;contributors&gt;&lt;authors&gt;&lt;author&gt;Safe Work Australia,&lt;/author&gt;&lt;/authors&gt;&lt;secondary-authors&gt;&lt;author&gt;Safe Work Australia,&lt;/author&gt;&lt;/secondary-authors&gt;&lt;/contributors&gt;&lt;titles&gt;&lt;title&gt;Safe Work Australia: Model Work Health and Safety Regulations&lt;/title&gt;&lt;/titles&gt;&lt;dates&gt;&lt;year&gt;2023&lt;/year&gt;&lt;pub-dates&gt;&lt;date&gt;1 August 2023&lt;/date&gt;&lt;/pub-dates&gt;&lt;/dates&gt;&lt;pub-location&gt;Canberra Australia&lt;/pub-location&gt;&lt;publisher&gt;Parliamentary Counsel&amp;apos;s Committee&lt;/publisher&gt;&lt;urls&gt;&lt;related-urls&gt;&lt;url&gt;https://www.safeworkaustralia.gov.au/sites/default/files/2023-08/model-whs-regulations-1_august_2023.pdf&lt;/url&gt;&lt;/related-urls&gt;&lt;/urls&gt;&lt;/record&gt;&lt;/Cite&gt;&lt;/EndNote&gt;</w:instrText>
      </w:r>
      <w:r>
        <w:fldChar w:fldCharType="separate"/>
      </w:r>
      <w:r>
        <w:rPr>
          <w:noProof/>
        </w:rPr>
        <w:t>(Safe Work Australia, 2023b Part 3.2, Reg 55D)</w:t>
      </w:r>
      <w:r>
        <w:fldChar w:fldCharType="end"/>
      </w:r>
      <w:r>
        <w:t>.</w:t>
      </w:r>
    </w:p>
    <w:p w14:paraId="629D37D8" w14:textId="77777777" w:rsidR="007B719C" w:rsidRDefault="007B719C" w:rsidP="007B719C">
      <w:pPr>
        <w:pStyle w:val="Heading2"/>
      </w:pPr>
      <w:bookmarkStart w:id="12" w:name="_Toc169686274"/>
      <w:r>
        <w:t>Duty of care</w:t>
      </w:r>
      <w:bookmarkEnd w:id="12"/>
    </w:p>
    <w:p w14:paraId="44743EEC" w14:textId="77777777" w:rsidR="007B719C" w:rsidRDefault="007B719C" w:rsidP="007B719C">
      <w:pPr>
        <w:pStyle w:val="Heading3"/>
      </w:pPr>
      <w:bookmarkStart w:id="13" w:name="_Toc169686275"/>
      <w:r>
        <w:t>PCBU primary duty</w:t>
      </w:r>
      <w:bookmarkEnd w:id="13"/>
    </w:p>
    <w:p w14:paraId="3A9EBB54" w14:textId="475675D6" w:rsidR="007B719C" w:rsidRDefault="007B719C" w:rsidP="007B719C">
      <w:r>
        <w:t xml:space="preserve">The </w:t>
      </w:r>
      <w:r w:rsidR="0071616E">
        <w:t xml:space="preserve">model </w:t>
      </w:r>
      <w:r>
        <w:t xml:space="preserve">WHS </w:t>
      </w:r>
      <w:r w:rsidR="006E76AE">
        <w:t>laws</w:t>
      </w:r>
      <w:r>
        <w:t xml:space="preserve"> place a primary duty of care on PCBUs to ensure the health and safety of workers (so far as is reasonably practicable) when engaged and carrying out work under their direction </w:t>
      </w:r>
      <w:r>
        <w:fldChar w:fldCharType="begin"/>
      </w:r>
      <w:r w:rsidR="00624511">
        <w:instrText xml:space="preserve"> ADDIN EN.CITE &lt;EndNote&gt;&lt;Cite&gt;&lt;Author&gt;Safe Work Australia&lt;/Author&gt;&lt;Year&gt;2023&lt;/Year&gt;&lt;RecNum&gt;84&lt;/RecNum&gt;&lt;Suffix&gt; Div. 2 S.19&lt;/Suffix&gt;&lt;DisplayText&gt;(Safe Work Australia, 2023a Div. 2 S.19)&lt;/DisplayText&gt;&lt;record&gt;&lt;rec-number&gt;84&lt;/rec-number&gt;&lt;foreign-keys&gt;&lt;key app="EN" db-id="xppf2fzpovzzvcepswzxdspaersrrf922axp" timestamp="1713760831"&gt;84&lt;/key&gt;&lt;/foreign-keys&gt;&lt;ref-type name="Legal Rule or Regulation"&gt;50&lt;/ref-type&gt;&lt;contributors&gt;&lt;authors&gt;&lt;author&gt;Safe Work Australia,&lt;/author&gt;&lt;/authors&gt;&lt;secondary-authors&gt;&lt;author&gt;Safe Work Australia,&lt;/author&gt;&lt;/secondary-authors&gt;&lt;/contributors&gt;&lt;titles&gt;&lt;title&gt;Safe Work Australia: Model Work Health and Safety Bill&lt;/title&gt;&lt;/titles&gt;&lt;dates&gt;&lt;year&gt;2023&lt;/year&gt;&lt;pub-dates&gt;&lt;date&gt;24 November 2023&lt;/date&gt;&lt;/pub-dates&gt;&lt;/dates&gt;&lt;pub-location&gt;Canberra Australia&lt;/pub-location&gt;&lt;publisher&gt;Parliamentary Counsel&amp;apos;s Committee&lt;/publisher&gt;&lt;urls&gt;&lt;related-urls&gt;&lt;url&gt;https://www.safeworkaustralia.gov.au/sites/default/files/2023-12/model-whs-bill-23_november_2023.pdf &lt;/url&gt;&lt;/related-urls&gt;&lt;/urls&gt;&lt;/record&gt;&lt;/Cite&gt;&lt;/EndNote&gt;</w:instrText>
      </w:r>
      <w:r>
        <w:fldChar w:fldCharType="separate"/>
      </w:r>
      <w:r>
        <w:rPr>
          <w:noProof/>
        </w:rPr>
        <w:t>(Safe Work Australia, 2023a Div. 2 S.19)</w:t>
      </w:r>
      <w:r>
        <w:fldChar w:fldCharType="end"/>
      </w:r>
      <w:r>
        <w:t xml:space="preserve">. Significant to the prevention of harmful behaviours, this duty includes providing and maintaining a safe environment and safe systems of work, including policies and procedures, information, training, and supervision. To prevent illness and injury, the PCBU must also monitor working conditions and the health of workers, which are the most informative sources for evaluating the effectiveness of health and safety prevention initiatives. </w:t>
      </w:r>
    </w:p>
    <w:p w14:paraId="768545F3" w14:textId="77777777" w:rsidR="007B719C" w:rsidRDefault="007B719C" w:rsidP="007B719C">
      <w:pPr>
        <w:pStyle w:val="Heading3"/>
      </w:pPr>
      <w:bookmarkStart w:id="14" w:name="_Toc169686276"/>
      <w:r>
        <w:t>Due diligence of officers</w:t>
      </w:r>
      <w:bookmarkEnd w:id="14"/>
    </w:p>
    <w:p w14:paraId="71D98392" w14:textId="21E622E9" w:rsidR="007B719C" w:rsidRDefault="007B719C" w:rsidP="007B719C">
      <w:r>
        <w:t xml:space="preserve">Officers (including directors) of the PCBU must perform their health and safety duties with due diligence, meaning they must take reasonable steps to maintain current knowledge of the hazards and risks affecting their business operations. To enable meeting this duty means officers must also have effective processes for receiving and reviewing information about incidents, hazards and risks, and responding in a timely way </w:t>
      </w:r>
      <w:r>
        <w:fldChar w:fldCharType="begin"/>
      </w:r>
      <w:r w:rsidR="00624511">
        <w:instrText xml:space="preserve"> ADDIN EN.CITE &lt;EndNote&gt;&lt;Cite&gt;&lt;Author&gt;Safe Work Australia&lt;/Author&gt;&lt;Year&gt;2023&lt;/Year&gt;&lt;RecNum&gt;84&lt;/RecNum&gt;&lt;Suffix&gt; Div. 4`, S. 27&lt;/Suffix&gt;&lt;DisplayText&gt;(Safe Work Australia, 2023a Div. 4, S. 27)&lt;/DisplayText&gt;&lt;record&gt;&lt;rec-number&gt;84&lt;/rec-number&gt;&lt;foreign-keys&gt;&lt;key app="EN" db-id="xppf2fzpovzzvcepswzxdspaersrrf922axp" timestamp="1713760831"&gt;84&lt;/key&gt;&lt;/foreign-keys&gt;&lt;ref-type name="Legal Rule or Regulation"&gt;50&lt;/ref-type&gt;&lt;contributors&gt;&lt;authors&gt;&lt;author&gt;Safe Work Australia,&lt;/author&gt;&lt;/authors&gt;&lt;secondary-authors&gt;&lt;author&gt;Safe Work Australia,&lt;/author&gt;&lt;/secondary-authors&gt;&lt;/contributors&gt;&lt;titles&gt;&lt;title&gt;Safe Work Australia: Model Work Health and Safety Bill&lt;/title&gt;&lt;/titles&gt;&lt;dates&gt;&lt;year&gt;2023&lt;/year&gt;&lt;pub-dates&gt;&lt;date&gt;24 November 2023&lt;/date&gt;&lt;/pub-dates&gt;&lt;/dates&gt;&lt;pub-location&gt;Canberra Australia&lt;/pub-location&gt;&lt;publisher&gt;Parliamentary Counsel&amp;apos;s Committee&lt;/publisher&gt;&lt;urls&gt;&lt;related-urls&gt;&lt;url&gt;https://www.safeworkaustralia.gov.au/sites/default/files/2023-12/model-whs-bill-23_november_2023.pdf &lt;/url&gt;&lt;/related-urls&gt;&lt;/urls&gt;&lt;/record&gt;&lt;/Cite&gt;&lt;/EndNote&gt;</w:instrText>
      </w:r>
      <w:r>
        <w:fldChar w:fldCharType="separate"/>
      </w:r>
      <w:r>
        <w:rPr>
          <w:noProof/>
        </w:rPr>
        <w:t>(Safe Work Australia, 2023a Div. 4, S. 27)</w:t>
      </w:r>
      <w:r>
        <w:fldChar w:fldCharType="end"/>
      </w:r>
      <w:r>
        <w:t xml:space="preserve">. Relevant to vulnerable workers, the PCBU owes this duty to each individual worker </w:t>
      </w:r>
      <w:r>
        <w:fldChar w:fldCharType="begin"/>
      </w:r>
      <w:r w:rsidR="00624511">
        <w:instrText xml:space="preserve"> ADDIN EN.CITE &lt;EndNote&gt;&lt;Cite&gt;&lt;Author&gt;Laflamme&lt;/Author&gt;&lt;Year&gt;2015&lt;/Year&gt;&lt;RecNum&gt;103&lt;/RecNum&gt;&lt;Suffix&gt; p. 242&lt;/Suffix&gt;&lt;DisplayText&gt;(Laflamme, 2015 p. 242; Safe Work Australia, 2023a Div. 4, S.31)&lt;/DisplayText&gt;&lt;record&gt;&lt;rec-number&gt;103&lt;/rec-number&gt;&lt;foreign-keys&gt;&lt;key app="EN" db-id="xppf2fzpovzzvcepswzxdspaersrrf922axp" timestamp="1714104592"&gt;103&lt;/key&gt;&lt;/foreign-keys&gt;&lt;ref-type name="Journal Article"&gt;17&lt;/ref-type&gt;&lt;contributors&gt;&lt;authors&gt;&lt;author&gt;Laflamme, Anne-Marie&lt;/author&gt;&lt;/authors&gt;&lt;/contributors&gt;&lt;titles&gt;&lt;title&gt;Changing Work Relationships and the Protection of Workers under Quebec and Australian Occupational Health and Safety Law&lt;/title&gt;&lt;secondary-title&gt;Canadian Labour and Employment Law Journal&lt;/secondary-title&gt;&lt;/titles&gt;&lt;periodical&gt;&lt;full-title&gt;Canadian Labour and Employment Law Journal&lt;/full-title&gt;&lt;/periodical&gt;&lt;pages&gt;223-254&lt;/pages&gt;&lt;volume&gt;19&lt;/volume&gt;&lt;dates&gt;&lt;year&gt;2015&lt;/year&gt;&lt;/dates&gt;&lt;urls&gt;&lt;/urls&gt;&lt;/record&gt;&lt;/Cite&gt;&lt;Cite&gt;&lt;Author&gt;Safe Work Australia&lt;/Author&gt;&lt;Year&gt;2023&lt;/Year&gt;&lt;RecNum&gt;84&lt;/RecNum&gt;&lt;Suffix&gt; Div. 4`, S.31&lt;/Suffix&gt;&lt;record&gt;&lt;rec-number&gt;84&lt;/rec-number&gt;&lt;foreign-keys&gt;&lt;key app="EN" db-id="xppf2fzpovzzvcepswzxdspaersrrf922axp" timestamp="1713760831"&gt;84&lt;/key&gt;&lt;/foreign-keys&gt;&lt;ref-type name="Legal Rule or Regulation"&gt;50&lt;/ref-type&gt;&lt;contributors&gt;&lt;authors&gt;&lt;author&gt;Safe Work Australia,&lt;/author&gt;&lt;/authors&gt;&lt;secondary-authors&gt;&lt;author&gt;Safe Work Australia,&lt;/author&gt;&lt;/secondary-authors&gt;&lt;/contributors&gt;&lt;titles&gt;&lt;title&gt;Safe Work Australia: Model Work Health and Safety Bill&lt;/title&gt;&lt;/titles&gt;&lt;dates&gt;&lt;year&gt;2023&lt;/year&gt;&lt;pub-dates&gt;&lt;date&gt;24 November 2023&lt;/date&gt;&lt;/pub-dates&gt;&lt;/dates&gt;&lt;pub-location&gt;Canberra Australia&lt;/pub-location&gt;&lt;publisher&gt;Parliamentary Counsel&amp;apos;s Committee&lt;/publisher&gt;&lt;urls&gt;&lt;related-urls&gt;&lt;url&gt;https://www.safeworkaustralia.gov.au/sites/default/files/2023-12/model-whs-bill-23_november_2023.pdf &lt;/url&gt;&lt;/related-urls&gt;&lt;/urls&gt;&lt;/record&gt;&lt;/Cite&gt;&lt;/EndNote&gt;</w:instrText>
      </w:r>
      <w:r>
        <w:fldChar w:fldCharType="separate"/>
      </w:r>
      <w:r>
        <w:rPr>
          <w:noProof/>
        </w:rPr>
        <w:t>(Laflamme, 2015 p. 242; Safe Work Australia, 2023a Div. 4, S.31)</w:t>
      </w:r>
      <w:r>
        <w:fldChar w:fldCharType="end"/>
      </w:r>
      <w:r>
        <w:t>. Managers, who have the most direct relationship to</w:t>
      </w:r>
      <w:r w:rsidR="003F4157">
        <w:t xml:space="preserve"> individual</w:t>
      </w:r>
      <w:r>
        <w:t xml:space="preserve"> worker</w:t>
      </w:r>
      <w:r w:rsidR="003F4157">
        <w:t>s</w:t>
      </w:r>
      <w:r>
        <w:t>, should take account of the factors that define their vulnerability (e.g., disability, racial, ethnic,</w:t>
      </w:r>
      <w:r w:rsidR="00347F81">
        <w:t xml:space="preserve"> or indigenous status,</w:t>
      </w:r>
      <w:r>
        <w:t xml:space="preserve"> gender identity, age, pregnancy) and how these may interact with other hazard exposures present in their work, including physical and psychosocial hazards.</w:t>
      </w:r>
    </w:p>
    <w:p w14:paraId="40996177" w14:textId="77777777" w:rsidR="007B719C" w:rsidRDefault="007B719C" w:rsidP="007B719C">
      <w:pPr>
        <w:pStyle w:val="Heading3"/>
      </w:pPr>
      <w:bookmarkStart w:id="15" w:name="_Toc169686277"/>
      <w:r>
        <w:t>Duties of workers</w:t>
      </w:r>
      <w:bookmarkEnd w:id="15"/>
    </w:p>
    <w:p w14:paraId="09BBD4C4" w14:textId="56F9E348" w:rsidR="002141DF" w:rsidRPr="002141DF" w:rsidRDefault="007B719C" w:rsidP="00D673C2">
      <w:r>
        <w:t xml:space="preserve">Each worker also has a duty to protect their own health and safety, and to take reasonable care to ensure that their actions, or failures to act, do not negatively affect the health and safety of others at the workplace </w:t>
      </w:r>
      <w:r>
        <w:fldChar w:fldCharType="begin"/>
      </w:r>
      <w:r w:rsidR="00624511">
        <w:instrText xml:space="preserve"> ADDIN EN.CITE &lt;EndNote&gt;&lt;Cite&gt;&lt;Author&gt;Safe Work Australia&lt;/Author&gt;&lt;Year&gt;2023&lt;/Year&gt;&lt;RecNum&gt;84&lt;/RecNum&gt;&lt;Suffix&gt; Div.4`, S.28&lt;/Suffix&gt;&lt;DisplayText&gt;(Safe Work Australia, 2023a Div.4, S.28)&lt;/DisplayText&gt;&lt;record&gt;&lt;rec-number&gt;84&lt;/rec-number&gt;&lt;foreign-keys&gt;&lt;key app="EN" db-id="xppf2fzpovzzvcepswzxdspaersrrf922axp" timestamp="1713760831"&gt;84&lt;/key&gt;&lt;/foreign-keys&gt;&lt;ref-type name="Legal Rule or Regulation"&gt;50&lt;/ref-type&gt;&lt;contributors&gt;&lt;authors&gt;&lt;author&gt;Safe Work Australia,&lt;/author&gt;&lt;/authors&gt;&lt;secondary-authors&gt;&lt;author&gt;Safe Work Australia,&lt;/author&gt;&lt;/secondary-authors&gt;&lt;/contributors&gt;&lt;titles&gt;&lt;title&gt;Safe Work Australia: Model Work Health and Safety Bill&lt;/title&gt;&lt;/titles&gt;&lt;dates&gt;&lt;year&gt;2023&lt;/year&gt;&lt;pub-dates&gt;&lt;date&gt;24 November 2023&lt;/date&gt;&lt;/pub-dates&gt;&lt;/dates&gt;&lt;pub-location&gt;Canberra Australia&lt;/pub-location&gt;&lt;publisher&gt;Parliamentary Counsel&amp;apos;s Committee&lt;/publisher&gt;&lt;urls&gt;&lt;related-urls&gt;&lt;url&gt;https://www.safeworkaustralia.gov.au/sites/default/files/2023-12/model-whs-bill-23_november_2023.pdf &lt;/url&gt;&lt;/related-urls&gt;&lt;/urls&gt;&lt;/record&gt;&lt;/Cite&gt;&lt;/EndNote&gt;</w:instrText>
      </w:r>
      <w:r>
        <w:fldChar w:fldCharType="separate"/>
      </w:r>
      <w:r>
        <w:rPr>
          <w:noProof/>
        </w:rPr>
        <w:t>(Safe Work Australia, 2023a Div.4, S.28)</w:t>
      </w:r>
      <w:r>
        <w:fldChar w:fldCharType="end"/>
      </w:r>
      <w:r>
        <w:t>. Relevant to harmful behaviours, this means that workers’ behaviours towards colleagues must be professional and respectful, and policies and procedures should be in place to constructively resolve differences and prevent conflict. While WHS laws provide protections for</w:t>
      </w:r>
      <w:r w:rsidR="00CD1BC8">
        <w:t xml:space="preserve"> workers</w:t>
      </w:r>
      <w:r>
        <w:t xml:space="preserve">, fear of job loss and </w:t>
      </w:r>
      <w:r>
        <w:lastRenderedPageBreak/>
        <w:t xml:space="preserve">backlash are likely to prevent workers reporting harmful behaviours, highlighting the critical need for confidential, independent, and trustworthy processes for reporting and investigation, along with disciplinary action for </w:t>
      </w:r>
      <w:r w:rsidR="005479AB">
        <w:t>initiator</w:t>
      </w:r>
      <w:r>
        <w:t xml:space="preserve">s </w:t>
      </w:r>
      <w:r>
        <w:fldChar w:fldCharType="begin"/>
      </w:r>
      <w:r>
        <w:instrText xml:space="preserve"> ADDIN EN.CITE &lt;EndNote&gt;&lt;Cite&gt;&lt;Author&gt;Becton&lt;/Author&gt;&lt;Year&gt;2017&lt;/Year&gt;&lt;RecNum&gt;74&lt;/RecNum&gt;&lt;DisplayText&gt;(Becton et al., 2017)&lt;/DisplayText&gt;&lt;record&gt;&lt;rec-number&gt;74&lt;/rec-number&gt;&lt;foreign-keys&gt;&lt;key app="EN" db-id="xppf2fzpovzzvcepswzxdspaersrrf922axp" timestamp="1713486519"&gt;74&lt;/key&gt;&lt;/foreign-keys&gt;&lt;ref-type name="Journal Article"&gt;17&lt;/ref-type&gt;&lt;contributors&gt;&lt;authors&gt;&lt;author&gt;Becton, J Bret&lt;/author&gt;&lt;author&gt;Gilstrap, J Bruce&lt;/author&gt;&lt;author&gt;Forsyth, Maurice&lt;/author&gt;&lt;/authors&gt;&lt;/contributors&gt;&lt;titles&gt;&lt;title&gt;Preventing and correcting workplace harassment: Guidelines for employers&lt;/title&gt;&lt;secondary-title&gt;Business Horizons&lt;/secondary-title&gt;&lt;/titles&gt;&lt;periodical&gt;&lt;full-title&gt;Business Horizons&lt;/full-title&gt;&lt;/periodical&gt;&lt;pages&gt;101-111&lt;/pages&gt;&lt;volume&gt;60&lt;/volume&gt;&lt;number&gt;1&lt;/number&gt;&lt;dates&gt;&lt;year&gt;2017&lt;/year&gt;&lt;/dates&gt;&lt;isbn&gt;0007-6813&lt;/isbn&gt;&lt;urls&gt;&lt;/urls&gt;&lt;electronic-resource-num&gt;10.1016/j.bushor.2016.09.005&lt;/electronic-resource-num&gt;&lt;/record&gt;&lt;/Cite&gt;&lt;/EndNote&gt;</w:instrText>
      </w:r>
      <w:r>
        <w:fldChar w:fldCharType="separate"/>
      </w:r>
      <w:r>
        <w:rPr>
          <w:noProof/>
        </w:rPr>
        <w:t>(Becton et al., 2017)</w:t>
      </w:r>
      <w:r>
        <w:fldChar w:fldCharType="end"/>
      </w:r>
      <w:r>
        <w:t xml:space="preserve">. Prevention must be the focus, requiring continuing organisational effort to build norms of respect and a culture of safety, through integrated policies, procedures, education and training, along with monitoring compliance and enforcement.   </w:t>
      </w:r>
    </w:p>
    <w:p w14:paraId="42D81DB0" w14:textId="1D70C3BF" w:rsidR="00DB13EF" w:rsidRDefault="00AB36F1" w:rsidP="00DB13EF">
      <w:pPr>
        <w:pStyle w:val="Heading2"/>
      </w:pPr>
      <w:bookmarkStart w:id="16" w:name="_Toc169686278"/>
      <w:r>
        <w:t>Defining harmful behaviours</w:t>
      </w:r>
      <w:bookmarkEnd w:id="16"/>
    </w:p>
    <w:p w14:paraId="57AA096B" w14:textId="23EB0324" w:rsidR="00DB2C6B" w:rsidRDefault="00DB2C6B" w:rsidP="00DB2C6B">
      <w:r>
        <w:rPr>
          <w:noProof/>
        </w:rPr>
        <mc:AlternateContent>
          <mc:Choice Requires="wps">
            <w:drawing>
              <wp:inline distT="0" distB="0" distL="0" distR="0" wp14:anchorId="09E4449D" wp14:editId="714BB42C">
                <wp:extent cx="5731510" cy="1237492"/>
                <wp:effectExtent l="0" t="0" r="21590" b="20320"/>
                <wp:docPr id="1577393943" name="Rectangle 1"/>
                <wp:cNvGraphicFramePr/>
                <a:graphic xmlns:a="http://schemas.openxmlformats.org/drawingml/2006/main">
                  <a:graphicData uri="http://schemas.microsoft.com/office/word/2010/wordprocessingShape">
                    <wps:wsp>
                      <wps:cNvSpPr/>
                      <wps:spPr>
                        <a:xfrm>
                          <a:off x="0" y="0"/>
                          <a:ext cx="5731510" cy="1237492"/>
                        </a:xfrm>
                        <a:prstGeom prst="rect">
                          <a:avLst/>
                        </a:prstGeom>
                        <a:ln w="12700">
                          <a:solidFill>
                            <a:schemeClr val="accent2"/>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3EFE970A" w14:textId="76E93A89" w:rsidR="00DB2C6B" w:rsidRPr="00A43A3A" w:rsidRDefault="00DB2C6B" w:rsidP="00DB2C6B">
                            <w:pPr>
                              <w:rPr>
                                <w:i/>
                                <w:iCs/>
                                <w:color w:val="000000" w:themeColor="text1"/>
                              </w:rPr>
                            </w:pPr>
                            <w:r w:rsidRPr="00A43A3A">
                              <w:rPr>
                                <w:i/>
                                <w:iCs/>
                                <w:color w:val="000000" w:themeColor="text1"/>
                              </w:rPr>
                              <w:t xml:space="preserve">For the purposes of this review, we define workplace harmful behaviours as a range of negative interpersonal behaviours </w:t>
                            </w:r>
                            <w:r w:rsidR="004477F7">
                              <w:rPr>
                                <w:i/>
                                <w:iCs/>
                                <w:color w:val="000000" w:themeColor="text1"/>
                              </w:rPr>
                              <w:t>targeting others</w:t>
                            </w:r>
                            <w:r>
                              <w:rPr>
                                <w:i/>
                                <w:iCs/>
                                <w:color w:val="000000" w:themeColor="text1"/>
                              </w:rPr>
                              <w:t>,</w:t>
                            </w:r>
                            <w:r w:rsidRPr="00A43A3A">
                              <w:rPr>
                                <w:i/>
                                <w:iCs/>
                                <w:color w:val="000000" w:themeColor="text1"/>
                              </w:rPr>
                              <w:t xml:space="preserve"> </w:t>
                            </w:r>
                            <w:r>
                              <w:rPr>
                                <w:i/>
                                <w:iCs/>
                                <w:color w:val="000000" w:themeColor="text1"/>
                              </w:rPr>
                              <w:t>arising from</w:t>
                            </w:r>
                            <w:r w:rsidR="004477F7">
                              <w:rPr>
                                <w:i/>
                                <w:iCs/>
                                <w:color w:val="000000" w:themeColor="text1"/>
                              </w:rPr>
                              <w:t>, or at</w:t>
                            </w:r>
                            <w:r>
                              <w:rPr>
                                <w:i/>
                                <w:iCs/>
                                <w:color w:val="000000" w:themeColor="text1"/>
                              </w:rPr>
                              <w:t xml:space="preserve"> work. The behaviours have the </w:t>
                            </w:r>
                            <w:r w:rsidRPr="00A43A3A">
                              <w:rPr>
                                <w:i/>
                                <w:iCs/>
                                <w:color w:val="000000" w:themeColor="text1"/>
                              </w:rPr>
                              <w:t xml:space="preserve">purpose of gaining advantage </w:t>
                            </w:r>
                            <w:r>
                              <w:rPr>
                                <w:i/>
                                <w:iCs/>
                                <w:color w:val="000000" w:themeColor="text1"/>
                              </w:rPr>
                              <w:t>and/</w:t>
                            </w:r>
                            <w:r w:rsidRPr="00A43A3A">
                              <w:rPr>
                                <w:i/>
                                <w:iCs/>
                                <w:color w:val="000000" w:themeColor="text1"/>
                              </w:rPr>
                              <w:t xml:space="preserve">or harming the target by undermining, excluding, </w:t>
                            </w:r>
                            <w:r>
                              <w:rPr>
                                <w:i/>
                                <w:iCs/>
                                <w:color w:val="000000" w:themeColor="text1"/>
                              </w:rPr>
                              <w:t>humiliating,</w:t>
                            </w:r>
                            <w:r w:rsidRPr="00A43A3A">
                              <w:rPr>
                                <w:i/>
                                <w:iCs/>
                                <w:color w:val="000000" w:themeColor="text1"/>
                              </w:rPr>
                              <w:t xml:space="preserve"> harassing or assaulting them,</w:t>
                            </w:r>
                            <w:r>
                              <w:rPr>
                                <w:i/>
                                <w:iCs/>
                                <w:color w:val="000000" w:themeColor="text1"/>
                              </w:rPr>
                              <w:t xml:space="preserve"> and/or by withholding necessary resources. Workplace harmful behaviours do</w:t>
                            </w:r>
                            <w:r w:rsidRPr="00A43A3A">
                              <w:rPr>
                                <w:i/>
                                <w:iCs/>
                                <w:color w:val="000000" w:themeColor="text1"/>
                              </w:rPr>
                              <w:t xml:space="preserve"> not include self-harm</w:t>
                            </w:r>
                            <w:r>
                              <w:rPr>
                                <w:i/>
                                <w:iCs/>
                                <w:color w:val="000000" w:themeColor="text1"/>
                              </w:rPr>
                              <w:t>, which may be an outcome of exposure for targets and/or initiators.</w:t>
                            </w:r>
                            <w:r w:rsidRPr="00A43A3A">
                              <w:rPr>
                                <w:i/>
                                <w:iCs/>
                                <w:color w:val="000000" w:themeColor="text1"/>
                              </w:rPr>
                              <w:t xml:space="preserve"> </w:t>
                            </w:r>
                          </w:p>
                          <w:p w14:paraId="47F52DCE" w14:textId="77777777" w:rsidR="00DB2C6B" w:rsidRPr="00A43A3A" w:rsidRDefault="00DB2C6B" w:rsidP="00DB2C6B">
                            <w:pPr>
                              <w:jc w:val="cente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E4449D" id="Rectangle 1" o:spid="_x0000_s1036" style="width:451.3pt;height:97.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" fillcolor="#fdd969 [3205]" strokecolor="#fdd969 [3205]" strokeweight="1pt">
                <v:textbox>
                  <w:txbxContent>
                    <w:p w14:paraId="3EFE970A" w14:textId="76E93A89" w:rsidR="00DB2C6B" w:rsidRPr="00A43A3A" w:rsidRDefault="00DB2C6B" w:rsidP="00DB2C6B">
                      <w:pPr>
                        <w:rPr>
                          <w:i/>
                          <w:iCs/>
                          <w:color w:val="000000" w:themeColor="text1"/>
                        </w:rPr>
                      </w:pPr>
                      <w:r w:rsidRPr="00A43A3A">
                        <w:rPr>
                          <w:i/>
                          <w:iCs/>
                          <w:color w:val="000000" w:themeColor="text1"/>
                        </w:rPr>
                        <w:t xml:space="preserve">For the purposes of this review, we define workplace harmful behaviours as a range of negative interpersonal behaviours </w:t>
                      </w:r>
                      <w:r w:rsidR="004477F7">
                        <w:rPr>
                          <w:i/>
                          <w:iCs/>
                          <w:color w:val="000000" w:themeColor="text1"/>
                        </w:rPr>
                        <w:t>targeting others</w:t>
                      </w:r>
                      <w:r>
                        <w:rPr>
                          <w:i/>
                          <w:iCs/>
                          <w:color w:val="000000" w:themeColor="text1"/>
                        </w:rPr>
                        <w:t>,</w:t>
                      </w:r>
                      <w:r w:rsidRPr="00A43A3A">
                        <w:rPr>
                          <w:i/>
                          <w:iCs/>
                          <w:color w:val="000000" w:themeColor="text1"/>
                        </w:rPr>
                        <w:t xml:space="preserve"> </w:t>
                      </w:r>
                      <w:r>
                        <w:rPr>
                          <w:i/>
                          <w:iCs/>
                          <w:color w:val="000000" w:themeColor="text1"/>
                        </w:rPr>
                        <w:t>arising from</w:t>
                      </w:r>
                      <w:r w:rsidR="004477F7">
                        <w:rPr>
                          <w:i/>
                          <w:iCs/>
                          <w:color w:val="000000" w:themeColor="text1"/>
                        </w:rPr>
                        <w:t>, or at</w:t>
                      </w:r>
                      <w:r>
                        <w:rPr>
                          <w:i/>
                          <w:iCs/>
                          <w:color w:val="000000" w:themeColor="text1"/>
                        </w:rPr>
                        <w:t xml:space="preserve"> work. The behaviours have the </w:t>
                      </w:r>
                      <w:r w:rsidRPr="00A43A3A">
                        <w:rPr>
                          <w:i/>
                          <w:iCs/>
                          <w:color w:val="000000" w:themeColor="text1"/>
                        </w:rPr>
                        <w:t xml:space="preserve">purpose of gaining advantage </w:t>
                      </w:r>
                      <w:r>
                        <w:rPr>
                          <w:i/>
                          <w:iCs/>
                          <w:color w:val="000000" w:themeColor="text1"/>
                        </w:rPr>
                        <w:t>and/</w:t>
                      </w:r>
                      <w:r w:rsidRPr="00A43A3A">
                        <w:rPr>
                          <w:i/>
                          <w:iCs/>
                          <w:color w:val="000000" w:themeColor="text1"/>
                        </w:rPr>
                        <w:t xml:space="preserve">or harming the target by undermining, excluding, </w:t>
                      </w:r>
                      <w:r>
                        <w:rPr>
                          <w:i/>
                          <w:iCs/>
                          <w:color w:val="000000" w:themeColor="text1"/>
                        </w:rPr>
                        <w:t>humiliating,</w:t>
                      </w:r>
                      <w:r w:rsidRPr="00A43A3A">
                        <w:rPr>
                          <w:i/>
                          <w:iCs/>
                          <w:color w:val="000000" w:themeColor="text1"/>
                        </w:rPr>
                        <w:t xml:space="preserve"> harassing or assaulting them,</w:t>
                      </w:r>
                      <w:r>
                        <w:rPr>
                          <w:i/>
                          <w:iCs/>
                          <w:color w:val="000000" w:themeColor="text1"/>
                        </w:rPr>
                        <w:t xml:space="preserve"> and/or by withholding necessary resources. Workplace harmful behaviours do</w:t>
                      </w:r>
                      <w:r w:rsidRPr="00A43A3A">
                        <w:rPr>
                          <w:i/>
                          <w:iCs/>
                          <w:color w:val="000000" w:themeColor="text1"/>
                        </w:rPr>
                        <w:t xml:space="preserve"> not include self-harm</w:t>
                      </w:r>
                      <w:r>
                        <w:rPr>
                          <w:i/>
                          <w:iCs/>
                          <w:color w:val="000000" w:themeColor="text1"/>
                        </w:rPr>
                        <w:t>, which may be an outcome of exposure for targets and/or initiators.</w:t>
                      </w:r>
                      <w:r w:rsidRPr="00A43A3A">
                        <w:rPr>
                          <w:i/>
                          <w:iCs/>
                          <w:color w:val="000000" w:themeColor="text1"/>
                        </w:rPr>
                        <w:t xml:space="preserve"> </w:t>
                      </w:r>
                    </w:p>
                    <w:p w14:paraId="47F52DCE" w14:textId="77777777" w:rsidR="00DB2C6B" w:rsidRPr="00A43A3A" w:rsidRDefault="00DB2C6B" w:rsidP="00DB2C6B">
                      <w:pPr>
                        <w:jc w:val="center"/>
                        <w:rPr>
                          <w:i/>
                          <w:iCs/>
                        </w:rPr>
                      </w:pPr>
                    </w:p>
                  </w:txbxContent>
                </v:textbox>
                <w10:anchorlock/>
              </v:rect>
            </w:pict>
          </mc:Fallback>
        </mc:AlternateContent>
      </w:r>
    </w:p>
    <w:p w14:paraId="5931710C" w14:textId="77777777" w:rsidR="00DB2C6B" w:rsidRPr="00DB2C6B" w:rsidRDefault="00DB2C6B" w:rsidP="00DB2C6B"/>
    <w:p w14:paraId="1C2AD1CE" w14:textId="6BAD09D9" w:rsidR="00A87890" w:rsidRDefault="00A87890" w:rsidP="00A87890">
      <w:pPr>
        <w:spacing w:before="0" w:after="200"/>
      </w:pPr>
      <w:bookmarkStart w:id="17" w:name="_Hlk169524285"/>
      <w:r>
        <w:t xml:space="preserve">A useful way to understand </w:t>
      </w:r>
      <w:r w:rsidR="0031748C">
        <w:t xml:space="preserve">how </w:t>
      </w:r>
      <w:r>
        <w:t>harmful behaviours</w:t>
      </w:r>
      <w:r w:rsidR="0031748C">
        <w:t xml:space="preserve"> arise</w:t>
      </w:r>
      <w:r>
        <w:t xml:space="preserve"> is to consider how people cope with the demands placed on them (e.g. </w:t>
      </w:r>
      <w:r w:rsidR="00BB02C1">
        <w:t xml:space="preserve">in </w:t>
      </w:r>
      <w:r>
        <w:t>their roles, responsibilities and perceived expectations at work, at home and in society) and the resources (e.g. time, skills, knowledge, health</w:t>
      </w:r>
      <w:r w:rsidR="00DD46B3">
        <w:t>, finances</w:t>
      </w:r>
      <w:r w:rsidR="002C47E7">
        <w:t>, equipment</w:t>
      </w:r>
      <w:r>
        <w:t>) they need to perform their roles successfully</w:t>
      </w:r>
      <w:r w:rsidR="008F5E2E">
        <w:t>. This way of thinking</w:t>
      </w:r>
      <w:r w:rsidR="00052826">
        <w:t xml:space="preserve"> about the interplay between demands and resources</w:t>
      </w:r>
      <w:r w:rsidR="00417AD2">
        <w:t xml:space="preserve"> in work performance </w:t>
      </w:r>
      <w:r w:rsidR="008F5E2E">
        <w:t>is</w:t>
      </w:r>
      <w:r w:rsidR="001E2E25">
        <w:t xml:space="preserve"> the basis of</w:t>
      </w:r>
      <w:r w:rsidR="00E67D80">
        <w:t xml:space="preserve"> the Job Design and Resources model </w:t>
      </w:r>
      <w:r w:rsidR="00C8789A">
        <w:fldChar w:fldCharType="begin"/>
      </w:r>
      <w:r w:rsidR="00FB20E5">
        <w:instrText xml:space="preserve"> ADDIN EN.CITE &lt;EndNote&gt;&lt;Cite&gt;&lt;Author&gt;Bakker&lt;/Author&gt;&lt;Year&gt;2005&lt;/Year&gt;&lt;RecNum&gt;148&lt;/RecNum&gt;&lt;DisplayText&gt;(Bakker et al., 2005; Demerouti et al., 2001)&lt;/DisplayText&gt;&lt;record&gt;&lt;rec-number&gt;148&lt;/rec-number&gt;&lt;foreign-keys&gt;&lt;key app="EN" db-id="xppf2fzpovzzvcepswzxdspaersrrf922axp" timestamp="1715221408"&gt;148&lt;/key&gt;&lt;/foreign-keys&gt;&lt;ref-type name="Journal Article"&gt;17&lt;/ref-type&gt;&lt;contributors&gt;&lt;authors&gt;&lt;author&gt;Bakker, Arnold B&lt;/author&gt;&lt;author&gt;Demerouti, Evangelia&lt;/author&gt;&lt;author&gt;Euwema, Martin C&lt;/author&gt;&lt;/authors&gt;&lt;/contributors&gt;&lt;titles&gt;&lt;title&gt;Job resources buffer the impact of job demands on burnout&lt;/title&gt;&lt;secondary-title&gt;Journal of Occupational Health Psychology&lt;/secondary-title&gt;&lt;/titles&gt;&lt;periodical&gt;&lt;full-title&gt;Journal of Occupational Health Psychology&lt;/full-title&gt;&lt;/periodical&gt;&lt;pages&gt;170&lt;/pages&gt;&lt;volume&gt;10&lt;/volume&gt;&lt;number&gt;2&lt;/number&gt;&lt;dates&gt;&lt;year&gt;2005&lt;/year&gt;&lt;/dates&gt;&lt;isbn&gt;1939-1307&lt;/isbn&gt;&lt;urls&gt;&lt;/urls&gt;&lt;electronic-resource-num&gt;10.1037/1076-8998.10.2.170&lt;/electronic-resource-num&gt;&lt;/record&gt;&lt;/Cite&gt;&lt;Cite&gt;&lt;Author&gt;Demerouti&lt;/Author&gt;&lt;Year&gt;2001&lt;/Year&gt;&lt;RecNum&gt;147&lt;/RecNum&gt;&lt;record&gt;&lt;rec-number&gt;147&lt;/rec-number&gt;&lt;foreign-keys&gt;&lt;key app="EN" db-id="xppf2fzpovzzvcepswzxdspaersrrf922axp" timestamp="1715221293"&gt;147&lt;/key&gt;&lt;/foreign-keys&gt;&lt;ref-type name="Journal Article"&gt;17&lt;/ref-type&gt;&lt;contributors&gt;&lt;authors&gt;&lt;author&gt;Demerouti, Evangelia&lt;/author&gt;&lt;author&gt;Bakker, Arnold B&lt;/author&gt;&lt;author&gt;Nachreiner, Friedhelm&lt;/author&gt;&lt;author&gt;Schaufeli, Wilmar B&lt;/author&gt;&lt;/authors&gt;&lt;/contributors&gt;&lt;titles&gt;&lt;title&gt;The job demands-resources model of burnout&lt;/title&gt;&lt;secondary-title&gt;Journal of Applied Psychology&lt;/secondary-title&gt;&lt;/titles&gt;&lt;periodical&gt;&lt;full-title&gt;Journal of applied psychology&lt;/full-title&gt;&lt;/periodical&gt;&lt;pages&gt;499&lt;/pages&gt;&lt;volume&gt;86&lt;/volume&gt;&lt;number&gt;3&lt;/number&gt;&lt;dates&gt;&lt;year&gt;2001&lt;/year&gt;&lt;/dates&gt;&lt;isbn&gt;1939-1854&lt;/isbn&gt;&lt;urls&gt;&lt;/urls&gt;&lt;electronic-resource-num&gt;10.1037/0021-9010.86.3.499&lt;/electronic-resource-num&gt;&lt;/record&gt;&lt;/Cite&gt;&lt;/EndNote&gt;</w:instrText>
      </w:r>
      <w:r w:rsidR="00C8789A">
        <w:fldChar w:fldCharType="separate"/>
      </w:r>
      <w:r w:rsidR="00FB20E5">
        <w:rPr>
          <w:noProof/>
        </w:rPr>
        <w:t>(Bakker et al., 2005; Demerouti et al., 2001)</w:t>
      </w:r>
      <w:r w:rsidR="00C8789A">
        <w:fldChar w:fldCharType="end"/>
      </w:r>
      <w:r w:rsidR="00CD5775">
        <w:t xml:space="preserve"> (see </w:t>
      </w:r>
      <w:r w:rsidR="003965E7">
        <w:fldChar w:fldCharType="begin"/>
      </w:r>
      <w:r w:rsidR="003965E7">
        <w:instrText xml:space="preserve"> REF _Ref167175250 \h </w:instrText>
      </w:r>
      <w:r w:rsidR="003965E7">
        <w:fldChar w:fldCharType="separate"/>
      </w:r>
      <w:r w:rsidR="006E7A0B">
        <w:t xml:space="preserve">Figure </w:t>
      </w:r>
      <w:r w:rsidR="006E7A0B">
        <w:rPr>
          <w:noProof/>
        </w:rPr>
        <w:t>1</w:t>
      </w:r>
      <w:r w:rsidR="003965E7">
        <w:fldChar w:fldCharType="end"/>
      </w:r>
      <w:r w:rsidR="003965E7">
        <w:t>).</w:t>
      </w:r>
      <w:r w:rsidR="007F4DA1">
        <w:t xml:space="preserve"> Excessive demands increase strain and exhaustion, leading to negative organisational outcomes. Job resources increase motivation and engagement, enhancing the ability to cope, and increase positive organisational outcomes. </w:t>
      </w:r>
    </w:p>
    <w:p w14:paraId="2DA0327A" w14:textId="567FF3BD" w:rsidR="00CD5775" w:rsidRDefault="003965E7" w:rsidP="003965E7">
      <w:pPr>
        <w:pStyle w:val="Caption"/>
      </w:pPr>
      <w:bookmarkStart w:id="18" w:name="_Ref167175250"/>
      <w:bookmarkStart w:id="19" w:name="_Ref167175211"/>
      <w:bookmarkStart w:id="20" w:name="_Toc169686326"/>
      <w:bookmarkEnd w:id="17"/>
      <w:r>
        <w:t xml:space="preserve">Figure </w:t>
      </w:r>
      <w:r w:rsidR="005A6E8B">
        <w:fldChar w:fldCharType="begin"/>
      </w:r>
      <w:r w:rsidR="005A6E8B">
        <w:instrText xml:space="preserve"> SEQ Figure \* ARABIC </w:instrText>
      </w:r>
      <w:r w:rsidR="005A6E8B">
        <w:fldChar w:fldCharType="separate"/>
      </w:r>
      <w:r w:rsidR="00A06FDB">
        <w:rPr>
          <w:noProof/>
        </w:rPr>
        <w:t>1</w:t>
      </w:r>
      <w:r w:rsidR="005A6E8B">
        <w:rPr>
          <w:noProof/>
        </w:rPr>
        <w:fldChar w:fldCharType="end"/>
      </w:r>
      <w:bookmarkEnd w:id="18"/>
      <w:r>
        <w:t>: Job demands and resources model</w:t>
      </w:r>
      <w:bookmarkEnd w:id="19"/>
      <w:bookmarkEnd w:id="20"/>
    </w:p>
    <w:p w14:paraId="2639B75E" w14:textId="77777777" w:rsidR="00564E1E" w:rsidRPr="00564E1E" w:rsidRDefault="00564E1E" w:rsidP="00564E1E"/>
    <w:p w14:paraId="65C482E1" w14:textId="2A27B425" w:rsidR="00D4315A" w:rsidRDefault="0029019E" w:rsidP="0025553B">
      <w:pPr>
        <w:spacing w:before="0" w:after="200"/>
      </w:pPr>
      <w:r w:rsidRPr="0029019E">
        <w:rPr>
          <w:noProof/>
        </w:rPr>
        <w:drawing>
          <wp:inline distT="0" distB="0" distL="0" distR="0" wp14:anchorId="5036C708" wp14:editId="2E80E404">
            <wp:extent cx="5731510" cy="2908300"/>
            <wp:effectExtent l="0" t="0" r="2540" b="0"/>
            <wp:docPr id="1155106300" name="Picture 3" descr="A diagram showing the Job Design and Resources model - the interplay between demands and resources in work performance.">
              <a:extLst xmlns:a="http://schemas.openxmlformats.org/drawingml/2006/main">
                <a:ext uri="{FF2B5EF4-FFF2-40B4-BE49-F238E27FC236}">
                  <a16:creationId xmlns:a16="http://schemas.microsoft.com/office/drawing/2014/main" id="{50103F6B-DCA4-756A-86FA-4F4002B678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06300" name="Picture 3" descr="A diagram showing the Job Design and Resources model - the interplay between demands and resources in work performance.">
                      <a:extLst>
                        <a:ext uri="{FF2B5EF4-FFF2-40B4-BE49-F238E27FC236}">
                          <a16:creationId xmlns:a16="http://schemas.microsoft.com/office/drawing/2014/main" id="{50103F6B-DCA4-756A-86FA-4F4002B6786E}"/>
                        </a:ext>
                      </a:extLst>
                    </pic:cNvPr>
                    <pic:cNvPicPr>
                      <a:picLocks noChangeAspect="1"/>
                    </pic:cNvPicPr>
                  </pic:nvPicPr>
                  <pic:blipFill>
                    <a:blip r:embed="rId26"/>
                    <a:stretch>
                      <a:fillRect/>
                    </a:stretch>
                  </pic:blipFill>
                  <pic:spPr>
                    <a:xfrm>
                      <a:off x="0" y="0"/>
                      <a:ext cx="5731510" cy="2908300"/>
                    </a:xfrm>
                    <a:prstGeom prst="rect">
                      <a:avLst/>
                    </a:prstGeom>
                  </pic:spPr>
                </pic:pic>
              </a:graphicData>
            </a:graphic>
          </wp:inline>
        </w:drawing>
      </w:r>
    </w:p>
    <w:p w14:paraId="18FE7ED2" w14:textId="6B9FC571" w:rsidR="00564E1E" w:rsidRPr="001727C1" w:rsidRDefault="00564E1E" w:rsidP="00BC6FF6">
      <w:pPr>
        <w:pStyle w:val="Tablenote"/>
      </w:pPr>
      <w:r w:rsidRPr="001727C1">
        <w:t xml:space="preserve">Adapted from </w:t>
      </w:r>
      <w:r w:rsidR="001727C1" w:rsidRPr="001727C1">
        <w:fldChar w:fldCharType="begin"/>
      </w:r>
      <w:r w:rsidR="00316940">
        <w:instrText xml:space="preserve"> ADDIN EN.CITE &lt;EndNote&gt;&lt;Cite AuthorYear="1"&gt;&lt;Author&gt;Bakker&lt;/Author&gt;&lt;Year&gt;2005&lt;/Year&gt;&lt;RecNum&gt;148&lt;/RecNum&gt;&lt;DisplayText&gt;Bakker et al. (2005)&lt;/DisplayText&gt;&lt;record&gt;&lt;rec-number&gt;148&lt;/rec-number&gt;&lt;foreign-keys&gt;&lt;key app="EN" db-id="xppf2fzpovzzvcepswzxdspaersrrf922axp" timestamp="1715221408"&gt;148&lt;/key&gt;&lt;/foreign-keys&gt;&lt;ref-type name="Journal Article"&gt;17&lt;/ref-type&gt;&lt;contributors&gt;&lt;authors&gt;&lt;author&gt;Bakker, Arnold B&lt;/author&gt;&lt;author&gt;Demerouti, Evangelia&lt;/author&gt;&lt;author&gt;Euwema, Martin C&lt;/author&gt;&lt;/authors&gt;&lt;/contributors&gt;&lt;titles&gt;&lt;title&gt;Job resources buffer the impact of job demands on burnout&lt;/title&gt;&lt;secondary-title&gt;Journal of Occupational Health Psychology&lt;/secondary-title&gt;&lt;/titles&gt;&lt;periodical&gt;&lt;full-title&gt;Journal of Occupational Health Psychology&lt;/full-title&gt;&lt;/periodical&gt;&lt;pages&gt;170&lt;/pages&gt;&lt;volume&gt;10&lt;/volume&gt;&lt;number&gt;2&lt;/number&gt;&lt;dates&gt;&lt;year&gt;2005&lt;/year&gt;&lt;/dates&gt;&lt;isbn&gt;1939-1307&lt;/isbn&gt;&lt;urls&gt;&lt;/urls&gt;&lt;electronic-resource-num&gt;10.1037/1076-8998.10.2.170&lt;/electronic-resource-num&gt;&lt;/record&gt;&lt;/Cite&gt;&lt;/EndNote&gt;</w:instrText>
      </w:r>
      <w:r w:rsidR="001727C1" w:rsidRPr="001727C1">
        <w:fldChar w:fldCharType="separate"/>
      </w:r>
      <w:r w:rsidR="00316940">
        <w:t>Bakker et al. (2005)</w:t>
      </w:r>
      <w:r w:rsidR="001727C1" w:rsidRPr="001727C1">
        <w:fldChar w:fldCharType="end"/>
      </w:r>
    </w:p>
    <w:p w14:paraId="01CDBB47" w14:textId="32C3454A" w:rsidR="00827E37" w:rsidRDefault="00A87890" w:rsidP="0025553B">
      <w:pPr>
        <w:spacing w:before="0" w:after="200"/>
      </w:pPr>
      <w:r>
        <w:t xml:space="preserve">Workplaces represent an important site for modelling respectful behaviours through developing cultures of diversity and </w:t>
      </w:r>
      <w:r w:rsidR="00A4513E">
        <w:t>inclusion and</w:t>
      </w:r>
      <w:r w:rsidR="004535BF">
        <w:t xml:space="preserve"> provid</w:t>
      </w:r>
      <w:r w:rsidR="003C48F7">
        <w:t>ing</w:t>
      </w:r>
      <w:r w:rsidR="004535BF">
        <w:t xml:space="preserve"> opportunities </w:t>
      </w:r>
      <w:r w:rsidR="004535BF">
        <w:lastRenderedPageBreak/>
        <w:t xml:space="preserve">for learning </w:t>
      </w:r>
      <w:r w:rsidR="00676A51">
        <w:t>transferable</w:t>
      </w:r>
      <w:r w:rsidR="00401C95">
        <w:t xml:space="preserve"> </w:t>
      </w:r>
      <w:r w:rsidR="00384569">
        <w:t xml:space="preserve">skills </w:t>
      </w:r>
      <w:r w:rsidR="002C761D">
        <w:t xml:space="preserve">for </w:t>
      </w:r>
      <w:r w:rsidR="00F25D9D">
        <w:t>practis</w:t>
      </w:r>
      <w:r w:rsidR="00477553">
        <w:t xml:space="preserve">ing </w:t>
      </w:r>
      <w:r w:rsidR="00F25D9D">
        <w:t>and promot</w:t>
      </w:r>
      <w:r w:rsidR="00477553">
        <w:t>ing</w:t>
      </w:r>
      <w:r w:rsidR="00F25D9D">
        <w:t xml:space="preserve"> </w:t>
      </w:r>
      <w:r w:rsidR="00CE5273">
        <w:t>respectful</w:t>
      </w:r>
      <w:r w:rsidR="00202650">
        <w:t xml:space="preserve"> </w:t>
      </w:r>
      <w:r w:rsidR="00401C95">
        <w:t>behaviour</w:t>
      </w:r>
      <w:r w:rsidR="001C7340">
        <w:t>s</w:t>
      </w:r>
      <w:r w:rsidR="00401C95">
        <w:t xml:space="preserve"> </w:t>
      </w:r>
      <w:r w:rsidR="006371BB">
        <w:t>in wider society</w:t>
      </w:r>
      <w:r>
        <w:t>.</w:t>
      </w:r>
      <w:r w:rsidR="00F25D9D">
        <w:t xml:space="preserve"> </w:t>
      </w:r>
      <w:r>
        <w:t>Irrespective of the context, the risk of harmful behaviours is high when people experience strain from various sources</w:t>
      </w:r>
      <w:r w:rsidR="002A4934">
        <w:t xml:space="preserve"> of demand</w:t>
      </w:r>
      <w:r>
        <w:t>,</w:t>
      </w:r>
      <w:r w:rsidR="006D5C41">
        <w:t xml:space="preserve"> </w:t>
      </w:r>
      <w:r>
        <w:t xml:space="preserve">and their ability to respond appropriately is impaired by </w:t>
      </w:r>
      <w:r w:rsidR="006D5C41">
        <w:t xml:space="preserve">a mismatch </w:t>
      </w:r>
      <w:r w:rsidR="0075763A">
        <w:t>in necessary resources</w:t>
      </w:r>
      <w:r>
        <w:t xml:space="preserve">. </w:t>
      </w:r>
      <w:r w:rsidR="002A3141">
        <w:t>Excessive demands</w:t>
      </w:r>
      <w:r w:rsidR="007C7F78">
        <w:t xml:space="preserve"> </w:t>
      </w:r>
      <w:r>
        <w:t>may result in</w:t>
      </w:r>
      <w:r w:rsidR="00B14A0A">
        <w:t xml:space="preserve"> individuals </w:t>
      </w:r>
      <w:r>
        <w:t>interpreting their social and physical environment</w:t>
      </w:r>
      <w:r w:rsidR="00B14A0A">
        <w:t>s</w:t>
      </w:r>
      <w:r>
        <w:t xml:space="preserve"> as hostile, frightening or overwhelming and responding in anti-social ways to reduce their sense of threat and conserve </w:t>
      </w:r>
      <w:r w:rsidR="00112D0D">
        <w:t xml:space="preserve">or increase </w:t>
      </w:r>
      <w:r>
        <w:t>the resources</w:t>
      </w:r>
      <w:r w:rsidR="00960249">
        <w:t xml:space="preserve"> they have</w:t>
      </w:r>
      <w:r w:rsidR="00C65BAA">
        <w:t xml:space="preserve"> </w:t>
      </w:r>
      <w:r w:rsidR="00230999">
        <w:fldChar w:fldCharType="begin"/>
      </w:r>
      <w:r w:rsidR="00230999">
        <w:instrText xml:space="preserve"> ADDIN EN.CITE &lt;EndNote&gt;&lt;Cite&gt;&lt;Author&gt;Bakker&lt;/Author&gt;&lt;Year&gt;2005&lt;/Year&gt;&lt;RecNum&gt;148&lt;/RecNum&gt;&lt;DisplayText&gt;(Bakker et al., 2005)&lt;/DisplayText&gt;&lt;record&gt;&lt;rec-number&gt;148&lt;/rec-number&gt;&lt;foreign-keys&gt;&lt;key app="EN" db-id="xppf2fzpovzzvcepswzxdspaersrrf922axp" timestamp="1715221408"&gt;148&lt;/key&gt;&lt;/foreign-keys&gt;&lt;ref-type name="Journal Article"&gt;17&lt;/ref-type&gt;&lt;contributors&gt;&lt;authors&gt;&lt;author&gt;Bakker, Arnold B&lt;/author&gt;&lt;author&gt;Demerouti, Evangelia&lt;/author&gt;&lt;author&gt;Euwema, Martin C&lt;/author&gt;&lt;/authors&gt;&lt;/contributors&gt;&lt;titles&gt;&lt;title&gt;Job resources buffer the impact of job demands on burnout&lt;/title&gt;&lt;secondary-title&gt;Journal of Occupational Health Psychology&lt;/secondary-title&gt;&lt;/titles&gt;&lt;periodical&gt;&lt;full-title&gt;Journal of Occupational Health Psychology&lt;/full-title&gt;&lt;/periodical&gt;&lt;pages&gt;170&lt;/pages&gt;&lt;volume&gt;10&lt;/volume&gt;&lt;number&gt;2&lt;/number&gt;&lt;dates&gt;&lt;year&gt;2005&lt;/year&gt;&lt;/dates&gt;&lt;isbn&gt;1939-1307&lt;/isbn&gt;&lt;urls&gt;&lt;/urls&gt;&lt;electronic-resource-num&gt;10.1037/1076-8998.10.2.170&lt;/electronic-resource-num&gt;&lt;/record&gt;&lt;/Cite&gt;&lt;/EndNote&gt;</w:instrText>
      </w:r>
      <w:r w:rsidR="00230999">
        <w:fldChar w:fldCharType="separate"/>
      </w:r>
      <w:r w:rsidR="00230999">
        <w:rPr>
          <w:noProof/>
        </w:rPr>
        <w:t>(Bakker et al., 2005)</w:t>
      </w:r>
      <w:r w:rsidR="00230999">
        <w:fldChar w:fldCharType="end"/>
      </w:r>
      <w:r>
        <w:t>. Workplaces</w:t>
      </w:r>
      <w:r w:rsidR="00B14A0A">
        <w:t>, like broader society</w:t>
      </w:r>
      <w:r w:rsidR="000B7A28">
        <w:t>,</w:t>
      </w:r>
      <w:r>
        <w:t xml:space="preserve"> generally include people from diverse backgrounds, bringing with them perceptions formed through their own unique experiences of belonging to different roles and groups throughout their lives. </w:t>
      </w:r>
      <w:r w:rsidR="00927F01">
        <w:t>Workplace r</w:t>
      </w:r>
      <w:r>
        <w:t>isks come from within individuals (e.g. personality, health status,</w:t>
      </w:r>
      <w:r w:rsidR="00F24A11">
        <w:t xml:space="preserve"> history and</w:t>
      </w:r>
      <w:r>
        <w:t xml:space="preserve"> experience, knowledge, abilities, </w:t>
      </w:r>
      <w:r w:rsidR="00DD4C8D">
        <w:t>beliefs</w:t>
      </w:r>
      <w:r>
        <w:t xml:space="preserve"> and attitudes), </w:t>
      </w:r>
      <w:r w:rsidR="00C37505">
        <w:t xml:space="preserve">the </w:t>
      </w:r>
      <w:r>
        <w:t>physical environment (e.g. biological, chemical</w:t>
      </w:r>
      <w:r w:rsidR="00D72F41">
        <w:t xml:space="preserve"> and</w:t>
      </w:r>
      <w:r>
        <w:t xml:space="preserve"> noise hazards, workplace </w:t>
      </w:r>
      <w:r w:rsidR="0019637E">
        <w:t>design</w:t>
      </w:r>
      <w:r>
        <w:t xml:space="preserve">) and work organisation </w:t>
      </w:r>
      <w:r w:rsidR="004F5271">
        <w:t>(</w:t>
      </w:r>
      <w:r w:rsidR="003B51F9">
        <w:t xml:space="preserve">e.g. </w:t>
      </w:r>
      <w:r w:rsidR="00DF0B6E">
        <w:t>schedules, job content, social support, working relationships)</w:t>
      </w:r>
      <w:r w:rsidR="00E2123E">
        <w:t xml:space="preserve"> </w:t>
      </w:r>
      <w:r w:rsidR="00C2307B">
        <w:fldChar w:fldCharType="begin"/>
      </w:r>
      <w:r w:rsidR="00C2307B">
        <w:instrText xml:space="preserve"> ADDIN EN.CITE &lt;EndNote&gt;&lt;Cite&gt;&lt;Author&gt;Tuckey&lt;/Author&gt;&lt;Year&gt;2024&lt;/Year&gt;&lt;RecNum&gt;53&lt;/RecNum&gt;&lt;DisplayText&gt;(Tuckey et al., 2024)&lt;/DisplayText&gt;&lt;record&gt;&lt;rec-number&gt;53&lt;/rec-number&gt;&lt;foreign-keys&gt;&lt;key app="EN" db-id="xppf2fzpovzzvcepswzxdspaersrrf922axp" timestamp="1712909996"&gt;53&lt;/key&gt;&lt;/foreign-keys&gt;&lt;ref-type name="Journal Article"&gt;17&lt;/ref-type&gt;&lt;contributors&gt;&lt;authors&gt;&lt;author&gt;Tuckey, Michelle R&lt;/author&gt;&lt;author&gt;Oppert, Michelle&lt;/author&gt;&lt;author&gt;Neall, Annabelle M&lt;/author&gt;&lt;author&gt;Li, Yiqiong&lt;/author&gt;&lt;author&gt;Selby, Helen&lt;/author&gt;&lt;/authors&gt;&lt;/contributors&gt;&lt;titles&gt;&lt;title&gt;Exploring the enablers, motivators, and triggers of upwards bullying&lt;/title&gt;&lt;secondary-title&gt;Work &amp;amp; Stress&lt;/secondary-title&gt;&lt;/titles&gt;&lt;periodical&gt;&lt;full-title&gt;Work &amp;amp; Stress&lt;/full-title&gt;&lt;/periodical&gt;&lt;pages&gt;1-27&lt;/pages&gt;&lt;dates&gt;&lt;year&gt;2024&lt;/year&gt;&lt;/dates&gt;&lt;isbn&gt;0267-8373&lt;/isbn&gt;&lt;urls&gt;&lt;/urls&gt;&lt;electronic-resource-num&gt;10.1080/02678373.2024.2308826&lt;/electronic-resource-num&gt;&lt;/record&gt;&lt;/Cite&gt;&lt;/EndNote&gt;</w:instrText>
      </w:r>
      <w:r w:rsidR="00C2307B">
        <w:fldChar w:fldCharType="separate"/>
      </w:r>
      <w:r w:rsidR="00C2307B">
        <w:rPr>
          <w:noProof/>
        </w:rPr>
        <w:t>(Tuckey et al., 2024)</w:t>
      </w:r>
      <w:r w:rsidR="00C2307B">
        <w:fldChar w:fldCharType="end"/>
      </w:r>
      <w:r w:rsidR="00A6088E">
        <w:t>.</w:t>
      </w:r>
      <w:r>
        <w:t xml:space="preserve"> </w:t>
      </w:r>
      <w:r w:rsidR="00C37505">
        <w:t xml:space="preserve">These sources of risk interact </w:t>
      </w:r>
      <w:r w:rsidR="00A45BC6">
        <w:t xml:space="preserve">and may </w:t>
      </w:r>
      <w:r w:rsidR="007B4277">
        <w:t>overtax individuals</w:t>
      </w:r>
      <w:r w:rsidR="00A45BC6">
        <w:t>,</w:t>
      </w:r>
      <w:r w:rsidR="007B4277">
        <w:t xml:space="preserve"> cultivating fertile ground for harmful behaviours, and other work health and safety risks</w:t>
      </w:r>
      <w:r w:rsidR="003B51F9">
        <w:t xml:space="preserve"> </w:t>
      </w:r>
      <w:r w:rsidR="002220E4">
        <w:t>including</w:t>
      </w:r>
      <w:r w:rsidR="003B51F9">
        <w:t xml:space="preserve"> injuries and accidents</w:t>
      </w:r>
      <w:r w:rsidR="002F1829">
        <w:t xml:space="preserve"> </w:t>
      </w:r>
      <w:r w:rsidR="00905805">
        <w:fldChar w:fldCharType="begin"/>
      </w:r>
      <w:r w:rsidR="00905805">
        <w:instrText xml:space="preserve"> ADDIN EN.CITE &lt;EndNote&gt;&lt;Cite&gt;&lt;Author&gt;Samsudin&lt;/Author&gt;&lt;Year&gt;2018&lt;/Year&gt;&lt;RecNum&gt;126&lt;/RecNum&gt;&lt;DisplayText&gt;(Samsudin et al., 2018)&lt;/DisplayText&gt;&lt;record&gt;&lt;rec-number&gt;126&lt;/rec-number&gt;&lt;foreign-keys&gt;&lt;key app="EN" db-id="xppf2fzpovzzvcepswzxdspaersrrf922axp" timestamp="1714542264"&gt;126&lt;/key&gt;&lt;/foreign-keys&gt;&lt;ref-type name="Journal Article"&gt;17&lt;/ref-type&gt;&lt;contributors&gt;&lt;authors&gt;&lt;author&gt;Samsudin, Ely Zarina&lt;/author&gt;&lt;author&gt;Isahak, Marzuki&lt;/author&gt;&lt;author&gt;Rampal, Sanjay&lt;/author&gt;&lt;/authors&gt;&lt;/contributors&gt;&lt;titles&gt;&lt;title&gt;The prevalence, risk factors and outcomes of workplace bullying among junior doctors: A systematic review&lt;/title&gt;&lt;secondary-title&gt;European Journal of Work and Organizational Psychology&lt;/secondary-title&gt;&lt;/titles&gt;&lt;periodical&gt;&lt;full-title&gt;European Journal of Work and Organizational Psychology&lt;/full-title&gt;&lt;/periodical&gt;&lt;pages&gt;700-718&lt;/pages&gt;&lt;volume&gt;27&lt;/volume&gt;&lt;number&gt;6&lt;/number&gt;&lt;dates&gt;&lt;year&gt;2018&lt;/year&gt;&lt;/dates&gt;&lt;isbn&gt;1359-432X&lt;/isbn&gt;&lt;urls&gt;&lt;/urls&gt;&lt;electronic-resource-num&gt; 10.1080/1359432X.2018.1502171&lt;/electronic-resource-num&gt;&lt;/record&gt;&lt;/Cite&gt;&lt;/EndNote&gt;</w:instrText>
      </w:r>
      <w:r w:rsidR="00905805">
        <w:fldChar w:fldCharType="separate"/>
      </w:r>
      <w:r w:rsidR="00905805">
        <w:rPr>
          <w:noProof/>
        </w:rPr>
        <w:t>(Samsudin et al., 2018)</w:t>
      </w:r>
      <w:r w:rsidR="00905805">
        <w:fldChar w:fldCharType="end"/>
      </w:r>
      <w:r w:rsidR="0025553B">
        <w:t>.</w:t>
      </w:r>
    </w:p>
    <w:p w14:paraId="7714197D" w14:textId="7C055B85" w:rsidR="00827E37" w:rsidRDefault="00827E37" w:rsidP="00827E37">
      <w:pPr>
        <w:pStyle w:val="Heading3"/>
      </w:pPr>
      <w:bookmarkStart w:id="21" w:name="_Toc169686279"/>
      <w:r>
        <w:t>Types of harmful workplace behaviours</w:t>
      </w:r>
      <w:bookmarkEnd w:id="21"/>
    </w:p>
    <w:p w14:paraId="69EF162F" w14:textId="7115A701" w:rsidR="00D672B7" w:rsidRDefault="00D672B7" w:rsidP="00827E37">
      <w:r>
        <w:t>A range of harmful behaviours are discussed in the literature</w:t>
      </w:r>
      <w:r w:rsidR="00436E61">
        <w:t>, with various definitions</w:t>
      </w:r>
      <w:r w:rsidR="003B624C">
        <w:t xml:space="preserve"> put forward by researchers and policy bodies</w:t>
      </w:r>
      <w:r w:rsidR="00436E61">
        <w:t xml:space="preserve">. These behaviours vary in their duration, </w:t>
      </w:r>
      <w:r w:rsidR="007C3BC4">
        <w:t>frequency and intensity, affecting exposures and</w:t>
      </w:r>
      <w:r w:rsidR="0013794C">
        <w:t xml:space="preserve"> the</w:t>
      </w:r>
      <w:r w:rsidR="007C3BC4">
        <w:t xml:space="preserve"> outcomes</w:t>
      </w:r>
      <w:r w:rsidR="007E4E2E">
        <w:t xml:space="preserve"> </w:t>
      </w:r>
      <w:r w:rsidR="0013794C">
        <w:t>experienced by</w:t>
      </w:r>
      <w:r w:rsidR="007E4E2E">
        <w:t xml:space="preserve"> those affected. Commonly studied harmful behaviours</w:t>
      </w:r>
      <w:r w:rsidR="001F7479">
        <w:t xml:space="preserve"> have been </w:t>
      </w:r>
      <w:r w:rsidR="00A34E4B">
        <w:t>collated</w:t>
      </w:r>
      <w:r w:rsidR="001F7479">
        <w:t xml:space="preserve"> by Dha</w:t>
      </w:r>
      <w:r w:rsidR="00BA01AB">
        <w:t>n</w:t>
      </w:r>
      <w:r w:rsidR="001F7479">
        <w:t>ani and colleagues</w:t>
      </w:r>
      <w:r w:rsidR="005B68AD">
        <w:t xml:space="preserve"> </w:t>
      </w:r>
      <w:r w:rsidR="005B68AD">
        <w:fldChar w:fldCharType="begin"/>
      </w:r>
      <w:r w:rsidR="005B68AD">
        <w:instrText xml:space="preserve"> ADDIN EN.CITE &lt;EndNote&gt;&lt;Cite ExcludeAuth="1"&gt;&lt;Author&gt;Dhanani&lt;/Author&gt;&lt;Year&gt;2021&lt;/Year&gt;&lt;RecNum&gt;191&lt;/RecNum&gt;&lt;DisplayText&gt;(2021)&lt;/DisplayText&gt;&lt;record&gt;&lt;rec-number&gt;191&lt;/rec-number&gt;&lt;foreign-keys&gt;&lt;key app="EN" db-id="xppf2fzpovzzvcepswzxdspaersrrf922axp" timestamp="1715909545"&gt;191&lt;/key&gt;&lt;/foreign-keys&gt;&lt;ref-type name="Journal Article"&gt;17&lt;/ref-type&gt;&lt;contributors&gt;&lt;authors&gt;&lt;author&gt;Dhanani, Lindsay Y&lt;/author&gt;&lt;author&gt;LaPalme, Matthew L&lt;/author&gt;&lt;author&gt;Joseph, Dana L&lt;/author&gt;&lt;/authors&gt;&lt;/contributors&gt;&lt;titles&gt;&lt;title&gt;How prevalent is workplace mistreatment? A meta</w:instrText>
      </w:r>
      <w:r w:rsidR="005B68AD">
        <w:rPr>
          <w:rFonts w:ascii="Cambria Math" w:hAnsi="Cambria Math" w:cs="Cambria Math"/>
        </w:rPr>
        <w:instrText>‐</w:instrText>
      </w:r>
      <w:r w:rsidR="005B68AD">
        <w:instrText>analytic investigation&lt;/title&gt;&lt;secondary-title&gt;Journal of Organizational Behavior&lt;/secondary-title&gt;&lt;/titles&gt;&lt;periodical&gt;&lt;full-title&gt;Journal of Organizational Behavior&lt;/full-title&gt;&lt;/periodical&gt;&lt;pages&gt;1082-1098&lt;/pages&gt;&lt;volume&gt;42&lt;/volume&gt;&lt;number&gt;8&lt;/number&gt;&lt;dates&gt;&lt;year&gt;2021&lt;/year&gt;&lt;/dates&gt;&lt;isbn&gt;0894-3796&lt;/isbn&gt;&lt;urls&gt;&lt;/urls&gt;&lt;electronic-resource-num&gt; 10.1002/job.2534 &lt;/electronic-resource-num&gt;&lt;/record&gt;&lt;/Cite&gt;&lt;/EndNote&gt;</w:instrText>
      </w:r>
      <w:r w:rsidR="005B68AD">
        <w:fldChar w:fldCharType="separate"/>
      </w:r>
      <w:r w:rsidR="005B68AD">
        <w:rPr>
          <w:noProof/>
        </w:rPr>
        <w:t>(2021)</w:t>
      </w:r>
      <w:r w:rsidR="005B68AD">
        <w:fldChar w:fldCharType="end"/>
      </w:r>
      <w:r w:rsidR="001F7479">
        <w:t xml:space="preserve"> </w:t>
      </w:r>
      <w:r w:rsidR="00CA593E">
        <w:t xml:space="preserve">and are summarised in </w:t>
      </w:r>
      <w:r w:rsidR="00E33F00">
        <w:fldChar w:fldCharType="begin"/>
      </w:r>
      <w:r w:rsidR="00E33F00">
        <w:instrText xml:space="preserve"> REF _Ref167176045 \h </w:instrText>
      </w:r>
      <w:r w:rsidR="00E33F00">
        <w:fldChar w:fldCharType="separate"/>
      </w:r>
      <w:r w:rsidR="00D25F30">
        <w:t xml:space="preserve">Table </w:t>
      </w:r>
      <w:r w:rsidR="00D25F30">
        <w:rPr>
          <w:noProof/>
        </w:rPr>
        <w:t>1</w:t>
      </w:r>
      <w:r w:rsidR="00E33F00">
        <w:fldChar w:fldCharType="end"/>
      </w:r>
      <w:r w:rsidR="00F65F92">
        <w:t>.</w:t>
      </w:r>
      <w:r w:rsidR="007E4E2E">
        <w:t xml:space="preserve"> </w:t>
      </w:r>
    </w:p>
    <w:p w14:paraId="53B47D93" w14:textId="7DE2B690" w:rsidR="00A34E4B" w:rsidRDefault="00E33F00" w:rsidP="00E33F00">
      <w:pPr>
        <w:pStyle w:val="Caption"/>
      </w:pPr>
      <w:bookmarkStart w:id="22" w:name="_Ref167176045"/>
      <w:bookmarkStart w:id="23" w:name="_Toc169686415"/>
      <w:r>
        <w:t xml:space="preserve">Table </w:t>
      </w:r>
      <w:r w:rsidR="005A6E8B">
        <w:fldChar w:fldCharType="begin"/>
      </w:r>
      <w:r w:rsidR="005A6E8B">
        <w:instrText xml:space="preserve"> SEQ Table \* ARABIC </w:instrText>
      </w:r>
      <w:r w:rsidR="005A6E8B">
        <w:fldChar w:fldCharType="separate"/>
      </w:r>
      <w:r w:rsidR="00AC421C">
        <w:rPr>
          <w:noProof/>
        </w:rPr>
        <w:t>1</w:t>
      </w:r>
      <w:r w:rsidR="005A6E8B">
        <w:rPr>
          <w:noProof/>
        </w:rPr>
        <w:fldChar w:fldCharType="end"/>
      </w:r>
      <w:bookmarkEnd w:id="22"/>
      <w:r>
        <w:t>: Definitions of specific types of harmful behaviours</w:t>
      </w:r>
      <w:bookmarkEnd w:id="23"/>
    </w:p>
    <w:tbl>
      <w:tblPr>
        <w:tblStyle w:val="GridTable4-Accent1"/>
        <w:tblW w:w="0" w:type="auto"/>
        <w:tblLook w:val="0420" w:firstRow="1" w:lastRow="0" w:firstColumn="0" w:lastColumn="0" w:noHBand="0" w:noVBand="1"/>
      </w:tblPr>
      <w:tblGrid>
        <w:gridCol w:w="1555"/>
        <w:gridCol w:w="5670"/>
        <w:gridCol w:w="1791"/>
      </w:tblGrid>
      <w:tr w:rsidR="0084030B" w14:paraId="602E4A2B" w14:textId="77777777" w:rsidTr="00BC6FF6">
        <w:trPr>
          <w:cnfStyle w:val="100000000000" w:firstRow="1" w:lastRow="0" w:firstColumn="0" w:lastColumn="0" w:oddVBand="0" w:evenVBand="0" w:oddHBand="0" w:evenHBand="0" w:firstRowFirstColumn="0" w:firstRowLastColumn="0" w:lastRowFirstColumn="0" w:lastRowLastColumn="0"/>
          <w:tblHeader/>
        </w:trPr>
        <w:tc>
          <w:tcPr>
            <w:tcW w:w="1555" w:type="dxa"/>
          </w:tcPr>
          <w:p w14:paraId="0813E0D5" w14:textId="71F5C4C4" w:rsidR="0084030B" w:rsidRPr="00AB5CCE" w:rsidRDefault="00077477" w:rsidP="00827E37">
            <w:pPr>
              <w:rPr>
                <w:sz w:val="18"/>
                <w:szCs w:val="18"/>
              </w:rPr>
            </w:pPr>
            <w:r w:rsidRPr="00AB5CCE">
              <w:rPr>
                <w:sz w:val="18"/>
                <w:szCs w:val="18"/>
              </w:rPr>
              <w:t>Type of harmful behaviour</w:t>
            </w:r>
          </w:p>
        </w:tc>
        <w:tc>
          <w:tcPr>
            <w:tcW w:w="5670" w:type="dxa"/>
          </w:tcPr>
          <w:p w14:paraId="7DA50419" w14:textId="2988671B" w:rsidR="0084030B" w:rsidRPr="00AB5CCE" w:rsidRDefault="00077477" w:rsidP="00827E37">
            <w:pPr>
              <w:rPr>
                <w:sz w:val="18"/>
                <w:szCs w:val="18"/>
              </w:rPr>
            </w:pPr>
            <w:r w:rsidRPr="00AB5CCE">
              <w:rPr>
                <w:sz w:val="18"/>
                <w:szCs w:val="18"/>
              </w:rPr>
              <w:t>Definition</w:t>
            </w:r>
          </w:p>
        </w:tc>
        <w:tc>
          <w:tcPr>
            <w:tcW w:w="1791" w:type="dxa"/>
          </w:tcPr>
          <w:p w14:paraId="3E9B202E" w14:textId="52BD2A50" w:rsidR="0084030B" w:rsidRPr="00AB5CCE" w:rsidRDefault="00077477" w:rsidP="00827E37">
            <w:pPr>
              <w:rPr>
                <w:sz w:val="18"/>
                <w:szCs w:val="18"/>
              </w:rPr>
            </w:pPr>
            <w:r w:rsidRPr="00AB5CCE">
              <w:rPr>
                <w:sz w:val="18"/>
                <w:szCs w:val="18"/>
              </w:rPr>
              <w:t>Reference</w:t>
            </w:r>
          </w:p>
        </w:tc>
      </w:tr>
      <w:tr w:rsidR="0084030B" w14:paraId="13784651" w14:textId="77777777" w:rsidTr="00BC6FF6">
        <w:trPr>
          <w:cnfStyle w:val="000000100000" w:firstRow="0" w:lastRow="0" w:firstColumn="0" w:lastColumn="0" w:oddVBand="0" w:evenVBand="0" w:oddHBand="1" w:evenHBand="0" w:firstRowFirstColumn="0" w:firstRowLastColumn="0" w:lastRowFirstColumn="0" w:lastRowLastColumn="0"/>
        </w:trPr>
        <w:tc>
          <w:tcPr>
            <w:tcW w:w="1555" w:type="dxa"/>
          </w:tcPr>
          <w:p w14:paraId="6AE03C12" w14:textId="400F9DA7" w:rsidR="0084030B" w:rsidRPr="003E074F" w:rsidRDefault="003E074F" w:rsidP="00827E37">
            <w:pPr>
              <w:rPr>
                <w:sz w:val="18"/>
                <w:szCs w:val="18"/>
              </w:rPr>
            </w:pPr>
            <w:r w:rsidRPr="003E074F">
              <w:rPr>
                <w:sz w:val="18"/>
                <w:szCs w:val="18"/>
              </w:rPr>
              <w:t>Abusive supervision</w:t>
            </w:r>
          </w:p>
        </w:tc>
        <w:tc>
          <w:tcPr>
            <w:tcW w:w="5670" w:type="dxa"/>
          </w:tcPr>
          <w:p w14:paraId="376D6052" w14:textId="63B54BF2" w:rsidR="0084030B" w:rsidRPr="003E074F" w:rsidRDefault="003E074F" w:rsidP="00827E37">
            <w:pPr>
              <w:rPr>
                <w:sz w:val="18"/>
                <w:szCs w:val="18"/>
              </w:rPr>
            </w:pPr>
            <w:r w:rsidRPr="003E074F">
              <w:rPr>
                <w:sz w:val="18"/>
                <w:szCs w:val="18"/>
              </w:rPr>
              <w:t>“The extent to which supervisors engage in the sustained</w:t>
            </w:r>
            <w:r>
              <w:rPr>
                <w:sz w:val="18"/>
                <w:szCs w:val="18"/>
              </w:rPr>
              <w:t xml:space="preserve"> display of hostile </w:t>
            </w:r>
            <w:r w:rsidR="006D4E95">
              <w:rPr>
                <w:sz w:val="18"/>
                <w:szCs w:val="18"/>
              </w:rPr>
              <w:t>verbal and non-verbal behaviours, excluding physical contact”</w:t>
            </w:r>
          </w:p>
        </w:tc>
        <w:tc>
          <w:tcPr>
            <w:tcW w:w="1791" w:type="dxa"/>
          </w:tcPr>
          <w:p w14:paraId="7A150546" w14:textId="456AF8CB" w:rsidR="00A70191" w:rsidRPr="00A41EE1" w:rsidRDefault="00372377" w:rsidP="00827E37">
            <w:pPr>
              <w:rPr>
                <w:sz w:val="18"/>
                <w:szCs w:val="18"/>
              </w:rPr>
            </w:pPr>
            <w:r w:rsidRPr="00A41EE1">
              <w:rPr>
                <w:sz w:val="18"/>
                <w:szCs w:val="18"/>
              </w:rPr>
              <w:fldChar w:fldCharType="begin"/>
            </w:r>
            <w:r w:rsidR="00A27E90">
              <w:rPr>
                <w:sz w:val="18"/>
                <w:szCs w:val="18"/>
              </w:rPr>
              <w:instrText xml:space="preserve"> ADDIN EN.CITE &lt;EndNote&gt;&lt;Cite AuthorYear="1"&gt;&lt;Author&gt;Tepper&lt;/Author&gt;&lt;Year&gt;2000&lt;/Year&gt;&lt;RecNum&gt;196&lt;/RecNum&gt;&lt;Suffix&gt; p. 178&lt;/Suffix&gt;&lt;DisplayText&gt;Tepper (2000 p. 178)&lt;/DisplayText&gt;&lt;record&gt;&lt;rec-number&gt;196&lt;/rec-number&gt;&lt;foreign-keys&gt;&lt;key app="EN" db-id="xppf2fzpovzzvcepswzxdspaersrrf922axp" timestamp="1715924108"&gt;196&lt;/key&gt;&lt;/foreign-keys&gt;&lt;ref-type name="Journal Article"&gt;17&lt;/ref-type&gt;&lt;contributors&gt;&lt;authors&gt;&lt;author&gt;Tepper, Bennett J&lt;/author&gt;&lt;/authors&gt;&lt;/contributors&gt;&lt;titles&gt;&lt;title&gt;Consequences of abusive supervision&lt;/title&gt;&lt;secondary-title&gt;Academy of management journal&lt;/secondary-title&gt;&lt;/titles&gt;&lt;periodical&gt;&lt;full-title&gt;Academy of management journal&lt;/full-title&gt;&lt;/periodical&gt;&lt;pages&gt;178-190&lt;/pages&gt;&lt;volume&gt;43&lt;/volume&gt;&lt;number&gt;2&lt;/number&gt;&lt;dates&gt;&lt;year&gt;2000&lt;/year&gt;&lt;/dates&gt;&lt;isbn&gt;0001-4273&lt;/isbn&gt;&lt;urls&gt;&lt;/urls&gt;&lt;electronic-resource-num&gt; 10.5465/1556375&lt;/electronic-resource-num&gt;&lt;/record&gt;&lt;/Cite&gt;&lt;/EndNote&gt;</w:instrText>
            </w:r>
            <w:r w:rsidRPr="00A41EE1">
              <w:rPr>
                <w:sz w:val="18"/>
                <w:szCs w:val="18"/>
              </w:rPr>
              <w:fldChar w:fldCharType="separate"/>
            </w:r>
            <w:r w:rsidR="00A27E90">
              <w:rPr>
                <w:noProof/>
                <w:sz w:val="18"/>
                <w:szCs w:val="18"/>
              </w:rPr>
              <w:t>Tepper (2000 p. 178)</w:t>
            </w:r>
            <w:r w:rsidRPr="00A41EE1">
              <w:rPr>
                <w:sz w:val="18"/>
                <w:szCs w:val="18"/>
              </w:rPr>
              <w:fldChar w:fldCharType="end"/>
            </w:r>
          </w:p>
        </w:tc>
      </w:tr>
      <w:tr w:rsidR="0084030B" w14:paraId="62B24D12" w14:textId="77777777" w:rsidTr="00BC6FF6">
        <w:tc>
          <w:tcPr>
            <w:tcW w:w="1555" w:type="dxa"/>
          </w:tcPr>
          <w:p w14:paraId="082E5CE2" w14:textId="7278A6B8" w:rsidR="0084030B" w:rsidRPr="003E074F" w:rsidRDefault="00AA6D19" w:rsidP="00827E37">
            <w:pPr>
              <w:rPr>
                <w:sz w:val="18"/>
                <w:szCs w:val="18"/>
              </w:rPr>
            </w:pPr>
            <w:r>
              <w:rPr>
                <w:sz w:val="18"/>
                <w:szCs w:val="18"/>
              </w:rPr>
              <w:t>Bullying</w:t>
            </w:r>
          </w:p>
        </w:tc>
        <w:tc>
          <w:tcPr>
            <w:tcW w:w="5670" w:type="dxa"/>
          </w:tcPr>
          <w:p w14:paraId="75ADFA34" w14:textId="61032374" w:rsidR="0084030B" w:rsidRPr="003E074F" w:rsidRDefault="00AA6D19" w:rsidP="00827E37">
            <w:pPr>
              <w:rPr>
                <w:sz w:val="18"/>
                <w:szCs w:val="18"/>
              </w:rPr>
            </w:pPr>
            <w:r>
              <w:rPr>
                <w:sz w:val="18"/>
                <w:szCs w:val="18"/>
              </w:rPr>
              <w:t>“Situations where a person repeatedly and over a period of time</w:t>
            </w:r>
            <w:r w:rsidR="00231968">
              <w:rPr>
                <w:sz w:val="18"/>
                <w:szCs w:val="18"/>
              </w:rPr>
              <w:t xml:space="preserve"> is exposed to negative acts (i.e. constant abuse, offensive remarks, </w:t>
            </w:r>
            <w:r w:rsidR="00A31BED">
              <w:rPr>
                <w:sz w:val="18"/>
                <w:szCs w:val="18"/>
              </w:rPr>
              <w:t>teasing or ridicule or social exclusion) on the part of co-workers, supervisors</w:t>
            </w:r>
            <w:r w:rsidR="006449BB">
              <w:rPr>
                <w:sz w:val="18"/>
                <w:szCs w:val="18"/>
              </w:rPr>
              <w:t xml:space="preserve">, or subordinates” </w:t>
            </w:r>
          </w:p>
        </w:tc>
        <w:tc>
          <w:tcPr>
            <w:tcW w:w="1791" w:type="dxa"/>
          </w:tcPr>
          <w:p w14:paraId="2E648E42" w14:textId="7D9408C4" w:rsidR="00A345E5" w:rsidRPr="003E074F" w:rsidRDefault="00A345E5" w:rsidP="00827E37">
            <w:pPr>
              <w:rPr>
                <w:sz w:val="18"/>
                <w:szCs w:val="18"/>
              </w:rPr>
            </w:pPr>
            <w:r>
              <w:rPr>
                <w:sz w:val="18"/>
                <w:szCs w:val="18"/>
              </w:rPr>
              <w:fldChar w:fldCharType="begin"/>
            </w:r>
            <w:r w:rsidR="00A27E90">
              <w:rPr>
                <w:sz w:val="18"/>
                <w:szCs w:val="18"/>
              </w:rPr>
              <w:instrText xml:space="preserve"> ADDIN EN.CITE &lt;EndNote&gt;&lt;Cite AuthorYear="1"&gt;&lt;Author&gt;Einarsen&lt;/Author&gt;&lt;Year&gt;2000&lt;/Year&gt;&lt;RecNum&gt;195&lt;/RecNum&gt;&lt;Suffix&gt; pp. 383-384&lt;/Suffix&gt;&lt;DisplayText&gt;Einarsen (2000 pp. 383-384)&lt;/DisplayText&gt;&lt;record&gt;&lt;rec-number&gt;195&lt;/rec-number&gt;&lt;foreign-keys&gt;&lt;key app="EN" db-id="xppf2fzpovzzvcepswzxdspaersrrf922axp" timestamp="1715923981"&gt;195&lt;/key&gt;&lt;/foreign-keys&gt;&lt;ref-type name="Journal Article"&gt;17&lt;/ref-type&gt;&lt;contributors&gt;&lt;authors&gt;&lt;author&gt;Einarsen, Ståle&lt;/author&gt;&lt;/authors&gt;&lt;/contributors&gt;&lt;titles&gt;&lt;title&gt;Harassment and bullying at work: A review of the Scandinavian approach&lt;/title&gt;&lt;secondary-title&gt;Aggression and violent behavior&lt;/secondary-title&gt;&lt;/titles&gt;&lt;periodical&gt;&lt;full-title&gt;Aggression and violent behavior&lt;/full-title&gt;&lt;/periodical&gt;&lt;pages&gt;379-401&lt;/pages&gt;&lt;volume&gt;5&lt;/volume&gt;&lt;number&gt;4&lt;/number&gt;&lt;dates&gt;&lt;year&gt;2000&lt;/year&gt;&lt;/dates&gt;&lt;isbn&gt;1359-1789&lt;/isbn&gt;&lt;urls&gt;&lt;/urls&gt;&lt;/record&gt;&lt;/Cite&gt;&lt;/EndNote&gt;</w:instrText>
            </w:r>
            <w:r>
              <w:rPr>
                <w:sz w:val="18"/>
                <w:szCs w:val="18"/>
              </w:rPr>
              <w:fldChar w:fldCharType="separate"/>
            </w:r>
            <w:r w:rsidR="00A27E90">
              <w:rPr>
                <w:noProof/>
                <w:sz w:val="18"/>
                <w:szCs w:val="18"/>
              </w:rPr>
              <w:t>Einarsen (2000 pp. 383-384)</w:t>
            </w:r>
            <w:r>
              <w:rPr>
                <w:sz w:val="18"/>
                <w:szCs w:val="18"/>
              </w:rPr>
              <w:fldChar w:fldCharType="end"/>
            </w:r>
          </w:p>
        </w:tc>
      </w:tr>
      <w:tr w:rsidR="0084030B" w14:paraId="19BAFBFE" w14:textId="77777777" w:rsidTr="00BC6FF6">
        <w:trPr>
          <w:cnfStyle w:val="000000100000" w:firstRow="0" w:lastRow="0" w:firstColumn="0" w:lastColumn="0" w:oddVBand="0" w:evenVBand="0" w:oddHBand="1" w:evenHBand="0" w:firstRowFirstColumn="0" w:firstRowLastColumn="0" w:lastRowFirstColumn="0" w:lastRowLastColumn="0"/>
        </w:trPr>
        <w:tc>
          <w:tcPr>
            <w:tcW w:w="1555" w:type="dxa"/>
          </w:tcPr>
          <w:p w14:paraId="6D43963C" w14:textId="1D0282C8" w:rsidR="0084030B" w:rsidRPr="003E074F" w:rsidRDefault="006449BB" w:rsidP="00827E37">
            <w:pPr>
              <w:rPr>
                <w:sz w:val="18"/>
                <w:szCs w:val="18"/>
              </w:rPr>
            </w:pPr>
            <w:r>
              <w:rPr>
                <w:sz w:val="18"/>
                <w:szCs w:val="18"/>
              </w:rPr>
              <w:t>Discrimination</w:t>
            </w:r>
          </w:p>
        </w:tc>
        <w:tc>
          <w:tcPr>
            <w:tcW w:w="5670" w:type="dxa"/>
          </w:tcPr>
          <w:p w14:paraId="54E76ED0" w14:textId="4CCD54CD" w:rsidR="0084030B" w:rsidRPr="003E074F" w:rsidRDefault="00153664" w:rsidP="00827E37">
            <w:pPr>
              <w:rPr>
                <w:sz w:val="18"/>
                <w:szCs w:val="18"/>
              </w:rPr>
            </w:pPr>
            <w:r>
              <w:rPr>
                <w:sz w:val="18"/>
                <w:szCs w:val="18"/>
              </w:rPr>
              <w:t>“When person</w:t>
            </w:r>
            <w:r w:rsidR="00054803">
              <w:rPr>
                <w:sz w:val="18"/>
                <w:szCs w:val="18"/>
              </w:rPr>
              <w:t>s</w:t>
            </w:r>
            <w:r>
              <w:rPr>
                <w:sz w:val="18"/>
                <w:szCs w:val="18"/>
              </w:rPr>
              <w:t xml:space="preserve"> in a ‘social category’ </w:t>
            </w:r>
            <w:r w:rsidR="00054803">
              <w:rPr>
                <w:sz w:val="18"/>
                <w:szCs w:val="18"/>
              </w:rPr>
              <w:t>are put at disadvantage</w:t>
            </w:r>
            <w:r w:rsidR="00C16624">
              <w:rPr>
                <w:sz w:val="18"/>
                <w:szCs w:val="18"/>
              </w:rPr>
              <w:t xml:space="preserve"> in the workplace relative to other groups with comparable potential or proven success”</w:t>
            </w:r>
          </w:p>
        </w:tc>
        <w:tc>
          <w:tcPr>
            <w:tcW w:w="1791" w:type="dxa"/>
          </w:tcPr>
          <w:p w14:paraId="4D92F482" w14:textId="2465A239" w:rsidR="0084030B" w:rsidRPr="003E074F" w:rsidRDefault="00735E42" w:rsidP="00827E37">
            <w:pPr>
              <w:rPr>
                <w:sz w:val="18"/>
                <w:szCs w:val="18"/>
              </w:rPr>
            </w:pPr>
            <w:r w:rsidRPr="00A0144D">
              <w:rPr>
                <w:sz w:val="18"/>
                <w:szCs w:val="18"/>
              </w:rPr>
              <w:fldChar w:fldCharType="begin"/>
            </w:r>
            <w:r w:rsidR="002F27EB" w:rsidRPr="00A0144D">
              <w:rPr>
                <w:sz w:val="18"/>
                <w:szCs w:val="18"/>
              </w:rPr>
              <w:instrText xml:space="preserve"> ADDIN EN.CITE &lt;EndNote&gt;&lt;Cite AuthorYear="1"&gt;&lt;Author&gt;Dipboye&lt;/Author&gt;&lt;Year&gt;2004&lt;/Year&gt;&lt;RecNum&gt;197&lt;/RecNum&gt;&lt;Suffix&gt; p. 131&lt;/Suffix&gt;&lt;DisplayText&gt;Dipboye and Halverson (2004 p. 131)&lt;/DisplayText&gt;&lt;record&gt;&lt;rec-number&gt;197&lt;/rec-number&gt;&lt;foreign-keys&gt;&lt;key app="EN" db-id="xppf2fzpovzzvcepswzxdspaersrrf922axp" timestamp="1715924686"&gt;197&lt;/key&gt;&lt;/foreign-keys&gt;&lt;ref-type name="Journal Article"&gt;17&lt;/ref-type&gt;&lt;contributors&gt;&lt;authors&gt;&lt;author&gt;Dipboye, Robert L&lt;/author&gt;&lt;author&gt;Halverson, Stefanie K&lt;/author&gt;&lt;/authors&gt;&lt;/contributors&gt;&lt;titles&gt;&lt;title&gt;Subtle (and not so subtle) discrimination in organizations&lt;/title&gt;&lt;secondary-title&gt;The Dark Side of Organizational Behaviour&lt;/secondary-title&gt;&lt;/titles&gt;&lt;periodical&gt;&lt;full-title&gt;The Dark Side of Organizational Behaviour&lt;/full-title&gt;&lt;/periodical&gt;&lt;pages&gt;131-158&lt;/pages&gt;&lt;volume&gt;16&lt;/volume&gt;&lt;dates&gt;&lt;year&gt;2004&lt;/year&gt;&lt;/dates&gt;&lt;urls&gt;&lt;/urls&gt;&lt;/record&gt;&lt;/Cite&gt;&lt;/EndNote&gt;</w:instrText>
            </w:r>
            <w:r w:rsidRPr="00A0144D">
              <w:rPr>
                <w:sz w:val="18"/>
                <w:szCs w:val="18"/>
              </w:rPr>
              <w:fldChar w:fldCharType="separate"/>
            </w:r>
            <w:r w:rsidR="002F27EB" w:rsidRPr="00A0144D">
              <w:rPr>
                <w:noProof/>
                <w:sz w:val="18"/>
                <w:szCs w:val="18"/>
              </w:rPr>
              <w:t>Dipboye and Halverson (2004 p. 131)</w:t>
            </w:r>
            <w:r w:rsidRPr="00A0144D">
              <w:rPr>
                <w:sz w:val="18"/>
                <w:szCs w:val="18"/>
              </w:rPr>
              <w:fldChar w:fldCharType="end"/>
            </w:r>
          </w:p>
        </w:tc>
      </w:tr>
      <w:tr w:rsidR="0084030B" w14:paraId="21504BF8" w14:textId="77777777" w:rsidTr="00BC6FF6">
        <w:tc>
          <w:tcPr>
            <w:tcW w:w="1555" w:type="dxa"/>
          </w:tcPr>
          <w:p w14:paraId="3561EDCE" w14:textId="6D29D014" w:rsidR="0084030B" w:rsidRPr="003E074F" w:rsidRDefault="007A4F85" w:rsidP="00827E37">
            <w:pPr>
              <w:rPr>
                <w:sz w:val="18"/>
                <w:szCs w:val="18"/>
              </w:rPr>
            </w:pPr>
            <w:r>
              <w:rPr>
                <w:sz w:val="18"/>
                <w:szCs w:val="18"/>
              </w:rPr>
              <w:t>Harassment</w:t>
            </w:r>
          </w:p>
        </w:tc>
        <w:tc>
          <w:tcPr>
            <w:tcW w:w="5670" w:type="dxa"/>
          </w:tcPr>
          <w:p w14:paraId="08ECC9F6" w14:textId="17649E25" w:rsidR="0084030B" w:rsidRPr="003E074F" w:rsidRDefault="00425CAA" w:rsidP="00827E37">
            <w:pPr>
              <w:rPr>
                <w:sz w:val="18"/>
                <w:szCs w:val="18"/>
              </w:rPr>
            </w:pPr>
            <w:r>
              <w:rPr>
                <w:sz w:val="18"/>
                <w:szCs w:val="18"/>
              </w:rPr>
              <w:t>“</w:t>
            </w:r>
            <w:r w:rsidR="007A4F85">
              <w:rPr>
                <w:sz w:val="18"/>
                <w:szCs w:val="18"/>
              </w:rPr>
              <w:t xml:space="preserve">Interpersonally hostile interactions such as </w:t>
            </w:r>
            <w:r w:rsidR="00342A1E">
              <w:rPr>
                <w:sz w:val="18"/>
                <w:szCs w:val="18"/>
              </w:rPr>
              <w:t>being yelled at, sworn at, or subjected to humiliating or demeaning behaviour</w:t>
            </w:r>
            <w:r w:rsidR="00055374">
              <w:rPr>
                <w:sz w:val="18"/>
                <w:szCs w:val="18"/>
              </w:rPr>
              <w:t xml:space="preserve"> without explicit reference to gender or other legally protected social status characteristics (e.g. disability, </w:t>
            </w:r>
            <w:r w:rsidR="00FF4B1B">
              <w:rPr>
                <w:sz w:val="18"/>
                <w:szCs w:val="18"/>
              </w:rPr>
              <w:t>race &amp; ethnicity</w:t>
            </w:r>
            <w:r w:rsidR="00A46AC6">
              <w:rPr>
                <w:sz w:val="18"/>
                <w:szCs w:val="18"/>
              </w:rPr>
              <w:t>)</w:t>
            </w:r>
            <w:r>
              <w:rPr>
                <w:sz w:val="18"/>
                <w:szCs w:val="18"/>
              </w:rPr>
              <w:t>”</w:t>
            </w:r>
          </w:p>
        </w:tc>
        <w:tc>
          <w:tcPr>
            <w:tcW w:w="1791" w:type="dxa"/>
          </w:tcPr>
          <w:p w14:paraId="7F0C98D6" w14:textId="035E71B3" w:rsidR="000D3778" w:rsidRPr="003E074F" w:rsidRDefault="001272EF" w:rsidP="00827E37">
            <w:pPr>
              <w:rPr>
                <w:sz w:val="18"/>
                <w:szCs w:val="18"/>
              </w:rPr>
            </w:pPr>
            <w:r>
              <w:rPr>
                <w:sz w:val="18"/>
                <w:szCs w:val="18"/>
              </w:rPr>
              <w:fldChar w:fldCharType="begin"/>
            </w:r>
            <w:r>
              <w:rPr>
                <w:sz w:val="18"/>
                <w:szCs w:val="18"/>
              </w:rPr>
              <w:instrText xml:space="preserve"> ADDIN EN.CITE &lt;EndNote&gt;&lt;Cite AuthorYear="1"&gt;&lt;Author&gt;Rospenda&lt;/Author&gt;&lt;Year&gt;2002&lt;/Year&gt;&lt;RecNum&gt;203&lt;/RecNum&gt;&lt;Suffix&gt; p. 141&lt;/Suffix&gt;&lt;DisplayText&gt;Rospenda (2002 p. 141)&lt;/DisplayText&gt;&lt;record&gt;&lt;rec-number&gt;203&lt;/rec-number&gt;&lt;foreign-keys&gt;&lt;key app="EN" db-id="xppf2fzpovzzvcepswzxdspaersrrf922axp" timestamp="1715987534"&gt;203&lt;/key&gt;&lt;/foreign-keys&gt;&lt;ref-type name="Journal Article"&gt;17&lt;/ref-type&gt;&lt;contributors&gt;&lt;authors&gt;&lt;author&gt;Rospenda, Kathleen&lt;/author&gt;&lt;/authors&gt;&lt;/contributors&gt;&lt;titles&gt;&lt;title&gt;Workplace harassment, services utilization, and drinking outcomes&lt;/title&gt;&lt;secondary-title&gt;Journal of Occupational Health Psychology&lt;/secondary-title&gt;&lt;/titles&gt;&lt;periodical&gt;&lt;full-title&gt;Journal of Occupational Health Psychology&lt;/full-title&gt;&lt;/periodical&gt;&lt;pages&gt;141-155&lt;/pages&gt;&lt;volume&gt;7&lt;/volume&gt;&lt;number&gt;2&lt;/number&gt;&lt;dates&gt;&lt;year&gt;2002&lt;/year&gt;&lt;/dates&gt;&lt;isbn&gt;1939-1307&lt;/isbn&gt;&lt;urls&gt;&lt;/urls&gt;&lt;electronic-resource-num&gt;10.1037/1076-8998.7.2.141&lt;/electronic-resource-num&gt;&lt;/record&gt;&lt;/Cite&gt;&lt;/EndNote&gt;</w:instrText>
            </w:r>
            <w:r>
              <w:rPr>
                <w:sz w:val="18"/>
                <w:szCs w:val="18"/>
              </w:rPr>
              <w:fldChar w:fldCharType="separate"/>
            </w:r>
            <w:r>
              <w:rPr>
                <w:noProof/>
                <w:sz w:val="18"/>
                <w:szCs w:val="18"/>
              </w:rPr>
              <w:t>Rospenda (2002 p. 141)</w:t>
            </w:r>
            <w:r>
              <w:rPr>
                <w:sz w:val="18"/>
                <w:szCs w:val="18"/>
              </w:rPr>
              <w:fldChar w:fldCharType="end"/>
            </w:r>
          </w:p>
        </w:tc>
      </w:tr>
      <w:tr w:rsidR="0084030B" w14:paraId="417062A3" w14:textId="77777777" w:rsidTr="00BC6FF6">
        <w:trPr>
          <w:cnfStyle w:val="000000100000" w:firstRow="0" w:lastRow="0" w:firstColumn="0" w:lastColumn="0" w:oddVBand="0" w:evenVBand="0" w:oddHBand="1" w:evenHBand="0" w:firstRowFirstColumn="0" w:firstRowLastColumn="0" w:lastRowFirstColumn="0" w:lastRowLastColumn="0"/>
        </w:trPr>
        <w:tc>
          <w:tcPr>
            <w:tcW w:w="1555" w:type="dxa"/>
          </w:tcPr>
          <w:p w14:paraId="207F373F" w14:textId="795CB030" w:rsidR="0084030B" w:rsidRPr="003E074F" w:rsidRDefault="00A46AC6" w:rsidP="00827E37">
            <w:pPr>
              <w:rPr>
                <w:sz w:val="18"/>
                <w:szCs w:val="18"/>
              </w:rPr>
            </w:pPr>
            <w:r>
              <w:rPr>
                <w:sz w:val="18"/>
                <w:szCs w:val="18"/>
              </w:rPr>
              <w:t>Incivility</w:t>
            </w:r>
          </w:p>
        </w:tc>
        <w:tc>
          <w:tcPr>
            <w:tcW w:w="5670" w:type="dxa"/>
          </w:tcPr>
          <w:p w14:paraId="4B7730AC" w14:textId="684ABF98" w:rsidR="0084030B" w:rsidRPr="003E074F" w:rsidRDefault="00A46AC6" w:rsidP="00827E37">
            <w:pPr>
              <w:rPr>
                <w:sz w:val="18"/>
                <w:szCs w:val="18"/>
              </w:rPr>
            </w:pPr>
            <w:r>
              <w:rPr>
                <w:sz w:val="18"/>
                <w:szCs w:val="18"/>
              </w:rPr>
              <w:t>“Low intensity devi</w:t>
            </w:r>
            <w:r w:rsidR="004822A3">
              <w:rPr>
                <w:sz w:val="18"/>
                <w:szCs w:val="18"/>
              </w:rPr>
              <w:t>ant behaviour with ambiguous intent to harm the target, in violation of workplace norms for mutual respect”</w:t>
            </w:r>
          </w:p>
        </w:tc>
        <w:tc>
          <w:tcPr>
            <w:tcW w:w="1791" w:type="dxa"/>
          </w:tcPr>
          <w:p w14:paraId="36930695" w14:textId="7C6C2DA6" w:rsidR="00B2642B" w:rsidRPr="003E074F" w:rsidRDefault="00B2642B" w:rsidP="00827E37">
            <w:pPr>
              <w:rPr>
                <w:sz w:val="18"/>
                <w:szCs w:val="18"/>
              </w:rPr>
            </w:pPr>
            <w:r>
              <w:rPr>
                <w:sz w:val="18"/>
                <w:szCs w:val="18"/>
              </w:rPr>
              <w:fldChar w:fldCharType="begin"/>
            </w:r>
            <w:r>
              <w:rPr>
                <w:sz w:val="18"/>
                <w:szCs w:val="18"/>
              </w:rPr>
              <w:instrText xml:space="preserve"> ADDIN EN.CITE &lt;EndNote&gt;&lt;Cite AuthorYear="1"&gt;&lt;Author&gt;Andersson&lt;/Author&gt;&lt;Year&gt;1999&lt;/Year&gt;&lt;RecNum&gt;80&lt;/RecNum&gt;&lt;Suffix&gt; p. 457&lt;/Suffix&gt;&lt;DisplayText&gt;Andersson and Pearson (1999 p. 457)&lt;/DisplayText&gt;&lt;record&gt;&lt;rec-number&gt;80&lt;/rec-number&gt;&lt;foreign-keys&gt;&lt;key app="EN" db-id="xppf2fzpovzzvcepswzxdspaersrrf922axp" timestamp="1713681267"&gt;80&lt;/key&gt;&lt;/foreign-keys&gt;&lt;ref-type name="Journal Article"&gt;17&lt;/ref-type&gt;&lt;contributors&gt;&lt;authors&gt;&lt;author&gt;Andersson, L. M.&lt;/author&gt;&lt;author&gt;Pearson, C. M.&lt;/author&gt;&lt;/authors&gt;&lt;/contributors&gt;&lt;titles&gt;&lt;title&gt;Tit for tat? The spiraling effect of incivility in the workplace. &lt;/title&gt;&lt;secondary-title&gt;Academy of Management Review, &lt;/secondary-title&gt;&lt;/titles&gt;&lt;pages&gt;452–471&lt;/pages&gt;&lt;volume&gt;24 &lt;/volume&gt;&lt;number&gt;3&lt;/number&gt;&lt;dates&gt;&lt;year&gt;1999&lt;/year&gt;&lt;/dates&gt;&lt;urls&gt;&lt;/urls&gt;&lt;electronic-resource-num&gt; https://doi.org/10.2307/259136&lt;/electronic-resource-num&gt;&lt;/record&gt;&lt;/Cite&gt;&lt;/EndNote&gt;</w:instrText>
            </w:r>
            <w:r>
              <w:rPr>
                <w:sz w:val="18"/>
                <w:szCs w:val="18"/>
              </w:rPr>
              <w:fldChar w:fldCharType="separate"/>
            </w:r>
            <w:r>
              <w:rPr>
                <w:noProof/>
                <w:sz w:val="18"/>
                <w:szCs w:val="18"/>
              </w:rPr>
              <w:t>Andersson and Pearson (1999 p. 457)</w:t>
            </w:r>
            <w:r>
              <w:rPr>
                <w:sz w:val="18"/>
                <w:szCs w:val="18"/>
              </w:rPr>
              <w:fldChar w:fldCharType="end"/>
            </w:r>
          </w:p>
        </w:tc>
      </w:tr>
      <w:tr w:rsidR="0084030B" w14:paraId="4AFB0C15" w14:textId="77777777" w:rsidTr="00BC6FF6">
        <w:tc>
          <w:tcPr>
            <w:tcW w:w="1555" w:type="dxa"/>
          </w:tcPr>
          <w:p w14:paraId="0F84DF42" w14:textId="4506CBDF" w:rsidR="0084030B" w:rsidRPr="003E074F" w:rsidRDefault="000349FC" w:rsidP="00827E37">
            <w:pPr>
              <w:rPr>
                <w:sz w:val="18"/>
                <w:szCs w:val="18"/>
              </w:rPr>
            </w:pPr>
            <w:r>
              <w:rPr>
                <w:sz w:val="18"/>
                <w:szCs w:val="18"/>
              </w:rPr>
              <w:t>Interpersonal conflict</w:t>
            </w:r>
          </w:p>
        </w:tc>
        <w:tc>
          <w:tcPr>
            <w:tcW w:w="5670" w:type="dxa"/>
          </w:tcPr>
          <w:p w14:paraId="7775AADC" w14:textId="67B2A457" w:rsidR="0084030B" w:rsidRPr="003E074F" w:rsidRDefault="000349FC" w:rsidP="00827E37">
            <w:pPr>
              <w:rPr>
                <w:sz w:val="18"/>
                <w:szCs w:val="18"/>
              </w:rPr>
            </w:pPr>
            <w:r>
              <w:rPr>
                <w:sz w:val="18"/>
                <w:szCs w:val="18"/>
              </w:rPr>
              <w:t>“An organisational stressor involving disagreement between employees”</w:t>
            </w:r>
          </w:p>
        </w:tc>
        <w:tc>
          <w:tcPr>
            <w:tcW w:w="1791" w:type="dxa"/>
          </w:tcPr>
          <w:p w14:paraId="7828A97D" w14:textId="01AE2821" w:rsidR="00547C59" w:rsidRPr="003E074F" w:rsidRDefault="00C824BA" w:rsidP="00827E37">
            <w:pPr>
              <w:rPr>
                <w:sz w:val="18"/>
                <w:szCs w:val="18"/>
              </w:rPr>
            </w:pPr>
            <w:r>
              <w:rPr>
                <w:sz w:val="18"/>
                <w:szCs w:val="18"/>
              </w:rPr>
              <w:fldChar w:fldCharType="begin"/>
            </w:r>
            <w:r w:rsidR="009741E1">
              <w:rPr>
                <w:sz w:val="18"/>
                <w:szCs w:val="18"/>
              </w:rPr>
              <w:instrText xml:space="preserve"> ADDIN EN.CITE &lt;EndNote&gt;&lt;Cite AuthorYear="1"&gt;&lt;Author&gt;Hershcovis&lt;/Author&gt;&lt;Year&gt;2011&lt;/Year&gt;&lt;RecNum&gt;227&lt;/RecNum&gt;&lt;Suffix&gt; p. 504&lt;/Suffix&gt;&lt;DisplayText&gt;Hershcovis (2011 p. 504)&lt;/DisplayText&gt;&lt;record&gt;&lt;rec-number&gt;227&lt;/rec-number&gt;&lt;foreign-keys&gt;&lt;key app="EN" db-id="xppf2fzpovzzvcepswzxdspaersrrf922axp" timestamp="1716495409"&gt;227&lt;/key&gt;&lt;/foreign-keys&gt;&lt;ref-type name="Journal Article"&gt;17&lt;/ref-type&gt;&lt;contributors&gt;&lt;authors&gt;&lt;author&gt;Hershcovis, M Sandy&lt;/author&gt;&lt;/authors&gt;&lt;/contributors&gt;&lt;titles&gt;&lt;title&gt;“Incivility, social undermining, bullying… oh my!”: A call to reconcile constructs within workplace aggression research&lt;/title&gt;&lt;secondary-title&gt;Journal of Organizational Behavior&lt;/secondary-title&gt;&lt;/titles&gt;&lt;periodical&gt;&lt;full-title&gt;Journal of Organizational Behavior&lt;/full-title&gt;&lt;/periodical&gt;&lt;pages&gt;499-519&lt;/pages&gt;&lt;volume&gt;32&lt;/volume&gt;&lt;number&gt;3&lt;/number&gt;&lt;dates&gt;&lt;year&gt;2011&lt;/year&gt;&lt;/dates&gt;&lt;isbn&gt;0894-3796&lt;/isbn&gt;&lt;urls&gt;&lt;/urls&gt;&lt;electronic-resource-num&gt; 10.1002/job.689&lt;/electronic-resource-num&gt;&lt;/record&gt;&lt;/Cite&gt;&lt;/EndNote&gt;</w:instrText>
            </w:r>
            <w:r>
              <w:rPr>
                <w:sz w:val="18"/>
                <w:szCs w:val="18"/>
              </w:rPr>
              <w:fldChar w:fldCharType="separate"/>
            </w:r>
            <w:r w:rsidR="009741E1">
              <w:rPr>
                <w:noProof/>
                <w:sz w:val="18"/>
                <w:szCs w:val="18"/>
              </w:rPr>
              <w:t>Hershcovis (2011 p. 504)</w:t>
            </w:r>
            <w:r>
              <w:rPr>
                <w:sz w:val="18"/>
                <w:szCs w:val="18"/>
              </w:rPr>
              <w:fldChar w:fldCharType="end"/>
            </w:r>
          </w:p>
        </w:tc>
      </w:tr>
      <w:tr w:rsidR="00863DFA" w14:paraId="5C144366" w14:textId="77777777" w:rsidTr="00BC6FF6">
        <w:trPr>
          <w:cnfStyle w:val="000000100000" w:firstRow="0" w:lastRow="0" w:firstColumn="0" w:lastColumn="0" w:oddVBand="0" w:evenVBand="0" w:oddHBand="1" w:evenHBand="0" w:firstRowFirstColumn="0" w:firstRowLastColumn="0" w:lastRowFirstColumn="0" w:lastRowLastColumn="0"/>
        </w:trPr>
        <w:tc>
          <w:tcPr>
            <w:tcW w:w="1555" w:type="dxa"/>
          </w:tcPr>
          <w:p w14:paraId="7C58BEB6" w14:textId="1F64836E" w:rsidR="00863DFA" w:rsidRDefault="00863DFA" w:rsidP="00827E37">
            <w:pPr>
              <w:rPr>
                <w:sz w:val="18"/>
                <w:szCs w:val="18"/>
              </w:rPr>
            </w:pPr>
            <w:r>
              <w:rPr>
                <w:sz w:val="18"/>
                <w:szCs w:val="18"/>
              </w:rPr>
              <w:t>Ostracism</w:t>
            </w:r>
          </w:p>
        </w:tc>
        <w:tc>
          <w:tcPr>
            <w:tcW w:w="5670" w:type="dxa"/>
          </w:tcPr>
          <w:p w14:paraId="739937B6" w14:textId="5028AF7A" w:rsidR="00863DFA" w:rsidRDefault="003252E8" w:rsidP="00827E37">
            <w:pPr>
              <w:rPr>
                <w:sz w:val="18"/>
                <w:szCs w:val="18"/>
              </w:rPr>
            </w:pPr>
            <w:r>
              <w:rPr>
                <w:sz w:val="18"/>
                <w:szCs w:val="18"/>
              </w:rPr>
              <w:t>“A form of incivility</w:t>
            </w:r>
            <w:r w:rsidR="008D3AB3">
              <w:rPr>
                <w:sz w:val="18"/>
                <w:szCs w:val="18"/>
              </w:rPr>
              <w:t xml:space="preserve"> that relates to not taking actions to include </w:t>
            </w:r>
            <w:r w:rsidR="00791DAC">
              <w:rPr>
                <w:sz w:val="18"/>
                <w:szCs w:val="18"/>
              </w:rPr>
              <w:t>targets socially when expected to do so, a form of explicit exclusion, or implicit avoidance”</w:t>
            </w:r>
            <w:r w:rsidR="00683A21">
              <w:rPr>
                <w:sz w:val="18"/>
                <w:szCs w:val="18"/>
              </w:rPr>
              <w:t xml:space="preserve"> </w:t>
            </w:r>
          </w:p>
        </w:tc>
        <w:tc>
          <w:tcPr>
            <w:tcW w:w="1791" w:type="dxa"/>
          </w:tcPr>
          <w:p w14:paraId="57FB3B06" w14:textId="51512C50" w:rsidR="00CF01A8" w:rsidRDefault="00CF01A8" w:rsidP="00827E37">
            <w:pPr>
              <w:rPr>
                <w:sz w:val="18"/>
                <w:szCs w:val="18"/>
              </w:rPr>
            </w:pPr>
            <w:r>
              <w:rPr>
                <w:sz w:val="18"/>
                <w:szCs w:val="18"/>
              </w:rPr>
              <w:fldChar w:fldCharType="begin"/>
            </w:r>
            <w:r>
              <w:rPr>
                <w:sz w:val="18"/>
                <w:szCs w:val="18"/>
              </w:rPr>
              <w:instrText xml:space="preserve"> ADDIN EN.CITE &lt;EndNote&gt;&lt;Cite AuthorYear="1"&gt;&lt;Author&gt;Yang&lt;/Author&gt;&lt;Year&gt;2024&lt;/Year&gt;&lt;RecNum&gt;124&lt;/RecNum&gt;&lt;Suffix&gt; p. 275&lt;/Suffix&gt;&lt;DisplayText&gt;Yang et al. (2024 p. 275)&lt;/DisplayText&gt;&lt;record&gt;&lt;rec-number&gt;124&lt;/rec-number&gt;&lt;foreign-keys&gt;&lt;key app="EN" db-id="xppf2fzpovzzvcepswzxdspaersrrf922axp" timestamp="1714369676"&gt;124&lt;/key&gt;&lt;/foreign-keys&gt;&lt;ref-type name="Book Section"&gt;5&lt;/ref-type&gt;&lt;contributors&gt;&lt;authors&gt;&lt;author&gt;Yang, Liu-Qin&lt;/author&gt;&lt;author&gt;Fox, Stefanie&lt;/author&gt;&lt;author&gt;McMahon, Katharine&lt;/author&gt;&lt;/authors&gt;&lt;secondary-authors&gt;&lt;author&gt;Tetrick, Lois  Ellen&lt;/author&gt;&lt;author&gt;Fisher, Gwenith&lt;/author&gt;&lt;author&gt;Quick, James Campbell&lt;/author&gt;&lt;/secondary-authors&gt;&lt;/contributors&gt;&lt;titles&gt;&lt;title&gt;Mistreatment in organizations: Where are we, and where are we going?&lt;/title&gt;&lt;secondary-title&gt;Handbook of Occupational Health Psychology&lt;/secondary-title&gt;&lt;/titles&gt;&lt;pages&gt;267-286&lt;/pages&gt;&lt;section&gt;14&lt;/section&gt;&lt;dates&gt;&lt;year&gt;2024&lt;/year&gt;&lt;/dates&gt;&lt;isbn&gt;1433837773&lt;/isbn&gt;&lt;urls&gt;&lt;/urls&gt;&lt;electronic-resource-num&gt;10.1037/0000331-014&lt;/electronic-resource-num&gt;&lt;/record&gt;&lt;/Cite&gt;&lt;/EndNote&gt;</w:instrText>
            </w:r>
            <w:r>
              <w:rPr>
                <w:sz w:val="18"/>
                <w:szCs w:val="18"/>
              </w:rPr>
              <w:fldChar w:fldCharType="separate"/>
            </w:r>
            <w:r>
              <w:rPr>
                <w:noProof/>
                <w:sz w:val="18"/>
                <w:szCs w:val="18"/>
              </w:rPr>
              <w:t>Yang et al. (2024 p. 275)</w:t>
            </w:r>
            <w:r>
              <w:rPr>
                <w:sz w:val="18"/>
                <w:szCs w:val="18"/>
              </w:rPr>
              <w:fldChar w:fldCharType="end"/>
            </w:r>
          </w:p>
        </w:tc>
      </w:tr>
      <w:tr w:rsidR="0084030B" w14:paraId="66BEE70B" w14:textId="77777777" w:rsidTr="00BC6FF6">
        <w:tc>
          <w:tcPr>
            <w:tcW w:w="1555" w:type="dxa"/>
          </w:tcPr>
          <w:p w14:paraId="1C0B5C38" w14:textId="7A5F5180" w:rsidR="0084030B" w:rsidRPr="003E074F" w:rsidRDefault="00EF7902" w:rsidP="00827E37">
            <w:pPr>
              <w:rPr>
                <w:sz w:val="18"/>
                <w:szCs w:val="18"/>
              </w:rPr>
            </w:pPr>
            <w:r>
              <w:rPr>
                <w:sz w:val="18"/>
                <w:szCs w:val="18"/>
              </w:rPr>
              <w:t>Sexual harassment</w:t>
            </w:r>
          </w:p>
        </w:tc>
        <w:tc>
          <w:tcPr>
            <w:tcW w:w="5670" w:type="dxa"/>
          </w:tcPr>
          <w:p w14:paraId="7ADD9AF8" w14:textId="667E8290" w:rsidR="0084030B" w:rsidRPr="003E074F" w:rsidRDefault="00A92CC1" w:rsidP="00827E37">
            <w:pPr>
              <w:rPr>
                <w:sz w:val="18"/>
                <w:szCs w:val="18"/>
              </w:rPr>
            </w:pPr>
            <w:r>
              <w:rPr>
                <w:sz w:val="18"/>
                <w:szCs w:val="18"/>
              </w:rPr>
              <w:t>“When a person makes an unwelcome sexual advance</w:t>
            </w:r>
            <w:r w:rsidR="00501709">
              <w:rPr>
                <w:sz w:val="18"/>
                <w:szCs w:val="18"/>
              </w:rPr>
              <w:t>, an unwelcome request for sexual favours, or engages in other unwelcome conduct of a sexual nature in relation to a person”</w:t>
            </w:r>
          </w:p>
        </w:tc>
        <w:tc>
          <w:tcPr>
            <w:tcW w:w="1791" w:type="dxa"/>
          </w:tcPr>
          <w:p w14:paraId="228F1900" w14:textId="2BF28B70" w:rsidR="00A2162B" w:rsidRPr="003E074F" w:rsidRDefault="00D354B1" w:rsidP="0006400E">
            <w:pPr>
              <w:rPr>
                <w:sz w:val="18"/>
                <w:szCs w:val="18"/>
              </w:rPr>
            </w:pPr>
            <w:r>
              <w:rPr>
                <w:sz w:val="18"/>
                <w:szCs w:val="18"/>
              </w:rPr>
              <w:fldChar w:fldCharType="begin"/>
            </w:r>
            <w:r w:rsidR="000C74F4">
              <w:rPr>
                <w:sz w:val="18"/>
                <w:szCs w:val="18"/>
              </w:rPr>
              <w:instrText xml:space="preserve"> ADDIN EN.CITE &lt;EndNote&gt;&lt;Cite AuthorYear="1"&gt;&lt;Year&gt;1984&lt;/Year&gt;&lt;RecNum&gt;198&lt;/RecNum&gt;&lt;Suffix&gt; Section 28A`, Australian Government&lt;/Suffix&gt;&lt;DisplayText&gt;&amp;quot;Sex Discrimination Act, Australia&amp;quot;  (1984 Section 28A, Australian Government)&lt;/DisplayText&gt;&lt;record&gt;&lt;rec-number&gt;198&lt;/rec-number&gt;&lt;foreign-keys&gt;&lt;key app="EN" db-id="xppf2fzpovzzvcepswzxdspaersrrf922axp" timestamp="1715925998"&gt;198&lt;/key&gt;&lt;/foreign-keys&gt;&lt;ref-type name="Statute"&gt;31&lt;/ref-type&gt;&lt;contributors&gt;&lt;/contributors&gt;&lt;titles&gt;&lt;title&gt;Sex Discrimination Act, Australia&lt;/title&gt;&lt;/titles&gt;&lt;section&gt;Section 28A&lt;/section&gt;&lt;dates&gt;&lt;year&gt;1984&lt;/year&gt;&lt;pub-dates&gt;&lt;date&gt;1984&lt;/date&gt;&lt;/pub-dates&gt;&lt;/dates&gt;&lt;pub-location&gt;Australia&lt;/pub-location&gt;&lt;urls&gt;&lt;related-urls&gt;&lt;url&gt;https://www.legislation.gov.au/C2004A02868/2021-09-11/text&lt;/url&gt;&lt;/related-urls&gt;&lt;/urls&gt;&lt;custom5&gt;Australian Government,&lt;/custom5&gt;&lt;/record&gt;&lt;/Cite&gt;&lt;/EndNote&gt;</w:instrText>
            </w:r>
            <w:r>
              <w:rPr>
                <w:sz w:val="18"/>
                <w:szCs w:val="18"/>
              </w:rPr>
              <w:fldChar w:fldCharType="separate"/>
            </w:r>
            <w:r w:rsidR="000C74F4">
              <w:rPr>
                <w:noProof/>
                <w:sz w:val="18"/>
                <w:szCs w:val="18"/>
              </w:rPr>
              <w:t xml:space="preserve">"Sex Discrimination Act, Australia"  (1984 Section 28A, </w:t>
            </w:r>
            <w:r w:rsidR="000C74F4">
              <w:rPr>
                <w:noProof/>
                <w:sz w:val="18"/>
                <w:szCs w:val="18"/>
              </w:rPr>
              <w:lastRenderedPageBreak/>
              <w:t>Australian Government)</w:t>
            </w:r>
            <w:r>
              <w:rPr>
                <w:sz w:val="18"/>
                <w:szCs w:val="18"/>
              </w:rPr>
              <w:fldChar w:fldCharType="end"/>
            </w:r>
          </w:p>
        </w:tc>
      </w:tr>
      <w:tr w:rsidR="00AB5CCE" w14:paraId="477D7380" w14:textId="77777777" w:rsidTr="00BC6FF6">
        <w:trPr>
          <w:cnfStyle w:val="000000100000" w:firstRow="0" w:lastRow="0" w:firstColumn="0" w:lastColumn="0" w:oddVBand="0" w:evenVBand="0" w:oddHBand="1" w:evenHBand="0" w:firstRowFirstColumn="0" w:firstRowLastColumn="0" w:lastRowFirstColumn="0" w:lastRowLastColumn="0"/>
        </w:trPr>
        <w:tc>
          <w:tcPr>
            <w:tcW w:w="1555" w:type="dxa"/>
          </w:tcPr>
          <w:p w14:paraId="1E2EADBC" w14:textId="0FACBC51" w:rsidR="00AB5CCE" w:rsidRPr="003E074F" w:rsidRDefault="00C2619C" w:rsidP="00827E37">
            <w:pPr>
              <w:rPr>
                <w:sz w:val="18"/>
                <w:szCs w:val="18"/>
              </w:rPr>
            </w:pPr>
            <w:r>
              <w:rPr>
                <w:sz w:val="18"/>
                <w:szCs w:val="18"/>
              </w:rPr>
              <w:lastRenderedPageBreak/>
              <w:t>Unde</w:t>
            </w:r>
            <w:r w:rsidR="00EB0563">
              <w:rPr>
                <w:sz w:val="18"/>
                <w:szCs w:val="18"/>
              </w:rPr>
              <w:t>rmining</w:t>
            </w:r>
          </w:p>
        </w:tc>
        <w:tc>
          <w:tcPr>
            <w:tcW w:w="5670" w:type="dxa"/>
          </w:tcPr>
          <w:p w14:paraId="7FCBCDE6" w14:textId="5CBF867B" w:rsidR="00AB5CCE" w:rsidRPr="003E074F" w:rsidRDefault="000777F3" w:rsidP="00827E37">
            <w:pPr>
              <w:rPr>
                <w:sz w:val="18"/>
                <w:szCs w:val="18"/>
              </w:rPr>
            </w:pPr>
            <w:r>
              <w:rPr>
                <w:sz w:val="18"/>
                <w:szCs w:val="18"/>
              </w:rPr>
              <w:t>“Behaviour intended to hinder, over a time, a worker’s ability to establish and maintain</w:t>
            </w:r>
            <w:r w:rsidR="004E23F3">
              <w:rPr>
                <w:sz w:val="18"/>
                <w:szCs w:val="18"/>
              </w:rPr>
              <w:t xml:space="preserve"> positive interpersonal relationships, work-related success, and favourable reputation”</w:t>
            </w:r>
          </w:p>
        </w:tc>
        <w:tc>
          <w:tcPr>
            <w:tcW w:w="1791" w:type="dxa"/>
          </w:tcPr>
          <w:p w14:paraId="48A6F122" w14:textId="12DC1444" w:rsidR="00AB5CCE" w:rsidRPr="003E074F" w:rsidRDefault="00FF705E" w:rsidP="00827E37">
            <w:pPr>
              <w:rPr>
                <w:sz w:val="18"/>
                <w:szCs w:val="18"/>
              </w:rPr>
            </w:pPr>
            <w:r w:rsidRPr="00FF705E">
              <w:rPr>
                <w:sz w:val="18"/>
                <w:szCs w:val="18"/>
              </w:rPr>
              <w:fldChar w:fldCharType="begin"/>
            </w:r>
            <w:r w:rsidR="00266EC8">
              <w:rPr>
                <w:sz w:val="18"/>
                <w:szCs w:val="18"/>
              </w:rPr>
              <w:instrText xml:space="preserve"> ADDIN EN.CITE &lt;EndNote&gt;&lt;Cite AuthorYear="1"&gt;&lt;Author&gt;Duffy&lt;/Author&gt;&lt;Year&gt;2006&lt;/Year&gt;&lt;RecNum&gt;225&lt;/RecNum&gt;&lt;Suffix&gt; p. 105&lt;/Suffix&gt;&lt;DisplayText&gt;Duffy et al. (2006 p. 105)&lt;/DisplayText&gt;&lt;record&gt;&lt;rec-number&gt;225&lt;/rec-number&gt;&lt;foreign-keys&gt;&lt;key app="EN" db-id="xppf2fzpovzzvcepswzxdspaersrrf922axp" timestamp="1716494861"&gt;225&lt;/key&gt;&lt;/foreign-keys&gt;&lt;ref-type name="Journal Article"&gt;17&lt;/ref-type&gt;&lt;contributors&gt;&lt;authors&gt;&lt;author&gt;Duffy, Michelle K&lt;/author&gt;&lt;author&gt;Ganster, Daniel C&lt;/author&gt;&lt;author&gt;Shaw, Jason D&lt;/author&gt;&lt;author&gt;Johnson, Jonathan L&lt;/author&gt;&lt;author&gt;Pagon, Milan&lt;/author&gt;&lt;/authors&gt;&lt;/contributors&gt;&lt;titles&gt;&lt;title&gt;The social context of undermining behavior at work&lt;/title&gt;&lt;secondary-title&gt;Organizational Behavior and Human Decision Processes&lt;/secondary-title&gt;&lt;/titles&gt;&lt;periodical&gt;&lt;full-title&gt;Organizational behavior and human decision processes&lt;/full-title&gt;&lt;/periodical&gt;&lt;pages&gt;105-126&lt;/pages&gt;&lt;volume&gt;101&lt;/volume&gt;&lt;number&gt;1&lt;/number&gt;&lt;dates&gt;&lt;year&gt;2006&lt;/year&gt;&lt;/dates&gt;&lt;isbn&gt;0749-5978&lt;/isbn&gt;&lt;urls&gt;&lt;/urls&gt;&lt;electronic-resource-num&gt; 10.1016/j.obhdp.2006.04.005&lt;/electronic-resource-num&gt;&lt;/record&gt;&lt;/Cite&gt;&lt;/EndNote&gt;</w:instrText>
            </w:r>
            <w:r w:rsidRPr="00FF705E">
              <w:rPr>
                <w:sz w:val="18"/>
                <w:szCs w:val="18"/>
              </w:rPr>
              <w:fldChar w:fldCharType="separate"/>
            </w:r>
            <w:r w:rsidR="00266EC8">
              <w:rPr>
                <w:noProof/>
                <w:sz w:val="18"/>
                <w:szCs w:val="18"/>
              </w:rPr>
              <w:t>Duffy et al. (2006 p. 105)</w:t>
            </w:r>
            <w:r w:rsidRPr="00FF705E">
              <w:rPr>
                <w:sz w:val="18"/>
                <w:szCs w:val="18"/>
              </w:rPr>
              <w:fldChar w:fldCharType="end"/>
            </w:r>
            <w:r w:rsidRPr="00FF705E">
              <w:rPr>
                <w:sz w:val="18"/>
                <w:szCs w:val="18"/>
              </w:rPr>
              <w:t xml:space="preserve"> </w:t>
            </w:r>
          </w:p>
        </w:tc>
      </w:tr>
      <w:tr w:rsidR="00AB5CCE" w14:paraId="7AF20C2D" w14:textId="77777777" w:rsidTr="00BC6FF6">
        <w:tc>
          <w:tcPr>
            <w:tcW w:w="1555" w:type="dxa"/>
          </w:tcPr>
          <w:p w14:paraId="256E5B80" w14:textId="48B416D7" w:rsidR="00AB5CCE" w:rsidRPr="003E074F" w:rsidRDefault="003770FF">
            <w:pPr>
              <w:rPr>
                <w:sz w:val="18"/>
                <w:szCs w:val="18"/>
              </w:rPr>
            </w:pPr>
            <w:r>
              <w:rPr>
                <w:sz w:val="18"/>
                <w:szCs w:val="18"/>
              </w:rPr>
              <w:t>Violence</w:t>
            </w:r>
          </w:p>
        </w:tc>
        <w:tc>
          <w:tcPr>
            <w:tcW w:w="5670" w:type="dxa"/>
          </w:tcPr>
          <w:p w14:paraId="15B8F1A7" w14:textId="34576439" w:rsidR="00AB5CCE" w:rsidRPr="003E074F" w:rsidRDefault="00A6677F">
            <w:pPr>
              <w:rPr>
                <w:sz w:val="18"/>
                <w:szCs w:val="18"/>
              </w:rPr>
            </w:pPr>
            <w:r>
              <w:rPr>
                <w:sz w:val="18"/>
                <w:szCs w:val="18"/>
              </w:rPr>
              <w:t>“Instances of aggression that involve direct physical harm or threat of physical harm”</w:t>
            </w:r>
          </w:p>
        </w:tc>
        <w:tc>
          <w:tcPr>
            <w:tcW w:w="1791" w:type="dxa"/>
          </w:tcPr>
          <w:p w14:paraId="731B5753" w14:textId="611F2EA8" w:rsidR="004D5591" w:rsidRPr="003E074F" w:rsidRDefault="003D415E">
            <w:pPr>
              <w:rPr>
                <w:sz w:val="18"/>
                <w:szCs w:val="18"/>
              </w:rPr>
            </w:pPr>
            <w:r>
              <w:rPr>
                <w:sz w:val="18"/>
                <w:szCs w:val="18"/>
              </w:rPr>
              <w:fldChar w:fldCharType="begin"/>
            </w:r>
            <w:r w:rsidR="00266EC8">
              <w:rPr>
                <w:sz w:val="18"/>
                <w:szCs w:val="18"/>
              </w:rPr>
              <w:instrText xml:space="preserve"> ADDIN EN.CITE &lt;EndNote&gt;&lt;Cite AuthorYear="1"&gt;&lt;Author&gt;Barclay&lt;/Author&gt;&lt;Year&gt;2011&lt;/Year&gt;&lt;RecNum&gt;226&lt;/RecNum&gt;&lt;Suffix&gt; p. 616&lt;/Suffix&gt;&lt;DisplayText&gt;Barclay and Aquino (2011 p. 616)&lt;/DisplayText&gt;&lt;record&gt;&lt;rec-number&gt;226&lt;/rec-number&gt;&lt;foreign-keys&gt;&lt;key app="EN" db-id="xppf2fzpovzzvcepswzxdspaersrrf922axp" timestamp="1716495085"&gt;226&lt;/key&gt;&lt;/foreign-keys&gt;&lt;ref-type name="Electronic Book Section"&gt;60&lt;/ref-type&gt;&lt;contributors&gt;&lt;authors&gt;&lt;author&gt;Barclay, Laurie J&lt;/author&gt;&lt;author&gt;Aquino, Karl&lt;/author&gt;&lt;/authors&gt;&lt;/contributors&gt;&lt;titles&gt;&lt;title&gt;Workplace aggression and violence&lt;/title&gt;&lt;secondary-title&gt;Handbook of Industrial and Organisational Psychology&lt;/secondary-title&gt;&lt;/titles&gt;&lt;pages&gt;615-640&lt;/pages&gt;&lt;dates&gt;&lt;year&gt;2011&lt;/year&gt;&lt;/dates&gt;&lt;publisher&gt;American Psychological Association&lt;/publisher&gt;&lt;isbn&gt;1433807343&lt;/isbn&gt;&lt;urls&gt;&lt;/urls&gt;&lt;electronic-resource-num&gt;10.1037/12171-017&lt;/electronic-resource-num&gt;&lt;/record&gt;&lt;/Cite&gt;&lt;/EndNote&gt;</w:instrText>
            </w:r>
            <w:r>
              <w:rPr>
                <w:sz w:val="18"/>
                <w:szCs w:val="18"/>
              </w:rPr>
              <w:fldChar w:fldCharType="separate"/>
            </w:r>
            <w:r w:rsidR="00266EC8">
              <w:rPr>
                <w:noProof/>
                <w:sz w:val="18"/>
                <w:szCs w:val="18"/>
              </w:rPr>
              <w:t>Barclay and Aquino (2011 p. 616)</w:t>
            </w:r>
            <w:r>
              <w:rPr>
                <w:sz w:val="18"/>
                <w:szCs w:val="18"/>
              </w:rPr>
              <w:fldChar w:fldCharType="end"/>
            </w:r>
          </w:p>
        </w:tc>
      </w:tr>
    </w:tbl>
    <w:p w14:paraId="15485DAC" w14:textId="0C01E5B7" w:rsidR="00265764" w:rsidRPr="009C7DE4" w:rsidRDefault="009C7DE4" w:rsidP="00827E37">
      <w:pPr>
        <w:rPr>
          <w:i/>
          <w:iCs/>
          <w:sz w:val="18"/>
          <w:szCs w:val="18"/>
        </w:rPr>
      </w:pPr>
      <w:r w:rsidRPr="009C7DE4">
        <w:rPr>
          <w:i/>
          <w:iCs/>
          <w:sz w:val="18"/>
          <w:szCs w:val="18"/>
        </w:rPr>
        <w:t xml:space="preserve">Adapted from </w:t>
      </w:r>
      <w:r w:rsidR="008F1BE0">
        <w:rPr>
          <w:i/>
          <w:iCs/>
          <w:sz w:val="18"/>
          <w:szCs w:val="18"/>
        </w:rPr>
        <w:fldChar w:fldCharType="begin"/>
      </w:r>
      <w:r w:rsidR="008F1BE0">
        <w:rPr>
          <w:i/>
          <w:iCs/>
          <w:sz w:val="18"/>
          <w:szCs w:val="18"/>
        </w:rPr>
        <w:instrText xml:space="preserve"> ADDIN EN.CITE &lt;EndNote&gt;&lt;Cite AuthorYear="1"&gt;&lt;Author&gt;Dhanani&lt;/Author&gt;&lt;Year&gt;2021&lt;/Year&gt;&lt;RecNum&gt;191&lt;/RecNum&gt;&lt;DisplayText&gt;Dhanani et al. (2021)&lt;/DisplayText&gt;&lt;record&gt;&lt;rec-number&gt;191&lt;/rec-number&gt;&lt;foreign-keys&gt;&lt;key app="EN" db-id="xppf2fzpovzzvcepswzxdspaersrrf922axp" timestamp="1715909545"&gt;191&lt;/key&gt;&lt;/foreign-keys&gt;&lt;ref-type name="Journal Article"&gt;17&lt;/ref-type&gt;&lt;contributors&gt;&lt;authors&gt;&lt;author&gt;Dhanani, Lindsay Y&lt;/author&gt;&lt;author&gt;LaPalme, Matthew L&lt;/author&gt;&lt;author&gt;Joseph, Dana L&lt;/author&gt;&lt;/authors&gt;&lt;/contributors&gt;&lt;titles&gt;&lt;title&gt;How prevalent is workplace mistreatment? A meta</w:instrText>
      </w:r>
      <w:r w:rsidR="008F1BE0">
        <w:rPr>
          <w:rFonts w:ascii="Cambria Math" w:hAnsi="Cambria Math" w:cs="Cambria Math"/>
          <w:i/>
          <w:iCs/>
          <w:sz w:val="18"/>
          <w:szCs w:val="18"/>
        </w:rPr>
        <w:instrText>‐</w:instrText>
      </w:r>
      <w:r w:rsidR="008F1BE0">
        <w:rPr>
          <w:i/>
          <w:iCs/>
          <w:sz w:val="18"/>
          <w:szCs w:val="18"/>
        </w:rPr>
        <w:instrText>analytic investigation&lt;/title&gt;&lt;secondary-title&gt;Journal of Organizational Behavior&lt;/secondary-title&gt;&lt;/titles&gt;&lt;periodical&gt;&lt;full-title&gt;Journal of Organizational Behavior&lt;/full-title&gt;&lt;/periodical&gt;&lt;pages&gt;1082-1098&lt;/pages&gt;&lt;volume&gt;42&lt;/volume&gt;&lt;number&gt;8&lt;/number&gt;&lt;dates&gt;&lt;year&gt;2021&lt;/year&gt;&lt;/dates&gt;&lt;isbn&gt;0894-3796&lt;/isbn&gt;&lt;urls&gt;&lt;/urls&gt;&lt;electronic-resource-num&gt; 10.1002/job.2534 &lt;/electronic-resource-num&gt;&lt;/record&gt;&lt;/Cite&gt;&lt;/EndNote&gt;</w:instrText>
      </w:r>
      <w:r w:rsidR="008F1BE0">
        <w:rPr>
          <w:i/>
          <w:iCs/>
          <w:sz w:val="18"/>
          <w:szCs w:val="18"/>
        </w:rPr>
        <w:fldChar w:fldCharType="separate"/>
      </w:r>
      <w:r w:rsidR="008F1BE0">
        <w:rPr>
          <w:i/>
          <w:iCs/>
          <w:noProof/>
          <w:sz w:val="18"/>
          <w:szCs w:val="18"/>
        </w:rPr>
        <w:t>Dhanani et al. (2021)</w:t>
      </w:r>
      <w:r w:rsidR="008F1BE0">
        <w:rPr>
          <w:i/>
          <w:iCs/>
          <w:sz w:val="18"/>
          <w:szCs w:val="18"/>
        </w:rPr>
        <w:fldChar w:fldCharType="end"/>
      </w:r>
      <w:r>
        <w:rPr>
          <w:i/>
          <w:iCs/>
          <w:sz w:val="18"/>
          <w:szCs w:val="18"/>
        </w:rPr>
        <w:t>.</w:t>
      </w:r>
    </w:p>
    <w:p w14:paraId="0CA08C5B" w14:textId="37411795" w:rsidR="00827E37" w:rsidRDefault="005070A2" w:rsidP="00827E37">
      <w:r>
        <w:t>Of all the forms of harmful behaviour, the literature points to</w:t>
      </w:r>
      <w:r w:rsidR="00E40300">
        <w:t xml:space="preserve"> workplace</w:t>
      </w:r>
      <w:r>
        <w:t xml:space="preserve"> i</w:t>
      </w:r>
      <w:r w:rsidR="00827E37">
        <w:t>ncivility</w:t>
      </w:r>
      <w:r w:rsidR="00516A50">
        <w:t xml:space="preserve"> as</w:t>
      </w:r>
      <w:r w:rsidR="00BD68A9">
        <w:t xml:space="preserve"> having the </w:t>
      </w:r>
      <w:r w:rsidR="00827E37">
        <w:t xml:space="preserve">lowest form of intensity. </w:t>
      </w:r>
      <w:r w:rsidR="00265764">
        <w:t xml:space="preserve">Despite this, </w:t>
      </w:r>
      <w:r w:rsidR="00827E37">
        <w:t xml:space="preserve">incivility has been described as a workplace ‘cancer’ </w:t>
      </w:r>
      <w:r w:rsidR="00047105">
        <w:fldChar w:fldCharType="begin"/>
      </w:r>
      <w:r w:rsidR="00047105">
        <w:instrText xml:space="preserve"> ADDIN EN.CITE &lt;EndNote&gt;&lt;Cite&gt;&lt;Author&gt;Agarwal&lt;/Author&gt;&lt;Year&gt;2023&lt;/Year&gt;&lt;RecNum&gt;105&lt;/RecNum&gt;&lt;DisplayText&gt;(Agarwal et al., 2023)&lt;/DisplayText&gt;&lt;record&gt;&lt;rec-number&gt;105&lt;/rec-number&gt;&lt;foreign-keys&gt;&lt;key app="EN" db-id="xppf2fzpovzzvcepswzxdspaersrrf922axp" timestamp="1714291361"&gt;105&lt;/key&gt;&lt;/foreign-keys&gt;&lt;ref-type name="Journal Article"&gt;17&lt;/ref-type&gt;&lt;contributors&gt;&lt;authors&gt;&lt;author&gt;Agarwal, Shailja&lt;/author&gt;&lt;author&gt;Pandey, Ritesh&lt;/author&gt;&lt;author&gt;Kumar, Satish&lt;/author&gt;&lt;author&gt;Lim, Weng Marc&lt;/author&gt;&lt;author&gt;Agarwal, Pankaj K&lt;/author&gt;&lt;author&gt;Malik, Ashish&lt;/author&gt;&lt;/authors&gt;&lt;/contributors&gt;&lt;titles&gt;&lt;title&gt;Workplace incivility: A retrospective review and future research agenda&lt;/title&gt;&lt;secondary-title&gt;Safety Science&lt;/secondary-title&gt;&lt;/titles&gt;&lt;periodical&gt;&lt;full-title&gt;Safety science&lt;/full-title&gt;&lt;/periodical&gt;&lt;pages&gt;105990&lt;/pages&gt;&lt;volume&gt;158&lt;/volume&gt;&lt;dates&gt;&lt;year&gt;2023&lt;/year&gt;&lt;/dates&gt;&lt;isbn&gt;0925-7535&lt;/isbn&gt;&lt;urls&gt;&lt;/urls&gt;&lt;electronic-resource-num&gt;10.1016/j.ssci.2022.105990&lt;/electronic-resource-num&gt;&lt;/record&gt;&lt;/Cite&gt;&lt;/EndNote&gt;</w:instrText>
      </w:r>
      <w:r w:rsidR="00047105">
        <w:fldChar w:fldCharType="separate"/>
      </w:r>
      <w:r w:rsidR="00047105">
        <w:rPr>
          <w:noProof/>
        </w:rPr>
        <w:t>(Agarwal et al., 2023)</w:t>
      </w:r>
      <w:r w:rsidR="00047105">
        <w:fldChar w:fldCharType="end"/>
      </w:r>
      <w:r w:rsidR="00827E37">
        <w:t xml:space="preserve"> for its severity and </w:t>
      </w:r>
      <w:r w:rsidR="00D067EF">
        <w:t>destructive</w:t>
      </w:r>
      <w:r w:rsidR="00827E37">
        <w:t xml:space="preserve"> nature </w:t>
      </w:r>
      <w:r w:rsidR="005F5E6C">
        <w:fldChar w:fldCharType="begin"/>
      </w:r>
      <w:r w:rsidR="005F5E6C">
        <w:instrText xml:space="preserve"> ADDIN EN.CITE &lt;EndNote&gt;&lt;Cite&gt;&lt;Author&gt;Kim&lt;/Author&gt;&lt;Year&gt;2023&lt;/Year&gt;&lt;RecNum&gt;125&lt;/RecNum&gt;&lt;DisplayText&gt;(Kim et al., 2023)&lt;/DisplayText&gt;&lt;record&gt;&lt;rec-number&gt;125&lt;/rec-number&gt;&lt;foreign-keys&gt;&lt;key app="EN" db-id="xppf2fzpovzzvcepswzxdspaersrrf922axp" timestamp="1714370310"&gt;125&lt;/key&gt;&lt;/foreign-keys&gt;&lt;ref-type name="Journal Article"&gt;17&lt;/ref-type&gt;&lt;contributors&gt;&lt;authors&gt;&lt;author&gt;Kim, Yeonjeong&lt;/author&gt;&lt;author&gt;Cohen, Taya R&lt;/author&gt;&lt;author&gt;Panter, Abigail T&lt;/author&gt;&lt;/authors&gt;&lt;/contributors&gt;&lt;titles&gt;&lt;title&gt;Workplace mistreatment and employee deviance: An investigation of the reciprocal relationship between hostile work environments and harmful work behaviors&lt;/title&gt;&lt;secondary-title&gt;Group &amp;amp; Organization Management&lt;/secondary-title&gt;&lt;/titles&gt;&lt;periodical&gt;&lt;full-title&gt;Group &amp;amp; Organization Management&lt;/full-title&gt;&lt;/periodical&gt;&lt;pages&gt;1173-1202&lt;/pages&gt;&lt;volume&gt;48&lt;/volume&gt;&lt;number&gt;4&lt;/number&gt;&lt;dates&gt;&lt;year&gt;2023&lt;/year&gt;&lt;/dates&gt;&lt;isbn&gt;1059-6011&lt;/isbn&gt;&lt;urls&gt;&lt;/urls&gt;&lt;electronic-resource-num&gt;10.1177/10596011231151747 &lt;/electronic-resource-num&gt;&lt;/record&gt;&lt;/Cite&gt;&lt;/EndNote&gt;</w:instrText>
      </w:r>
      <w:r w:rsidR="005F5E6C">
        <w:fldChar w:fldCharType="separate"/>
      </w:r>
      <w:r w:rsidR="005F5E6C">
        <w:rPr>
          <w:noProof/>
        </w:rPr>
        <w:t>(Kim et al., 2023)</w:t>
      </w:r>
      <w:r w:rsidR="005F5E6C">
        <w:fldChar w:fldCharType="end"/>
      </w:r>
      <w:r w:rsidR="00FB4D1D">
        <w:t xml:space="preserve"> in escalating to other forms of more intense and severe behaviour</w:t>
      </w:r>
      <w:r w:rsidR="004059AF">
        <w:t xml:space="preserve">, including bullying </w:t>
      </w:r>
      <w:r w:rsidR="00C52C7A">
        <w:fldChar w:fldCharType="begin"/>
      </w:r>
      <w:r w:rsidR="00D15927">
        <w:instrText xml:space="preserve"> ADDIN EN.CITE &lt;EndNote&gt;&lt;Cite&gt;&lt;Author&gt;Yao&lt;/Author&gt;&lt;Year&gt;2022&lt;/Year&gt;&lt;RecNum&gt;106&lt;/RecNum&gt;&lt;DisplayText&gt;(Holm et al., 2022; Yao et al., 2022)&lt;/DisplayText&gt;&lt;record&gt;&lt;rec-number&gt;106&lt;/rec-number&gt;&lt;foreign-keys&gt;&lt;key app="EN" db-id="xppf2fzpovzzvcepswzxdspaersrrf922axp" timestamp="1714291748"&gt;106&lt;/key&gt;&lt;/foreign-keys&gt;&lt;ref-type name="Journal Article"&gt;17&lt;/ref-type&gt;&lt;contributors&gt;&lt;authors&gt;&lt;author&gt;Yao, Jingxian&lt;/author&gt;&lt;author&gt;Lim, Sandy&lt;/author&gt;&lt;author&gt;Guo, Cathy Yang&lt;/author&gt;&lt;author&gt;Ou, Amy Y&lt;/author&gt;&lt;author&gt;Ng, Jomel Wei Xuan&lt;/author&gt;&lt;/authors&gt;&lt;/contributors&gt;&lt;titles&gt;&lt;title&gt;Experienced incivility in the workplace: A meta-analytical review of its construct validity and nomological network&lt;/title&gt;&lt;secondary-title&gt;Journal of Applied Psychology&lt;/secondary-title&gt;&lt;/titles&gt;&lt;periodical&gt;&lt;full-title&gt;Journal of applied psychology&lt;/full-title&gt;&lt;/periodical&gt;&lt;pages&gt;193&lt;/pages&gt;&lt;volume&gt;107&lt;/volume&gt;&lt;number&gt;2&lt;/number&gt;&lt;dates&gt;&lt;year&gt;2022&lt;/year&gt;&lt;/dates&gt;&lt;isbn&gt;1939-1854&lt;/isbn&gt;&lt;urls&gt;&lt;/urls&gt;&lt;electronic-resource-num&gt;10.1037/apl0000870&lt;/electronic-resource-num&gt;&lt;/record&gt;&lt;/Cite&gt;&lt;Cite&gt;&lt;Author&gt;Holm&lt;/Author&gt;&lt;Year&gt;2022&lt;/Year&gt;&lt;RecNum&gt;11&lt;/RecNum&gt;&lt;record&gt;&lt;rec-number&gt;11&lt;/rec-number&gt;&lt;foreign-keys&gt;&lt;key app="EN" db-id="xppf2fzpovzzvcepswzxdspaersrrf922axp" timestamp="1711510427"&gt;11&lt;/key&gt;&lt;/foreign-keys&gt;&lt;ref-type name="Journal Article"&gt;17&lt;/ref-type&gt;&lt;contributors&gt;&lt;authors&gt;&lt;author&gt;Holm, Kristoffer&lt;/author&gt;&lt;author&gt;Torkelson, Eva&lt;/author&gt;&lt;author&gt;Bäckström, Martin&lt;/author&gt;&lt;/authors&gt;&lt;/contributors&gt;&lt;titles&gt;&lt;title&gt;Workplace incivility as a risk factor for workplace bullying and psychological well-being: A longitudinal study of targets and bystanders in a sample of Swedish engineers&lt;/title&gt;&lt;secondary-title&gt;BMC Psychology&lt;/secondary-title&gt;&lt;/titles&gt;&lt;periodical&gt;&lt;full-title&gt;BMC psychology&lt;/full-title&gt;&lt;/periodical&gt;&lt;pages&gt;299&lt;/pages&gt;&lt;volume&gt;10&lt;/volume&gt;&lt;number&gt;1&lt;/number&gt;&lt;dates&gt;&lt;year&gt;2022&lt;/year&gt;&lt;/dates&gt;&lt;isbn&gt;2050-7283&lt;/isbn&gt;&lt;urls&gt;&lt;/urls&gt;&lt;electronic-resource-num&gt;10.1186/s40359-022-00996-1&lt;/electronic-resource-num&gt;&lt;/record&gt;&lt;/Cite&gt;&lt;/EndNote&gt;</w:instrText>
      </w:r>
      <w:r w:rsidR="00C52C7A">
        <w:fldChar w:fldCharType="separate"/>
      </w:r>
      <w:r w:rsidR="00D15927">
        <w:rPr>
          <w:noProof/>
        </w:rPr>
        <w:t>(Holm et al., 2022; Yao et al., 2022)</w:t>
      </w:r>
      <w:r w:rsidR="00C52C7A">
        <w:fldChar w:fldCharType="end"/>
      </w:r>
      <w:r w:rsidR="00E0597E">
        <w:t>.</w:t>
      </w:r>
      <w:r w:rsidR="00FF6EDE">
        <w:t xml:space="preserve"> Incremental increases in incivility </w:t>
      </w:r>
      <w:r w:rsidR="00E007AE">
        <w:t>predict other forms of workplace harmful behaviours</w:t>
      </w:r>
      <w:r w:rsidR="006C13DB">
        <w:t xml:space="preserve">, </w:t>
      </w:r>
      <w:r w:rsidR="00677265">
        <w:t>making incivility an early warning sign</w:t>
      </w:r>
      <w:r w:rsidR="00DF4E05">
        <w:t xml:space="preserve"> that must be managed to reduce its escalation </w:t>
      </w:r>
      <w:r w:rsidR="009033A2">
        <w:fldChar w:fldCharType="begin"/>
      </w:r>
      <w:r w:rsidR="009033A2">
        <w:instrText xml:space="preserve"> ADDIN EN.CITE &lt;EndNote&gt;&lt;Cite&gt;&lt;Author&gt;Yao&lt;/Author&gt;&lt;Year&gt;2022&lt;/Year&gt;&lt;RecNum&gt;106&lt;/RecNum&gt;&lt;DisplayText&gt;(Yao et al., 2022)&lt;/DisplayText&gt;&lt;record&gt;&lt;rec-number&gt;106&lt;/rec-number&gt;&lt;foreign-keys&gt;&lt;key app="EN" db-id="xppf2fzpovzzvcepswzxdspaersrrf922axp" timestamp="1714291748"&gt;106&lt;/key&gt;&lt;/foreign-keys&gt;&lt;ref-type name="Journal Article"&gt;17&lt;/ref-type&gt;&lt;contributors&gt;&lt;authors&gt;&lt;author&gt;Yao, Jingxian&lt;/author&gt;&lt;author&gt;Lim, Sandy&lt;/author&gt;&lt;author&gt;Guo, Cathy Yang&lt;/author&gt;&lt;author&gt;Ou, Amy Y&lt;/author&gt;&lt;author&gt;Ng, Jomel Wei Xuan&lt;/author&gt;&lt;/authors&gt;&lt;/contributors&gt;&lt;titles&gt;&lt;title&gt;Experienced incivility in the workplace: A meta-analytical review of its construct validity and nomological network&lt;/title&gt;&lt;secondary-title&gt;Journal of Applied Psychology&lt;/secondary-title&gt;&lt;/titles&gt;&lt;periodical&gt;&lt;full-title&gt;Journal of applied psychology&lt;/full-title&gt;&lt;/periodical&gt;&lt;pages&gt;193&lt;/pages&gt;&lt;volume&gt;107&lt;/volume&gt;&lt;number&gt;2&lt;/number&gt;&lt;dates&gt;&lt;year&gt;2022&lt;/year&gt;&lt;/dates&gt;&lt;isbn&gt;1939-1854&lt;/isbn&gt;&lt;urls&gt;&lt;/urls&gt;&lt;electronic-resource-num&gt;10.1037/apl0000870&lt;/electronic-resource-num&gt;&lt;/record&gt;&lt;/Cite&gt;&lt;/EndNote&gt;</w:instrText>
      </w:r>
      <w:r w:rsidR="009033A2">
        <w:fldChar w:fldCharType="separate"/>
      </w:r>
      <w:r w:rsidR="009033A2">
        <w:rPr>
          <w:noProof/>
        </w:rPr>
        <w:t>(Yao et al., 2022)</w:t>
      </w:r>
      <w:r w:rsidR="009033A2">
        <w:fldChar w:fldCharType="end"/>
      </w:r>
      <w:r w:rsidR="00ED1D67">
        <w:t>. Incivility in the workplace</w:t>
      </w:r>
      <w:r w:rsidR="00E0597E">
        <w:t xml:space="preserve"> </w:t>
      </w:r>
      <w:r w:rsidR="00DE4C19">
        <w:t>also enables the spread of harmful behaviours through an organisation</w:t>
      </w:r>
      <w:r w:rsidR="00E161C0">
        <w:t xml:space="preserve"> </w:t>
      </w:r>
      <w:r w:rsidR="0077067E">
        <w:t>via</w:t>
      </w:r>
      <w:r w:rsidR="000A1BF0">
        <w:t xml:space="preserve"> witnesses</w:t>
      </w:r>
      <w:r w:rsidR="0077067E">
        <w:t xml:space="preserve"> who</w:t>
      </w:r>
      <w:r w:rsidR="000A1BF0">
        <w:t xml:space="preserve"> become infected with </w:t>
      </w:r>
      <w:r w:rsidR="003C690F">
        <w:t>negativity</w:t>
      </w:r>
      <w:r w:rsidR="0077067E">
        <w:t>, triggering more</w:t>
      </w:r>
      <w:r w:rsidR="003C690F">
        <w:t xml:space="preserve"> uncivil exchanges that undermine social norms and </w:t>
      </w:r>
      <w:r w:rsidR="00875B83">
        <w:t>lead to</w:t>
      </w:r>
      <w:r w:rsidR="003C690F">
        <w:t xml:space="preserve"> a negative workplace culture</w:t>
      </w:r>
      <w:r w:rsidR="004D6E2F">
        <w:t xml:space="preserve"> </w:t>
      </w:r>
      <w:r w:rsidR="0006287D">
        <w:fldChar w:fldCharType="begin"/>
      </w:r>
      <w:r w:rsidR="0006287D">
        <w:instrText xml:space="preserve"> ADDIN EN.CITE &lt;EndNote&gt;&lt;Cite&gt;&lt;Author&gt;Loh&lt;/Author&gt;&lt;Year&gt;2018&lt;/Year&gt;&lt;RecNum&gt;22&lt;/RecNum&gt;&lt;DisplayText&gt;(Loh &amp;amp; Loi, 2018)&lt;/DisplayText&gt;&lt;record&gt;&lt;rec-number&gt;22&lt;/rec-number&gt;&lt;foreign-keys&gt;&lt;key app="EN" db-id="xppf2fzpovzzvcepswzxdspaersrrf922axp" timestamp="1712107100"&gt;22&lt;/key&gt;&lt;/foreign-keys&gt;&lt;ref-type name="Journal Article"&gt;17&lt;/ref-type&gt;&lt;contributors&gt;&lt;authors&gt;&lt;author&gt;Loh, Jennifer MI&lt;/author&gt;&lt;author&gt;Loi, Natasha&lt;/author&gt;&lt;/authors&gt;&lt;/contributors&gt;&lt;titles&gt;&lt;title&gt;Tit for tat: Burnout as a mediator between workplace incivility and instigated workplace incivility&lt;/title&gt;&lt;secondary-title&gt;Asia-Pacific Journal of Business Administration&lt;/secondary-title&gt;&lt;/titles&gt;&lt;periodical&gt;&lt;full-title&gt;Asia-Pacific Journal of Business Administration&lt;/full-title&gt;&lt;/periodical&gt;&lt;pages&gt;100-111&lt;/pages&gt;&lt;volume&gt;10&lt;/volume&gt;&lt;number&gt;1&lt;/number&gt;&lt;dates&gt;&lt;year&gt;2018&lt;/year&gt;&lt;/dates&gt;&lt;isbn&gt;1757-4323&lt;/isbn&gt;&lt;urls&gt;&lt;/urls&gt;&lt;electronic-resource-num&gt;10.1108/APJBA-11-2017-0132&lt;/electronic-resource-num&gt;&lt;/record&gt;&lt;/Cite&gt;&lt;/EndNote&gt;</w:instrText>
      </w:r>
      <w:r w:rsidR="0006287D">
        <w:fldChar w:fldCharType="separate"/>
      </w:r>
      <w:r w:rsidR="0006287D">
        <w:rPr>
          <w:noProof/>
        </w:rPr>
        <w:t>(Loh &amp; Loi, 2018)</w:t>
      </w:r>
      <w:r w:rsidR="0006287D">
        <w:fldChar w:fldCharType="end"/>
      </w:r>
      <w:r w:rsidR="00875B83">
        <w:t>.</w:t>
      </w:r>
    </w:p>
    <w:p w14:paraId="3C071742" w14:textId="73D45DA0" w:rsidR="00827E37" w:rsidRDefault="005C765F" w:rsidP="005C765F">
      <w:pPr>
        <w:pStyle w:val="Heading2"/>
      </w:pPr>
      <w:r>
        <w:t xml:space="preserve"> </w:t>
      </w:r>
      <w:bookmarkStart w:id="24" w:name="_Toc169686280"/>
      <w:r w:rsidR="004C2596">
        <w:t>About this literature review</w:t>
      </w:r>
      <w:bookmarkEnd w:id="24"/>
    </w:p>
    <w:p w14:paraId="32C06946" w14:textId="033CF6AD" w:rsidR="00120D3D" w:rsidRDefault="00062B2A" w:rsidP="00120D3D">
      <w:r>
        <w:t>This literature r</w:t>
      </w:r>
      <w:r w:rsidR="00B444FE">
        <w:t>eview</w:t>
      </w:r>
      <w:r>
        <w:t xml:space="preserve"> summarises</w:t>
      </w:r>
      <w:r w:rsidR="007A2429">
        <w:t xml:space="preserve"> </w:t>
      </w:r>
      <w:r w:rsidR="00B444FE">
        <w:t xml:space="preserve">literature </w:t>
      </w:r>
      <w:r w:rsidR="001C5916">
        <w:t xml:space="preserve">published </w:t>
      </w:r>
      <w:r w:rsidR="00B444FE">
        <w:t xml:space="preserve">between 2014 and 2024 with a focus on literature from the </w:t>
      </w:r>
      <w:r w:rsidR="007A2429">
        <w:t xml:space="preserve">last </w:t>
      </w:r>
      <w:r w:rsidR="001C5916">
        <w:t>five</w:t>
      </w:r>
      <w:r w:rsidR="007A2429">
        <w:t xml:space="preserve"> years</w:t>
      </w:r>
      <w:r>
        <w:t>,</w:t>
      </w:r>
      <w:r w:rsidR="007A2429">
        <w:t xml:space="preserve"> 2019-2024.</w:t>
      </w:r>
      <w:r>
        <w:t xml:space="preserve"> Other key papers from earlier years have been cited where they have made significant contributions to defining, measuring and understanding the mechanisms of harmful behaviours in the workplace.</w:t>
      </w:r>
    </w:p>
    <w:p w14:paraId="4C007F19" w14:textId="19BD6806" w:rsidR="007A2429" w:rsidRDefault="00062B2A" w:rsidP="00120D3D">
      <w:r>
        <w:t>Understanding interventions that are most effective is critically important to assisting workplaces to manage the complex risks associated with harmful behaviours by adopting a prevention mindset</w:t>
      </w:r>
      <w:r w:rsidR="001C5916">
        <w:t>, where risks are controlled at the source.</w:t>
      </w:r>
      <w:r>
        <w:t xml:space="preserve"> Our review f</w:t>
      </w:r>
      <w:r w:rsidR="00D153EB">
        <w:t>ocuses on primary and secondary interventions i.e. prevention and management</w:t>
      </w:r>
      <w:r w:rsidR="001C5916">
        <w:t xml:space="preserve"> </w:t>
      </w:r>
      <w:r w:rsidR="001C5916" w:rsidRPr="001C5916">
        <w:rPr>
          <w:u w:val="single"/>
        </w:rPr>
        <w:t>before</w:t>
      </w:r>
      <w:r w:rsidR="001C5916">
        <w:t xml:space="preserve"> and</w:t>
      </w:r>
      <w:r w:rsidR="00D153EB">
        <w:t xml:space="preserve"> </w:t>
      </w:r>
      <w:r w:rsidR="00D153EB" w:rsidRPr="001C5916">
        <w:rPr>
          <w:u w:val="single"/>
        </w:rPr>
        <w:t>during</w:t>
      </w:r>
      <w:r w:rsidR="00D153EB">
        <w:t xml:space="preserve"> exposure</w:t>
      </w:r>
      <w:r w:rsidR="001C5916">
        <w:t>, because these are most effective</w:t>
      </w:r>
      <w:r w:rsidR="00D153EB">
        <w:t xml:space="preserve">. </w:t>
      </w:r>
      <w:r w:rsidR="008E735B">
        <w:t>T</w:t>
      </w:r>
      <w:r w:rsidR="00582041">
        <w:t xml:space="preserve">ertiary interventions </w:t>
      </w:r>
      <w:r w:rsidR="001C5916">
        <w:t xml:space="preserve">(those that are applied </w:t>
      </w:r>
      <w:r w:rsidR="001C5916" w:rsidRPr="001C5916">
        <w:rPr>
          <w:u w:val="single"/>
        </w:rPr>
        <w:t>after</w:t>
      </w:r>
      <w:r w:rsidR="001C5916">
        <w:t xml:space="preserve"> the harmful exposure with the aim of reducing harm sustained) </w:t>
      </w:r>
      <w:r w:rsidR="00582041">
        <w:t>are</w:t>
      </w:r>
      <w:r w:rsidR="00325DF3">
        <w:t xml:space="preserve"> critically </w:t>
      </w:r>
      <w:r w:rsidR="00582041">
        <w:t>important</w:t>
      </w:r>
      <w:r w:rsidR="00325DF3">
        <w:t xml:space="preserve"> for </w:t>
      </w:r>
      <w:r w:rsidR="00A915B1">
        <w:t>providing support to injured workers</w:t>
      </w:r>
      <w:r w:rsidR="00862749">
        <w:t xml:space="preserve">. </w:t>
      </w:r>
      <w:r w:rsidR="00C4089D">
        <w:t>While they assist with</w:t>
      </w:r>
      <w:r w:rsidR="001C5916">
        <w:t xml:space="preserve"> minimising the severity of negative health and performance outcomes</w:t>
      </w:r>
      <w:r w:rsidR="00C4089D">
        <w:t>, this review focuses on prevention and intervention</w:t>
      </w:r>
      <w:r w:rsidR="00382DD5">
        <w:t xml:space="preserve"> efforts</w:t>
      </w:r>
      <w:r w:rsidR="00582041">
        <w:t>.</w:t>
      </w:r>
      <w:r w:rsidR="00A915B1">
        <w:t xml:space="preserve"> Resources </w:t>
      </w:r>
      <w:r w:rsidR="001A363B">
        <w:t xml:space="preserve">to support injured </w:t>
      </w:r>
      <w:r w:rsidR="00D90CBF">
        <w:t xml:space="preserve">workers </w:t>
      </w:r>
      <w:r w:rsidR="00D030D2">
        <w:t xml:space="preserve">(and others) </w:t>
      </w:r>
      <w:r w:rsidR="00A915B1">
        <w:t xml:space="preserve">are available at: </w:t>
      </w:r>
      <w:r w:rsidR="00B9329A" w:rsidRPr="00B9329A">
        <w:rPr>
          <w:i/>
          <w:iCs/>
        </w:rPr>
        <w:t>Beyond Blue</w:t>
      </w:r>
      <w:r w:rsidR="00B9329A">
        <w:t xml:space="preserve"> </w:t>
      </w:r>
      <w:hyperlink r:id="rId27" w:history="1">
        <w:r w:rsidR="00B9329A" w:rsidRPr="00B86B1E">
          <w:rPr>
            <w:rStyle w:val="Hyperlink"/>
          </w:rPr>
          <w:t>https://www.beyondblue.org.au/get-support</w:t>
        </w:r>
      </w:hyperlink>
      <w:r w:rsidR="00B9329A">
        <w:t xml:space="preserve"> </w:t>
      </w:r>
      <w:r w:rsidR="001C5916">
        <w:t xml:space="preserve">or through workplace employee assistance programs (EAP) </w:t>
      </w:r>
      <w:r w:rsidR="00237D66">
        <w:t>and mental health first aiders</w:t>
      </w:r>
      <w:r w:rsidR="00AC5E7B">
        <w:t xml:space="preserve">, </w:t>
      </w:r>
      <w:r w:rsidR="001C5916">
        <w:t>where available.</w:t>
      </w:r>
      <w:r w:rsidR="00B9329A">
        <w:t xml:space="preserve"> </w:t>
      </w:r>
    </w:p>
    <w:p w14:paraId="2583A6B7" w14:textId="6C3F29A9" w:rsidR="00120D3D" w:rsidRDefault="001C5916" w:rsidP="00120D3D">
      <w:r>
        <w:t>The field of harmful behaviours uses a diverse range of terms to describe the behaviours involved and the people affected. W</w:t>
      </w:r>
      <w:r w:rsidR="00095E50">
        <w:t xml:space="preserve">e have adopted the term ‘initiator’ to refer to people who inflict harmful behaviours on others. The literature often refers to the people performing harmful behaviours as </w:t>
      </w:r>
      <w:r>
        <w:t>‘</w:t>
      </w:r>
      <w:r w:rsidR="00095E50">
        <w:t>perpetrators</w:t>
      </w:r>
      <w:r>
        <w:t>’</w:t>
      </w:r>
      <w:r w:rsidR="00095E50">
        <w:t xml:space="preserve">, </w:t>
      </w:r>
      <w:r>
        <w:t>‘</w:t>
      </w:r>
      <w:r w:rsidR="00095E50">
        <w:t>offenders</w:t>
      </w:r>
      <w:r>
        <w:t>’</w:t>
      </w:r>
      <w:r w:rsidR="00095E50">
        <w:t xml:space="preserve">, </w:t>
      </w:r>
      <w:r>
        <w:t>‘</w:t>
      </w:r>
      <w:r w:rsidR="00095E50">
        <w:t>instigators</w:t>
      </w:r>
      <w:r>
        <w:t>’</w:t>
      </w:r>
      <w:r w:rsidR="00095E50">
        <w:t xml:space="preserve">, or </w:t>
      </w:r>
      <w:r>
        <w:t>‘</w:t>
      </w:r>
      <w:r w:rsidR="00095E50">
        <w:t>bullies</w:t>
      </w:r>
      <w:r>
        <w:t>’</w:t>
      </w:r>
      <w:r w:rsidR="00095E50">
        <w:t>. When referring to direct recipients of harmful behaviours (i.e., those to whom the harmful behaviour is directed), we have adopted the term ‘target’ rather than victim,</w:t>
      </w:r>
      <w:r w:rsidR="00062B2A">
        <w:t xml:space="preserve"> as is often used in the literature.</w:t>
      </w:r>
      <w:r w:rsidR="00095E50">
        <w:t xml:space="preserve"> </w:t>
      </w:r>
      <w:r>
        <w:t>The terms ‘witness’ and ‘bystander’</w:t>
      </w:r>
      <w:r w:rsidR="00E02F04">
        <w:t xml:space="preserve"> are used to describe people who may be indirectly involved or harmed by an incident of harmful behaviour.</w:t>
      </w:r>
    </w:p>
    <w:p w14:paraId="0E61E614" w14:textId="392D5FEB" w:rsidR="00062B2A" w:rsidRDefault="002F4441" w:rsidP="00120D3D">
      <w:r>
        <w:t xml:space="preserve">Workplace mistreatment is an inclusive term for a range of harmful behaviours and covers abusive supervision, ostracism and discrimination </w:t>
      </w:r>
      <w:r>
        <w:fldChar w:fldCharType="begin"/>
      </w:r>
      <w:r>
        <w:instrText xml:space="preserve"> ADDIN EN.CITE &lt;EndNote&gt;&lt;Cite&gt;&lt;Author&gt;Kim&lt;/Author&gt;&lt;Year&gt;2023&lt;/Year&gt;&lt;RecNum&gt;125&lt;/RecNum&gt;&lt;DisplayText&gt;(Kim et al., 2023)&lt;/DisplayText&gt;&lt;record&gt;&lt;rec-number&gt;125&lt;/rec-number&gt;&lt;foreign-keys&gt;&lt;key app="EN" db-id="xppf2fzpovzzvcepswzxdspaersrrf922axp" timestamp="1714370310"&gt;125&lt;/key&gt;&lt;/foreign-keys&gt;&lt;ref-type name="Journal Article"&gt;17&lt;/ref-type&gt;&lt;contributors&gt;&lt;authors&gt;&lt;author&gt;Kim, Yeonjeong&lt;/author&gt;&lt;author&gt;Cohen, Taya R&lt;/author&gt;&lt;author&gt;Panter, Abigail T&lt;/author&gt;&lt;/authors&gt;&lt;/contributors&gt;&lt;titles&gt;&lt;title&gt;Workplace mistreatment and employee deviance: An investigation of the reciprocal relationship between hostile work environments and harmful work behaviors&lt;/title&gt;&lt;secondary-title&gt;Group &amp;amp; Organization Management&lt;/secondary-title&gt;&lt;/titles&gt;&lt;periodical&gt;&lt;full-title&gt;Group &amp;amp; Organization Management&lt;/full-title&gt;&lt;/periodical&gt;&lt;pages&gt;1173-1202&lt;/pages&gt;&lt;volume&gt;48&lt;/volume&gt;&lt;number&gt;4&lt;/number&gt;&lt;dates&gt;&lt;year&gt;2023&lt;/year&gt;&lt;/dates&gt;&lt;isbn&gt;1059-6011&lt;/isbn&gt;&lt;urls&gt;&lt;/urls&gt;&lt;electronic-resource-num&gt;10.1177/10596011231151747 &lt;/electronic-resource-num&gt;&lt;/record&gt;&lt;/Cite&gt;&lt;/EndNote&gt;</w:instrText>
      </w:r>
      <w:r>
        <w:fldChar w:fldCharType="separate"/>
      </w:r>
      <w:r>
        <w:rPr>
          <w:noProof/>
        </w:rPr>
        <w:t>(Kim et al., 2023)</w:t>
      </w:r>
      <w:r>
        <w:fldChar w:fldCharType="end"/>
      </w:r>
      <w:r>
        <w:t xml:space="preserve">, bullying and harassment, aggression and incivility </w:t>
      </w:r>
      <w:r>
        <w:fldChar w:fldCharType="begin">
          <w:fldData xml:space="preserve">PEVuZE5vdGU+PENpdGU+PEF1dGhvcj5EaSBGYWJpbzwvQXV0aG9yPjxZZWFyPjIwMTk8L1llYXI+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</w:fldData>
        </w:fldChar>
      </w:r>
      <w:r>
        <w:instrText xml:space="preserve"> ADDIN EN.CITE </w:instrText>
      </w:r>
      <w:r>
        <w:fldChar w:fldCharType="begin">
          <w:fldData xml:space="preserve">PEVuZE5vdGU+PENpdGU+PEF1dGhvcj5EaSBGYWJpbzwvQXV0aG9yPjxZZWFyPjIwMTk8L1llYXI+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</w:fldData>
        </w:fldChar>
      </w:r>
      <w:r>
        <w:instrText xml:space="preserve"> ADDIN EN.CITE.DATA </w:instrText>
      </w:r>
      <w:r>
        <w:fldChar w:fldCharType="end"/>
      </w:r>
      <w:r>
        <w:fldChar w:fldCharType="separate"/>
      </w:r>
      <w:r>
        <w:rPr>
          <w:noProof/>
        </w:rPr>
        <w:t>(Cortina et al., 2017; Di Fabio &amp; Duradoni, 2019; Mehmood et al., 2024)</w:t>
      </w:r>
      <w:r>
        <w:fldChar w:fldCharType="end"/>
      </w:r>
      <w:r>
        <w:t xml:space="preserve">. </w:t>
      </w:r>
      <w:r w:rsidR="00062B2A">
        <w:t xml:space="preserve">In referring to harmful behaviours more generally, </w:t>
      </w:r>
      <w:r w:rsidR="00062B2A">
        <w:lastRenderedPageBreak/>
        <w:t>we use this term interchangeably with workplace mistreatment, referring to the collective range of negative acts that inflict harm on people in the workplace, as this is also commonly</w:t>
      </w:r>
      <w:r w:rsidR="00E02F04">
        <w:t xml:space="preserve"> used</w:t>
      </w:r>
      <w:r w:rsidR="00062B2A">
        <w:t xml:space="preserve"> in the literature.</w:t>
      </w:r>
    </w:p>
    <w:p w14:paraId="50C6E583" w14:textId="64477344" w:rsidR="00120D3D" w:rsidRDefault="00120D3D" w:rsidP="00120D3D">
      <w:pPr>
        <w:pStyle w:val="Heading3"/>
      </w:pPr>
      <w:bookmarkStart w:id="25" w:name="_Toc169686281"/>
      <w:r>
        <w:t>Purpose</w:t>
      </w:r>
      <w:bookmarkEnd w:id="25"/>
    </w:p>
    <w:p w14:paraId="2BC51C14" w14:textId="6EC8E68F" w:rsidR="00120D3D" w:rsidRDefault="00677E6C" w:rsidP="00120D3D">
      <w:r>
        <w:t xml:space="preserve">The purpose of this review </w:t>
      </w:r>
      <w:r w:rsidR="00072A44">
        <w:t>is</w:t>
      </w:r>
      <w:r>
        <w:t xml:space="preserve"> to </w:t>
      </w:r>
      <w:r w:rsidR="00C54917">
        <w:t xml:space="preserve">provide </w:t>
      </w:r>
      <w:r>
        <w:t xml:space="preserve">a comprehensive </w:t>
      </w:r>
      <w:r w:rsidR="00054EA1">
        <w:t xml:space="preserve">and evidence-based </w:t>
      </w:r>
      <w:r>
        <w:t xml:space="preserve">literature review to inform workplace practice in </w:t>
      </w:r>
      <w:r w:rsidR="00360183">
        <w:t>successfully managing</w:t>
      </w:r>
      <w:r>
        <w:t xml:space="preserve"> </w:t>
      </w:r>
      <w:r w:rsidR="00591E23">
        <w:t xml:space="preserve">harmful behaviours. </w:t>
      </w:r>
      <w:r w:rsidR="00360183">
        <w:t xml:space="preserve">Harmful behaviours are complex </w:t>
      </w:r>
      <w:r w:rsidR="00FD2A56">
        <w:t>in nature</w:t>
      </w:r>
      <w:r w:rsidR="003E56C8">
        <w:t xml:space="preserve">, widespread and </w:t>
      </w:r>
      <w:r w:rsidR="000E2159">
        <w:t>highly destructive to workers and organisations</w:t>
      </w:r>
      <w:r w:rsidR="00E84F99">
        <w:t>, and</w:t>
      </w:r>
      <w:r w:rsidR="00284653">
        <w:t xml:space="preserve"> require early and urgent responses. </w:t>
      </w:r>
      <w:r w:rsidR="00E77AE9">
        <w:t>The literature in the last 10 years</w:t>
      </w:r>
      <w:r w:rsidR="00784354">
        <w:t xml:space="preserve"> has </w:t>
      </w:r>
      <w:r w:rsidR="00271AEC">
        <w:t>expanded</w:t>
      </w:r>
      <w:r w:rsidR="00784354">
        <w:t xml:space="preserve"> exponentially</w:t>
      </w:r>
      <w:r w:rsidR="00271AEC">
        <w:t>,</w:t>
      </w:r>
      <w:r w:rsidR="00784354">
        <w:t xml:space="preserve"> </w:t>
      </w:r>
      <w:r w:rsidR="000957D8">
        <w:t xml:space="preserve">illustrating the growing imperative to better understand the causes, contributors and practical interventions </w:t>
      </w:r>
      <w:r w:rsidR="00D675C8">
        <w:t xml:space="preserve">that can guide better </w:t>
      </w:r>
      <w:r w:rsidR="00054EA1">
        <w:t xml:space="preserve">workplace prevention and </w:t>
      </w:r>
      <w:r w:rsidR="00D675C8">
        <w:t>management.</w:t>
      </w:r>
    </w:p>
    <w:p w14:paraId="5324B7D0" w14:textId="3829D5D6" w:rsidR="003A0DD8" w:rsidRPr="00327810" w:rsidRDefault="003A0DD8" w:rsidP="003A0DD8">
      <w:pPr>
        <w:rPr>
          <w:szCs w:val="21"/>
        </w:rPr>
      </w:pPr>
      <w:r w:rsidRPr="00327810">
        <w:rPr>
          <w:szCs w:val="21"/>
        </w:rPr>
        <w:t>Specifically, this literature review aims to respond to the following four research questions:</w:t>
      </w:r>
    </w:p>
    <w:p w14:paraId="42AC96BB" w14:textId="77777777" w:rsidR="003A0DD8" w:rsidRPr="00327810" w:rsidRDefault="003A0DD8" w:rsidP="003A0DD8">
      <w:pPr>
        <w:pStyle w:val="ListParagraph"/>
        <w:numPr>
          <w:ilvl w:val="0"/>
          <w:numId w:val="23"/>
        </w:numPr>
        <w:rPr>
          <w:szCs w:val="21"/>
        </w:rPr>
      </w:pPr>
      <w:r w:rsidRPr="00327810">
        <w:rPr>
          <w:szCs w:val="21"/>
        </w:rPr>
        <w:t xml:space="preserve">How can PCBUs most effectively prevent and manage risks from a range of harmful behaviours arising during the conduct of work? </w:t>
      </w:r>
    </w:p>
    <w:p w14:paraId="721F5A8C" w14:textId="77777777" w:rsidR="003A0DD8" w:rsidRPr="00327810" w:rsidRDefault="003A0DD8" w:rsidP="003A0DD8">
      <w:pPr>
        <w:pStyle w:val="ListParagraph"/>
        <w:numPr>
          <w:ilvl w:val="0"/>
          <w:numId w:val="23"/>
        </w:numPr>
        <w:rPr>
          <w:szCs w:val="21"/>
        </w:rPr>
      </w:pPr>
      <w:r w:rsidRPr="00327810">
        <w:rPr>
          <w:szCs w:val="21"/>
        </w:rPr>
        <w:t>What is the current evidence for the effectiveness of interventions in reducing the risk of psychological and physical harm arising from a range of harmful behaviours in workplace settings?</w:t>
      </w:r>
    </w:p>
    <w:p w14:paraId="37E1AC2A" w14:textId="77777777" w:rsidR="003A0DD8" w:rsidRPr="00327810" w:rsidRDefault="003A0DD8" w:rsidP="003A0DD8">
      <w:pPr>
        <w:pStyle w:val="ListParagraph"/>
        <w:numPr>
          <w:ilvl w:val="0"/>
          <w:numId w:val="23"/>
        </w:numPr>
        <w:rPr>
          <w:szCs w:val="21"/>
        </w:rPr>
      </w:pPr>
      <w:r w:rsidRPr="00327810">
        <w:rPr>
          <w:szCs w:val="21"/>
        </w:rPr>
        <w:t>What is the current evidence for the effect on risk resulting from the interactions between a range of harmful behaviours and workplace contexts (e.g. work arrangements, impact of technology)?</w:t>
      </w:r>
    </w:p>
    <w:p w14:paraId="03FE703E" w14:textId="04D7CFE9" w:rsidR="003A0DD8" w:rsidRPr="00327810" w:rsidRDefault="003A0DD8" w:rsidP="00120D3D">
      <w:pPr>
        <w:pStyle w:val="ListParagraph"/>
        <w:numPr>
          <w:ilvl w:val="0"/>
          <w:numId w:val="23"/>
        </w:numPr>
        <w:rPr>
          <w:szCs w:val="21"/>
        </w:rPr>
      </w:pPr>
      <w:r w:rsidRPr="00327810">
        <w:rPr>
          <w:szCs w:val="21"/>
        </w:rPr>
        <w:t>What strategies are most effective for minimising risks to vulnerable workers?</w:t>
      </w:r>
    </w:p>
    <w:p w14:paraId="0D0561B2" w14:textId="67BECCB9" w:rsidR="00120D3D" w:rsidRDefault="00DE62C3" w:rsidP="00DE62C3">
      <w:pPr>
        <w:pStyle w:val="Heading3"/>
      </w:pPr>
      <w:bookmarkStart w:id="26" w:name="_Toc169686282"/>
      <w:r>
        <w:t>Method</w:t>
      </w:r>
      <w:bookmarkEnd w:id="26"/>
    </w:p>
    <w:p w14:paraId="5D11F0FF" w14:textId="7B7DDF69" w:rsidR="007B2C10" w:rsidRDefault="007B2C10" w:rsidP="00703268">
      <w:pPr>
        <w:rPr>
          <w:rFonts w:cstheme="minorHAnsi"/>
          <w:lang w:val="en-GB"/>
        </w:rPr>
      </w:pPr>
      <w:r w:rsidRPr="007B2C10">
        <w:rPr>
          <w:rFonts w:cstheme="minorHAnsi"/>
          <w:lang w:val="en-GB"/>
        </w:rPr>
        <w:t>Guided by A</w:t>
      </w:r>
      <w:r w:rsidRPr="007B2C10">
        <w:rPr>
          <w:rFonts w:cstheme="minorHAnsi"/>
          <w:noProof/>
          <w:lang w:val="en-GB"/>
        </w:rPr>
        <w:t>rksey and O'Malley</w:t>
      </w:r>
      <w:r w:rsidR="00201665">
        <w:rPr>
          <w:rFonts w:cstheme="minorHAnsi"/>
          <w:noProof/>
          <w:lang w:val="en-GB"/>
        </w:rPr>
        <w:t xml:space="preserve"> </w:t>
      </w:r>
      <w:r w:rsidR="00802CDC">
        <w:rPr>
          <w:rFonts w:cstheme="minorHAnsi"/>
          <w:noProof/>
          <w:lang w:val="en-GB"/>
        </w:rPr>
        <w:fldChar w:fldCharType="begin"/>
      </w:r>
      <w:r w:rsidR="00802CDC">
        <w:rPr>
          <w:rFonts w:cstheme="minorHAnsi"/>
          <w:noProof/>
          <w:lang w:val="en-GB"/>
        </w:rPr>
        <w:instrText xml:space="preserve"> ADDIN EN.CITE &lt;EndNote&gt;&lt;Cite ExcludeAuth="1"&gt;&lt;Author&gt;Arksey&lt;/Author&gt;&lt;Year&gt;2005&lt;/Year&gt;&lt;RecNum&gt;233&lt;/RecNum&gt;&lt;DisplayText&gt;(2005)&lt;/DisplayText&gt;&lt;record&gt;&lt;rec-number&gt;233&lt;/rec-number&gt;&lt;foreign-keys&gt;&lt;key app="EN" db-id="xppf2fzpovzzvcepswzxdspaersrrf922axp" timestamp="1716689252"&gt;233&lt;/key&gt;&lt;/foreign-keys&gt;&lt;ref-type name="Journal Article"&gt;17&lt;/ref-type&gt;&lt;contributors&gt;&lt;authors&gt;&lt;author&gt;Arksey, Hilary&lt;/author&gt;&lt;author&gt;O&amp;apos;Malley, Lisa&lt;/author&gt;&lt;/authors&gt;&lt;/contributors&gt;&lt;titles&gt;&lt;title&gt;Scoping studies: Towards a methodological framework&lt;/title&gt;&lt;secondary-title&gt;International Journal of Social Research Methodology&lt;/secondary-title&gt;&lt;/titles&gt;&lt;periodical&gt;&lt;full-title&gt;International journal of social research methodology&lt;/full-title&gt;&lt;/periodical&gt;&lt;pages&gt;19-32&lt;/pages&gt;&lt;volume&gt;8&lt;/volume&gt;&lt;number&gt;1&lt;/number&gt;&lt;dates&gt;&lt;year&gt;2005&lt;/year&gt;&lt;/dates&gt;&lt;isbn&gt;1364-5579&lt;/isbn&gt;&lt;urls&gt;&lt;/urls&gt;&lt;electronic-resource-num&gt;10.1080/1364557032000119616&lt;/electronic-resource-num&gt;&lt;/record&gt;&lt;/Cite&gt;&lt;/EndNote&gt;</w:instrText>
      </w:r>
      <w:r w:rsidR="00802CDC">
        <w:rPr>
          <w:rFonts w:cstheme="minorHAnsi"/>
          <w:noProof/>
          <w:lang w:val="en-GB"/>
        </w:rPr>
        <w:fldChar w:fldCharType="separate"/>
      </w:r>
      <w:r w:rsidR="00802CDC">
        <w:rPr>
          <w:rFonts w:cstheme="minorHAnsi"/>
          <w:noProof/>
          <w:lang w:val="en-GB"/>
        </w:rPr>
        <w:t>(2005)</w:t>
      </w:r>
      <w:r w:rsidR="00802CDC">
        <w:rPr>
          <w:rFonts w:cstheme="minorHAnsi"/>
          <w:noProof/>
          <w:lang w:val="en-GB"/>
        </w:rPr>
        <w:fldChar w:fldCharType="end"/>
      </w:r>
      <w:r w:rsidRPr="007B2C10">
        <w:rPr>
          <w:rFonts w:cstheme="minorHAnsi"/>
          <w:noProof/>
          <w:lang w:val="en-GB"/>
        </w:rPr>
        <w:t xml:space="preserve">, the search for </w:t>
      </w:r>
      <w:r w:rsidR="00F50049">
        <w:rPr>
          <w:rFonts w:cstheme="minorHAnsi"/>
          <w:noProof/>
          <w:lang w:val="en-GB"/>
        </w:rPr>
        <w:t>academic</w:t>
      </w:r>
      <w:r w:rsidRPr="007B2C10">
        <w:rPr>
          <w:rFonts w:cstheme="minorHAnsi"/>
          <w:noProof/>
          <w:lang w:val="en-GB"/>
        </w:rPr>
        <w:t xml:space="preserve"> literature was </w:t>
      </w:r>
      <w:r w:rsidRPr="007B2C10">
        <w:rPr>
          <w:rFonts w:cstheme="minorHAnsi"/>
          <w:lang w:val="en-GB"/>
        </w:rPr>
        <w:t xml:space="preserve">conducted in four stages: identifying relevant studies, study selection, charting the data, and collating, summarising, and reporting the results. Each stage was conducted </w:t>
      </w:r>
      <w:r w:rsidRPr="00C43027">
        <w:rPr>
          <w:rFonts w:cstheme="minorHAnsi"/>
          <w:lang w:val="en-GB"/>
        </w:rPr>
        <w:t>sequentially. An overview of the data collection and selection process</w:t>
      </w:r>
      <w:r w:rsidR="00C43027">
        <w:rPr>
          <w:rFonts w:cstheme="minorHAnsi"/>
          <w:lang w:val="en-GB"/>
        </w:rPr>
        <w:t xml:space="preserve">, </w:t>
      </w:r>
      <w:r w:rsidR="006D212E">
        <w:rPr>
          <w:rFonts w:cstheme="minorHAnsi"/>
          <w:lang w:val="en-GB"/>
        </w:rPr>
        <w:t xml:space="preserve">guided by </w:t>
      </w:r>
      <w:r w:rsidR="00CF5038">
        <w:rPr>
          <w:rFonts w:cstheme="minorHAnsi"/>
          <w:lang w:val="en-GB"/>
        </w:rPr>
        <w:t>the standard for Preferred Reporting Items for Systematic Re</w:t>
      </w:r>
      <w:r w:rsidR="006C09CC">
        <w:rPr>
          <w:rFonts w:cstheme="minorHAnsi"/>
          <w:lang w:val="en-GB"/>
        </w:rPr>
        <w:t>views and Meta-Analyses (PRISMA)</w:t>
      </w:r>
      <w:r w:rsidRPr="00C43027">
        <w:rPr>
          <w:rFonts w:cstheme="minorHAnsi"/>
          <w:lang w:val="en-GB"/>
        </w:rPr>
        <w:t xml:space="preserve"> is </w:t>
      </w:r>
      <w:r w:rsidR="00926F4B">
        <w:rPr>
          <w:rFonts w:cstheme="minorHAnsi"/>
          <w:lang w:val="en-GB"/>
        </w:rPr>
        <w:t xml:space="preserve">provided </w:t>
      </w:r>
      <w:r w:rsidR="000F3219">
        <w:rPr>
          <w:rFonts w:cstheme="minorHAnsi"/>
          <w:lang w:val="en-GB"/>
        </w:rPr>
        <w:t>in</w:t>
      </w:r>
      <w:r w:rsidR="008B174F">
        <w:rPr>
          <w:rFonts w:cstheme="minorHAnsi"/>
          <w:lang w:val="en-GB"/>
        </w:rPr>
        <w:t xml:space="preserve"> Appendix A</w:t>
      </w:r>
      <w:r w:rsidRPr="00C43027">
        <w:rPr>
          <w:rFonts w:cstheme="minorHAnsi"/>
          <w:lang w:val="en-GB"/>
        </w:rPr>
        <w:t>.</w:t>
      </w:r>
      <w:r w:rsidRPr="007B2C10">
        <w:rPr>
          <w:rFonts w:cstheme="minorHAnsi"/>
          <w:lang w:val="en-GB"/>
        </w:rPr>
        <w:t xml:space="preserve"> </w:t>
      </w:r>
    </w:p>
    <w:p w14:paraId="54D5D432" w14:textId="35E42CB9" w:rsidR="00BB2DB2" w:rsidRDefault="00141A96" w:rsidP="00BB2DB2">
      <w:pPr>
        <w:pStyle w:val="Heading1"/>
      </w:pPr>
      <w:bookmarkStart w:id="27" w:name="_Toc169686283"/>
      <w:bookmarkStart w:id="28" w:name="_Hlk164954443"/>
      <w:r>
        <w:lastRenderedPageBreak/>
        <w:t xml:space="preserve">Preventing and managing </w:t>
      </w:r>
      <w:r w:rsidR="00BB2DB2">
        <w:t>harmful behaviours</w:t>
      </w:r>
      <w:bookmarkEnd w:id="27"/>
    </w:p>
    <w:p w14:paraId="706997B0" w14:textId="62155847" w:rsidR="002B1AB4" w:rsidRDefault="00191CB0" w:rsidP="00BB2DB2">
      <w:r>
        <w:t>Effectively p</w:t>
      </w:r>
      <w:r w:rsidR="009B2C1F">
        <w:t xml:space="preserve">reventing and managing the risk of harmful behaviours </w:t>
      </w:r>
      <w:r>
        <w:t>requires</w:t>
      </w:r>
      <w:r w:rsidR="0059156C">
        <w:t xml:space="preserve"> systematically</w:t>
      </w:r>
      <w:r w:rsidR="001917C5">
        <w:t xml:space="preserve"> identifying hazards, assessing and understanding </w:t>
      </w:r>
      <w:r w:rsidR="00233A68">
        <w:t xml:space="preserve">how they create </w:t>
      </w:r>
      <w:r w:rsidR="001917C5">
        <w:t>risk</w:t>
      </w:r>
      <w:r w:rsidR="00B55108">
        <w:t>, and applying</w:t>
      </w:r>
      <w:r w:rsidR="002A564E">
        <w:t xml:space="preserve"> and reviewing</w:t>
      </w:r>
      <w:r w:rsidR="00B55108">
        <w:t xml:space="preserve"> control measures that </w:t>
      </w:r>
      <w:r w:rsidR="00FB6EAE">
        <w:t>eliminate</w:t>
      </w:r>
      <w:r w:rsidR="004A1598">
        <w:t xml:space="preserve"> that</w:t>
      </w:r>
      <w:r w:rsidR="00B55108">
        <w:t xml:space="preserve"> risk</w:t>
      </w:r>
      <w:r w:rsidR="00AE7973">
        <w:t xml:space="preserve">. Where </w:t>
      </w:r>
      <w:r w:rsidR="006E175B">
        <w:t xml:space="preserve">elimination </w:t>
      </w:r>
      <w:r w:rsidR="00680959">
        <w:t xml:space="preserve">is not </w:t>
      </w:r>
      <w:r w:rsidR="00E277F5">
        <w:t>reasonably practicable,</w:t>
      </w:r>
      <w:r w:rsidR="006E175B">
        <w:t xml:space="preserve"> steps must be taken to</w:t>
      </w:r>
      <w:r w:rsidR="00E277F5">
        <w:t xml:space="preserve"> minimise </w:t>
      </w:r>
      <w:r w:rsidR="006E175B">
        <w:t>the risk</w:t>
      </w:r>
      <w:r w:rsidR="00E277F5">
        <w:t xml:space="preserve"> </w:t>
      </w:r>
      <w:r w:rsidR="00962BCE">
        <w:fldChar w:fldCharType="begin"/>
      </w:r>
      <w:r w:rsidR="00011342">
        <w:instrText xml:space="preserve"> ADDIN EN.CITE &lt;EndNote&gt;&lt;Cite&gt;&lt;Author&gt;Safe Work Australia&lt;/Author&gt;&lt;Year&gt;2023&lt;/Year&gt;&lt;RecNum&gt;85&lt;/RecNum&gt;&lt;Suffix&gt; Part 3.2`, S. 55D&lt;/Suffix&gt;&lt;DisplayText&gt;(Safe Work Australia, 2023b Part 3.2, S. 55D)&lt;/DisplayText&gt;&lt;record&gt;&lt;rec-number&gt;85&lt;/rec-number&gt;&lt;foreign-keys&gt;&lt;key app="EN" db-id="xppf2fzpovzzvcepswzxdspaersrrf922axp" timestamp="1713761858"&gt;85&lt;/key&gt;&lt;/foreign-keys&gt;&lt;ref-type name="Legal Rule or Regulation"&gt;50&lt;/ref-type&gt;&lt;contributors&gt;&lt;authors&gt;&lt;author&gt;Safe Work Australia,&lt;/author&gt;&lt;/authors&gt;&lt;secondary-authors&gt;&lt;author&gt;Safe Work Australia,&lt;/author&gt;&lt;/secondary-authors&gt;&lt;/contributors&gt;&lt;titles&gt;&lt;title&gt;Safe Work Australia: Model Work Health and Safety Regulations&lt;/title&gt;&lt;/titles&gt;&lt;dates&gt;&lt;year&gt;2023&lt;/year&gt;&lt;pub-dates&gt;&lt;date&gt;1 August 2023&lt;/date&gt;&lt;/pub-dates&gt;&lt;/dates&gt;&lt;pub-location&gt;Canberra Australia&lt;/pub-location&gt;&lt;publisher&gt;Parliamentary Counsel&amp;apos;s Committee&lt;/publisher&gt;&lt;urls&gt;&lt;related-urls&gt;&lt;url&gt;https://www.safeworkaustralia.gov.au/sites/default/files/2023-08/model-whs-regulations-1_august_2023.pdf&lt;/url&gt;&lt;/related-urls&gt;&lt;/urls&gt;&lt;/record&gt;&lt;/Cite&gt;&lt;/EndNote&gt;</w:instrText>
      </w:r>
      <w:r w:rsidR="00962BCE">
        <w:fldChar w:fldCharType="separate"/>
      </w:r>
      <w:r w:rsidR="00962BCE">
        <w:rPr>
          <w:noProof/>
        </w:rPr>
        <w:t>(Safe Work Australia, 2023b Part 3.2, S. 55D)</w:t>
      </w:r>
      <w:r w:rsidR="00962BCE">
        <w:fldChar w:fldCharType="end"/>
      </w:r>
      <w:r w:rsidR="006774D0">
        <w:t xml:space="preserve">. </w:t>
      </w:r>
      <w:r w:rsidR="0020329D">
        <w:t xml:space="preserve">Managing </w:t>
      </w:r>
      <w:r w:rsidR="006774D0">
        <w:t>hazards is a dynamic process</w:t>
      </w:r>
      <w:r w:rsidR="0020329D">
        <w:t xml:space="preserve"> </w:t>
      </w:r>
      <w:r w:rsidR="00FB6EAE">
        <w:t>influenced by</w:t>
      </w:r>
      <w:r w:rsidR="00A93893">
        <w:t xml:space="preserve"> </w:t>
      </w:r>
      <w:r w:rsidR="007F65CF">
        <w:t>the c</w:t>
      </w:r>
      <w:r w:rsidR="0020329D">
        <w:t xml:space="preserve">hanging </w:t>
      </w:r>
      <w:r w:rsidR="00D30286">
        <w:t>context of work</w:t>
      </w:r>
      <w:r w:rsidR="0020329D">
        <w:t xml:space="preserve">, where hazards </w:t>
      </w:r>
      <w:r w:rsidR="0048457B">
        <w:t>arise from multiple sources</w:t>
      </w:r>
      <w:r w:rsidR="00D07079">
        <w:t xml:space="preserve">, interact and combine to </w:t>
      </w:r>
      <w:r w:rsidR="005531E9">
        <w:t>accumulate</w:t>
      </w:r>
      <w:r w:rsidR="00E66A15">
        <w:t xml:space="preserve"> risk</w:t>
      </w:r>
      <w:r w:rsidR="00C75B5E">
        <w:t xml:space="preserve"> </w:t>
      </w:r>
      <w:r w:rsidR="00A24FCE">
        <w:fldChar w:fldCharType="begin"/>
      </w:r>
      <w:r w:rsidR="00A24FCE">
        <w:instrText xml:space="preserve"> ADDIN EN.CITE &lt;EndNote&gt;&lt;Cite&gt;&lt;Author&gt;Oakman&lt;/Author&gt;&lt;Year&gt;2022&lt;/Year&gt;&lt;RecNum&gt;165&lt;/RecNum&gt;&lt;DisplayText&gt;(Oakman et al., 2022)&lt;/DisplayText&gt;&lt;record&gt;&lt;rec-number&gt;165&lt;/rec-number&gt;&lt;foreign-keys&gt;&lt;key app="EN" db-id="xppf2fzpovzzvcepswzxdspaersrrf922axp" timestamp="1715320279"&gt;165&lt;/key&gt;&lt;/foreign-keys&gt;&lt;ref-type name="Journal Article"&gt;17&lt;/ref-type&gt;&lt;contributors&gt;&lt;authors&gt;&lt;author&gt;Oakman, Jodi&lt;/author&gt;&lt;author&gt;Weale, Victoria&lt;/author&gt;&lt;author&gt;Kinsman, Natasha&lt;/author&gt;&lt;author&gt;Nguyen, Ha&lt;/author&gt;&lt;author&gt;Stuckey, Rwth&lt;/author&gt;&lt;/authors&gt;&lt;/contributors&gt;&lt;titles&gt;&lt;title&gt;Workplace physical and psychosocial hazards: A systematic review of evidence informed hazard identification tools&lt;/title&gt;&lt;secondary-title&gt;Applied Ergonomics&lt;/secondary-title&gt;&lt;/titles&gt;&lt;periodical&gt;&lt;full-title&gt;Applied ergonomics&lt;/full-title&gt;&lt;/periodical&gt;&lt;pages&gt;103614&lt;/pages&gt;&lt;volume&gt;100&lt;/volume&gt;&lt;dates&gt;&lt;year&gt;2022&lt;/year&gt;&lt;/dates&gt;&lt;isbn&gt;0003-6870&lt;/isbn&gt;&lt;urls&gt;&lt;/urls&gt;&lt;electronic-resource-num&gt; 10.1016/j.apergo.2021.103614&lt;/electronic-resource-num&gt;&lt;/record&gt;&lt;/Cite&gt;&lt;/EndNote&gt;</w:instrText>
      </w:r>
      <w:r w:rsidR="00A24FCE">
        <w:fldChar w:fldCharType="separate"/>
      </w:r>
      <w:r w:rsidR="00A24FCE">
        <w:rPr>
          <w:noProof/>
        </w:rPr>
        <w:t>(Oakman et al., 2022)</w:t>
      </w:r>
      <w:r w:rsidR="00A24FCE">
        <w:fldChar w:fldCharType="end"/>
      </w:r>
      <w:r w:rsidR="0048457B">
        <w:t xml:space="preserve">. </w:t>
      </w:r>
      <w:r w:rsidR="008D775B">
        <w:t>As</w:t>
      </w:r>
      <w:r w:rsidR="00BF710A">
        <w:t xml:space="preserve"> an outcome of complex interactions between people, their environment</w:t>
      </w:r>
      <w:r w:rsidR="00F024EC">
        <w:t>s and the organisation of work</w:t>
      </w:r>
      <w:r w:rsidR="00D3338C">
        <w:t>, effective</w:t>
      </w:r>
      <w:r w:rsidR="00EF291F">
        <w:t>ly reducing the risk of harmful behaviours</w:t>
      </w:r>
      <w:r w:rsidR="00685673">
        <w:t xml:space="preserve"> </w:t>
      </w:r>
      <w:r w:rsidR="005531E9">
        <w:t>generally</w:t>
      </w:r>
      <w:r w:rsidR="00685673">
        <w:t xml:space="preserve"> require</w:t>
      </w:r>
      <w:r w:rsidR="009E231C">
        <w:t>s</w:t>
      </w:r>
      <w:r w:rsidR="00685673">
        <w:t xml:space="preserve"> multiple </w:t>
      </w:r>
      <w:r w:rsidR="00486490">
        <w:t xml:space="preserve">control </w:t>
      </w:r>
      <w:r w:rsidR="008B6DC8">
        <w:t>measures</w:t>
      </w:r>
      <w:r w:rsidR="00783D31">
        <w:t xml:space="preserve"> </w:t>
      </w:r>
      <w:r w:rsidR="00783D31">
        <w:fldChar w:fldCharType="begin">
          <w:fldData xml:space="preserve">PEVuZE5vdGU+PENpdGU+PEF1dGhvcj5SZWNza3k8L0F1dGhvcj48WWVhcj4yMDIzPC9ZZWFyPjxS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</w:fldData>
        </w:fldChar>
      </w:r>
      <w:r w:rsidR="00783D31">
        <w:instrText xml:space="preserve"> ADDIN EN.CITE </w:instrText>
      </w:r>
      <w:r w:rsidR="00783D31">
        <w:fldChar w:fldCharType="begin">
          <w:fldData xml:space="preserve">PEVuZE5vdGU+PENpdGU+PEF1dGhvcj5SZWNza3k8L0F1dGhvcj48WWVhcj4yMDIzPC9ZZWFyPjxS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</w:fldData>
        </w:fldChar>
      </w:r>
      <w:r w:rsidR="00783D31">
        <w:instrText xml:space="preserve"> ADDIN EN.CITE.DATA </w:instrText>
      </w:r>
      <w:r w:rsidR="00783D31">
        <w:fldChar w:fldCharType="end"/>
      </w:r>
      <w:r w:rsidR="00783D31">
        <w:fldChar w:fldCharType="separate"/>
      </w:r>
      <w:r w:rsidR="00783D31">
        <w:rPr>
          <w:noProof/>
        </w:rPr>
        <w:t>(Li et al., 2023; Recsky et al., 2023)</w:t>
      </w:r>
      <w:r w:rsidR="00783D31">
        <w:fldChar w:fldCharType="end"/>
      </w:r>
      <w:r w:rsidR="002F4F38">
        <w:t>. C</w:t>
      </w:r>
      <w:r w:rsidR="000C41EB">
        <w:t>ollectively</w:t>
      </w:r>
      <w:r w:rsidR="006F423A">
        <w:t>,</w:t>
      </w:r>
      <w:r w:rsidR="002F4F38">
        <w:t xml:space="preserve"> </w:t>
      </w:r>
      <w:r w:rsidR="00B128CF">
        <w:t>c</w:t>
      </w:r>
      <w:r w:rsidR="002F4F38">
        <w:t>ontrol measures</w:t>
      </w:r>
      <w:r w:rsidR="004B4006">
        <w:t xml:space="preserve"> should be integrated</w:t>
      </w:r>
      <w:r w:rsidR="00433BFD">
        <w:t xml:space="preserve"> to form</w:t>
      </w:r>
      <w:r w:rsidR="00270016">
        <w:t xml:space="preserve"> </w:t>
      </w:r>
      <w:r w:rsidR="00DC4382">
        <w:t>mult</w:t>
      </w:r>
      <w:r w:rsidR="009A04C9">
        <w:t xml:space="preserve">i-faceted </w:t>
      </w:r>
      <w:r w:rsidR="009E231C">
        <w:t xml:space="preserve">interventions </w:t>
      </w:r>
      <w:r w:rsidR="00433BFD">
        <w:t xml:space="preserve">that are applied systematically </w:t>
      </w:r>
      <w:r w:rsidR="00510D35">
        <w:t>across the organisation</w:t>
      </w:r>
      <w:r w:rsidR="003C1461">
        <w:t xml:space="preserve"> to increase effectiveness</w:t>
      </w:r>
      <w:r w:rsidR="003E7622">
        <w:t xml:space="preserve"> and </w:t>
      </w:r>
      <w:r w:rsidR="009268FC">
        <w:t xml:space="preserve">are </w:t>
      </w:r>
      <w:r w:rsidR="003E7622">
        <w:t>regularly reviewed</w:t>
      </w:r>
      <w:r w:rsidR="00577AB8">
        <w:t xml:space="preserve"> </w:t>
      </w:r>
      <w:r w:rsidR="00A8185D">
        <w:fldChar w:fldCharType="begin"/>
      </w:r>
      <w:r w:rsidR="00A8185D">
        <w:instrText xml:space="preserve"> ADDIN EN.CITE &lt;EndNote&gt;&lt;Cite&gt;&lt;Author&gt;Wood&lt;/Author&gt;&lt;Year&gt;2019&lt;/Year&gt;&lt;RecNum&gt;152&lt;/RecNum&gt;&lt;DisplayText&gt;(Wood et al., 2019)&lt;/DisplayText&gt;&lt;record&gt;&lt;rec-number&gt;152&lt;/rec-number&gt;&lt;foreign-keys&gt;&lt;key app="EN" db-id="xppf2fzpovzzvcepswzxdspaersrrf922axp" timestamp="1715308045"&gt;152&lt;/key&gt;&lt;/foreign-keys&gt;&lt;ref-type name="Journal Article"&gt;17&lt;/ref-type&gt;&lt;contributors&gt;&lt;authors&gt;&lt;author&gt;Wood, Stephen&lt;/author&gt;&lt;author&gt;Ghezzi, Valerio&lt;/author&gt;&lt;author&gt;Barbaranelli, Claudio&lt;/author&gt;&lt;author&gt;Di Tecco, Cristina&lt;/author&gt;&lt;author&gt;Fida, Roberta&lt;/author&gt;&lt;author&gt;Farnese, Maria Luisa&lt;/author&gt;&lt;author&gt;Ronchetti, Matteo&lt;/author&gt;&lt;author&gt;Iavicoli, Sergio&lt;/author&gt;&lt;/authors&gt;&lt;/contributors&gt;&lt;titles&gt;&lt;title&gt;Assessing the risk of stress in organizations: Getting the measure of organizational-level stressors&lt;/title&gt;&lt;secondary-title&gt;Frontiers in Psychology&lt;/secondary-title&gt;&lt;/titles&gt;&lt;periodical&gt;&lt;full-title&gt;Frontiers in psychology&lt;/full-title&gt;&lt;/periodical&gt;&lt;pages&gt;1-18&lt;/pages&gt;&lt;volume&gt;10&lt;/volume&gt;&lt;dates&gt;&lt;year&gt;2019&lt;/year&gt;&lt;/dates&gt;&lt;isbn&gt;1664-1078&lt;/isbn&gt;&lt;urls&gt;&lt;/urls&gt;&lt;electronic-resource-num&gt;10.3389/fpsyg.2019.02776&lt;/electronic-resource-num&gt;&lt;/record&gt;&lt;/Cite&gt;&lt;/EndNote&gt;</w:instrText>
      </w:r>
      <w:r w:rsidR="00A8185D">
        <w:fldChar w:fldCharType="separate"/>
      </w:r>
      <w:r w:rsidR="00A8185D">
        <w:rPr>
          <w:noProof/>
        </w:rPr>
        <w:t>(Wood et al., 2019)</w:t>
      </w:r>
      <w:r w:rsidR="00A8185D">
        <w:fldChar w:fldCharType="end"/>
      </w:r>
      <w:r w:rsidR="00EF291F">
        <w:t>.</w:t>
      </w:r>
      <w:r w:rsidR="009A04C9">
        <w:t xml:space="preserve"> </w:t>
      </w:r>
    </w:p>
    <w:p w14:paraId="07E78A1F" w14:textId="22B9642C" w:rsidR="00BB2DB2" w:rsidRDefault="00BB2DB2" w:rsidP="00BB2DB2">
      <w:r>
        <w:t>WHS legislation requires effective interventions to be implemented, that must include processes to identify harmful behaviours in their early stages. This</w:t>
      </w:r>
      <w:r w:rsidR="00A2624C">
        <w:t xml:space="preserve"> involves</w:t>
      </w:r>
      <w:r>
        <w:t xml:space="preserve"> identifying upstream factors to </w:t>
      </w:r>
      <w:r w:rsidR="00C93F34">
        <w:t>the</w:t>
      </w:r>
      <w:r w:rsidR="00E34912">
        <w:t xml:space="preserve"> </w:t>
      </w:r>
      <w:r>
        <w:t xml:space="preserve">occurrence of the behaviour (e.g., recognising precursor events or warning signs), </w:t>
      </w:r>
      <w:r w:rsidR="00783D31">
        <w:t xml:space="preserve">and </w:t>
      </w:r>
      <w:r>
        <w:t xml:space="preserve">using evidence-informed tools and techniques for assessing the likelihood and severity of the behaviour, </w:t>
      </w:r>
      <w:r w:rsidR="00683556">
        <w:t>considering</w:t>
      </w:r>
      <w:r>
        <w:t xml:space="preserve"> the potential consequences for the health and safety of workers and witnesses (e.g. patients, customers, students</w:t>
      </w:r>
      <w:r w:rsidR="00E34912">
        <w:t>, bystanders</w:t>
      </w:r>
      <w:r>
        <w:t>)</w:t>
      </w:r>
      <w:r w:rsidR="00F326DD">
        <w:t xml:space="preserve"> </w:t>
      </w:r>
      <w:r w:rsidR="00F326DD">
        <w:fldChar w:fldCharType="begin"/>
      </w:r>
      <w:r w:rsidR="00624511">
        <w:instrText xml:space="preserve"> ADDIN EN.CITE &lt;EndNote&gt;&lt;Cite&gt;&lt;Author&gt;Safe Work Australia&lt;/Author&gt;&lt;Year&gt;2023&lt;/Year&gt;&lt;RecNum&gt;84&lt;/RecNum&gt;&lt;Suffix&gt; Div 2`, S. 19(2)&lt;/Suffix&gt;&lt;DisplayText&gt;(Safe Work Australia, 2023a Div 2, S. 19(2))&lt;/DisplayText&gt;&lt;record&gt;&lt;rec-number&gt;84&lt;/rec-number&gt;&lt;foreign-keys&gt;&lt;key app="EN" db-id="xppf2fzpovzzvcepswzxdspaersrrf922axp" timestamp="1713760831"&gt;84&lt;/key&gt;&lt;/foreign-keys&gt;&lt;ref-type name="Legal Rule or Regulation"&gt;50&lt;/ref-type&gt;&lt;contributors&gt;&lt;authors&gt;&lt;author&gt;Safe Work Australia,&lt;/author&gt;&lt;/authors&gt;&lt;secondary-authors&gt;&lt;author&gt;Safe Work Australia,&lt;/author&gt;&lt;/secondary-authors&gt;&lt;/contributors&gt;&lt;titles&gt;&lt;title&gt;Safe Work Australia: Model Work Health and Safety Bill&lt;/title&gt;&lt;/titles&gt;&lt;dates&gt;&lt;year&gt;2023&lt;/year&gt;&lt;pub-dates&gt;&lt;date&gt;24 November 2023&lt;/date&gt;&lt;/pub-dates&gt;&lt;/dates&gt;&lt;pub-location&gt;Canberra Australia&lt;/pub-location&gt;&lt;publisher&gt;Parliamentary Counsel&amp;apos;s Committee&lt;/publisher&gt;&lt;urls&gt;&lt;related-urls&gt;&lt;url&gt;https://www.safeworkaustralia.gov.au/sites/default/files/2023-12/model-whs-bill-23_november_2023.pdf &lt;/url&gt;&lt;/related-urls&gt;&lt;/urls&gt;&lt;/record&gt;&lt;/Cite&gt;&lt;/EndNote&gt;</w:instrText>
      </w:r>
      <w:r w:rsidR="00F326DD">
        <w:fldChar w:fldCharType="separate"/>
      </w:r>
      <w:r w:rsidR="00F326DD">
        <w:rPr>
          <w:noProof/>
        </w:rPr>
        <w:t>(Safe Work Australia, 2023a Div 2, S. 19(2))</w:t>
      </w:r>
      <w:r w:rsidR="00F326DD">
        <w:fldChar w:fldCharType="end"/>
      </w:r>
      <w:r>
        <w:t>.</w:t>
      </w:r>
    </w:p>
    <w:p w14:paraId="58AA7A96" w14:textId="1EB80E73" w:rsidR="00BB2DB2" w:rsidRDefault="008F3E4F" w:rsidP="00BB2DB2">
      <w:r>
        <w:t xml:space="preserve">Risks </w:t>
      </w:r>
      <w:r w:rsidR="002A55B5">
        <w:t>arise</w:t>
      </w:r>
      <w:r w:rsidR="00E405EA">
        <w:t xml:space="preserve"> from multiple sources, adding to the complexity of</w:t>
      </w:r>
      <w:r w:rsidR="00191F2F">
        <w:t xml:space="preserve"> preventing hazardous behaviours</w:t>
      </w:r>
      <w:r w:rsidR="00E405EA">
        <w:t>. Sources include people</w:t>
      </w:r>
      <w:r w:rsidR="002A55B5">
        <w:t>,</w:t>
      </w:r>
      <w:r w:rsidR="00644ECE">
        <w:t xml:space="preserve"> as they interact to achieve </w:t>
      </w:r>
      <w:r w:rsidR="00092A94">
        <w:t xml:space="preserve">their respective, and sometimes conflicting </w:t>
      </w:r>
      <w:r w:rsidR="00784205">
        <w:t xml:space="preserve">goals (these </w:t>
      </w:r>
      <w:r w:rsidR="00BB2DB2">
        <w:t xml:space="preserve">may include leaders, workers, third parties e.g., </w:t>
      </w:r>
      <w:r w:rsidR="00DC7E21">
        <w:t>consumers</w:t>
      </w:r>
      <w:r w:rsidR="00DC3E7A">
        <w:t xml:space="preserve"> of services</w:t>
      </w:r>
      <w:r w:rsidR="007827C5">
        <w:t xml:space="preserve"> – patients, clients</w:t>
      </w:r>
      <w:r w:rsidR="00DC7E21">
        <w:t xml:space="preserve">, </w:t>
      </w:r>
      <w:r w:rsidR="00BB2DB2">
        <w:t>customers, students</w:t>
      </w:r>
      <w:r w:rsidR="006D4C05">
        <w:t>, and bystanders</w:t>
      </w:r>
      <w:r w:rsidR="00BB2DB2">
        <w:t>)</w:t>
      </w:r>
      <w:r w:rsidR="0066238F">
        <w:t xml:space="preserve"> </w:t>
      </w:r>
      <w:r w:rsidR="00783D31">
        <w:fldChar w:fldCharType="begin">
          <w:fldData xml:space="preserve">PEVuZE5vdGU+PENpdGU+PEF1dGhvcj5TbWFsbDwvQXV0aG9yPjxZZWFyPjIwMjA8L1llYXI+PFJl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</w:fldData>
        </w:fldChar>
      </w:r>
      <w:r w:rsidR="00783D31">
        <w:instrText xml:space="preserve"> ADDIN EN.CITE </w:instrText>
      </w:r>
      <w:r w:rsidR="00783D31">
        <w:fldChar w:fldCharType="begin">
          <w:fldData xml:space="preserve">PEVuZE5vdGU+PENpdGU+PEF1dGhvcj5TbWFsbDwvQXV0aG9yPjxZZWFyPjIwMjA8L1llYXI+PFJl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</w:fldData>
        </w:fldChar>
      </w:r>
      <w:r w:rsidR="00783D31">
        <w:instrText xml:space="preserve"> ADDIN EN.CITE.DATA </w:instrText>
      </w:r>
      <w:r w:rsidR="00783D31">
        <w:fldChar w:fldCharType="end"/>
      </w:r>
      <w:r w:rsidR="00783D31">
        <w:fldChar w:fldCharType="separate"/>
      </w:r>
      <w:r w:rsidR="00783D31">
        <w:rPr>
          <w:noProof/>
        </w:rPr>
        <w:t>(Shin et al., 2022; Small et al., 2020; Spelten et al., 2022; Thomas et al., 2020)</w:t>
      </w:r>
      <w:r w:rsidR="00783D31">
        <w:fldChar w:fldCharType="end"/>
      </w:r>
      <w:r w:rsidR="0066238F">
        <w:t xml:space="preserve">, the physical </w:t>
      </w:r>
      <w:r w:rsidR="007827C5">
        <w:t xml:space="preserve">working </w:t>
      </w:r>
      <w:r w:rsidR="0066238F">
        <w:t>environ</w:t>
      </w:r>
      <w:r w:rsidR="00E76CA3">
        <w:t xml:space="preserve">ment </w:t>
      </w:r>
      <w:r w:rsidR="0014435C">
        <w:fldChar w:fldCharType="begin"/>
      </w:r>
      <w:r w:rsidR="0014435C">
        <w:instrText xml:space="preserve"> ADDIN EN.CITE &lt;EndNote&gt;&lt;Cite&gt;&lt;Author&gt;Kim&lt;/Author&gt;&lt;Year&gt;2023&lt;/Year&gt;&lt;RecNum&gt;125&lt;/RecNum&gt;&lt;DisplayText&gt;(Beale, 2024; Kim et al., 2023)&lt;/DisplayText&gt;&lt;record&gt;&lt;rec-number&gt;125&lt;/rec-number&gt;&lt;foreign-keys&gt;&lt;key app="EN" db-id="xppf2fzpovzzvcepswzxdspaersrrf922axp" timestamp="1714370310"&gt;125&lt;/key&gt;&lt;/foreign-keys&gt;&lt;ref-type name="Journal Article"&gt;17&lt;/ref-type&gt;&lt;contributors&gt;&lt;authors&gt;&lt;author&gt;Kim, Yeonjeong&lt;/author&gt;&lt;author&gt;Cohen, Taya R&lt;/author&gt;&lt;author&gt;Panter, Abigail T&lt;/author&gt;&lt;/authors&gt;&lt;/contributors&gt;&lt;titles&gt;&lt;title&gt;Workplace mistreatment and employee deviance: An investigation of the reciprocal relationship between hostile work environments and harmful work behaviors&lt;/title&gt;&lt;secondary-title&gt;Group &amp;amp; Organization Management&lt;/secondary-title&gt;&lt;/titles&gt;&lt;periodical&gt;&lt;full-title&gt;Group &amp;amp; Organization Management&lt;/full-title&gt;&lt;/periodical&gt;&lt;pages&gt;1173-1202&lt;/pages&gt;&lt;volume&gt;48&lt;/volume&gt;&lt;number&gt;4&lt;/number&gt;&lt;dates&gt;&lt;year&gt;2023&lt;/year&gt;&lt;/dates&gt;&lt;isbn&gt;1059-6011&lt;/isbn&gt;&lt;urls&gt;&lt;/urls&gt;&lt;electronic-resource-num&gt;10.1177/10596011231151747 &lt;/electronic-resource-num&gt;&lt;/record&gt;&lt;/Cite&gt;&lt;Cite&gt;&lt;Author&gt;Beale&lt;/Author&gt;&lt;Year&gt;2024&lt;/Year&gt;&lt;RecNum&gt;211&lt;/RecNum&gt;&lt;record&gt;&lt;rec-number&gt;211&lt;/rec-number&gt;&lt;foreign-keys&gt;&lt;key app="EN" db-id="xppf2fzpovzzvcepswzxdspaersrrf922axp" timestamp="1716154378"&gt;211&lt;/key&gt;&lt;/foreign-keys&gt;&lt;ref-type name="Report"&gt;27&lt;/ref-type&gt;&lt;contributors&gt;&lt;authors&gt;&lt;author&gt;Beale, Gemma&lt;/author&gt;&lt;/authors&gt;&lt;tertiary-authors&gt;&lt;author&gt;The McKell Institute&lt;/author&gt;&lt;/tertiary-authors&gt;&lt;/contributors&gt;&lt;titles&gt;&lt;title&gt;Fuel on the Fire: Fixing the policy gaps driving petrol station robberies in South Australia&lt;/title&gt;&lt;/titles&gt;&lt;dates&gt;&lt;year&gt;2024&lt;/year&gt;&lt;pub-dates&gt;&lt;date&gt;May 2024&lt;/date&gt;&lt;/pub-dates&gt;&lt;/dates&gt;&lt;pub-location&gt;Adelaide&lt;/pub-location&gt;&lt;publisher&gt;The McKell Institute&lt;/publisher&gt;&lt;urls&gt;&lt;related-urls&gt;&lt;url&gt;ttps://mckellinstitute.org.au/research/reports/fuel-on-the-fire-fixing-the-policy-gaps-driving-petrol-station-robberies-in-sa/&lt;/url&gt;&lt;/related-urls&gt;&lt;/urls&gt;&lt;/record&gt;&lt;/Cite&gt;&lt;/EndNote&gt;</w:instrText>
      </w:r>
      <w:r w:rsidR="0014435C">
        <w:fldChar w:fldCharType="separate"/>
      </w:r>
      <w:r w:rsidR="0014435C">
        <w:rPr>
          <w:noProof/>
        </w:rPr>
        <w:t>(Beale, 2024; Kim et al., 2023)</w:t>
      </w:r>
      <w:r w:rsidR="0014435C">
        <w:fldChar w:fldCharType="end"/>
      </w:r>
      <w:r w:rsidR="00E76CA3">
        <w:t>,</w:t>
      </w:r>
      <w:r w:rsidR="00BB2DB2">
        <w:t xml:space="preserve"> and organisational culture and design</w:t>
      </w:r>
      <w:r w:rsidR="0014435C">
        <w:t xml:space="preserve"> </w:t>
      </w:r>
      <w:r w:rsidR="0014435C">
        <w:fldChar w:fldCharType="begin"/>
      </w:r>
      <w:r w:rsidR="0014435C">
        <w:instrText xml:space="preserve"> ADDIN EN.CITE &lt;EndNote&gt;&lt;Cite&gt;&lt;Author&gt;Loh&lt;/Author&gt;&lt;Year&gt;2024&lt;/Year&gt;&lt;RecNum&gt;92&lt;/RecNum&gt;&lt;DisplayText&gt;(Loh &amp;amp; Dollard, 2024)&lt;/DisplayText&gt;&lt;record&gt;&lt;rec-number&gt;92&lt;/rec-number&gt;&lt;foreign-keys&gt;&lt;key app="EN" db-id="xppf2fzpovzzvcepswzxdspaersrrf922axp" timestamp="1713924039"&gt;92&lt;/key&gt;&lt;/foreign-keys&gt;&lt;ref-type name="Journal Article"&gt;17&lt;/ref-type&gt;&lt;contributors&gt;&lt;authors&gt;&lt;author&gt;Loh, May Young&lt;/author&gt;&lt;author&gt;Dollard, Maureen Frances&lt;/author&gt;&lt;/authors&gt;&lt;/contributors&gt;&lt;titles&gt;&lt;title&gt;Acting out when psychosocial safety climate is low: understanding why middle-level managers experience upward mistreatment&lt;/title&gt;&lt;secondary-title&gt;Frontiers in Psychology&lt;/secondary-title&gt;&lt;/titles&gt;&lt;periodical&gt;&lt;full-title&gt;Frontiers in psychology&lt;/full-title&gt;&lt;/periodical&gt;&lt;pages&gt;1336130&lt;/pages&gt;&lt;volume&gt;15&lt;/volume&gt;&lt;dates&gt;&lt;year&gt;2024&lt;/year&gt;&lt;/dates&gt;&lt;isbn&gt;1664-1078&lt;/isbn&gt;&lt;urls&gt;&lt;/urls&gt;&lt;electronic-resource-num&gt; 10.3389/fpsyg.2024.1336130&lt;/electronic-resource-num&gt;&lt;/record&gt;&lt;/Cite&gt;&lt;/EndNote&gt;</w:instrText>
      </w:r>
      <w:r w:rsidR="0014435C">
        <w:fldChar w:fldCharType="separate"/>
      </w:r>
      <w:r w:rsidR="0014435C">
        <w:rPr>
          <w:noProof/>
        </w:rPr>
        <w:t>(Loh &amp; Dollard, 2024)</w:t>
      </w:r>
      <w:r w:rsidR="0014435C">
        <w:fldChar w:fldCharType="end"/>
      </w:r>
      <w:r w:rsidR="00BB2DB2">
        <w:t xml:space="preserve">. </w:t>
      </w:r>
      <w:r w:rsidR="007827C5">
        <w:t xml:space="preserve">Hazard identification must </w:t>
      </w:r>
      <w:r w:rsidR="00406898">
        <w:t xml:space="preserve">be systematic and </w:t>
      </w:r>
      <w:r w:rsidR="007827C5">
        <w:t xml:space="preserve">include </w:t>
      </w:r>
      <w:r w:rsidR="00CA5072">
        <w:t xml:space="preserve">consideration </w:t>
      </w:r>
      <w:r w:rsidR="007827C5">
        <w:t>of these sources</w:t>
      </w:r>
      <w:r w:rsidR="008462E3">
        <w:t xml:space="preserve"> to understand </w:t>
      </w:r>
      <w:r w:rsidR="00CA5072">
        <w:t xml:space="preserve">their </w:t>
      </w:r>
      <w:r w:rsidR="00E52C4D">
        <w:t xml:space="preserve">specific </w:t>
      </w:r>
      <w:r w:rsidR="00CA5072">
        <w:t>characteristics</w:t>
      </w:r>
      <w:r w:rsidR="00E52C4D">
        <w:t xml:space="preserve"> and how they may </w:t>
      </w:r>
      <w:r w:rsidR="00C531AF">
        <w:t xml:space="preserve">interact to </w:t>
      </w:r>
      <w:r w:rsidR="00E33159">
        <w:t xml:space="preserve">influence </w:t>
      </w:r>
      <w:r w:rsidR="00166662">
        <w:t>risk</w:t>
      </w:r>
      <w:r w:rsidR="000446FD">
        <w:t>.</w:t>
      </w:r>
      <w:r w:rsidR="00022C02">
        <w:t xml:space="preserve"> </w:t>
      </w:r>
    </w:p>
    <w:p w14:paraId="1F2DB698" w14:textId="50D32EB4" w:rsidR="00BB2DB2" w:rsidRDefault="00BB2DB2" w:rsidP="00BB2DB2">
      <w:pPr>
        <w:pStyle w:val="Heading2"/>
      </w:pPr>
      <w:bookmarkStart w:id="29" w:name="_Ref167721718"/>
      <w:bookmarkStart w:id="30" w:name="_Toc169686284"/>
      <w:r>
        <w:t>Identifying harmful behaviours, assessing risks</w:t>
      </w:r>
      <w:bookmarkEnd w:id="29"/>
      <w:bookmarkEnd w:id="30"/>
      <w:r>
        <w:t xml:space="preserve"> </w:t>
      </w:r>
    </w:p>
    <w:p w14:paraId="14B0AC95" w14:textId="2BBA5E1E" w:rsidR="00115017" w:rsidRPr="00115017" w:rsidRDefault="0032220A" w:rsidP="00115017">
      <w:r>
        <w:t xml:space="preserve">Individuals in </w:t>
      </w:r>
      <w:r w:rsidR="00BB2DB2">
        <w:t>workplace</w:t>
      </w:r>
      <w:r>
        <w:t xml:space="preserve">s </w:t>
      </w:r>
      <w:r w:rsidR="004C318E">
        <w:t>have t</w:t>
      </w:r>
      <w:r w:rsidR="00BB2DB2">
        <w:t xml:space="preserve">he potential to </w:t>
      </w:r>
      <w:r w:rsidR="00AF577D">
        <w:t xml:space="preserve">direct </w:t>
      </w:r>
      <w:r w:rsidR="00BB2DB2">
        <w:t xml:space="preserve">harmful behaviours </w:t>
      </w:r>
      <w:r w:rsidR="00AF577D">
        <w:t xml:space="preserve">at others </w:t>
      </w:r>
      <w:r w:rsidR="004C318E">
        <w:t>if</w:t>
      </w:r>
      <w:r w:rsidR="00BB2DB2">
        <w:t xml:space="preserve"> </w:t>
      </w:r>
      <w:r w:rsidR="00830B40">
        <w:t xml:space="preserve">they experience </w:t>
      </w:r>
      <w:r w:rsidR="00BB2DB2">
        <w:t xml:space="preserve">extreme </w:t>
      </w:r>
      <w:r w:rsidR="00133758">
        <w:t>interpersonal, p</w:t>
      </w:r>
      <w:r w:rsidR="00FF0B70">
        <w:t xml:space="preserve">sychological </w:t>
      </w:r>
      <w:r w:rsidR="00BB2DB2">
        <w:t xml:space="preserve">and physical hazards that </w:t>
      </w:r>
      <w:r w:rsidR="00AD4D03">
        <w:t>exceed</w:t>
      </w:r>
      <w:r w:rsidR="00F61797">
        <w:t xml:space="preserve"> </w:t>
      </w:r>
      <w:r w:rsidR="00BB2DB2">
        <w:t xml:space="preserve">their coping behaviours. </w:t>
      </w:r>
      <w:r w:rsidR="00AD3F05">
        <w:t>To prevent</w:t>
      </w:r>
      <w:r w:rsidR="006E4D8B">
        <w:t xml:space="preserve"> </w:t>
      </w:r>
      <w:r w:rsidR="00D005F7">
        <w:t>h</w:t>
      </w:r>
      <w:r w:rsidR="00753DB0">
        <w:t>azard exposures</w:t>
      </w:r>
      <w:r w:rsidR="00E04E79">
        <w:t xml:space="preserve"> from progressing</w:t>
      </w:r>
      <w:r w:rsidR="00753DB0">
        <w:t xml:space="preserve"> to incidents, </w:t>
      </w:r>
      <w:r w:rsidR="00D005F7">
        <w:t>hazards must be identified, and risks</w:t>
      </w:r>
      <w:r w:rsidR="00E04E79">
        <w:t xml:space="preserve"> eliminated or </w:t>
      </w:r>
      <w:r w:rsidR="00D005F7">
        <w:t>controlled</w:t>
      </w:r>
      <w:r w:rsidR="00EC26B8">
        <w:t xml:space="preserve"> </w:t>
      </w:r>
      <w:r w:rsidR="00841A31">
        <w:fldChar w:fldCharType="begin"/>
      </w:r>
      <w:r w:rsidR="00011342">
        <w:instrText xml:space="preserve"> ADDIN EN.CITE &lt;EndNote&gt;&lt;Cite&gt;&lt;Author&gt;Safe Work Australia&lt;/Author&gt;&lt;Year&gt;2023&lt;/Year&gt;&lt;RecNum&gt;85&lt;/RecNum&gt;&lt;Suffix&gt; Part 3.2`, Reg 55D&lt;/Suffix&gt;&lt;DisplayText&gt;(Safe Work Australia, 2023b Part 3.2, Reg 55D)&lt;/DisplayText&gt;&lt;record&gt;&lt;rec-number&gt;85&lt;/rec-number&gt;&lt;foreign-keys&gt;&lt;key app="EN" db-id="xppf2fzpovzzvcepswzxdspaersrrf922axp" timestamp="1713761858"&gt;85&lt;/key&gt;&lt;/foreign-keys&gt;&lt;ref-type name="Legal Rule or Regulation"&gt;50&lt;/ref-type&gt;&lt;contributors&gt;&lt;authors&gt;&lt;author&gt;Safe Work Australia,&lt;/author&gt;&lt;/authors&gt;&lt;secondary-authors&gt;&lt;author&gt;Safe Work Australia,&lt;/author&gt;&lt;/secondary-authors&gt;&lt;/contributors&gt;&lt;titles&gt;&lt;title&gt;Safe Work Australia: Model Work Health and Safety Regulations&lt;/title&gt;&lt;/titles&gt;&lt;dates&gt;&lt;year&gt;2023&lt;/year&gt;&lt;pub-dates&gt;&lt;date&gt;1 August 2023&lt;/date&gt;&lt;/pub-dates&gt;&lt;/dates&gt;&lt;pub-location&gt;Canberra Australia&lt;/pub-location&gt;&lt;publisher&gt;Parliamentary Counsel&amp;apos;s Committee&lt;/publisher&gt;&lt;urls&gt;&lt;related-urls&gt;&lt;url&gt;https://www.safeworkaustralia.gov.au/sites/default/files/2023-08/model-whs-regulations-1_august_2023.pdf&lt;/url&gt;&lt;/related-urls&gt;&lt;/urls&gt;&lt;/record&gt;&lt;/Cite&gt;&lt;/EndNote&gt;</w:instrText>
      </w:r>
      <w:r w:rsidR="00841A31">
        <w:fldChar w:fldCharType="separate"/>
      </w:r>
      <w:r w:rsidR="007615CA">
        <w:rPr>
          <w:noProof/>
        </w:rPr>
        <w:t>(Safe Work Australia, 2023b Part 3.2, Reg 55D)</w:t>
      </w:r>
      <w:r w:rsidR="00841A31">
        <w:fldChar w:fldCharType="end"/>
      </w:r>
      <w:r w:rsidR="00E04E79">
        <w:t xml:space="preserve">. </w:t>
      </w:r>
      <w:r w:rsidR="00D16789">
        <w:t>Systematic</w:t>
      </w:r>
      <w:r w:rsidR="005F4C7B">
        <w:t xml:space="preserve"> hazard identification </w:t>
      </w:r>
      <w:r w:rsidR="00D16789">
        <w:t>include</w:t>
      </w:r>
      <w:r w:rsidR="005F4C7B">
        <w:t>s</w:t>
      </w:r>
      <w:r w:rsidR="0066425D">
        <w:t xml:space="preserve"> examin</w:t>
      </w:r>
      <w:r w:rsidR="00457987">
        <w:t>ing</w:t>
      </w:r>
      <w:r w:rsidR="00D16789">
        <w:t xml:space="preserve"> </w:t>
      </w:r>
      <w:r w:rsidR="00717966">
        <w:t xml:space="preserve">work </w:t>
      </w:r>
      <w:r w:rsidR="00B52A1B">
        <w:t>design and management practices</w:t>
      </w:r>
      <w:r w:rsidR="00717966">
        <w:t xml:space="preserve"> at </w:t>
      </w:r>
      <w:r w:rsidR="008B004B">
        <w:t xml:space="preserve">both organisational and individual </w:t>
      </w:r>
      <w:r w:rsidR="005F4C7B">
        <w:t>level</w:t>
      </w:r>
      <w:r w:rsidR="00717966">
        <w:t>s</w:t>
      </w:r>
      <w:r w:rsidR="00D3494E">
        <w:t xml:space="preserve"> to understand </w:t>
      </w:r>
      <w:r w:rsidR="00245147">
        <w:t>potential</w:t>
      </w:r>
      <w:r w:rsidR="00D3494E">
        <w:t xml:space="preserve"> exposure</w:t>
      </w:r>
      <w:r w:rsidR="00245147">
        <w:t>s</w:t>
      </w:r>
      <w:r w:rsidR="00457987">
        <w:t>, their sources</w:t>
      </w:r>
      <w:r w:rsidR="008C7600">
        <w:t xml:space="preserve"> and impacts</w:t>
      </w:r>
      <w:r w:rsidR="00333F36">
        <w:t xml:space="preserve">, and identify effective control measures that target </w:t>
      </w:r>
      <w:r w:rsidR="00311A2D">
        <w:t xml:space="preserve">the source or </w:t>
      </w:r>
      <w:r w:rsidR="002B02D1">
        <w:t>interrupt</w:t>
      </w:r>
      <w:r w:rsidR="00311A2D">
        <w:t xml:space="preserve"> the pathway to harm</w:t>
      </w:r>
      <w:r w:rsidR="00A72C83">
        <w:t xml:space="preserve"> </w:t>
      </w:r>
      <w:r w:rsidR="00A72C83">
        <w:fldChar w:fldCharType="begin"/>
      </w:r>
      <w:r w:rsidR="00A72C83">
        <w:instrText xml:space="preserve"> ADDIN EN.CITE &lt;EndNote&gt;&lt;Cite&gt;&lt;Author&gt;Tuckey&lt;/Author&gt;&lt;Year&gt;2022&lt;/Year&gt;&lt;RecNum&gt;153&lt;/RecNum&gt;&lt;DisplayText&gt;(Tuckey et al., 2022)&lt;/DisplayText&gt;&lt;record&gt;&lt;rec-number&gt;153&lt;/rec-number&gt;&lt;foreign-keys&gt;&lt;key app="EN" db-id="xppf2fzpovzzvcepswzxdspaersrrf922axp" timestamp="1715308351"&gt;153&lt;/key&gt;&lt;/foreign-keys&gt;&lt;ref-type name="Journal Article"&gt;17&lt;/ref-type&gt;&lt;contributors&gt;&lt;authors&gt;&lt;author&gt;Tuckey, Michelle R&lt;/author&gt;&lt;author&gt;Li, Yiqiong&lt;/author&gt;&lt;author&gt;Neall, Annabelle M&lt;/author&gt;&lt;author&gt;Chen, Peter Y&lt;/author&gt;&lt;author&gt;Dollard, Maureen F&lt;/author&gt;&lt;author&gt;McLinton, Sarven S&lt;/author&gt;&lt;author&gt;Rogers, Alex&lt;/author&gt;&lt;author&gt;Mattiske, Joshua&lt;/author&gt;&lt;/authors&gt;&lt;/contributors&gt;&lt;titles&gt;&lt;title&gt;Workplace bullying as an organizational problem: Spotlight on people management practices&lt;/title&gt;&lt;secondary-title&gt;Journal of Occupational Health Psychology&lt;/secondary-title&gt;&lt;/titles&gt;&lt;periodical&gt;&lt;full-title&gt;Journal of Occupational Health Psychology&lt;/full-title&gt;&lt;/periodical&gt;&lt;pages&gt;544-565&lt;/pages&gt;&lt;volume&gt;27&lt;/volume&gt;&lt;number&gt;6&lt;/number&gt;&lt;dates&gt;&lt;year&gt;2022&lt;/year&gt;&lt;/dates&gt;&lt;isbn&gt;1939-1307&lt;/isbn&gt;&lt;urls&gt;&lt;/urls&gt;&lt;electronic-resource-num&gt;https://doi.org/10.1037/ocp0000335&lt;/electronic-resource-num&gt;&lt;/record&gt;&lt;/Cite&gt;&lt;/EndNote&gt;</w:instrText>
      </w:r>
      <w:r w:rsidR="00A72C83">
        <w:fldChar w:fldCharType="separate"/>
      </w:r>
      <w:r w:rsidR="00A72C83">
        <w:rPr>
          <w:noProof/>
        </w:rPr>
        <w:t>(Tuckey et al., 2022)</w:t>
      </w:r>
      <w:r w:rsidR="00A72C83">
        <w:fldChar w:fldCharType="end"/>
      </w:r>
      <w:r w:rsidR="00BA30B8">
        <w:t>.</w:t>
      </w:r>
      <w:r w:rsidR="005F4C7B">
        <w:t xml:space="preserve"> </w:t>
      </w:r>
      <w:r w:rsidR="00EE0A5B">
        <w:t xml:space="preserve">The key sources of hazards </w:t>
      </w:r>
      <w:r w:rsidR="005C0F65">
        <w:t xml:space="preserve">to consider during identification </w:t>
      </w:r>
      <w:r w:rsidR="006A05B3">
        <w:t>arise in four key areas</w:t>
      </w:r>
      <w:r w:rsidR="00722DCA">
        <w:t xml:space="preserve"> of exposure</w:t>
      </w:r>
      <w:r w:rsidR="00935C11">
        <w:t xml:space="preserve">: organisational culture and leadership, job and work design (including psychosocial hazards), </w:t>
      </w:r>
      <w:r w:rsidR="00722DCA">
        <w:t>physical hazards, and in</w:t>
      </w:r>
      <w:r w:rsidR="00830B45">
        <w:t xml:space="preserve">dividual characteristics (including personality factors, skills and experience, health </w:t>
      </w:r>
      <w:r w:rsidR="00F85E0C">
        <w:t>status</w:t>
      </w:r>
      <w:r w:rsidR="00D074A1">
        <w:t>,</w:t>
      </w:r>
      <w:r w:rsidR="00F85E0C">
        <w:t xml:space="preserve"> and </w:t>
      </w:r>
      <w:r w:rsidR="00FE7E0A">
        <w:t xml:space="preserve">ethnicity, race, gender, </w:t>
      </w:r>
      <w:r w:rsidR="001A1D15">
        <w:t>disability and age</w:t>
      </w:r>
      <w:r w:rsidR="00D074A1">
        <w:t>).</w:t>
      </w:r>
      <w:r w:rsidR="00F36769">
        <w:fldChar w:fldCharType="begin"/>
      </w:r>
      <w:r w:rsidR="00F36769">
        <w:instrText xml:space="preserve"> REF _Ref167435867 \h </w:instrText>
      </w:r>
      <w:r w:rsidR="00000000">
        <w:fldChar w:fldCharType="separate"/>
      </w:r>
      <w:r w:rsidR="00F36769">
        <w:fldChar w:fldCharType="end"/>
      </w:r>
    </w:p>
    <w:p w14:paraId="4093A8E3" w14:textId="77777777" w:rsidR="00BB2DB2" w:rsidRDefault="00BB2DB2" w:rsidP="00BB2DB2">
      <w:pPr>
        <w:pStyle w:val="Heading3"/>
      </w:pPr>
      <w:bookmarkStart w:id="31" w:name="_Ref167719603"/>
      <w:bookmarkStart w:id="32" w:name="_Toc169686285"/>
      <w:r>
        <w:t>Leadership as the source</w:t>
      </w:r>
      <w:bookmarkEnd w:id="31"/>
      <w:bookmarkEnd w:id="32"/>
    </w:p>
    <w:p w14:paraId="22E107FB" w14:textId="057A2E94" w:rsidR="00BB70AE" w:rsidRDefault="002D0016" w:rsidP="00BB70AE">
      <w:r>
        <w:t xml:space="preserve">Due to the power relationship with workers under their supervision, </w:t>
      </w:r>
      <w:r w:rsidR="00D3737F">
        <w:t xml:space="preserve">leaders have </w:t>
      </w:r>
      <w:r w:rsidR="002E552F">
        <w:t>the</w:t>
      </w:r>
      <w:r w:rsidR="00D3737F">
        <w:t xml:space="preserve"> responsibility to create a</w:t>
      </w:r>
      <w:r w:rsidR="00496769">
        <w:t xml:space="preserve"> positive and</w:t>
      </w:r>
      <w:r w:rsidR="00D3737F">
        <w:t xml:space="preserve"> supportive</w:t>
      </w:r>
      <w:r w:rsidR="00194C87">
        <w:t xml:space="preserve"> working</w:t>
      </w:r>
      <w:r w:rsidR="00D3737F">
        <w:t xml:space="preserve"> environment </w:t>
      </w:r>
      <w:r w:rsidR="00666F6F">
        <w:t xml:space="preserve">for all workers </w:t>
      </w:r>
      <w:r w:rsidR="00F60F72">
        <w:fldChar w:fldCharType="begin"/>
      </w:r>
      <w:r w:rsidR="00F60F72">
        <w:instrText xml:space="preserve"> ADDIN EN.CITE &lt;EndNote&gt;&lt;Cite&gt;&lt;Author&gt;Cortina&lt;/Author&gt;&lt;Year&gt;2017&lt;/Year&gt;&lt;RecNum&gt;172&lt;/RecNum&gt;&lt;DisplayText&gt;(Cortina et al., 2017)&lt;/DisplayText&gt;&lt;record&gt;&lt;rec-number&gt;172&lt;/rec-number&gt;&lt;foreign-keys&gt;&lt;key app="EN" db-id="xppf2fzpovzzvcepswzxdspaersrrf922axp" timestamp="1715664780"&gt;172&lt;/key&gt;&lt;/foreign-keys&gt;&lt;ref-type name="Journal Article"&gt;17&lt;/ref-type&gt;&lt;contributors&gt;&lt;authors&gt;&lt;author&gt;Cortina, Lilia M&lt;/author&gt;&lt;author&gt;Kabat-Farr, Dana&lt;/author&gt;&lt;author&gt;Magley, Vicki J&lt;/author&gt;&lt;author&gt;Nelson, Kerri&lt;/author&gt;&lt;/authors&gt;&lt;/contributors&gt;&lt;titles&gt;&lt;title&gt;Researching rudeness: The past, present, and future of the science of incivility&lt;/title&gt;&lt;secondary-title&gt;Journal of Occupational Health Psychology&lt;/secondary-title&gt;&lt;/titles&gt;&lt;periodical&gt;&lt;full-title&gt;Journal of Occupational Health Psychology&lt;/full-title&gt;&lt;/periodical&gt;&lt;pages&gt;299&lt;/pages&gt;&lt;volume&gt;22&lt;/volume&gt;&lt;number&gt;3&lt;/number&gt;&lt;dates&gt;&lt;year&gt;2017&lt;/year&gt;&lt;/dates&gt;&lt;isbn&gt;1433890887&lt;/isbn&gt;&lt;urls&gt;&lt;/urls&gt;&lt;electronic-resource-num&gt; 10.1037/ocp0000089 &lt;/electronic-resource-num&gt;&lt;/record&gt;&lt;/Cite&gt;&lt;/EndNote&gt;</w:instrText>
      </w:r>
      <w:r w:rsidR="00F60F72">
        <w:fldChar w:fldCharType="separate"/>
      </w:r>
      <w:r w:rsidR="00F60F72">
        <w:rPr>
          <w:noProof/>
        </w:rPr>
        <w:t>(Cortina et al., 2017)</w:t>
      </w:r>
      <w:r w:rsidR="00F60F72">
        <w:fldChar w:fldCharType="end"/>
      </w:r>
      <w:r w:rsidR="00F60F72">
        <w:t>.</w:t>
      </w:r>
      <w:r w:rsidR="008666E2">
        <w:t xml:space="preserve"> </w:t>
      </w:r>
      <w:r w:rsidR="00E802F0">
        <w:t>Leaders or supervisors</w:t>
      </w:r>
      <w:r w:rsidR="00C05608">
        <w:t xml:space="preserve"> have power through</w:t>
      </w:r>
      <w:r w:rsidR="00E802F0">
        <w:t xml:space="preserve"> establish</w:t>
      </w:r>
      <w:r w:rsidR="00C05608">
        <w:t>ing</w:t>
      </w:r>
      <w:r w:rsidR="00E802F0">
        <w:t xml:space="preserve"> working conditions and </w:t>
      </w:r>
      <w:r w:rsidR="00C05608">
        <w:t>controlling</w:t>
      </w:r>
      <w:r w:rsidR="00E802F0">
        <w:t xml:space="preserve"> access to resources </w:t>
      </w:r>
      <w:r w:rsidR="000B5E7A">
        <w:t>workers need</w:t>
      </w:r>
      <w:r w:rsidR="00E802F0">
        <w:t xml:space="preserve"> to achieve work goals </w:t>
      </w:r>
      <w:r w:rsidR="00E802F0">
        <w:fldChar w:fldCharType="begin"/>
      </w:r>
      <w:r w:rsidR="00E802F0">
        <w:instrText xml:space="preserve"> ADDIN EN.CITE &lt;EndNote&gt;&lt;Cite&gt;&lt;Author&gt;Taris&lt;/Author&gt;&lt;Year&gt;2022&lt;/Year&gt;&lt;RecNum&gt;169&lt;/RecNum&gt;&lt;DisplayText&gt;(Taris, 2022)&lt;/DisplayText&gt;&lt;record&gt;&lt;rec-number&gt;169&lt;/rec-number&gt;&lt;foreign-keys&gt;&lt;key app="EN" db-id="xppf2fzpovzzvcepswzxdspaersrrf922axp" timestamp="1715664274"&gt;169&lt;/key&gt;&lt;/foreign-keys&gt;&lt;ref-type name="Journal Article"&gt;17&lt;/ref-type&gt;&lt;contributors&gt;&lt;authors&gt;&lt;author&gt;Taris, TW&lt;/author&gt;&lt;/authors&gt;&lt;/contributors&gt;&lt;titles&gt;&lt;title&gt;What we need to know about workplace bullying&lt;/title&gt;&lt;secondary-title&gt;Work &amp;amp; Stress&lt;/secondary-title&gt;&lt;/titles&gt;&lt;periodical&gt;&lt;full-title&gt;Work &amp;amp; Stress&lt;/full-title&gt;&lt;/periodical&gt;&lt;pages&gt;129-132&lt;/pages&gt;&lt;volume&gt;36&lt;/volume&gt;&lt;number&gt;2&lt;/number&gt;&lt;dates&gt;&lt;year&gt;2022&lt;/year&gt;&lt;/dates&gt;&lt;isbn&gt;0267-8373&lt;/isbn&gt;&lt;urls&gt;&lt;/urls&gt;&lt;electronic-resource-num&gt;10.1080/02678373.2022.2093517&lt;/electronic-resource-num&gt;&lt;/record&gt;&lt;/Cite&gt;&lt;/EndNote&gt;</w:instrText>
      </w:r>
      <w:r w:rsidR="00E802F0">
        <w:fldChar w:fldCharType="separate"/>
      </w:r>
      <w:r w:rsidR="00E802F0">
        <w:rPr>
          <w:noProof/>
        </w:rPr>
        <w:t>(Taris, 2022)</w:t>
      </w:r>
      <w:r w:rsidR="00E802F0">
        <w:fldChar w:fldCharType="end"/>
      </w:r>
      <w:r w:rsidR="004A4BBA">
        <w:t>, influenc</w:t>
      </w:r>
      <w:r w:rsidR="00A72C83">
        <w:t>ing</w:t>
      </w:r>
      <w:r w:rsidR="004A4BBA">
        <w:t xml:space="preserve"> worker perceptions</w:t>
      </w:r>
      <w:r w:rsidR="00475608">
        <w:t xml:space="preserve"> of </w:t>
      </w:r>
      <w:r w:rsidR="00005FD9">
        <w:t>satisfaction and fairness</w:t>
      </w:r>
      <w:r w:rsidR="00E802F0">
        <w:t xml:space="preserve">. </w:t>
      </w:r>
      <w:r w:rsidR="008666E2" w:rsidRPr="005A0FDE">
        <w:t xml:space="preserve">Leadership provides a </w:t>
      </w:r>
      <w:r w:rsidR="008666E2" w:rsidRPr="005A0FDE">
        <w:lastRenderedPageBreak/>
        <w:t>direct pathway between organisational climate a</w:t>
      </w:r>
      <w:r w:rsidR="0012305B">
        <w:t>nd</w:t>
      </w:r>
      <w:r w:rsidR="00004749">
        <w:t xml:space="preserve"> </w:t>
      </w:r>
      <w:r w:rsidR="008666E2" w:rsidRPr="005A0FDE">
        <w:t xml:space="preserve">workplace bullying </w:t>
      </w:r>
      <w:r w:rsidR="00C2372D">
        <w:fldChar w:fldCharType="begin"/>
      </w:r>
      <w:r w:rsidR="00C2372D">
        <w:instrText xml:space="preserve"> ADDIN EN.CITE &lt;EndNote&gt;&lt;Cite&gt;&lt;Author&gt;Plimmer&lt;/Author&gt;&lt;Year&gt;2022&lt;/Year&gt;&lt;RecNum&gt;177&lt;/RecNum&gt;&lt;DisplayText&gt;(Plimmer et al., 2022)&lt;/DisplayText&gt;&lt;record&gt;&lt;rec-number&gt;177&lt;/rec-number&gt;&lt;foreign-keys&gt;&lt;key app="EN" db-id="xppf2fzpovzzvcepswzxdspaersrrf922axp" timestamp="1715733158"&gt;177&lt;/key&gt;&lt;/foreign-keys&gt;&lt;ref-type name="Journal Article"&gt;17&lt;/ref-type&gt;&lt;contributors&gt;&lt;authors&gt;&lt;author&gt;Plimmer, Geoff&lt;/author&gt;&lt;author&gt;Nguyen, Diep&lt;/author&gt;&lt;author&gt;Teo, Stephen&lt;/author&gt;&lt;author&gt;Tuckey, Michelle R&lt;/author&gt;&lt;/authors&gt;&lt;/contributors&gt;&lt;titles&gt;&lt;title&gt;Workplace bullying as an organisational issue: Aligning climate and leadership&lt;/title&gt;&lt;secondary-title&gt;Work &amp;amp; Stress&lt;/secondary-title&gt;&lt;/titles&gt;&lt;periodical&gt;&lt;full-title&gt;Work &amp;amp; Stress&lt;/full-title&gt;&lt;/periodical&gt;&lt;pages&gt;202-227&lt;/pages&gt;&lt;volume&gt;36&lt;/volume&gt;&lt;number&gt;2&lt;/number&gt;&lt;dates&gt;&lt;year&gt;2022&lt;/year&gt;&lt;/dates&gt;&lt;isbn&gt;0267-8373&lt;/isbn&gt;&lt;urls&gt;&lt;/urls&gt;&lt;electronic-resource-num&gt;10.1080/02678373.2021.1969479&lt;/electronic-resource-num&gt;&lt;/record&gt;&lt;/Cite&gt;&lt;/EndNote&gt;</w:instrText>
      </w:r>
      <w:r w:rsidR="00C2372D">
        <w:fldChar w:fldCharType="separate"/>
      </w:r>
      <w:r w:rsidR="00C2372D">
        <w:rPr>
          <w:noProof/>
        </w:rPr>
        <w:t>(Plimmer et al., 2022)</w:t>
      </w:r>
      <w:r w:rsidR="00C2372D">
        <w:fldChar w:fldCharType="end"/>
      </w:r>
      <w:r w:rsidR="00C2372D">
        <w:t>,</w:t>
      </w:r>
      <w:r w:rsidR="00355A3B">
        <w:t xml:space="preserve"> </w:t>
      </w:r>
      <w:r w:rsidR="005D0B89">
        <w:t>demonstrating</w:t>
      </w:r>
      <w:r w:rsidR="005A0FDE">
        <w:t xml:space="preserve"> that</w:t>
      </w:r>
      <w:r w:rsidR="00355A3B">
        <w:t xml:space="preserve"> n</w:t>
      </w:r>
      <w:r w:rsidR="001E2998">
        <w:t>egative leadership styles create fertile conditions for harmful behaviours</w:t>
      </w:r>
      <w:r w:rsidR="00A72C83">
        <w:t xml:space="preserve"> </w:t>
      </w:r>
      <w:r w:rsidR="00A72C83">
        <w:fldChar w:fldCharType="begin"/>
      </w:r>
      <w:r w:rsidR="00A72C83">
        <w:instrText xml:space="preserve"> ADDIN EN.CITE &lt;EndNote&gt;&lt;Cite&gt;&lt;Author&gt;Tuckey&lt;/Author&gt;&lt;Year&gt;2022&lt;/Year&gt;&lt;RecNum&gt;153&lt;/RecNum&gt;&lt;DisplayText&gt;(Tuckey et al., 2022)&lt;/DisplayText&gt;&lt;record&gt;&lt;rec-number&gt;153&lt;/rec-number&gt;&lt;foreign-keys&gt;&lt;key app="EN" db-id="xppf2fzpovzzvcepswzxdspaersrrf922axp" timestamp="1715308351"&gt;153&lt;/key&gt;&lt;/foreign-keys&gt;&lt;ref-type name="Journal Article"&gt;17&lt;/ref-type&gt;&lt;contributors&gt;&lt;authors&gt;&lt;author&gt;Tuckey, Michelle R&lt;/author&gt;&lt;author&gt;Li, Yiqiong&lt;/author&gt;&lt;author&gt;Neall, Annabelle M&lt;/author&gt;&lt;author&gt;Chen, Peter Y&lt;/author&gt;&lt;author&gt;Dollard, Maureen F&lt;/author&gt;&lt;author&gt;McLinton, Sarven S&lt;/author&gt;&lt;author&gt;Rogers, Alex&lt;/author&gt;&lt;author&gt;Mattiske, Joshua&lt;/author&gt;&lt;/authors&gt;&lt;/contributors&gt;&lt;titles&gt;&lt;title&gt;Workplace bullying as an organizational problem: Spotlight on people management practices&lt;/title&gt;&lt;secondary-title&gt;Journal of Occupational Health Psychology&lt;/secondary-title&gt;&lt;/titles&gt;&lt;periodical&gt;&lt;full-title&gt;Journal of Occupational Health Psychology&lt;/full-title&gt;&lt;/periodical&gt;&lt;pages&gt;544-565&lt;/pages&gt;&lt;volume&gt;27&lt;/volume&gt;&lt;number&gt;6&lt;/number&gt;&lt;dates&gt;&lt;year&gt;2022&lt;/year&gt;&lt;/dates&gt;&lt;isbn&gt;1939-1307&lt;/isbn&gt;&lt;urls&gt;&lt;/urls&gt;&lt;electronic-resource-num&gt;https://doi.org/10.1037/ocp0000335&lt;/electronic-resource-num&gt;&lt;/record&gt;&lt;/Cite&gt;&lt;/EndNote&gt;</w:instrText>
      </w:r>
      <w:r w:rsidR="00A72C83">
        <w:fldChar w:fldCharType="separate"/>
      </w:r>
      <w:r w:rsidR="00A72C83">
        <w:rPr>
          <w:noProof/>
        </w:rPr>
        <w:t>(Tuckey et al., 2022)</w:t>
      </w:r>
      <w:r w:rsidR="00A72C83">
        <w:fldChar w:fldCharType="end"/>
      </w:r>
      <w:r w:rsidR="00AF3CC4">
        <w:t xml:space="preserve">. </w:t>
      </w:r>
      <w:r w:rsidR="00BB2DB2">
        <w:t>Abusive</w:t>
      </w:r>
      <w:r w:rsidR="00332141">
        <w:t xml:space="preserve"> leadership </w:t>
      </w:r>
      <w:r w:rsidR="00827DB0">
        <w:t>is</w:t>
      </w:r>
      <w:r w:rsidR="00332141">
        <w:t xml:space="preserve"> c</w:t>
      </w:r>
      <w:r w:rsidR="00064C30">
        <w:t>haracterised by sustained</w:t>
      </w:r>
      <w:r w:rsidR="00D0736D">
        <w:t>,</w:t>
      </w:r>
      <w:r w:rsidR="00064C30">
        <w:t xml:space="preserve"> hostile verbal and non-verbal interactions from a super</w:t>
      </w:r>
      <w:r w:rsidR="00395C02">
        <w:t>visor,</w:t>
      </w:r>
      <w:r w:rsidR="00393041">
        <w:t xml:space="preserve"> and is considered to be a</w:t>
      </w:r>
      <w:r w:rsidR="00E86112">
        <w:t xml:space="preserve"> behaviour </w:t>
      </w:r>
      <w:r w:rsidR="00393041">
        <w:t xml:space="preserve">learned </w:t>
      </w:r>
      <w:r w:rsidR="00E86112">
        <w:t xml:space="preserve">through modelling from </w:t>
      </w:r>
      <w:r w:rsidR="00393041">
        <w:t xml:space="preserve">high status and influential leaders in cultures where competitive and aggressive organisational norms dominate </w:t>
      </w:r>
      <w:r w:rsidR="00393041">
        <w:fldChar w:fldCharType="begin"/>
      </w:r>
      <w:r w:rsidR="00393041">
        <w:instrText xml:space="preserve"> ADDIN EN.CITE &lt;EndNote&gt;&lt;Cite&gt;&lt;Author&gt;Yang&lt;/Author&gt;&lt;Year&gt;2024&lt;/Year&gt;&lt;RecNum&gt;124&lt;/RecNum&gt;&lt;DisplayText&gt;(Yang et al., 2024)&lt;/DisplayText&gt;&lt;record&gt;&lt;rec-number&gt;124&lt;/rec-number&gt;&lt;foreign-keys&gt;&lt;key app="EN" db-id="xppf2fzpovzzvcepswzxdspaersrrf922axp" timestamp="1714369676"&gt;124&lt;/key&gt;&lt;/foreign-keys&gt;&lt;ref-type name="Book Section"&gt;5&lt;/ref-type&gt;&lt;contributors&gt;&lt;authors&gt;&lt;author&gt;Yang, Liu-Qin&lt;/author&gt;&lt;author&gt;Fox, Stefanie&lt;/author&gt;&lt;author&gt;McMahon, Katharine&lt;/author&gt;&lt;/authors&gt;&lt;secondary-authors&gt;&lt;author&gt;Tetrick, Lois  Ellen&lt;/author&gt;&lt;author&gt;Fisher, Gwenith&lt;/author&gt;&lt;author&gt;Quick, James Campbell&lt;/author&gt;&lt;/secondary-authors&gt;&lt;/contributors&gt;&lt;titles&gt;&lt;title&gt;Mistreatment in organizations: Where are we, and where are we going?&lt;/title&gt;&lt;secondary-title&gt;Handbook of Occupational Health Psychology&lt;/secondary-title&gt;&lt;/titles&gt;&lt;pages&gt;267-286&lt;/pages&gt;&lt;section&gt;14&lt;/section&gt;&lt;dates&gt;&lt;year&gt;2024&lt;/year&gt;&lt;/dates&gt;&lt;isbn&gt;1433837773&lt;/isbn&gt;&lt;urls&gt;&lt;/urls&gt;&lt;electronic-resource-num&gt;10.1037/0000331-014&lt;/electronic-resource-num&gt;&lt;/record&gt;&lt;/Cite&gt;&lt;/EndNote&gt;</w:instrText>
      </w:r>
      <w:r w:rsidR="00393041">
        <w:fldChar w:fldCharType="separate"/>
      </w:r>
      <w:r w:rsidR="00393041">
        <w:rPr>
          <w:noProof/>
        </w:rPr>
        <w:t>(Yang et al., 2024)</w:t>
      </w:r>
      <w:r w:rsidR="00393041">
        <w:fldChar w:fldCharType="end"/>
      </w:r>
      <w:r w:rsidR="00971613">
        <w:t>.</w:t>
      </w:r>
      <w:r w:rsidR="00BB70AE">
        <w:t xml:space="preserve"> Abusive supervision is not only associated with counterproductive work behaviours and psychological distress but also increases the risk of safety incidents through its effect on eroding safety climate and employee participation in safety </w:t>
      </w:r>
      <w:r w:rsidR="006E4BDF">
        <w:t xml:space="preserve">activities </w:t>
      </w:r>
      <w:r w:rsidR="00564647">
        <w:fldChar w:fldCharType="begin"/>
      </w:r>
      <w:r w:rsidR="00252946">
        <w:instrText xml:space="preserve"> ADDIN EN.CITE &lt;EndNote&gt;&lt;Cite&gt;&lt;Author&gt;Mullen&lt;/Author&gt;&lt;Year&gt;2018&lt;/Year&gt;&lt;RecNum&gt;168&lt;/RecNum&gt;&lt;DisplayText&gt;(Mullen et al., 2018; Samsudin et al., 2018)&lt;/DisplayText&gt;&lt;record&gt;&lt;rec-number&gt;168&lt;/rec-number&gt;&lt;foreign-keys&gt;&lt;key app="EN" db-id="xppf2fzpovzzvcepswzxdspaersrrf922axp" timestamp="1715663611"&gt;168&lt;/key&gt;&lt;/foreign-keys&gt;&lt;ref-type name="Journal Article"&gt;17&lt;/ref-type&gt;&lt;contributors&gt;&lt;authors&gt;&lt;author&gt;Mullen, Jane&lt;/author&gt;&lt;author&gt;Fiset, John&lt;/author&gt;&lt;author&gt;Rhéaume, Ann&lt;/author&gt;&lt;/authors&gt;&lt;/contributors&gt;&lt;titles&gt;&lt;title&gt;Destructive forms of leadership: The effects of abusive supervision and incivility on employee health and safety&lt;/title&gt;&lt;secondary-title&gt;Leadership &amp;amp; Organization Development Journal&lt;/secondary-title&gt;&lt;/titles&gt;&lt;periodical&gt;&lt;full-title&gt;Leadership &amp;amp; Organization Development Journal&lt;/full-title&gt;&lt;/periodical&gt;&lt;pages&gt;946-961&lt;/pages&gt;&lt;volume&gt;39&lt;/volume&gt;&lt;number&gt;8&lt;/number&gt;&lt;dates&gt;&lt;year&gt;2018&lt;/year&gt;&lt;/dates&gt;&lt;isbn&gt;0143-7739&lt;/isbn&gt;&lt;urls&gt;&lt;/urls&gt;&lt;electronic-resource-num&gt;10.1108/LODJ-06-2018-0203&lt;/electronic-resource-num&gt;&lt;/record&gt;&lt;/Cite&gt;&lt;Cite&gt;&lt;Author&gt;Samsudin&lt;/Author&gt;&lt;Year&gt;2018&lt;/Year&gt;&lt;RecNum&gt;126&lt;/RecNum&gt;&lt;record&gt;&lt;rec-number&gt;126&lt;/rec-number&gt;&lt;foreign-keys&gt;&lt;key app="EN" db-id="xppf2fzpovzzvcepswzxdspaersrrf922axp" timestamp="1714542264"&gt;126&lt;/key&gt;&lt;/foreign-keys&gt;&lt;ref-type name="Journal Article"&gt;17&lt;/ref-type&gt;&lt;contributors&gt;&lt;authors&gt;&lt;author&gt;Samsudin, Ely Zarina&lt;/author&gt;&lt;author&gt;Isahak, Marzuki&lt;/author&gt;&lt;author&gt;Rampal, Sanjay&lt;/author&gt;&lt;/authors&gt;&lt;/contributors&gt;&lt;titles&gt;&lt;title&gt;The prevalence, risk factors and outcomes of workplace bullying among junior doctors: A systematic review&lt;/title&gt;&lt;secondary-title&gt;European Journal of Work and Organizational Psychology&lt;/secondary-title&gt;&lt;/titles&gt;&lt;periodical&gt;&lt;full-title&gt;European Journal of Work and Organizational Psychology&lt;/full-title&gt;&lt;/periodical&gt;&lt;pages&gt;700-718&lt;/pages&gt;&lt;volume&gt;27&lt;/volume&gt;&lt;number&gt;6&lt;/number&gt;&lt;dates&gt;&lt;year&gt;2018&lt;/year&gt;&lt;/dates&gt;&lt;isbn&gt;1359-432X&lt;/isbn&gt;&lt;urls&gt;&lt;/urls&gt;&lt;electronic-resource-num&gt; 10.1080/1359432X.2018.1502171&lt;/electronic-resource-num&gt;&lt;/record&gt;&lt;/Cite&gt;&lt;/EndNote&gt;</w:instrText>
      </w:r>
      <w:r w:rsidR="00564647">
        <w:fldChar w:fldCharType="separate"/>
      </w:r>
      <w:r w:rsidR="00252946">
        <w:rPr>
          <w:noProof/>
        </w:rPr>
        <w:t>(Mullen et al., 2018; Samsudin et al., 2018)</w:t>
      </w:r>
      <w:r w:rsidR="00564647">
        <w:fldChar w:fldCharType="end"/>
      </w:r>
      <w:r w:rsidR="00564647">
        <w:t>.</w:t>
      </w:r>
    </w:p>
    <w:p w14:paraId="7BC2DF42" w14:textId="54420031" w:rsidR="00BB2DB2" w:rsidRDefault="00EC72AB" w:rsidP="00BB2DB2">
      <w:r>
        <w:t xml:space="preserve">A large-scale review </w:t>
      </w:r>
      <w:r w:rsidR="00F1704B">
        <w:t>of 165</w:t>
      </w:r>
      <w:r w:rsidR="00D35A5F">
        <w:t xml:space="preserve"> research</w:t>
      </w:r>
      <w:r w:rsidR="00F1704B">
        <w:t xml:space="preserve"> studies</w:t>
      </w:r>
      <w:r w:rsidR="00A81142">
        <w:t xml:space="preserve"> on management styles and </w:t>
      </w:r>
      <w:r w:rsidR="008D2EB7">
        <w:t>their influence on aggression found</w:t>
      </w:r>
      <w:r w:rsidR="00F1704B">
        <w:t xml:space="preserve"> </w:t>
      </w:r>
      <w:r w:rsidR="0022018C">
        <w:t>change-focused, relationship-based, values</w:t>
      </w:r>
      <w:r w:rsidR="00EC0548">
        <w:t>-</w:t>
      </w:r>
      <w:r w:rsidR="00442179">
        <w:t>oriented,</w:t>
      </w:r>
      <w:r w:rsidR="00511C34">
        <w:t xml:space="preserve"> and</w:t>
      </w:r>
      <w:r w:rsidR="00EC0548">
        <w:t xml:space="preserve"> moral leadership </w:t>
      </w:r>
      <w:r w:rsidR="007D30B0">
        <w:t>styles</w:t>
      </w:r>
      <w:r w:rsidR="00D563A4">
        <w:t xml:space="preserve"> </w:t>
      </w:r>
      <w:r w:rsidR="00256A6A">
        <w:t xml:space="preserve">were </w:t>
      </w:r>
      <w:r w:rsidR="00511C34">
        <w:t>associated with lower levels of workplace aggression</w:t>
      </w:r>
      <w:r w:rsidR="00413CD9">
        <w:t xml:space="preserve">, though </w:t>
      </w:r>
      <w:r w:rsidR="00A72C83">
        <w:t xml:space="preserve">transactional leadership (characterised by </w:t>
      </w:r>
      <w:r w:rsidR="00413CD9">
        <w:t>task-focused</w:t>
      </w:r>
      <w:r w:rsidR="002D113D">
        <w:t xml:space="preserve"> </w:t>
      </w:r>
      <w:r w:rsidR="00A72C83">
        <w:t xml:space="preserve">micromanaging) </w:t>
      </w:r>
      <w:r w:rsidR="00413CD9">
        <w:t>was not</w:t>
      </w:r>
      <w:r w:rsidR="00E21708">
        <w:t>. In contrast, passive and destructive leadership</w:t>
      </w:r>
      <w:r w:rsidR="00192AD9">
        <w:t xml:space="preserve"> styles</w:t>
      </w:r>
      <w:r w:rsidR="00E21708">
        <w:t xml:space="preserve"> (</w:t>
      </w:r>
      <w:r w:rsidR="007042F7">
        <w:t xml:space="preserve">laissez-faire, </w:t>
      </w:r>
      <w:r w:rsidR="00E21708">
        <w:t>abusive, narciss</w:t>
      </w:r>
      <w:r w:rsidR="008A1210">
        <w:t>istic and authoritarian) were associated with high</w:t>
      </w:r>
      <w:r w:rsidR="007042F7">
        <w:t>er</w:t>
      </w:r>
      <w:r w:rsidR="008A1210">
        <w:t xml:space="preserve"> levels of workplace aggression </w:t>
      </w:r>
      <w:r w:rsidR="00F25A47">
        <w:fldChar w:fldCharType="begin"/>
      </w:r>
      <w:r w:rsidR="00F25A47">
        <w:instrText xml:space="preserve"> ADDIN EN.CITE &lt;EndNote&gt;&lt;Cite&gt;&lt;Author&gt;Cao&lt;/Author&gt;&lt;Year&gt;2023&lt;/Year&gt;&lt;RecNum&gt;170&lt;/RecNum&gt;&lt;DisplayText&gt;(Cao et al., 2023)&lt;/DisplayText&gt;&lt;record&gt;&lt;rec-number&gt;170&lt;/rec-number&gt;&lt;foreign-keys&gt;&lt;key app="EN" db-id="xppf2fzpovzzvcepswzxdspaersrrf922axp" timestamp="1715664492"&gt;170&lt;/key&gt;&lt;/foreign-keys&gt;&lt;ref-type name="Journal Article"&gt;17&lt;/ref-type&gt;&lt;contributors&gt;&lt;authors&gt;&lt;author&gt;Cao, Wenrui&lt;/author&gt;&lt;author&gt;Li, Peikai&lt;/author&gt;&lt;author&gt;C. van der Wal, Reine&lt;/author&gt;&lt;author&gt;W. Taris, Toon&lt;/author&gt;&lt;/authors&gt;&lt;/contributors&gt;&lt;titles&gt;&lt;title&gt;Leadership and workplace aggression: A meta-analysis&lt;/title&gt;&lt;secondary-title&gt;Journal of Business Ethics&lt;/secondary-title&gt;&lt;/titles&gt;&lt;periodical&gt;&lt;full-title&gt;Journal of Business Ethics&lt;/full-title&gt;&lt;/periodical&gt;&lt;pages&gt;347-367&lt;/pages&gt;&lt;volume&gt;186&lt;/volume&gt;&lt;number&gt;2&lt;/number&gt;&lt;dates&gt;&lt;year&gt;2023&lt;/year&gt;&lt;/dates&gt;&lt;isbn&gt;0167-4544&lt;/isbn&gt;&lt;urls&gt;&lt;/urls&gt;&lt;electronic-resource-num&gt;10.1007/s10551-022-05184-0&lt;/electronic-resource-num&gt;&lt;/record&gt;&lt;/Cite&gt;&lt;/EndNote&gt;</w:instrText>
      </w:r>
      <w:r w:rsidR="00F25A47">
        <w:fldChar w:fldCharType="separate"/>
      </w:r>
      <w:r w:rsidR="00F25A47">
        <w:rPr>
          <w:noProof/>
        </w:rPr>
        <w:t>(Cao et al., 2023)</w:t>
      </w:r>
      <w:r w:rsidR="00F25A47">
        <w:fldChar w:fldCharType="end"/>
      </w:r>
      <w:r w:rsidR="000B58C5">
        <w:t xml:space="preserve">. </w:t>
      </w:r>
      <w:r w:rsidR="0072409B">
        <w:t>L</w:t>
      </w:r>
      <w:r w:rsidR="003A2CE3">
        <w:t>aissez-faire leadership</w:t>
      </w:r>
      <w:r w:rsidR="00085B2A">
        <w:t xml:space="preserve"> (characterised by withholding constructive leader behaviour when </w:t>
      </w:r>
      <w:r w:rsidR="00403F4B">
        <w:t xml:space="preserve">it is </w:t>
      </w:r>
      <w:r w:rsidR="00085B2A">
        <w:t xml:space="preserve">expected and needed </w:t>
      </w:r>
      <w:r w:rsidR="004E3718">
        <w:fldChar w:fldCharType="begin"/>
      </w:r>
      <w:r w:rsidR="00EC3049">
        <w:instrText xml:space="preserve"> ADDIN EN.CITE &lt;EndNote&gt;&lt;Cite&gt;&lt;Author&gt;Ågotnes&lt;/Author&gt;&lt;Year&gt;2021&lt;/Year&gt;&lt;RecNum&gt;178&lt;/RecNum&gt;&lt;Suffix&gt; p. 424&lt;/Suffix&gt;&lt;DisplayText&gt;(Ågotnes et al., 2021 p. 424)&lt;/DisplayText&gt;&lt;record&gt;&lt;rec-number&gt;178&lt;/rec-number&gt;&lt;foreign-keys&gt;&lt;key app="EN" db-id="xppf2fzpovzzvcepswzxdspaersrrf922axp" timestamp="1715736199"&gt;178&lt;/key&gt;&lt;/foreign-keys&gt;&lt;ref-type name="Journal Article"&gt;17&lt;/ref-type&gt;&lt;contributors&gt;&lt;authors&gt;&lt;author&gt;Ågotnes, Kari Wik&lt;/author&gt;&lt;author&gt;Skogstad, Anders&lt;/author&gt;&lt;author&gt;Hetland, Jørn&lt;/author&gt;&lt;author&gt;Olsen, Olav Kjellevold&lt;/author&gt;&lt;author&gt;Espevik, Roar&lt;/author&gt;&lt;author&gt;Bakker, Arnold B&lt;/author&gt;&lt;author&gt;Einarsen, Ståle Valvatne&lt;/author&gt;&lt;/authors&gt;&lt;/contributors&gt;&lt;titles&gt;&lt;title&gt;Daily work pressure and exposure to bullying-related negative acts: The role of daily transformational and laissez-faire leadership&lt;/title&gt;&lt;secondary-title&gt;European Management Journal&lt;/secondary-title&gt;&lt;/titles&gt;&lt;periodical&gt;&lt;full-title&gt;European Management Journal&lt;/full-title&gt;&lt;/periodical&gt;&lt;pages&gt;423-433&lt;/pages&gt;&lt;volume&gt;39&lt;/volume&gt;&lt;number&gt;4&lt;/number&gt;&lt;dates&gt;&lt;year&gt;2021&lt;/year&gt;&lt;/dates&gt;&lt;isbn&gt;0263-2373&lt;/isbn&gt;&lt;urls&gt;&lt;/urls&gt;&lt;electronic-resource-num&gt;10.1016/j.emj.2020.09.011&lt;/electronic-resource-num&gt;&lt;/record&gt;&lt;/Cite&gt;&lt;/EndNote&gt;</w:instrText>
      </w:r>
      <w:r w:rsidR="004E3718">
        <w:fldChar w:fldCharType="separate"/>
      </w:r>
      <w:r w:rsidR="00EC3049">
        <w:rPr>
          <w:noProof/>
        </w:rPr>
        <w:t>(Ågotnes et al., 2021 p. 424)</w:t>
      </w:r>
      <w:r w:rsidR="004E3718">
        <w:fldChar w:fldCharType="end"/>
      </w:r>
      <w:r w:rsidR="002A6C15">
        <w:t>)</w:t>
      </w:r>
      <w:r w:rsidR="003A2CE3">
        <w:t xml:space="preserve"> is positively related to </w:t>
      </w:r>
      <w:r w:rsidR="00487F52">
        <w:t>bullying</w:t>
      </w:r>
      <w:r w:rsidR="0046238E">
        <w:t xml:space="preserve">, though </w:t>
      </w:r>
      <w:r w:rsidR="00BD618D">
        <w:t xml:space="preserve">positive </w:t>
      </w:r>
      <w:r w:rsidR="00487F52">
        <w:t xml:space="preserve">organisational </w:t>
      </w:r>
      <w:r w:rsidR="00632F86">
        <w:t>culture</w:t>
      </w:r>
      <w:r w:rsidR="00F851BE">
        <w:t>s</w:t>
      </w:r>
      <w:r w:rsidR="002A6C15">
        <w:t xml:space="preserve">, </w:t>
      </w:r>
      <w:r w:rsidR="00487F52">
        <w:t xml:space="preserve">especially </w:t>
      </w:r>
      <w:r w:rsidR="00F851BE">
        <w:t xml:space="preserve">with </w:t>
      </w:r>
      <w:r w:rsidR="00487F52">
        <w:t>high psychosocial safety climate</w:t>
      </w:r>
      <w:r w:rsidR="00967444">
        <w:t>,</w:t>
      </w:r>
      <w:r w:rsidR="00487F52">
        <w:t xml:space="preserve"> </w:t>
      </w:r>
      <w:r w:rsidR="00967444">
        <w:t>encourage</w:t>
      </w:r>
      <w:r w:rsidR="00FB28C7">
        <w:t xml:space="preserve"> positive </w:t>
      </w:r>
      <w:r w:rsidR="00487F52">
        <w:t xml:space="preserve">leadership </w:t>
      </w:r>
      <w:r w:rsidR="000636B1">
        <w:t xml:space="preserve">behaviours </w:t>
      </w:r>
      <w:r w:rsidR="00487F52">
        <w:t xml:space="preserve">and </w:t>
      </w:r>
      <w:r w:rsidR="002D5964">
        <w:t xml:space="preserve">reduce </w:t>
      </w:r>
      <w:r w:rsidR="0044479A">
        <w:t>workplace aggression</w:t>
      </w:r>
      <w:r w:rsidR="005426B5">
        <w:t>.</w:t>
      </w:r>
      <w:r w:rsidR="00967444">
        <w:t xml:space="preserve"> The influence of manager </w:t>
      </w:r>
      <w:r w:rsidR="00164DF0">
        <w:t>actions</w:t>
      </w:r>
      <w:r w:rsidR="00967444">
        <w:t xml:space="preserve"> </w:t>
      </w:r>
      <w:r w:rsidR="00B13E80">
        <w:t>on harmful behaviours</w:t>
      </w:r>
      <w:r w:rsidR="00A72C83">
        <w:t xml:space="preserve"> can be detected through</w:t>
      </w:r>
      <w:r w:rsidR="00B13E80">
        <w:t xml:space="preserve"> changes</w:t>
      </w:r>
      <w:r w:rsidR="007A2E73">
        <w:t xml:space="preserve"> </w:t>
      </w:r>
      <w:r w:rsidR="00C20644">
        <w:t>in</w:t>
      </w:r>
      <w:r w:rsidR="007A2E73">
        <w:t xml:space="preserve"> workers’</w:t>
      </w:r>
      <w:r w:rsidR="00187AAF">
        <w:t xml:space="preserve"> </w:t>
      </w:r>
      <w:r w:rsidR="007A2E73">
        <w:t xml:space="preserve">daily experiences of </w:t>
      </w:r>
      <w:r w:rsidR="000D5A64">
        <w:t xml:space="preserve">work pressure and bullying-related negative acts, </w:t>
      </w:r>
      <w:r w:rsidR="00A60A7F">
        <w:t>where</w:t>
      </w:r>
      <w:r w:rsidR="000D5A64">
        <w:t xml:space="preserve"> higher work pressure was associated with higher levels of experienced bullying</w:t>
      </w:r>
      <w:r w:rsidR="00C20644">
        <w:t xml:space="preserve"> </w:t>
      </w:r>
      <w:r w:rsidR="00041963">
        <w:fldChar w:fldCharType="begin"/>
      </w:r>
      <w:r w:rsidR="00C3020D">
        <w:instrText xml:space="preserve"> ADDIN EN.CITE &lt;EndNote&gt;&lt;Cite&gt;&lt;Author&gt;Ågotnes&lt;/Author&gt;&lt;Year&gt;2021&lt;/Year&gt;&lt;RecNum&gt;178&lt;/RecNum&gt;&lt;DisplayText&gt;(Ågotnes et al., 2021)&lt;/DisplayText&gt;&lt;record&gt;&lt;rec-number&gt;178&lt;/rec-number&gt;&lt;foreign-keys&gt;&lt;key app="EN" db-id="xppf2fzpovzzvcepswzxdspaersrrf922axp" timestamp="1715736199"&gt;178&lt;/key&gt;&lt;/foreign-keys&gt;&lt;ref-type name="Journal Article"&gt;17&lt;/ref-type&gt;&lt;contributors&gt;&lt;authors&gt;&lt;author&gt;Ågotnes, Kari Wik&lt;/author&gt;&lt;author&gt;Skogstad, Anders&lt;/author&gt;&lt;author&gt;Hetland, Jørn&lt;/author&gt;&lt;author&gt;Olsen, Olav Kjellevold&lt;/author&gt;&lt;author&gt;Espevik, Roar&lt;/author&gt;&lt;author&gt;Bakker, Arnold B&lt;/author&gt;&lt;author&gt;Einarsen, Ståle Valvatne&lt;/author&gt;&lt;/authors&gt;&lt;/contributors&gt;&lt;titles&gt;&lt;title&gt;Daily work pressure and exposure to bullying-related negative acts: The role of daily transformational and laissez-faire leadership&lt;/title&gt;&lt;secondary-title&gt;European Management Journal&lt;/secondary-title&gt;&lt;/titles&gt;&lt;periodical&gt;&lt;full-title&gt;European Management Journal&lt;/full-title&gt;&lt;/periodical&gt;&lt;pages&gt;423-433&lt;/pages&gt;&lt;volume&gt;39&lt;/volume&gt;&lt;number&gt;4&lt;/number&gt;&lt;dates&gt;&lt;year&gt;2021&lt;/year&gt;&lt;/dates&gt;&lt;isbn&gt;0263-2373&lt;/isbn&gt;&lt;urls&gt;&lt;/urls&gt;&lt;electronic-resource-num&gt;10.1016/j.emj.2020.09.011&lt;/electronic-resource-num&gt;&lt;/record&gt;&lt;/Cite&gt;&lt;/EndNote&gt;</w:instrText>
      </w:r>
      <w:r w:rsidR="00041963">
        <w:fldChar w:fldCharType="separate"/>
      </w:r>
      <w:r w:rsidR="00C3020D">
        <w:rPr>
          <w:noProof/>
        </w:rPr>
        <w:t>(Ågotnes et al., 2021)</w:t>
      </w:r>
      <w:r w:rsidR="00041963">
        <w:fldChar w:fldCharType="end"/>
      </w:r>
      <w:r w:rsidR="00006A09">
        <w:t xml:space="preserve">. Laissez-faire leadership behaviour </w:t>
      </w:r>
      <w:r w:rsidR="001102F6">
        <w:t xml:space="preserve">strengthened </w:t>
      </w:r>
      <w:r w:rsidR="00006A09">
        <w:t>this relationship</w:t>
      </w:r>
      <w:r w:rsidR="00687737">
        <w:t xml:space="preserve">, suggesting </w:t>
      </w:r>
      <w:r w:rsidR="00A76991">
        <w:t>it</w:t>
      </w:r>
      <w:r w:rsidR="00456CA7">
        <w:t xml:space="preserve"> is an important component in escalating conflict and bullying, while transformational leadership is not </w:t>
      </w:r>
      <w:r w:rsidR="00A76991">
        <w:fldChar w:fldCharType="begin"/>
      </w:r>
      <w:r w:rsidR="00A76991">
        <w:instrText xml:space="preserve"> ADDIN EN.CITE &lt;EndNote&gt;&lt;Cite&gt;&lt;Author&gt;Ågotnes&lt;/Author&gt;&lt;Year&gt;2021&lt;/Year&gt;&lt;RecNum&gt;178&lt;/RecNum&gt;&lt;DisplayText&gt;(Ågotnes et al., 2021)&lt;/DisplayText&gt;&lt;record&gt;&lt;rec-number&gt;178&lt;/rec-number&gt;&lt;foreign-keys&gt;&lt;key app="EN" db-id="xppf2fzpovzzvcepswzxdspaersrrf922axp" timestamp="1715736199"&gt;178&lt;/key&gt;&lt;/foreign-keys&gt;&lt;ref-type name="Journal Article"&gt;17&lt;/ref-type&gt;&lt;contributors&gt;&lt;authors&gt;&lt;author&gt;Ågotnes, Kari Wik&lt;/author&gt;&lt;author&gt;Skogstad, Anders&lt;/author&gt;&lt;author&gt;Hetland, Jørn&lt;/author&gt;&lt;author&gt;Olsen, Olav Kjellevold&lt;/author&gt;&lt;author&gt;Espevik, Roar&lt;/author&gt;&lt;author&gt;Bakker, Arnold B&lt;/author&gt;&lt;author&gt;Einarsen, Ståle Valvatne&lt;/author&gt;&lt;/authors&gt;&lt;/contributors&gt;&lt;titles&gt;&lt;title&gt;Daily work pressure and exposure to bullying-related negative acts: The role of daily transformational and laissez-faire leadership&lt;/title&gt;&lt;secondary-title&gt;European Management Journal&lt;/secondary-title&gt;&lt;/titles&gt;&lt;periodical&gt;&lt;full-title&gt;European Management Journal&lt;/full-title&gt;&lt;/periodical&gt;&lt;pages&gt;423-433&lt;/pages&gt;&lt;volume&gt;39&lt;/volume&gt;&lt;number&gt;4&lt;/number&gt;&lt;dates&gt;&lt;year&gt;2021&lt;/year&gt;&lt;/dates&gt;&lt;isbn&gt;0263-2373&lt;/isbn&gt;&lt;urls&gt;&lt;/urls&gt;&lt;electronic-resource-num&gt;10.1016/j.emj.2020.09.011&lt;/electronic-resource-num&gt;&lt;/record&gt;&lt;/Cite&gt;&lt;/EndNote&gt;</w:instrText>
      </w:r>
      <w:r w:rsidR="00A76991">
        <w:fldChar w:fldCharType="separate"/>
      </w:r>
      <w:r w:rsidR="00A76991">
        <w:rPr>
          <w:noProof/>
        </w:rPr>
        <w:t>(Ågotnes et al., 2021)</w:t>
      </w:r>
      <w:r w:rsidR="00A76991">
        <w:fldChar w:fldCharType="end"/>
      </w:r>
      <w:r w:rsidR="001300CC">
        <w:t xml:space="preserve">. </w:t>
      </w:r>
    </w:p>
    <w:p w14:paraId="258316E5" w14:textId="712AEEDB" w:rsidR="00CA26A7" w:rsidRDefault="008A4EC1" w:rsidP="00CA26A7">
      <w:r>
        <w:t xml:space="preserve">Transformational leadership </w:t>
      </w:r>
      <w:r w:rsidR="00DF0FC8">
        <w:t xml:space="preserve">is characterised </w:t>
      </w:r>
      <w:r w:rsidR="00C63687">
        <w:t xml:space="preserve">by </w:t>
      </w:r>
      <w:r w:rsidR="00DE7083">
        <w:t xml:space="preserve">influential behaviour that is respected and admired, </w:t>
      </w:r>
      <w:r w:rsidR="00746124">
        <w:t xml:space="preserve">is values-based and ethical, </w:t>
      </w:r>
      <w:r w:rsidR="007408E5">
        <w:t>inspirational and motivating, attends to individual needs through coaching and me</w:t>
      </w:r>
      <w:r w:rsidR="000D0DF7">
        <w:t xml:space="preserve">ntoring, and promotes intellectual stimulation </w:t>
      </w:r>
      <w:r w:rsidR="00EF2D17">
        <w:fldChar w:fldCharType="begin"/>
      </w:r>
      <w:r w:rsidR="00EF2D17">
        <w:instrText xml:space="preserve"> ADDIN EN.CITE &lt;EndNote&gt;&lt;Cite&gt;&lt;Author&gt;Bureau&lt;/Author&gt;&lt;Year&gt;2021&lt;/Year&gt;&lt;RecNum&gt;171&lt;/RecNum&gt;&lt;DisplayText&gt;(Bureau et al., 2021)&lt;/DisplayText&gt;&lt;record&gt;&lt;rec-number&gt;171&lt;/rec-number&gt;&lt;foreign-keys&gt;&lt;key app="EN" db-id="xppf2fzpovzzvcepswzxdspaersrrf922axp" timestamp="1715664645"&gt;171&lt;/key&gt;&lt;/foreign-keys&gt;&lt;ref-type name="Journal Article"&gt;17&lt;/ref-type&gt;&lt;contributors&gt;&lt;authors&gt;&lt;author&gt;Bureau, Julien S&lt;/author&gt;&lt;author&gt;Gagné, Marylène&lt;/author&gt;&lt;author&gt;Morin, Alexandre JS&lt;/author&gt;&lt;author&gt;Mageau, Geneviève A&lt;/author&gt;&lt;/authors&gt;&lt;/contributors&gt;&lt;titles&gt;&lt;title&gt;Transformational leadership and incivility: A multilevel and longitudinal test&lt;/title&gt;&lt;secondary-title&gt;Journal of Interpersonal Violence&lt;/secondary-title&gt;&lt;/titles&gt;&lt;periodical&gt;&lt;full-title&gt;Journal of interpersonal violence&lt;/full-title&gt;&lt;/periodical&gt;&lt;pages&gt;NP448-NP473&lt;/pages&gt;&lt;volume&gt;36&lt;/volume&gt;&lt;number&gt;1-2&lt;/number&gt;&lt;dates&gt;&lt;year&gt;2021&lt;/year&gt;&lt;/dates&gt;&lt;isbn&gt;0886-2605&lt;/isbn&gt;&lt;urls&gt;&lt;/urls&gt;&lt;electronic-resource-num&gt;10.1177/0886260517734219&lt;/electronic-resource-num&gt;&lt;/record&gt;&lt;/Cite&gt;&lt;/EndNote&gt;</w:instrText>
      </w:r>
      <w:r w:rsidR="00EF2D17">
        <w:fldChar w:fldCharType="separate"/>
      </w:r>
      <w:r w:rsidR="00EF2D17">
        <w:rPr>
          <w:noProof/>
        </w:rPr>
        <w:t>(Bureau et al., 2021)</w:t>
      </w:r>
      <w:r w:rsidR="00EF2D17">
        <w:fldChar w:fldCharType="end"/>
      </w:r>
      <w:r w:rsidR="00EF2D17">
        <w:t>.</w:t>
      </w:r>
      <w:r>
        <w:t xml:space="preserve"> </w:t>
      </w:r>
      <w:r w:rsidR="00A72C83">
        <w:t>Survey-based w</w:t>
      </w:r>
      <w:r>
        <w:t>orker perceptions (</w:t>
      </w:r>
      <w:r w:rsidR="00033FE4">
        <w:t xml:space="preserve">aggregated at </w:t>
      </w:r>
      <w:r>
        <w:t>work group level) of higher transformational leadership behaviours</w:t>
      </w:r>
      <w:r w:rsidR="00033FE4">
        <w:t xml:space="preserve"> assessed over</w:t>
      </w:r>
      <w:r w:rsidR="00FA3086">
        <w:t xml:space="preserve"> time</w:t>
      </w:r>
      <w:r w:rsidR="00033FE4">
        <w:t xml:space="preserve"> </w:t>
      </w:r>
      <w:r w:rsidR="00D64714">
        <w:t>were</w:t>
      </w:r>
      <w:r w:rsidR="00FA3086">
        <w:t xml:space="preserve"> </w:t>
      </w:r>
      <w:r>
        <w:t>associated with lower</w:t>
      </w:r>
      <w:r w:rsidR="00444626">
        <w:t xml:space="preserve"> experiences of</w:t>
      </w:r>
      <w:r>
        <w:t xml:space="preserve"> incivility one year later. </w:t>
      </w:r>
      <w:r w:rsidR="00FA639C">
        <w:t xml:space="preserve">The </w:t>
      </w:r>
      <w:r w:rsidR="00972922">
        <w:t>infectious</w:t>
      </w:r>
      <w:r w:rsidR="00FA639C">
        <w:t xml:space="preserve"> nature of incivility </w:t>
      </w:r>
      <w:r w:rsidR="00496EE9">
        <w:t>was demonstrated by findings that w</w:t>
      </w:r>
      <w:r>
        <w:t>itnessing incivility predicted</w:t>
      </w:r>
      <w:r w:rsidR="00E96EE4">
        <w:t xml:space="preserve"> workers</w:t>
      </w:r>
      <w:r>
        <w:t xml:space="preserve"> </w:t>
      </w:r>
      <w:r w:rsidR="00496EE9">
        <w:t xml:space="preserve">experiencing </w:t>
      </w:r>
      <w:r>
        <w:t>reduced satisfaction with working relationships one year later</w:t>
      </w:r>
      <w:r w:rsidR="00B65308">
        <w:t xml:space="preserve"> </w:t>
      </w:r>
      <w:r w:rsidR="00B65308">
        <w:fldChar w:fldCharType="begin"/>
      </w:r>
      <w:r w:rsidR="00B65308">
        <w:instrText xml:space="preserve"> ADDIN EN.CITE &lt;EndNote&gt;&lt;Cite&gt;&lt;Author&gt;Bureau&lt;/Author&gt;&lt;Year&gt;2021&lt;/Year&gt;&lt;RecNum&gt;171&lt;/RecNum&gt;&lt;DisplayText&gt;(Bureau et al., 2021)&lt;/DisplayText&gt;&lt;record&gt;&lt;rec-number&gt;171&lt;/rec-number&gt;&lt;foreign-keys&gt;&lt;key app="EN" db-id="xppf2fzpovzzvcepswzxdspaersrrf922axp" timestamp="1715664645"&gt;171&lt;/key&gt;&lt;/foreign-keys&gt;&lt;ref-type name="Journal Article"&gt;17&lt;/ref-type&gt;&lt;contributors&gt;&lt;authors&gt;&lt;author&gt;Bureau, Julien S&lt;/author&gt;&lt;author&gt;Gagné, Marylène&lt;/author&gt;&lt;author&gt;Morin, Alexandre JS&lt;/author&gt;&lt;author&gt;Mageau, Geneviève A&lt;/author&gt;&lt;/authors&gt;&lt;/contributors&gt;&lt;titles&gt;&lt;title&gt;Transformational leadership and incivility: A multilevel and longitudinal test&lt;/title&gt;&lt;secondary-title&gt;Journal of Interpersonal Violence&lt;/secondary-title&gt;&lt;/titles&gt;&lt;periodical&gt;&lt;full-title&gt;Journal of interpersonal violence&lt;/full-title&gt;&lt;/periodical&gt;&lt;pages&gt;NP448-NP473&lt;/pages&gt;&lt;volume&gt;36&lt;/volume&gt;&lt;number&gt;1-2&lt;/number&gt;&lt;dates&gt;&lt;year&gt;2021&lt;/year&gt;&lt;/dates&gt;&lt;isbn&gt;0886-2605&lt;/isbn&gt;&lt;urls&gt;&lt;/urls&gt;&lt;electronic-resource-num&gt;10.1177/0886260517734219&lt;/electronic-resource-num&gt;&lt;/record&gt;&lt;/Cite&gt;&lt;/EndNote&gt;</w:instrText>
      </w:r>
      <w:r w:rsidR="00B65308">
        <w:fldChar w:fldCharType="separate"/>
      </w:r>
      <w:r w:rsidR="00B65308">
        <w:rPr>
          <w:noProof/>
        </w:rPr>
        <w:t>(Bureau et al., 2021)</w:t>
      </w:r>
      <w:r w:rsidR="00B65308">
        <w:fldChar w:fldCharType="end"/>
      </w:r>
      <w:r>
        <w:t>.</w:t>
      </w:r>
      <w:r w:rsidR="00CA26A7" w:rsidRPr="00CA26A7">
        <w:t xml:space="preserve"> </w:t>
      </w:r>
      <w:r w:rsidR="00FA557B">
        <w:t xml:space="preserve">Frontline workers dealing with demanding and </w:t>
      </w:r>
      <w:r w:rsidR="00AC43A8">
        <w:t xml:space="preserve">uncivil customers experienced lower stress and intention to leave in the presence of </w:t>
      </w:r>
      <w:r w:rsidR="00095FE8">
        <w:t xml:space="preserve">empowering leadership compared to </w:t>
      </w:r>
      <w:r w:rsidR="00D639D7">
        <w:t>laissez-faire</w:t>
      </w:r>
      <w:r w:rsidR="00CA26A7">
        <w:t xml:space="preserve"> </w:t>
      </w:r>
      <w:r w:rsidR="00095FE8">
        <w:t xml:space="preserve">leadership </w:t>
      </w:r>
      <w:r w:rsidR="009759D5">
        <w:fldChar w:fldCharType="begin"/>
      </w:r>
      <w:r w:rsidR="00B92918">
        <w:instrText xml:space="preserve"> ADDIN EN.CITE &lt;EndNote&gt;&lt;Cite&gt;&lt;Author&gt;Boukis&lt;/Author&gt;&lt;Year&gt;2020&lt;/Year&gt;&lt;RecNum&gt;176&lt;/RecNum&gt;&lt;DisplayText&gt;(Boukis et al., 2020)&lt;/DisplayText&gt;&lt;record&gt;&lt;rec-number&gt;176&lt;/rec-number&gt;&lt;foreign-keys&gt;&lt;key app="EN" db-id="xppf2fzpovzzvcepswzxdspaersrrf922axp" timestamp="1715730939"&gt;176&lt;/key&gt;&lt;/foreign-keys&gt;&lt;ref-type name="Journal Article"&gt;17&lt;/ref-type&gt;&lt;contributors&gt;&lt;authors&gt;&lt;author&gt;Boukis, Achilleas&lt;/author&gt;&lt;author&gt;Koritos, Christos&lt;/author&gt;&lt;author&gt;Daunt, Kate L&lt;/author&gt;&lt;author&gt;Papastathopoulos, Avraam&lt;/author&gt;&lt;/authors&gt;&lt;/contributors&gt;&lt;titles&gt;&lt;title&gt;Effects of customer incivility on frontline employees and the moderating role of supervisor leadership style&lt;/title&gt;&lt;secondary-title&gt;Tourism Management&lt;/secondary-title&gt;&lt;/titles&gt;&lt;periodical&gt;&lt;full-title&gt;Tourism Management&lt;/full-title&gt;&lt;/periodical&gt;&lt;pages&gt;103997&lt;/pages&gt;&lt;volume&gt;77&lt;/volume&gt;&lt;dates&gt;&lt;year&gt;2020&lt;/year&gt;&lt;/dates&gt;&lt;isbn&gt;0261-5177&lt;/isbn&gt;&lt;urls&gt;&lt;/urls&gt;&lt;electronic-resource-num&gt;10.1016/j.tourman.2019.103997&lt;/electronic-resource-num&gt;&lt;/record&gt;&lt;/Cite&gt;&lt;/EndNote&gt;</w:instrText>
      </w:r>
      <w:r w:rsidR="009759D5">
        <w:fldChar w:fldCharType="separate"/>
      </w:r>
      <w:r w:rsidR="00B92918">
        <w:rPr>
          <w:noProof/>
        </w:rPr>
        <w:t>(Boukis et al., 2020)</w:t>
      </w:r>
      <w:r w:rsidR="009759D5">
        <w:fldChar w:fldCharType="end"/>
      </w:r>
      <w:r w:rsidR="00A72C83">
        <w:t>.</w:t>
      </w:r>
    </w:p>
    <w:p w14:paraId="580DEC21" w14:textId="5075BEC5" w:rsidR="001212B2" w:rsidRDefault="001212B2" w:rsidP="00BB2DB2">
      <w:pPr>
        <w:rPr>
          <w:b/>
          <w:bCs/>
          <w:i/>
          <w:iCs/>
        </w:rPr>
      </w:pPr>
      <w:r w:rsidRPr="001212B2">
        <w:rPr>
          <w:b/>
          <w:bCs/>
          <w:i/>
          <w:iCs/>
        </w:rPr>
        <w:t>Identifying hazards</w:t>
      </w:r>
      <w:r w:rsidR="001872DB">
        <w:rPr>
          <w:b/>
          <w:bCs/>
          <w:i/>
          <w:iCs/>
        </w:rPr>
        <w:t xml:space="preserve"> and assessing risks</w:t>
      </w:r>
    </w:p>
    <w:p w14:paraId="7581B725" w14:textId="0FA00040" w:rsidR="005B772F" w:rsidRDefault="00E62601" w:rsidP="00BB2DB2">
      <w:r>
        <w:t xml:space="preserve">Hazard identification </w:t>
      </w:r>
      <w:r w:rsidR="00A607A2">
        <w:t xml:space="preserve">involves </w:t>
      </w:r>
      <w:r w:rsidR="00D30CEE">
        <w:t>pro</w:t>
      </w:r>
      <w:r w:rsidR="00A607A2">
        <w:t xml:space="preserve">actively looking for the </w:t>
      </w:r>
      <w:r w:rsidR="00AB4C22">
        <w:t>activities</w:t>
      </w:r>
      <w:r w:rsidR="0023085C">
        <w:t>, interactions</w:t>
      </w:r>
      <w:r w:rsidR="00AB4C22">
        <w:t xml:space="preserve"> and physical conditions in the workplace that have the potential to cause harm</w:t>
      </w:r>
      <w:r w:rsidR="00092774">
        <w:t>. In practice this involves walking around the workplace</w:t>
      </w:r>
      <w:r w:rsidR="003F126C">
        <w:t>, observing</w:t>
      </w:r>
      <w:r w:rsidR="003276FA">
        <w:t>,</w:t>
      </w:r>
      <w:r w:rsidR="00092774">
        <w:t xml:space="preserve"> and talking to workers</w:t>
      </w:r>
      <w:r w:rsidR="003F126C">
        <w:t xml:space="preserve"> about their experience of doing the work</w:t>
      </w:r>
      <w:r w:rsidR="00530CAF">
        <w:t xml:space="preserve"> </w:t>
      </w:r>
      <w:r w:rsidR="00134D6A">
        <w:fldChar w:fldCharType="begin"/>
      </w:r>
      <w:r w:rsidR="00EF34A3">
        <w:instrText xml:space="preserve"> ADDIN EN.CITE &lt;EndNote&gt;&lt;Cite&gt;&lt;Author&gt;Safe Work Australia&lt;/Author&gt;&lt;Year&gt;2018&lt;/Year&gt;&lt;RecNum&gt;180&lt;/RecNum&gt;&lt;DisplayText&gt;(Safe Work Australia, 2018)&lt;/DisplayText&gt;&lt;record&gt;&lt;rec-number&gt;180&lt;/rec-number&gt;&lt;foreign-keys&gt;&lt;key app="EN" db-id="xppf2fzpovzzvcepswzxdspaersrrf922axp" timestamp="1715740635"&gt;180&lt;/key&gt;&lt;/foreign-keys&gt;&lt;ref-type name="Legal Rule or Regulation"&gt;50&lt;/ref-type&gt;&lt;contributors&gt;&lt;authors&gt;&lt;author&gt;Safe Work Australia,&lt;/author&gt;&lt;/authors&gt;&lt;secondary-authors&gt;&lt;author&gt;Safe Work Australia&lt;/author&gt;&lt;/secondary-authors&gt;&lt;/contributors&gt;&lt;titles&gt;&lt;title&gt;Safe Work Australia: How to manage work health and safety risks: Code of Practice&lt;/title&gt;&lt;/titles&gt;&lt;dates&gt;&lt;year&gt;2018&lt;/year&gt;&lt;/dates&gt;&lt;pub-location&gt;Canberra&lt;/pub-location&gt;&lt;publisher&gt;Australian Government&lt;/publisher&gt;&lt;urls&gt;&lt;related-urls&gt;&lt;url&gt;https://www.safeworkaustralia.gov.au/doc/model-code-practice-how-manage-work-health-and-safety-risks&lt;/url&gt;&lt;/related-urls&gt;&lt;/urls&gt;&lt;/record&gt;&lt;/Cite&gt;&lt;/EndNote&gt;</w:instrText>
      </w:r>
      <w:r w:rsidR="00134D6A">
        <w:fldChar w:fldCharType="separate"/>
      </w:r>
      <w:r w:rsidR="008144E6">
        <w:rPr>
          <w:noProof/>
        </w:rPr>
        <w:t>(Safe Work Australia, 2018)</w:t>
      </w:r>
      <w:r w:rsidR="00134D6A">
        <w:fldChar w:fldCharType="end"/>
      </w:r>
      <w:r w:rsidR="00BB2D00">
        <w:t xml:space="preserve">. </w:t>
      </w:r>
      <w:r w:rsidR="00587B06">
        <w:t>Given harmful behaviours at work are a sensitive issue</w:t>
      </w:r>
      <w:r w:rsidR="00D434A6">
        <w:t xml:space="preserve"> and </w:t>
      </w:r>
      <w:r w:rsidR="0051160F">
        <w:t xml:space="preserve">raising </w:t>
      </w:r>
      <w:r w:rsidR="00A12C69">
        <w:t>concerns</w:t>
      </w:r>
      <w:r w:rsidR="0051160F">
        <w:t xml:space="preserve"> </w:t>
      </w:r>
      <w:r w:rsidR="00D434A6">
        <w:t>may cause fear or anxiety</w:t>
      </w:r>
      <w:r w:rsidR="00BA60A8">
        <w:t>,</w:t>
      </w:r>
      <w:r w:rsidR="00942E0C">
        <w:t xml:space="preserve"> especially when the initiator is a </w:t>
      </w:r>
      <w:r w:rsidR="001A2E42">
        <w:t>leader,</w:t>
      </w:r>
      <w:r w:rsidR="00BA60A8">
        <w:t xml:space="preserve"> it is </w:t>
      </w:r>
      <w:r w:rsidR="003276FA">
        <w:t xml:space="preserve">essential </w:t>
      </w:r>
      <w:r w:rsidR="00BA60A8">
        <w:t xml:space="preserve">to create a safe environment for consultation </w:t>
      </w:r>
      <w:r w:rsidR="00623875">
        <w:t xml:space="preserve">and make reviews of workplace practice </w:t>
      </w:r>
      <w:r w:rsidR="005945FC">
        <w:t xml:space="preserve">an intrinsic </w:t>
      </w:r>
      <w:r w:rsidR="000975CE">
        <w:t>part of the organisational culture and way of working.</w:t>
      </w:r>
    </w:p>
    <w:p w14:paraId="4A4B0E23" w14:textId="6C621652" w:rsidR="00E62601" w:rsidRDefault="005B772F" w:rsidP="00BB2DB2">
      <w:r>
        <w:t xml:space="preserve">Assessing risks </w:t>
      </w:r>
      <w:r w:rsidR="00660258">
        <w:t xml:space="preserve">involves determining what </w:t>
      </w:r>
      <w:r w:rsidR="00C14CDF">
        <w:t>outcomes are possible</w:t>
      </w:r>
      <w:r w:rsidR="00660258">
        <w:t xml:space="preserve"> if a person is expose</w:t>
      </w:r>
      <w:r w:rsidR="00516D8E">
        <w:t xml:space="preserve">d to a hazard and the likelihood of that </w:t>
      </w:r>
      <w:r w:rsidR="00811A41">
        <w:t xml:space="preserve">outcome </w:t>
      </w:r>
      <w:r w:rsidR="00C14CDF">
        <w:t>occurring</w:t>
      </w:r>
      <w:r w:rsidR="00811A41">
        <w:t>. The assessment involves understanding how severe the risk is</w:t>
      </w:r>
      <w:r w:rsidR="003D7DBF">
        <w:t xml:space="preserve">, whether any existing controls are effective, </w:t>
      </w:r>
      <w:r w:rsidR="006F12BD">
        <w:t>what further action is</w:t>
      </w:r>
      <w:r w:rsidR="00241899">
        <w:t xml:space="preserve"> necessary</w:t>
      </w:r>
      <w:r w:rsidR="006F12BD">
        <w:t xml:space="preserve"> to control the risk, and how urgently</w:t>
      </w:r>
      <w:r w:rsidR="00084DEA">
        <w:t xml:space="preserve"> action is required</w:t>
      </w:r>
      <w:r w:rsidR="00C72C32">
        <w:t xml:space="preserve"> </w:t>
      </w:r>
      <w:r w:rsidR="00C72C32">
        <w:fldChar w:fldCharType="begin"/>
      </w:r>
      <w:r w:rsidR="00EF34A3">
        <w:instrText xml:space="preserve"> ADDIN EN.CITE &lt;EndNote&gt;&lt;Cite&gt;&lt;Author&gt;Safe Work Australia&lt;/Author&gt;&lt;Year&gt;2018&lt;/Year&gt;&lt;RecNum&gt;180&lt;/RecNum&gt;&lt;DisplayText&gt;(Safe Work Australia, 2018)&lt;/DisplayText&gt;&lt;record&gt;&lt;rec-number&gt;180&lt;/rec-number&gt;&lt;foreign-keys&gt;&lt;key app="EN" db-id="xppf2fzpovzzvcepswzxdspaersrrf922axp" timestamp="1715740635"&gt;180&lt;/key&gt;&lt;/foreign-keys&gt;&lt;ref-type name="Legal Rule or Regulation"&gt;50&lt;/ref-type&gt;&lt;contributors&gt;&lt;authors&gt;&lt;author&gt;Safe Work Australia,&lt;/author&gt;&lt;/authors&gt;&lt;secondary-authors&gt;&lt;author&gt;Safe Work Australia&lt;/author&gt;&lt;/secondary-authors&gt;&lt;/contributors&gt;&lt;titles&gt;&lt;title&gt;Safe Work Australia: How to manage work health and safety risks: Code of Practice&lt;/title&gt;&lt;/titles&gt;&lt;dates&gt;&lt;year&gt;2018&lt;/year&gt;&lt;/dates&gt;&lt;pub-location&gt;Canberra&lt;/pub-location&gt;&lt;publisher&gt;Australian Government&lt;/publisher&gt;&lt;urls&gt;&lt;related-urls&gt;&lt;url&gt;https://www.safeworkaustralia.gov.au/doc/model-code-practice-how-manage-work-health-and-safety-risks&lt;/url&gt;&lt;/related-urls&gt;&lt;/urls&gt;&lt;/record&gt;&lt;/Cite&gt;&lt;/EndNote&gt;</w:instrText>
      </w:r>
      <w:r w:rsidR="00C72C32">
        <w:fldChar w:fldCharType="separate"/>
      </w:r>
      <w:r w:rsidR="00C72C32">
        <w:rPr>
          <w:noProof/>
        </w:rPr>
        <w:t>(Safe Work Australia, 2018)</w:t>
      </w:r>
      <w:r w:rsidR="00C72C32">
        <w:fldChar w:fldCharType="end"/>
      </w:r>
      <w:r w:rsidR="00BD1D7C">
        <w:t xml:space="preserve">. </w:t>
      </w:r>
      <w:r w:rsidR="00CC1C66">
        <w:t>H</w:t>
      </w:r>
      <w:r w:rsidR="00BD1D7C">
        <w:t>armful behaviours</w:t>
      </w:r>
      <w:r w:rsidR="00CC1C66">
        <w:t xml:space="preserve"> have</w:t>
      </w:r>
      <w:r w:rsidR="007E54C3">
        <w:t xml:space="preserve"> multiple sources of risk </w:t>
      </w:r>
      <w:r w:rsidR="006A6D0F">
        <w:t xml:space="preserve">because they are the product of interaction between people, work </w:t>
      </w:r>
      <w:r w:rsidR="003A112A">
        <w:t>organisation</w:t>
      </w:r>
      <w:r w:rsidR="006A6D0F">
        <w:t xml:space="preserve"> and </w:t>
      </w:r>
      <w:r w:rsidR="003A112A">
        <w:t xml:space="preserve">the physical environment </w:t>
      </w:r>
      <w:r w:rsidR="006D48E6">
        <w:fldChar w:fldCharType="begin"/>
      </w:r>
      <w:r w:rsidR="006D48E6">
        <w:instrText xml:space="preserve"> ADDIN EN.CITE &lt;EndNote&gt;&lt;Cite&gt;&lt;Author&gt;Oakman&lt;/Author&gt;&lt;Year&gt;2022&lt;/Year&gt;&lt;RecNum&gt;165&lt;/RecNum&gt;&lt;DisplayText&gt;(Oakman et al., 2022)&lt;/DisplayText&gt;&lt;record&gt;&lt;rec-number&gt;165&lt;/rec-number&gt;&lt;foreign-keys&gt;&lt;key app="EN" db-id="xppf2fzpovzzvcepswzxdspaersrrf922axp" timestamp="1715320279"&gt;165&lt;/key&gt;&lt;/foreign-keys&gt;&lt;ref-type name="Journal Article"&gt;17&lt;/ref-type&gt;&lt;contributors&gt;&lt;authors&gt;&lt;author&gt;Oakman, Jodi&lt;/author&gt;&lt;author&gt;Weale, Victoria&lt;/author&gt;&lt;author&gt;Kinsman, Natasha&lt;/author&gt;&lt;author&gt;Nguyen, Ha&lt;/author&gt;&lt;author&gt;Stuckey, Rwth&lt;/author&gt;&lt;/authors&gt;&lt;/contributors&gt;&lt;titles&gt;&lt;title&gt;Workplace physical and psychosocial hazards: A systematic review of evidence informed hazard identification tools&lt;/title&gt;&lt;secondary-title&gt;Applied Ergonomics&lt;/secondary-title&gt;&lt;/titles&gt;&lt;periodical&gt;&lt;full-title&gt;Applied ergonomics&lt;/full-title&gt;&lt;/periodical&gt;&lt;pages&gt;103614&lt;/pages&gt;&lt;volume&gt;100&lt;/volume&gt;&lt;dates&gt;&lt;year&gt;2022&lt;/year&gt;&lt;/dates&gt;&lt;isbn&gt;0003-6870&lt;/isbn&gt;&lt;urls&gt;&lt;/urls&gt;&lt;electronic-resource-num&gt; 10.1016/j.apergo.2021.103614&lt;/electronic-resource-num&gt;&lt;/record&gt;&lt;/Cite&gt;&lt;/EndNote&gt;</w:instrText>
      </w:r>
      <w:r w:rsidR="006D48E6">
        <w:fldChar w:fldCharType="separate"/>
      </w:r>
      <w:r w:rsidR="006D48E6">
        <w:rPr>
          <w:noProof/>
        </w:rPr>
        <w:t>(Oakman et al., 2022)</w:t>
      </w:r>
      <w:r w:rsidR="006D48E6">
        <w:fldChar w:fldCharType="end"/>
      </w:r>
      <w:r w:rsidR="00F01959">
        <w:t xml:space="preserve"> (see </w:t>
      </w:r>
      <w:r w:rsidR="00F01959">
        <w:lastRenderedPageBreak/>
        <w:fldChar w:fldCharType="begin"/>
      </w:r>
      <w:r w:rsidR="00F01959">
        <w:instrText xml:space="preserve"> REF _Ref167381527 \h </w:instrText>
      </w:r>
      <w:r w:rsidR="00F01959">
        <w:fldChar w:fldCharType="separate"/>
      </w:r>
      <w:r w:rsidR="000A01EB">
        <w:t xml:space="preserve">Figure </w:t>
      </w:r>
      <w:r w:rsidR="000A01EB">
        <w:rPr>
          <w:noProof/>
        </w:rPr>
        <w:t>2</w:t>
      </w:r>
      <w:r w:rsidR="00F01959">
        <w:fldChar w:fldCharType="end"/>
      </w:r>
      <w:r w:rsidR="00990F39">
        <w:t>, and an assessment will be required</w:t>
      </w:r>
      <w:r w:rsidR="0062294A">
        <w:t xml:space="preserve"> </w:t>
      </w:r>
      <w:r w:rsidR="00E877CD">
        <w:t xml:space="preserve">to understand </w:t>
      </w:r>
      <w:r w:rsidR="0062294A">
        <w:t>the contribution of hazard</w:t>
      </w:r>
      <w:r w:rsidR="0008504E">
        <w:t xml:space="preserve">s </w:t>
      </w:r>
      <w:r w:rsidR="00837B19">
        <w:t>in each of these domains</w:t>
      </w:r>
      <w:r w:rsidR="00990F39">
        <w:t xml:space="preserve"> to most effectively </w:t>
      </w:r>
      <w:r w:rsidR="00BD6276">
        <w:t>minimise</w:t>
      </w:r>
      <w:r w:rsidR="00E877CD">
        <w:t xml:space="preserve"> the</w:t>
      </w:r>
      <w:r w:rsidR="00BD6276">
        <w:t xml:space="preserve"> risks</w:t>
      </w:r>
      <w:r w:rsidR="006D48E6">
        <w:t>.</w:t>
      </w:r>
    </w:p>
    <w:p w14:paraId="00D85046" w14:textId="0D12B299" w:rsidR="002432B7" w:rsidRDefault="002432B7" w:rsidP="002432B7">
      <w:pPr>
        <w:pStyle w:val="Caption"/>
      </w:pPr>
      <w:bookmarkStart w:id="33" w:name="_Ref167381527"/>
      <w:bookmarkStart w:id="34" w:name="_Toc169686327"/>
      <w:r>
        <w:t xml:space="preserve">Figure </w:t>
      </w:r>
      <w:r w:rsidR="005A6E8B">
        <w:fldChar w:fldCharType="begin"/>
      </w:r>
      <w:r w:rsidR="005A6E8B">
        <w:instrText xml:space="preserve"> SEQ Figure \* ARABIC </w:instrText>
      </w:r>
      <w:r w:rsidR="005A6E8B">
        <w:fldChar w:fldCharType="separate"/>
      </w:r>
      <w:r w:rsidR="00A06FDB">
        <w:rPr>
          <w:noProof/>
        </w:rPr>
        <w:t>2</w:t>
      </w:r>
      <w:r w:rsidR="005A6E8B">
        <w:rPr>
          <w:noProof/>
        </w:rPr>
        <w:fldChar w:fldCharType="end"/>
      </w:r>
      <w:bookmarkEnd w:id="33"/>
      <w:r>
        <w:t>: System of workplace factors affecting harmful behaviours</w:t>
      </w:r>
      <w:bookmarkEnd w:id="34"/>
      <w:r w:rsidR="006215B4">
        <w:t xml:space="preserve"> </w:t>
      </w:r>
    </w:p>
    <w:p w14:paraId="1BBC9B63" w14:textId="44ABA610" w:rsidR="004B7F32" w:rsidRPr="002432B7" w:rsidRDefault="002432B7" w:rsidP="000C018B">
      <w:r w:rsidRPr="002432B7">
        <w:rPr>
          <w:noProof/>
        </w:rPr>
        <w:drawing>
          <wp:inline distT="0" distB="0" distL="0" distR="0" wp14:anchorId="080E832A" wp14:editId="508BDBB9">
            <wp:extent cx="4861367" cy="4536594"/>
            <wp:effectExtent l="0" t="0" r="0" b="0"/>
            <wp:docPr id="1845941563" name="Picture 3" descr="A diagram showing the interaction between people, work organisation and the physical environment.">
              <a:extLst xmlns:a="http://schemas.openxmlformats.org/drawingml/2006/main">
                <a:ext uri="{FF2B5EF4-FFF2-40B4-BE49-F238E27FC236}">
                  <a16:creationId xmlns:a16="http://schemas.microsoft.com/office/drawing/2014/main" id="{67FEB65C-E1BA-139B-3AC5-735E63414B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41563" name="Picture 3" descr="A diagram showing the interaction between people, work organisation and the physical environment.">
                      <a:extLst>
                        <a:ext uri="{FF2B5EF4-FFF2-40B4-BE49-F238E27FC236}">
                          <a16:creationId xmlns:a16="http://schemas.microsoft.com/office/drawing/2014/main" id="{67FEB65C-E1BA-139B-3AC5-735E63414B49}"/>
                        </a:ext>
                      </a:extLst>
                    </pic:cNvPr>
                    <pic:cNvPicPr>
                      <a:picLocks noChangeAspect="1"/>
                    </pic:cNvPicPr>
                  </pic:nvPicPr>
                  <pic:blipFill>
                    <a:blip r:embed="rId28"/>
                    <a:stretch>
                      <a:fillRect/>
                    </a:stretch>
                  </pic:blipFill>
                  <pic:spPr>
                    <a:xfrm>
                      <a:off x="0" y="0"/>
                      <a:ext cx="4869746" cy="4544413"/>
                    </a:xfrm>
                    <a:prstGeom prst="rect">
                      <a:avLst/>
                    </a:prstGeom>
                  </pic:spPr>
                </pic:pic>
              </a:graphicData>
            </a:graphic>
          </wp:inline>
        </w:drawing>
      </w:r>
    </w:p>
    <w:p w14:paraId="50502D59" w14:textId="40EA4282" w:rsidR="00494DDC" w:rsidRPr="005508CF" w:rsidRDefault="006215B4" w:rsidP="000C018B">
      <w:pPr>
        <w:rPr>
          <w:i/>
          <w:iCs/>
          <w:sz w:val="18"/>
          <w:szCs w:val="18"/>
        </w:rPr>
      </w:pPr>
      <w:r w:rsidRPr="005508CF">
        <w:rPr>
          <w:i/>
          <w:iCs/>
          <w:sz w:val="18"/>
          <w:szCs w:val="18"/>
        </w:rPr>
        <w:t xml:space="preserve">Adapted from </w:t>
      </w:r>
      <w:r w:rsidR="005508CF" w:rsidRPr="005508CF">
        <w:rPr>
          <w:i/>
          <w:iCs/>
          <w:sz w:val="18"/>
          <w:szCs w:val="18"/>
        </w:rPr>
        <w:fldChar w:fldCharType="begin"/>
      </w:r>
      <w:r w:rsidR="005508CF">
        <w:rPr>
          <w:i/>
          <w:iCs/>
          <w:sz w:val="18"/>
          <w:szCs w:val="18"/>
        </w:rPr>
        <w:instrText xml:space="preserve"> ADDIN EN.CITE &lt;EndNote&gt;&lt;Cite AuthorYear="1"&gt;&lt;Author&gt;Oakman&lt;/Author&gt;&lt;Year&gt;2022&lt;/Year&gt;&lt;RecNum&gt;165&lt;/RecNum&gt;&lt;Suffix&gt; p. 2&lt;/Suffix&gt;&lt;DisplayText&gt;Oakman et al. (2022 p. 2)&lt;/DisplayText&gt;&lt;record&gt;&lt;rec-number&gt;165&lt;/rec-number&gt;&lt;foreign-keys&gt;&lt;key app="EN" db-id="xppf2fzpovzzvcepswzxdspaersrrf922axp" timestamp="1715320279"&gt;165&lt;/key&gt;&lt;/foreign-keys&gt;&lt;ref-type name="Journal Article"&gt;17&lt;/ref-type&gt;&lt;contributors&gt;&lt;authors&gt;&lt;author&gt;Oakman, Jodi&lt;/author&gt;&lt;author&gt;Weale, Victoria&lt;/author&gt;&lt;author&gt;Kinsman, Natasha&lt;/author&gt;&lt;author&gt;Nguyen, Ha&lt;/author&gt;&lt;author&gt;Stuckey, Rwth&lt;/author&gt;&lt;/authors&gt;&lt;/contributors&gt;&lt;titles&gt;&lt;title&gt;Workplace physical and psychosocial hazards: A systematic review of evidence informed hazard identification tools&lt;/title&gt;&lt;secondary-title&gt;Applied Ergonomics&lt;/secondary-title&gt;&lt;/titles&gt;&lt;periodical&gt;&lt;full-title&gt;Applied ergonomics&lt;/full-title&gt;&lt;/periodical&gt;&lt;pages&gt;103614&lt;/pages&gt;&lt;volume&gt;100&lt;/volume&gt;&lt;dates&gt;&lt;year&gt;2022&lt;/year&gt;&lt;/dates&gt;&lt;isbn&gt;0003-6870&lt;/isbn&gt;&lt;urls&gt;&lt;/urls&gt;&lt;electronic-resource-num&gt; 10.1016/j.apergo.2021.103614&lt;/electronic-resource-num&gt;&lt;/record&gt;&lt;/Cite&gt;&lt;/EndNote&gt;</w:instrText>
      </w:r>
      <w:r w:rsidR="005508CF" w:rsidRPr="005508CF">
        <w:rPr>
          <w:i/>
          <w:iCs/>
          <w:sz w:val="18"/>
          <w:szCs w:val="18"/>
        </w:rPr>
        <w:fldChar w:fldCharType="separate"/>
      </w:r>
      <w:r w:rsidR="005508CF">
        <w:rPr>
          <w:i/>
          <w:iCs/>
          <w:noProof/>
          <w:sz w:val="18"/>
          <w:szCs w:val="18"/>
        </w:rPr>
        <w:t>Oakman et al. (2022 p. 2)</w:t>
      </w:r>
      <w:r w:rsidR="005508CF" w:rsidRPr="005508CF">
        <w:rPr>
          <w:i/>
          <w:iCs/>
          <w:sz w:val="18"/>
          <w:szCs w:val="18"/>
        </w:rPr>
        <w:fldChar w:fldCharType="end"/>
      </w:r>
    </w:p>
    <w:p w14:paraId="5436361C" w14:textId="572483AB" w:rsidR="000C018B" w:rsidRDefault="000D6E86" w:rsidP="000C018B">
      <w:r>
        <w:t xml:space="preserve">Methods for identifying </w:t>
      </w:r>
      <w:r w:rsidR="00F61D7B">
        <w:t>hazards</w:t>
      </w:r>
      <w:r>
        <w:t xml:space="preserve"> arising from leadership and management behaviours </w:t>
      </w:r>
      <w:r w:rsidR="006521F5">
        <w:t xml:space="preserve">include </w:t>
      </w:r>
      <w:r w:rsidR="008052F2">
        <w:t xml:space="preserve">processes for monitoring work performance across a team or function </w:t>
      </w:r>
      <w:r w:rsidR="00BF5C73">
        <w:t xml:space="preserve">that the leader manages, to seeking feedback from </w:t>
      </w:r>
      <w:r w:rsidR="00AF6C28">
        <w:t>individual workers as recipients of the leader’s decisions</w:t>
      </w:r>
      <w:r w:rsidR="009C44E9">
        <w:t xml:space="preserve"> and behaviours</w:t>
      </w:r>
      <w:r w:rsidR="00AF6C28">
        <w:t xml:space="preserve">. </w:t>
      </w:r>
      <w:r w:rsidR="003144D5">
        <w:t xml:space="preserve">Changes in the behaviour of affected workers, </w:t>
      </w:r>
      <w:r w:rsidR="002622A5">
        <w:t xml:space="preserve">including </w:t>
      </w:r>
      <w:r w:rsidR="003144D5">
        <w:t>signs of stress, rumination, frustration, retaliation and withdrawal from social interactions</w:t>
      </w:r>
      <w:r w:rsidR="002622A5">
        <w:t xml:space="preserve"> are </w:t>
      </w:r>
      <w:r w:rsidR="009C44E9">
        <w:t>earl</w:t>
      </w:r>
      <w:r w:rsidR="002622A5">
        <w:t>y</w:t>
      </w:r>
      <w:r w:rsidR="009C44E9">
        <w:t xml:space="preserve"> warning signs</w:t>
      </w:r>
      <w:r w:rsidR="0011615A">
        <w:t xml:space="preserve"> that someon</w:t>
      </w:r>
      <w:r w:rsidR="007F73CD">
        <w:t>e may</w:t>
      </w:r>
      <w:r w:rsidR="00AF577D">
        <w:t xml:space="preserve"> be </w:t>
      </w:r>
      <w:r w:rsidR="00875EFF">
        <w:t xml:space="preserve">experiencing </w:t>
      </w:r>
      <w:r w:rsidR="009C44E9">
        <w:t>harmful behaviours</w:t>
      </w:r>
      <w:r w:rsidR="003B28C6">
        <w:t xml:space="preserve"> </w:t>
      </w:r>
      <w:r w:rsidR="003A46E8">
        <w:fldChar w:fldCharType="begin"/>
      </w:r>
      <w:r w:rsidR="003A46E8">
        <w:instrText xml:space="preserve"> ADDIN EN.CITE &lt;EndNote&gt;&lt;Cite&gt;&lt;Author&gt;Boukis&lt;/Author&gt;&lt;Year&gt;2020&lt;/Year&gt;&lt;RecNum&gt;176&lt;/RecNum&gt;&lt;DisplayText&gt;(Boukis et al., 2020)&lt;/DisplayText&gt;&lt;record&gt;&lt;rec-number&gt;176&lt;/rec-number&gt;&lt;foreign-keys&gt;&lt;key app="EN" db-id="xppf2fzpovzzvcepswzxdspaersrrf922axp" timestamp="1715730939"&gt;176&lt;/key&gt;&lt;/foreign-keys&gt;&lt;ref-type name="Journal Article"&gt;17&lt;/ref-type&gt;&lt;contributors&gt;&lt;authors&gt;&lt;author&gt;Boukis, Achilleas&lt;/author&gt;&lt;author&gt;Koritos, Christos&lt;/author&gt;&lt;author&gt;Daunt, Kate L&lt;/author&gt;&lt;author&gt;Papastathopoulos, Avraam&lt;/author&gt;&lt;/authors&gt;&lt;/contributors&gt;&lt;titles&gt;&lt;title&gt;Effects of customer incivility on frontline employees and the moderating role of supervisor leadership style&lt;/title&gt;&lt;secondary-title&gt;Tourism Management&lt;/secondary-title&gt;&lt;/titles&gt;&lt;periodical&gt;&lt;full-title&gt;Tourism Management&lt;/full-title&gt;&lt;/periodical&gt;&lt;pages&gt;103997&lt;/pages&gt;&lt;volume&gt;77&lt;/volume&gt;&lt;dates&gt;&lt;year&gt;2020&lt;/year&gt;&lt;/dates&gt;&lt;isbn&gt;0261-5177&lt;/isbn&gt;&lt;urls&gt;&lt;/urls&gt;&lt;electronic-resource-num&gt;10.1016/j.tourman.2019.103997&lt;/electronic-resource-num&gt;&lt;/record&gt;&lt;/Cite&gt;&lt;/EndNote&gt;</w:instrText>
      </w:r>
      <w:r w:rsidR="003A46E8">
        <w:fldChar w:fldCharType="separate"/>
      </w:r>
      <w:r w:rsidR="003A46E8">
        <w:rPr>
          <w:noProof/>
        </w:rPr>
        <w:t>(Boukis et al., 2020)</w:t>
      </w:r>
      <w:r w:rsidR="003A46E8">
        <w:fldChar w:fldCharType="end"/>
      </w:r>
      <w:r w:rsidR="00C24A2A">
        <w:t xml:space="preserve">. </w:t>
      </w:r>
      <w:r w:rsidR="00610BF7">
        <w:t>Other signs include</w:t>
      </w:r>
      <w:r w:rsidR="009D2847">
        <w:t xml:space="preserve"> increasing</w:t>
      </w:r>
      <w:r w:rsidR="00C24A2A">
        <w:t xml:space="preserve"> lateness, absence or sick leave</w:t>
      </w:r>
      <w:r w:rsidR="004D4DFC">
        <w:t xml:space="preserve"> </w:t>
      </w:r>
      <w:r w:rsidR="00DF1BA7">
        <w:fldChar w:fldCharType="begin"/>
      </w:r>
      <w:r w:rsidR="00DF1BA7">
        <w:instrText xml:space="preserve"> ADDIN EN.CITE &lt;EndNote&gt;&lt;Cite&gt;&lt;Author&gt;Holm&lt;/Author&gt;&lt;Year&gt;2022&lt;/Year&gt;&lt;RecNum&gt;11&lt;/RecNum&gt;&lt;DisplayText&gt;(Holm et al., 2022)&lt;/DisplayText&gt;&lt;record&gt;&lt;rec-number&gt;11&lt;/rec-number&gt;&lt;foreign-keys&gt;&lt;key app="EN" db-id="xppf2fzpovzzvcepswzxdspaersrrf922axp" timestamp="1711510427"&gt;11&lt;/key&gt;&lt;/foreign-keys&gt;&lt;ref-type name="Journal Article"&gt;17&lt;/ref-type&gt;&lt;contributors&gt;&lt;authors&gt;&lt;author&gt;Holm, Kristoffer&lt;/author&gt;&lt;author&gt;Torkelson, Eva&lt;/author&gt;&lt;author&gt;Bäckström, Martin&lt;/author&gt;&lt;/authors&gt;&lt;/contributors&gt;&lt;titles&gt;&lt;title&gt;Workplace incivility as a risk factor for workplace bullying and psychological well-being: A longitudinal study of targets and bystanders in a sample of Swedish engineers&lt;/title&gt;&lt;secondary-title&gt;BMC Psychology&lt;/secondary-title&gt;&lt;/titles&gt;&lt;periodical&gt;&lt;full-title&gt;BMC psychology&lt;/full-title&gt;&lt;/periodical&gt;&lt;pages&gt;299&lt;/pages&gt;&lt;volume&gt;10&lt;/volume&gt;&lt;number&gt;1&lt;/number&gt;&lt;dates&gt;&lt;year&gt;2022&lt;/year&gt;&lt;/dates&gt;&lt;isbn&gt;2050-7283&lt;/isbn&gt;&lt;urls&gt;&lt;/urls&gt;&lt;electronic-resource-num&gt;10.1186/s40359-022-00996-1&lt;/electronic-resource-num&gt;&lt;/record&gt;&lt;/Cite&gt;&lt;/EndNote&gt;</w:instrText>
      </w:r>
      <w:r w:rsidR="00DF1BA7">
        <w:fldChar w:fldCharType="separate"/>
      </w:r>
      <w:r w:rsidR="00DF1BA7">
        <w:rPr>
          <w:noProof/>
        </w:rPr>
        <w:t>(Holm et al., 2022)</w:t>
      </w:r>
      <w:r w:rsidR="00DF1BA7">
        <w:fldChar w:fldCharType="end"/>
      </w:r>
      <w:r w:rsidR="004C3682">
        <w:t>, lower motivation</w:t>
      </w:r>
      <w:r w:rsidR="002711BD">
        <w:t xml:space="preserve"> </w:t>
      </w:r>
      <w:r w:rsidR="004D4DFC">
        <w:t>and deteriorat</w:t>
      </w:r>
      <w:r w:rsidR="003A46E8">
        <w:t>ing</w:t>
      </w:r>
      <w:r w:rsidR="004D4DFC">
        <w:t xml:space="preserve"> work performance</w:t>
      </w:r>
      <w:r w:rsidR="00451ADC">
        <w:t xml:space="preserve"> </w:t>
      </w:r>
      <w:r w:rsidR="0025551E">
        <w:fldChar w:fldCharType="begin"/>
      </w:r>
      <w:r w:rsidR="0025551E">
        <w:instrText xml:space="preserve"> ADDIN EN.CITE &lt;EndNote&gt;&lt;Cite&gt;&lt;Author&gt;Mehmood&lt;/Author&gt;&lt;Year&gt;2024&lt;/Year&gt;&lt;RecNum&gt;181&lt;/RecNum&gt;&lt;DisplayText&gt;(Mehmood et al., 2024)&lt;/DisplayText&gt;&lt;record&gt;&lt;rec-number&gt;181&lt;/rec-number&gt;&lt;foreign-keys&gt;&lt;key app="EN" db-id="xppf2fzpovzzvcepswzxdspaersrrf922axp" timestamp="1715747493"&gt;181&lt;/key&gt;&lt;/foreign-keys&gt;&lt;ref-type name="Journal Article"&gt;17&lt;/ref-type&gt;&lt;contributors&gt;&lt;authors&gt;&lt;author&gt;Mehmood, Shahid&lt;/author&gt;&lt;author&gt;Bano, Azra&lt;/author&gt;&lt;author&gt;Khan, Muhammad Asif&lt;/author&gt;&lt;author&gt;Erdey, László&lt;/author&gt;&lt;/authors&gt;&lt;/contributors&gt;&lt;titles&gt;&lt;title&gt;Effect of workplace bullying and incivility on employee performance: Mediating role of psychological well being&lt;/title&gt;&lt;secondary-title&gt;Journal of Infrastructure, Policy and Development&lt;/secondary-title&gt;&lt;/titles&gt;&lt;periodical&gt;&lt;full-title&gt;Journal of Infrastructure, Policy and Development&lt;/full-title&gt;&lt;/periodical&gt;&lt;pages&gt;3390&lt;/pages&gt;&lt;volume&gt;8&lt;/volume&gt;&lt;number&gt;5&lt;/number&gt;&lt;dates&gt;&lt;year&gt;2024&lt;/year&gt;&lt;/dates&gt;&lt;isbn&gt;2572-7931&lt;/isbn&gt;&lt;urls&gt;&lt;/urls&gt;&lt;electronic-resource-num&gt;10.24294/jipd.v8i5.3390&lt;/electronic-resource-num&gt;&lt;/record&gt;&lt;/Cite&gt;&lt;/EndNote&gt;</w:instrText>
      </w:r>
      <w:r w:rsidR="0025551E">
        <w:fldChar w:fldCharType="separate"/>
      </w:r>
      <w:r w:rsidR="0025551E">
        <w:rPr>
          <w:noProof/>
        </w:rPr>
        <w:t>(Mehmood et al., 2024)</w:t>
      </w:r>
      <w:r w:rsidR="0025551E">
        <w:fldChar w:fldCharType="end"/>
      </w:r>
      <w:r w:rsidR="004D4DFC">
        <w:t xml:space="preserve">. </w:t>
      </w:r>
      <w:r w:rsidR="00192459">
        <w:t xml:space="preserve">Workers </w:t>
      </w:r>
      <w:r w:rsidR="00725E61">
        <w:t>s</w:t>
      </w:r>
      <w:r w:rsidR="002149CA">
        <w:t xml:space="preserve">howing a pattern of changed behaviour over time </w:t>
      </w:r>
      <w:r w:rsidR="00C61EE4">
        <w:t>should be approached</w:t>
      </w:r>
      <w:r w:rsidR="00DA7062">
        <w:t xml:space="preserve"> </w:t>
      </w:r>
      <w:r w:rsidR="00014782">
        <w:t xml:space="preserve">and provided support. </w:t>
      </w:r>
      <w:r w:rsidR="00AF577D">
        <w:t>If the source of the harm is a manager,</w:t>
      </w:r>
      <w:r w:rsidR="00C4347B">
        <w:t xml:space="preserve"> </w:t>
      </w:r>
      <w:r w:rsidR="00842C9D">
        <w:t xml:space="preserve">a </w:t>
      </w:r>
      <w:r w:rsidR="00EC73EB">
        <w:t>peer supporter</w:t>
      </w:r>
      <w:r w:rsidR="00842C9D">
        <w:t>, health and safety representative, or a</w:t>
      </w:r>
      <w:r w:rsidR="00EC73EB">
        <w:t xml:space="preserve"> </w:t>
      </w:r>
      <w:r w:rsidR="00A624A3">
        <w:t>colleague supported by</w:t>
      </w:r>
      <w:r w:rsidR="00090D19">
        <w:t xml:space="preserve"> an independent </w:t>
      </w:r>
      <w:r w:rsidR="00423330">
        <w:t xml:space="preserve">human resources </w:t>
      </w:r>
      <w:r w:rsidR="00963704">
        <w:t>practitioner</w:t>
      </w:r>
      <w:r w:rsidR="00842C9D">
        <w:t xml:space="preserve"> or</w:t>
      </w:r>
      <w:r w:rsidR="00423330">
        <w:t xml:space="preserve"> work health and safety advisor</w:t>
      </w:r>
      <w:r w:rsidR="00F528FD">
        <w:t xml:space="preserve"> </w:t>
      </w:r>
      <w:r w:rsidR="00AF577D">
        <w:t>should make the initial</w:t>
      </w:r>
      <w:r w:rsidR="0069755F">
        <w:t xml:space="preserve"> contact</w:t>
      </w:r>
      <w:r w:rsidR="00963704">
        <w:t xml:space="preserve"> </w:t>
      </w:r>
      <w:r w:rsidR="00FE35C9">
        <w:t xml:space="preserve">to better understand the worker’s situation </w:t>
      </w:r>
      <w:r w:rsidR="00374674">
        <w:t xml:space="preserve">and work </w:t>
      </w:r>
      <w:r w:rsidR="003247A7">
        <w:t xml:space="preserve">productively </w:t>
      </w:r>
      <w:r w:rsidR="00374674">
        <w:t>towards solutions.</w:t>
      </w:r>
      <w:r w:rsidR="00423330">
        <w:t xml:space="preserve"> </w:t>
      </w:r>
    </w:p>
    <w:p w14:paraId="306A882E" w14:textId="7B0E8246" w:rsidR="00923617" w:rsidRDefault="00623D9F" w:rsidP="00BB2DB2">
      <w:r>
        <w:t>More formal</w:t>
      </w:r>
      <w:r w:rsidR="000A1807">
        <w:t xml:space="preserve"> identification</w:t>
      </w:r>
      <w:r>
        <w:t xml:space="preserve"> processes can include collecting data on individual leader</w:t>
      </w:r>
      <w:r w:rsidR="003C30CB">
        <w:t xml:space="preserve"> performance through </w:t>
      </w:r>
      <w:r w:rsidR="00150F11">
        <w:t xml:space="preserve">anonymous </w:t>
      </w:r>
      <w:r w:rsidR="00407352">
        <w:t>360 degree feedback surveys</w:t>
      </w:r>
      <w:r w:rsidR="005F64AE">
        <w:t xml:space="preserve"> with</w:t>
      </w:r>
      <w:r w:rsidR="003C30CB">
        <w:t xml:space="preserve"> staff as part of </w:t>
      </w:r>
      <w:r w:rsidR="00F06BD6">
        <w:t xml:space="preserve">the leader’s </w:t>
      </w:r>
      <w:r w:rsidR="00C24AC0">
        <w:t xml:space="preserve">regular </w:t>
      </w:r>
      <w:r w:rsidR="003C30CB">
        <w:t>performance and development reviews</w:t>
      </w:r>
      <w:r w:rsidR="002302A0">
        <w:t>,</w:t>
      </w:r>
      <w:r w:rsidR="003C30CB">
        <w:t xml:space="preserve"> or </w:t>
      </w:r>
      <w:r w:rsidR="00407352">
        <w:t xml:space="preserve">as part of </w:t>
      </w:r>
      <w:r w:rsidR="00150F11">
        <w:t xml:space="preserve">regular </w:t>
      </w:r>
      <w:r w:rsidR="00407352">
        <w:t>culture surveys</w:t>
      </w:r>
      <w:r w:rsidR="007B56E6">
        <w:t xml:space="preserve"> </w:t>
      </w:r>
      <w:r w:rsidR="00153E2F">
        <w:fldChar w:fldCharType="begin">
          <w:fldData xml:space="preserve">PEVuZE5vdGU+PENpdGU+PEF1dGhvcj5QYXR0YW5pPC9BdXRob3I+PFllYXI+MjAxODwvWWVhcj48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</w:fldData>
        </w:fldChar>
      </w:r>
      <w:r w:rsidR="009E561A">
        <w:instrText xml:space="preserve"> ADDIN EN.CITE </w:instrText>
      </w:r>
      <w:r w:rsidR="009E561A">
        <w:fldChar w:fldCharType="begin">
          <w:fldData xml:space="preserve">PEVuZE5vdGU+PENpdGU+PEF1dGhvcj5QYXR0YW5pPC9BdXRob3I+PFllYXI+MjAxODwvWWVhcj48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</w:fldData>
        </w:fldChar>
      </w:r>
      <w:r w:rsidR="009E561A">
        <w:instrText xml:space="preserve"> ADDIN EN.CITE.DATA </w:instrText>
      </w:r>
      <w:r w:rsidR="009E561A">
        <w:fldChar w:fldCharType="end"/>
      </w:r>
      <w:r w:rsidR="00153E2F">
        <w:fldChar w:fldCharType="separate"/>
      </w:r>
      <w:r w:rsidR="009E561A">
        <w:rPr>
          <w:noProof/>
        </w:rPr>
        <w:t>(Al-Asfour, 2023; Clark et al., 2021; Pattani et al., 2018)</w:t>
      </w:r>
      <w:r w:rsidR="00153E2F">
        <w:fldChar w:fldCharType="end"/>
      </w:r>
      <w:r w:rsidR="00480516">
        <w:t xml:space="preserve">. </w:t>
      </w:r>
      <w:r w:rsidR="00666698">
        <w:t>Conducting surveys on</w:t>
      </w:r>
      <w:r w:rsidR="00145D3B">
        <w:t xml:space="preserve"> organisational conditions for </w:t>
      </w:r>
      <w:r w:rsidR="00666698">
        <w:t>psychological safety (</w:t>
      </w:r>
      <w:r w:rsidR="006122FD">
        <w:t xml:space="preserve">e.g. </w:t>
      </w:r>
      <w:r w:rsidR="006122FD" w:rsidRPr="00A051F6">
        <w:rPr>
          <w:i/>
          <w:iCs/>
        </w:rPr>
        <w:t>Psychosocial Safety Climate</w:t>
      </w:r>
      <w:r w:rsidR="008F2223">
        <w:t xml:space="preserve"> </w:t>
      </w:r>
      <w:r w:rsidR="008F2223">
        <w:fldChar w:fldCharType="begin"/>
      </w:r>
      <w:r w:rsidR="008F2223">
        <w:instrText xml:space="preserve"> ADDIN EN.CITE &lt;EndNote&gt;&lt;Cite&gt;&lt;Author&gt;Dollard&lt;/Author&gt;&lt;Year&gt;2019&lt;/Year&gt;&lt;RecNum&gt;185&lt;/RecNum&gt;&lt;DisplayText&gt;(Dollard, 2019)&lt;/DisplayText&gt;&lt;record&gt;&lt;rec-number&gt;185&lt;/rec-number&gt;&lt;foreign-keys&gt;&lt;key app="EN" db-id="xppf2fzpovzzvcepswzxdspaersrrf922axp" timestamp="1715749472"&gt;185&lt;/key&gt;&lt;/foreign-keys&gt;&lt;ref-type name="Electronic Book Section"&gt;60&lt;/ref-type&gt;&lt;contributors&gt;&lt;authors&gt;&lt;author&gt;Dollard, Maureen F&lt;/author&gt;&lt;/authors&gt;&lt;secondary-authors&gt;&lt;author&gt;Dollard, Maureen F&lt;/author&gt;&lt;/secondary-authors&gt;&lt;/contributors&gt;&lt;titles&gt;&lt;title&gt;The PSC-4; A Short PSC Tool&lt;/title&gt;&lt;secondary-title&gt;Psychosocial safety climate: A new work stress theory&lt;/secondary-title&gt;&lt;/titles&gt;&lt;periodical&gt;&lt;full-title&gt;Psychosocial safety climate: A new work stress theory&lt;/full-title&gt;&lt;/periodical&gt;&lt;pages&gt;385-409&lt;/pages&gt;&lt;number&gt;16&lt;/number&gt;&lt;dates&gt;&lt;year&gt;2019&lt;/year&gt;&lt;/dates&gt;&lt;pub-location&gt;Switzerland&lt;/pub-location&gt;&lt;publisher&gt;Springer Nature&lt;/publisher&gt;&lt;isbn&gt;3030203182&lt;/isbn&gt;&lt;urls&gt;&lt;/urls&gt;&lt;electronic-resource-num&gt;10.1007/978-3-030-20319-1_16&lt;/electronic-resource-num&gt;&lt;/record&gt;&lt;/Cite&gt;&lt;/EndNote&gt;</w:instrText>
      </w:r>
      <w:r w:rsidR="008F2223">
        <w:fldChar w:fldCharType="separate"/>
      </w:r>
      <w:r w:rsidR="008F2223">
        <w:rPr>
          <w:noProof/>
        </w:rPr>
        <w:t>(Dollard, 2019)</w:t>
      </w:r>
      <w:r w:rsidR="008F2223">
        <w:fldChar w:fldCharType="end"/>
      </w:r>
      <w:r w:rsidR="00CF4E3C">
        <w:t xml:space="preserve">, the </w:t>
      </w:r>
      <w:r w:rsidR="00CF4E3C" w:rsidRPr="00A051F6">
        <w:rPr>
          <w:i/>
          <w:iCs/>
        </w:rPr>
        <w:t>UK Health and Safety Executive</w:t>
      </w:r>
      <w:r w:rsidR="002614FC" w:rsidRPr="00A051F6">
        <w:rPr>
          <w:i/>
          <w:iCs/>
        </w:rPr>
        <w:t xml:space="preserve"> Stress Management Indicators Tool </w:t>
      </w:r>
      <w:r w:rsidR="002614FC">
        <w:fldChar w:fldCharType="begin"/>
      </w:r>
      <w:r w:rsidR="002614FC">
        <w:instrText xml:space="preserve"> ADDIN EN.CITE &lt;EndNote&gt;&lt;Cite&gt;&lt;Author&gt;Wood&lt;/Author&gt;&lt;Year&gt;2019&lt;/Year&gt;&lt;RecNum&gt;152&lt;/RecNum&gt;&lt;DisplayText&gt;(Wood et al., 2019)&lt;/DisplayText&gt;&lt;record&gt;&lt;rec-number&gt;152&lt;/rec-number&gt;&lt;foreign-keys&gt;&lt;key app="EN" db-id="xppf2fzpovzzvcepswzxdspaersrrf922axp" timestamp="1715308045"&gt;152&lt;/key&gt;&lt;/foreign-keys&gt;&lt;ref-type name="Journal Article"&gt;17&lt;/ref-type&gt;&lt;contributors&gt;&lt;authors&gt;&lt;author&gt;Wood, Stephen&lt;/author&gt;&lt;author&gt;Ghezzi, Valerio&lt;/author&gt;&lt;author&gt;Barbaranelli, Claudio&lt;/author&gt;&lt;author&gt;Di Tecco, Cristina&lt;/author&gt;&lt;author&gt;Fida, Roberta&lt;/author&gt;&lt;author&gt;Farnese, Maria Luisa&lt;/author&gt;&lt;author&gt;Ronchetti, Matteo&lt;/author&gt;&lt;author&gt;Iavicoli, Sergio&lt;/author&gt;&lt;/authors&gt;&lt;/contributors&gt;&lt;titles&gt;&lt;title&gt;Assessing the risk of stress in organizations: Getting the measure of organizational-level stressors&lt;/title&gt;&lt;secondary-title&gt;Frontiers in Psychology&lt;/secondary-title&gt;&lt;/titles&gt;&lt;periodical&gt;&lt;full-title&gt;Frontiers in psychology&lt;/full-title&gt;&lt;/periodical&gt;&lt;pages&gt;1-18&lt;/pages&gt;&lt;volume&gt;10&lt;/volume&gt;&lt;dates&gt;&lt;year&gt;2019&lt;/year&gt;&lt;/dates&gt;&lt;isbn&gt;1664-1078&lt;/isbn&gt;&lt;urls&gt;&lt;/urls&gt;&lt;electronic-resource-num&gt;10.3389/fpsyg.2019.02776&lt;/electronic-resource-num&gt;&lt;/record&gt;&lt;/Cite&gt;&lt;/EndNote&gt;</w:instrText>
      </w:r>
      <w:r w:rsidR="002614FC">
        <w:fldChar w:fldCharType="separate"/>
      </w:r>
      <w:r w:rsidR="002614FC">
        <w:rPr>
          <w:noProof/>
        </w:rPr>
        <w:t xml:space="preserve">(Wood et al., </w:t>
      </w:r>
      <w:r w:rsidR="002614FC">
        <w:rPr>
          <w:noProof/>
        </w:rPr>
        <w:lastRenderedPageBreak/>
        <w:t>2019)</w:t>
      </w:r>
      <w:r w:rsidR="002614FC">
        <w:fldChar w:fldCharType="end"/>
      </w:r>
      <w:r w:rsidR="00267016">
        <w:t>)</w:t>
      </w:r>
      <w:r w:rsidR="00860D18">
        <w:t xml:space="preserve"> aggregated at </w:t>
      </w:r>
      <w:r w:rsidR="006F795E">
        <w:t xml:space="preserve">both </w:t>
      </w:r>
      <w:r w:rsidR="00860D18">
        <w:t xml:space="preserve">team and </w:t>
      </w:r>
      <w:r w:rsidR="004E47B7">
        <w:t>organisational levels</w:t>
      </w:r>
      <w:r w:rsidR="00267016">
        <w:t>,</w:t>
      </w:r>
      <w:r w:rsidR="006F795E">
        <w:t xml:space="preserve"> will provide a holistic view of supervisory performance</w:t>
      </w:r>
      <w:r w:rsidR="001C4EF1">
        <w:t xml:space="preserve"> in producing psychological wellbeing. Other sources of valuable data </w:t>
      </w:r>
      <w:r w:rsidR="000B6889">
        <w:t xml:space="preserve">that should be available in, or introduced to human resource management systems include </w:t>
      </w:r>
      <w:r w:rsidR="0000030E">
        <w:t xml:space="preserve">analysis of </w:t>
      </w:r>
      <w:r w:rsidR="00012DA5">
        <w:t xml:space="preserve">worker </w:t>
      </w:r>
      <w:r w:rsidR="0000030E">
        <w:t>absence data</w:t>
      </w:r>
      <w:r w:rsidR="00012DA5">
        <w:t xml:space="preserve"> </w:t>
      </w:r>
      <w:r w:rsidR="002B4EC6">
        <w:fldChar w:fldCharType="begin"/>
      </w:r>
      <w:r w:rsidR="002B4EC6">
        <w:instrText xml:space="preserve"> ADDIN EN.CITE &lt;EndNote&gt;&lt;Cite&gt;&lt;Author&gt;Magee&lt;/Author&gt;&lt;Year&gt;2017&lt;/Year&gt;&lt;RecNum&gt;186&lt;/RecNum&gt;&lt;DisplayText&gt;(Magee et al., 2017)&lt;/DisplayText&gt;&lt;record&gt;&lt;rec-number&gt;186&lt;/rec-number&gt;&lt;foreign-keys&gt;&lt;key app="EN" db-id="xppf2fzpovzzvcepswzxdspaersrrf922axp" timestamp="1715750108"&gt;186&lt;/key&gt;&lt;/foreign-keys&gt;&lt;ref-type name="Journal Article"&gt;17&lt;/ref-type&gt;&lt;contributors&gt;&lt;authors&gt;&lt;author&gt;Magee, Christopher&lt;/author&gt;&lt;author&gt;Gordon, Ross&lt;/author&gt;&lt;author&gt;Robinson, Laura&lt;/author&gt;&lt;author&gt;Caputi, Peter&lt;/author&gt;&lt;author&gt;Oades, Lindsay&lt;/author&gt;&lt;/authors&gt;&lt;/contributors&gt;&lt;titles&gt;&lt;title&gt;Workplace bullying and absenteeism: The mediating roles of poor health and work engagement&lt;/title&gt;&lt;secondary-title&gt;Human Resource Management Journal&lt;/secondary-title&gt;&lt;/titles&gt;&lt;periodical&gt;&lt;full-title&gt;Human Resource Management Journal&lt;/full-title&gt;&lt;/periodical&gt;&lt;pages&gt;319-334&lt;/pages&gt;&lt;volume&gt;27&lt;/volume&gt;&lt;number&gt;3&lt;/number&gt;&lt;dates&gt;&lt;year&gt;2017&lt;/year&gt;&lt;/dates&gt;&lt;isbn&gt;0954-5395&lt;/isbn&gt;&lt;urls&gt;&lt;/urls&gt;&lt;electronic-resource-num&gt;10.1111/1748-8583.12156&lt;/electronic-resource-num&gt;&lt;/record&gt;&lt;/Cite&gt;&lt;/EndNote&gt;</w:instrText>
      </w:r>
      <w:r w:rsidR="002B4EC6">
        <w:fldChar w:fldCharType="separate"/>
      </w:r>
      <w:r w:rsidR="002B4EC6">
        <w:rPr>
          <w:noProof/>
        </w:rPr>
        <w:t>(Magee et al., 2017)</w:t>
      </w:r>
      <w:r w:rsidR="002B4EC6">
        <w:fldChar w:fldCharType="end"/>
      </w:r>
      <w:r w:rsidR="007A0221">
        <w:t xml:space="preserve"> </w:t>
      </w:r>
      <w:r w:rsidR="00012DA5">
        <w:t>and findings from</w:t>
      </w:r>
      <w:r w:rsidR="00DE40E2">
        <w:t xml:space="preserve"> exit surveys</w:t>
      </w:r>
      <w:r w:rsidR="00874E6E">
        <w:t>/interviews</w:t>
      </w:r>
      <w:r w:rsidR="00E932A9">
        <w:t xml:space="preserve"> </w:t>
      </w:r>
      <w:r w:rsidR="005A5626">
        <w:fldChar w:fldCharType="begin"/>
      </w:r>
      <w:r w:rsidR="005A5626">
        <w:instrText xml:space="preserve"> ADDIN EN.CITE &lt;EndNote&gt;&lt;Cite&gt;&lt;Author&gt;Doshy&lt;/Author&gt;&lt;Year&gt;2014&lt;/Year&gt;&lt;RecNum&gt;187&lt;/RecNum&gt;&lt;DisplayText&gt;(Doshy &amp;amp; Wang, 2014)&lt;/DisplayText&gt;&lt;record&gt;&lt;rec-number&gt;187&lt;/rec-number&gt;&lt;foreign-keys&gt;&lt;key app="EN" db-id="xppf2fzpovzzvcepswzxdspaersrrf922axp" timestamp="1715750870"&gt;187&lt;/key&gt;&lt;/foreign-keys&gt;&lt;ref-type name="Journal Article"&gt;17&lt;/ref-type&gt;&lt;contributors&gt;&lt;authors&gt;&lt;author&gt;Doshy, Priyanka V&lt;/author&gt;&lt;author&gt;Wang, Jia&lt;/author&gt;&lt;/authors&gt;&lt;/contributors&gt;&lt;titles&gt;&lt;title&gt;Workplace incivility: what do targets say about it?&lt;/title&gt;&lt;secondary-title&gt;American Journal of Management&lt;/secondary-title&gt;&lt;/titles&gt;&lt;periodical&gt;&lt;full-title&gt;American journal of management&lt;/full-title&gt;&lt;/periodical&gt;&lt;pages&gt;30-42&lt;/pages&gt;&lt;volume&gt;14&lt;/volume&gt;&lt;number&gt;1-2&lt;/number&gt;&lt;dates&gt;&lt;year&gt;2014&lt;/year&gt;&lt;/dates&gt;&lt;isbn&gt;2165-7998&lt;/isbn&gt;&lt;urls&gt;&lt;/urls&gt;&lt;/record&gt;&lt;/Cite&gt;&lt;/EndNote&gt;</w:instrText>
      </w:r>
      <w:r w:rsidR="005A5626">
        <w:fldChar w:fldCharType="separate"/>
      </w:r>
      <w:r w:rsidR="005A5626">
        <w:rPr>
          <w:noProof/>
        </w:rPr>
        <w:t>(Doshy &amp; Wang, 2014)</w:t>
      </w:r>
      <w:r w:rsidR="005A5626">
        <w:fldChar w:fldCharType="end"/>
      </w:r>
      <w:r w:rsidR="00FC2D05">
        <w:t>.</w:t>
      </w:r>
      <w:r w:rsidR="00E932A9">
        <w:t xml:space="preserve"> </w:t>
      </w:r>
      <w:r w:rsidR="00150F11">
        <w:t xml:space="preserve"> </w:t>
      </w:r>
    </w:p>
    <w:p w14:paraId="5294807C" w14:textId="7EC92052" w:rsidR="00F625FA" w:rsidRDefault="00F625FA" w:rsidP="00BB2DB2">
      <w:r>
        <w:t>Once hazards are identified, the assessment pro</w:t>
      </w:r>
      <w:r w:rsidR="004C4CE4">
        <w:t>cess must consider the nature of exposure including frequency, duration, and intensity</w:t>
      </w:r>
      <w:r w:rsidR="00841FFC">
        <w:t xml:space="preserve"> of harmful behaviours</w:t>
      </w:r>
      <w:r w:rsidR="00ED1BCE">
        <w:t>, along with the severity of potential outcomes</w:t>
      </w:r>
      <w:r w:rsidR="0037750B">
        <w:t>.</w:t>
      </w:r>
      <w:r w:rsidR="00900064">
        <w:t xml:space="preserve"> A comprehensive assessment will consider the contribution of interpersonal interactions, work design, organisational </w:t>
      </w:r>
      <w:r w:rsidR="006E58CB">
        <w:t>cultural norms, and the physical work environment.</w:t>
      </w:r>
      <w:r w:rsidR="0037750B">
        <w:t xml:space="preserve"> </w:t>
      </w:r>
      <w:r w:rsidR="001A60B7">
        <w:t>Risks should be assessed collectively</w:t>
      </w:r>
      <w:r w:rsidR="006927C3">
        <w:t xml:space="preserve"> because they interact</w:t>
      </w:r>
      <w:r w:rsidR="0083170C">
        <w:t xml:space="preserve"> and</w:t>
      </w:r>
      <w:r w:rsidR="006927C3">
        <w:t xml:space="preserve"> combine to increase overall risk </w:t>
      </w:r>
      <w:r w:rsidR="0048211D">
        <w:fldChar w:fldCharType="begin"/>
      </w:r>
      <w:r w:rsidR="00011342">
        <w:instrText xml:space="preserve"> ADDIN EN.CITE &lt;EndNote&gt;&lt;Cite&gt;&lt;Author&gt;Safe Work Australia&lt;/Author&gt;&lt;Year&gt;2022&lt;/Year&gt;&lt;RecNum&gt;188&lt;/RecNum&gt;&lt;DisplayText&gt;(Safe Work Australia, 2022)&lt;/DisplayText&gt;&lt;record&gt;&lt;rec-number&gt;188&lt;/rec-number&gt;&lt;foreign-keys&gt;&lt;key app="EN" db-id="xppf2fzpovzzvcepswzxdspaersrrf922axp" timestamp="1715761673"&gt;188&lt;/key&gt;&lt;/foreign-keys&gt;&lt;ref-type name="Legal Rule or Regulation"&gt;50&lt;/ref-type&gt;&lt;contributors&gt;&lt;authors&gt;&lt;author&gt;Safe Work Australia,&lt;/author&gt;&lt;/authors&gt;&lt;secondary-authors&gt;&lt;author&gt;Safe Work Australia,&lt;/author&gt;&lt;/secondary-authors&gt;&lt;/contributors&gt;&lt;titles&gt;&lt;title&gt;Safe Work Australia: Managing psychosocial hazards at work: Code of Practice&lt;/title&gt;&lt;/titles&gt;&lt;dates&gt;&lt;year&gt;2022&lt;/year&gt;&lt;/dates&gt;&lt;pub-location&gt;Canberra&lt;/pub-location&gt;&lt;publisher&gt;Australian Government&lt;/publisher&gt;&lt;urls&gt;&lt;related-urls&gt;&lt;url&gt;https://www.safeworkaustralia.gov.au/doc/model-code-practice-managing-psychosocial-hazards-work&lt;/url&gt;&lt;/related-urls&gt;&lt;/urls&gt;&lt;/record&gt;&lt;/Cite&gt;&lt;/EndNote&gt;</w:instrText>
      </w:r>
      <w:r w:rsidR="0048211D">
        <w:fldChar w:fldCharType="separate"/>
      </w:r>
      <w:r w:rsidR="0048211D">
        <w:rPr>
          <w:noProof/>
        </w:rPr>
        <w:t>(Safe Work Australia, 2022)</w:t>
      </w:r>
      <w:r w:rsidR="0048211D">
        <w:fldChar w:fldCharType="end"/>
      </w:r>
      <w:r w:rsidR="00AF6537">
        <w:t xml:space="preserve">. </w:t>
      </w:r>
      <w:r w:rsidR="0037750B">
        <w:t xml:space="preserve">Assessments should </w:t>
      </w:r>
      <w:r w:rsidR="00AF6537">
        <w:t>involve</w:t>
      </w:r>
      <w:r w:rsidR="0037750B">
        <w:t xml:space="preserve"> </w:t>
      </w:r>
      <w:r w:rsidR="0029658B">
        <w:t>affected workers and their representatives, subject matter experts</w:t>
      </w:r>
      <w:r w:rsidR="004C0036">
        <w:t xml:space="preserve">, and </w:t>
      </w:r>
      <w:r w:rsidR="00844915">
        <w:t xml:space="preserve">management representatives. </w:t>
      </w:r>
      <w:r w:rsidR="001C0242">
        <w:t xml:space="preserve">Psychosocial </w:t>
      </w:r>
      <w:r w:rsidR="00B57533">
        <w:t xml:space="preserve">risk assessment </w:t>
      </w:r>
      <w:r w:rsidR="00B57533" w:rsidRPr="006040D8">
        <w:t xml:space="preserve">tools </w:t>
      </w:r>
      <w:r w:rsidR="00CD6A61" w:rsidRPr="006040D8">
        <w:t xml:space="preserve">like </w:t>
      </w:r>
      <w:r w:rsidR="00C0645F" w:rsidRPr="00B73438">
        <w:rPr>
          <w:i/>
          <w:iCs/>
        </w:rPr>
        <w:t>People at Work</w:t>
      </w:r>
      <w:r w:rsidR="00A17F61">
        <w:t xml:space="preserve"> </w:t>
      </w:r>
      <w:r w:rsidR="00A17F61">
        <w:fldChar w:fldCharType="begin"/>
      </w:r>
      <w:r w:rsidR="00A17F61">
        <w:instrText xml:space="preserve"> ADDIN EN.CITE &lt;EndNote&gt;&lt;Cite&gt;&lt;Author&gt;Queensland Office of Industrial Relations&lt;/Author&gt;&lt;Year&gt;2024&lt;/Year&gt;&lt;RecNum&gt;90&lt;/RecNum&gt;&lt;DisplayText&gt;(Queensland Office of Industrial Relations, 2024)&lt;/DisplayText&gt;&lt;record&gt;&lt;rec-number&gt;90&lt;/rec-number&gt;&lt;foreign-keys&gt;&lt;key app="EN" db-id="xppf2fzpovzzvcepswzxdspaersrrf922axp" timestamp="1713861399"&gt;90&lt;/key&gt;&lt;/foreign-keys&gt;&lt;ref-type name="Web Page"&gt;12&lt;/ref-type&gt;&lt;contributors&gt;&lt;authors&gt;&lt;author&gt;Queensland Office of Industrial Relations,&lt;/author&gt;&lt;/authors&gt;&lt;/contributors&gt;&lt;titles&gt;&lt;title&gt;People at Work&lt;/title&gt;&lt;/titles&gt;&lt;number&gt;23 April 2024&lt;/number&gt;&lt;dates&gt;&lt;year&gt;2024&lt;/year&gt;&lt;/dates&gt;&lt;pub-location&gt;Brisbane Queensland&lt;/pub-location&gt;&lt;publisher&gt;Queensland Office of Industrial Relations,&lt;/publisher&gt;&lt;urls&gt;&lt;related-urls&gt;&lt;url&gt;https://www.peopleatwork.gov.au/&lt;/url&gt;&lt;/related-urls&gt;&lt;/urls&gt;&lt;/record&gt;&lt;/Cite&gt;&lt;/EndNote&gt;</w:instrText>
      </w:r>
      <w:r w:rsidR="00A17F61">
        <w:fldChar w:fldCharType="separate"/>
      </w:r>
      <w:r w:rsidR="00A17F61">
        <w:rPr>
          <w:noProof/>
        </w:rPr>
        <w:t>(Queensland Office of Industrial Relations, 2024)</w:t>
      </w:r>
      <w:r w:rsidR="00A17F61">
        <w:fldChar w:fldCharType="end"/>
      </w:r>
      <w:r w:rsidR="00A17F61">
        <w:t xml:space="preserve"> and</w:t>
      </w:r>
      <w:r w:rsidR="00C0645F" w:rsidRPr="00A17F61">
        <w:t xml:space="preserve"> </w:t>
      </w:r>
      <w:r w:rsidR="001C0242" w:rsidRPr="00B73438">
        <w:rPr>
          <w:i/>
          <w:iCs/>
        </w:rPr>
        <w:t>Psychosocial</w:t>
      </w:r>
      <w:r w:rsidR="00C0645F" w:rsidRPr="00B73438">
        <w:rPr>
          <w:i/>
          <w:iCs/>
        </w:rPr>
        <w:t xml:space="preserve"> Safety Climate</w:t>
      </w:r>
      <w:r w:rsidR="00C0645F" w:rsidRPr="006040D8">
        <w:t xml:space="preserve"> </w:t>
      </w:r>
      <w:r w:rsidR="001C0242" w:rsidRPr="006040D8">
        <w:t>(</w:t>
      </w:r>
      <w:r w:rsidR="0099573E" w:rsidRPr="006040D8">
        <w:t>PSC</w:t>
      </w:r>
      <w:r w:rsidR="001C0242" w:rsidRPr="006040D8">
        <w:t>)</w:t>
      </w:r>
      <w:r w:rsidR="0099573E" w:rsidRPr="006040D8">
        <w:t xml:space="preserve"> </w:t>
      </w:r>
      <w:r w:rsidR="00B73438">
        <w:fldChar w:fldCharType="begin"/>
      </w:r>
      <w:r w:rsidR="00B73438">
        <w:instrText xml:space="preserve"> ADDIN EN.CITE &lt;EndNote&gt;&lt;Cite&gt;&lt;Author&gt;Dollard&lt;/Author&gt;&lt;Year&gt;2019&lt;/Year&gt;&lt;RecNum&gt;185&lt;/RecNum&gt;&lt;DisplayText&gt;(Dollard, 2019)&lt;/DisplayText&gt;&lt;record&gt;&lt;rec-number&gt;185&lt;/rec-number&gt;&lt;foreign-keys&gt;&lt;key app="EN" db-id="xppf2fzpovzzvcepswzxdspaersrrf922axp" timestamp="1715749472"&gt;185&lt;/key&gt;&lt;/foreign-keys&gt;&lt;ref-type name="Electronic Book Section"&gt;60&lt;/ref-type&gt;&lt;contributors&gt;&lt;authors&gt;&lt;author&gt;Dollard, Maureen F&lt;/author&gt;&lt;/authors&gt;&lt;secondary-authors&gt;&lt;author&gt;Dollard, Maureen F&lt;/author&gt;&lt;/secondary-authors&gt;&lt;/contributors&gt;&lt;titles&gt;&lt;title&gt;The PSC-4; A Short PSC Tool&lt;/title&gt;&lt;secondary-title&gt;Psychosocial safety climate: A new work stress theory&lt;/secondary-title&gt;&lt;/titles&gt;&lt;periodical&gt;&lt;full-title&gt;Psychosocial safety climate: A new work stress theory&lt;/full-title&gt;&lt;/periodical&gt;&lt;pages&gt;385-409&lt;/pages&gt;&lt;number&gt;16&lt;/number&gt;&lt;dates&gt;&lt;year&gt;2019&lt;/year&gt;&lt;/dates&gt;&lt;pub-location&gt;Switzerland&lt;/pub-location&gt;&lt;publisher&gt;Springer Nature&lt;/publisher&gt;&lt;isbn&gt;3030203182&lt;/isbn&gt;&lt;urls&gt;&lt;/urls&gt;&lt;electronic-resource-num&gt;10.1007/978-3-030-20319-1_16&lt;/electronic-resource-num&gt;&lt;/record&gt;&lt;/Cite&gt;&lt;/EndNote&gt;</w:instrText>
      </w:r>
      <w:r w:rsidR="00B73438">
        <w:fldChar w:fldCharType="separate"/>
      </w:r>
      <w:r w:rsidR="00B73438">
        <w:rPr>
          <w:noProof/>
        </w:rPr>
        <w:t>(Dollard, 2019)</w:t>
      </w:r>
      <w:r w:rsidR="00B73438">
        <w:fldChar w:fldCharType="end"/>
      </w:r>
      <w:r w:rsidR="00B73438">
        <w:t xml:space="preserve"> </w:t>
      </w:r>
      <w:r w:rsidR="0099573E" w:rsidRPr="006040D8">
        <w:t xml:space="preserve">provide a risk </w:t>
      </w:r>
      <w:r w:rsidR="00BD365B" w:rsidRPr="006040D8">
        <w:t xml:space="preserve">assessment at the </w:t>
      </w:r>
      <w:r w:rsidR="00B57533" w:rsidRPr="006040D8">
        <w:t xml:space="preserve">team and </w:t>
      </w:r>
      <w:r w:rsidR="00BD365B" w:rsidRPr="006040D8">
        <w:t>organisational level</w:t>
      </w:r>
      <w:r w:rsidR="00B57533" w:rsidRPr="006040D8">
        <w:t>s</w:t>
      </w:r>
      <w:r w:rsidR="00A8760F" w:rsidRPr="006040D8">
        <w:t>,</w:t>
      </w:r>
      <w:r w:rsidR="00A8760F">
        <w:t xml:space="preserve"> highlighting specific</w:t>
      </w:r>
      <w:r w:rsidR="00D85C2E">
        <w:t xml:space="preserve"> hazards contributing</w:t>
      </w:r>
      <w:r w:rsidR="00A8760F">
        <w:t xml:space="preserve"> to ps</w:t>
      </w:r>
      <w:r w:rsidR="00D85C2E">
        <w:t>ychosocial risk that are precursors to harmful behaviours</w:t>
      </w:r>
      <w:r w:rsidR="00531A1D">
        <w:t>.</w:t>
      </w:r>
      <w:r w:rsidR="00BD365B">
        <w:t xml:space="preserve"> </w:t>
      </w:r>
      <w:r w:rsidR="00CD4BDA">
        <w:t xml:space="preserve">A </w:t>
      </w:r>
      <w:r w:rsidR="007347DC">
        <w:t>more extensive</w:t>
      </w:r>
      <w:r w:rsidR="00CD4BDA">
        <w:t xml:space="preserve"> list of </w:t>
      </w:r>
      <w:r w:rsidR="00096FF9">
        <w:t xml:space="preserve">readily accessible </w:t>
      </w:r>
      <w:r w:rsidR="00506A23">
        <w:t xml:space="preserve">evidence-based psychosocial assessment tools </w:t>
      </w:r>
      <w:r w:rsidR="00807B9C">
        <w:t xml:space="preserve">(that also includes musculoskeletal risk </w:t>
      </w:r>
      <w:r w:rsidR="007347DC">
        <w:t xml:space="preserve">assessment tools) </w:t>
      </w:r>
      <w:r w:rsidR="00506A23">
        <w:t xml:space="preserve">are described </w:t>
      </w:r>
      <w:r w:rsidR="007347DC">
        <w:t>in</w:t>
      </w:r>
      <w:r w:rsidR="00CB788A">
        <w:t xml:space="preserve"> Oakman and colleagues</w:t>
      </w:r>
      <w:r w:rsidR="00066ACC">
        <w:t>’</w:t>
      </w:r>
      <w:r w:rsidR="003C60DF">
        <w:t xml:space="preserve"> </w:t>
      </w:r>
      <w:r w:rsidR="00066ACC">
        <w:t>systematic review</w:t>
      </w:r>
      <w:r w:rsidR="007347DC">
        <w:t xml:space="preserve"> </w:t>
      </w:r>
      <w:r w:rsidR="00CB788A">
        <w:fldChar w:fldCharType="begin"/>
      </w:r>
      <w:r w:rsidR="00CB788A">
        <w:instrText xml:space="preserve"> ADDIN EN.CITE &lt;EndNote&gt;&lt;Cite ExcludeAuth="1"&gt;&lt;Author&gt;Oakman&lt;/Author&gt;&lt;Year&gt;2022&lt;/Year&gt;&lt;RecNum&gt;165&lt;/RecNum&gt;&lt;DisplayText&gt;(2022)&lt;/DisplayText&gt;&lt;record&gt;&lt;rec-number&gt;165&lt;/rec-number&gt;&lt;foreign-keys&gt;&lt;key app="EN" db-id="xppf2fzpovzzvcepswzxdspaersrrf922axp" timestamp="1715320279"&gt;165&lt;/key&gt;&lt;/foreign-keys&gt;&lt;ref-type name="Journal Article"&gt;17&lt;/ref-type&gt;&lt;contributors&gt;&lt;authors&gt;&lt;author&gt;Oakman, Jodi&lt;/author&gt;&lt;author&gt;Weale, Victoria&lt;/author&gt;&lt;author&gt;Kinsman, Natasha&lt;/author&gt;&lt;author&gt;Nguyen, Ha&lt;/author&gt;&lt;author&gt;Stuckey, Rwth&lt;/author&gt;&lt;/authors&gt;&lt;/contributors&gt;&lt;titles&gt;&lt;title&gt;Workplace physical and psychosocial hazards: A systematic review of evidence informed hazard identification tools&lt;/title&gt;&lt;secondary-title&gt;Applied Ergonomics&lt;/secondary-title&gt;&lt;/titles&gt;&lt;periodical&gt;&lt;full-title&gt;Applied ergonomics&lt;/full-title&gt;&lt;/periodical&gt;&lt;pages&gt;103614&lt;/pages&gt;&lt;volume&gt;100&lt;/volume&gt;&lt;dates&gt;&lt;year&gt;2022&lt;/year&gt;&lt;/dates&gt;&lt;isbn&gt;0003-6870&lt;/isbn&gt;&lt;urls&gt;&lt;/urls&gt;&lt;electronic-resource-num&gt; 10.1016/j.apergo.2021.103614&lt;/electronic-resource-num&gt;&lt;/record&gt;&lt;/Cite&gt;&lt;/EndNote&gt;</w:instrText>
      </w:r>
      <w:r w:rsidR="00CB788A">
        <w:fldChar w:fldCharType="separate"/>
      </w:r>
      <w:r w:rsidR="00CB788A">
        <w:rPr>
          <w:noProof/>
        </w:rPr>
        <w:t>(2022)</w:t>
      </w:r>
      <w:r w:rsidR="00CB788A">
        <w:fldChar w:fldCharType="end"/>
      </w:r>
      <w:r w:rsidR="00BD355F">
        <w:t>.</w:t>
      </w:r>
    </w:p>
    <w:p w14:paraId="030515BE" w14:textId="4806B364" w:rsidR="00BD355F" w:rsidRPr="00492218" w:rsidRDefault="00492218" w:rsidP="00BB2DB2">
      <w:pPr>
        <w:rPr>
          <w:b/>
          <w:bCs/>
          <w:i/>
          <w:iCs/>
        </w:rPr>
      </w:pPr>
      <w:r w:rsidRPr="00492218">
        <w:rPr>
          <w:b/>
          <w:bCs/>
          <w:i/>
          <w:iCs/>
        </w:rPr>
        <w:t>Control measures</w:t>
      </w:r>
    </w:p>
    <w:p w14:paraId="0FB83AAD" w14:textId="0B34FDDF" w:rsidR="00EE2ED3" w:rsidRDefault="00D939E0" w:rsidP="00BB2DB2">
      <w:r w:rsidRPr="00D44314">
        <w:t>Effective control</w:t>
      </w:r>
      <w:r w:rsidR="00D44314">
        <w:t xml:space="preserve"> mea</w:t>
      </w:r>
      <w:r w:rsidRPr="00D44314">
        <w:t>s</w:t>
      </w:r>
      <w:r w:rsidR="00D44314">
        <w:t>ures</w:t>
      </w:r>
      <w:r w:rsidRPr="00D44314">
        <w:t xml:space="preserve"> for leadership-based risks focus on structur</w:t>
      </w:r>
      <w:r w:rsidR="008F10C7">
        <w:t xml:space="preserve">es that underpin </w:t>
      </w:r>
      <w:r w:rsidR="00FD205B" w:rsidRPr="00D44314">
        <w:t xml:space="preserve">organisational practices. Structures include formal policies and procedures </w:t>
      </w:r>
      <w:r w:rsidR="00A12481" w:rsidRPr="00D44314">
        <w:t>to ensure leaders are held accountable for the health and safety of their workforce</w:t>
      </w:r>
      <w:r w:rsidR="00D44314" w:rsidRPr="003D58E0">
        <w:t>.</w:t>
      </w:r>
      <w:r w:rsidRPr="003D58E0">
        <w:t xml:space="preserve"> </w:t>
      </w:r>
      <w:r w:rsidR="00872F10">
        <w:t>Key to this are effective p</w:t>
      </w:r>
      <w:r w:rsidR="008F10C7" w:rsidRPr="003D58E0">
        <w:t xml:space="preserve">erformance </w:t>
      </w:r>
      <w:r w:rsidR="00872F10">
        <w:t xml:space="preserve">and </w:t>
      </w:r>
      <w:r w:rsidR="008F10C7" w:rsidRPr="003D58E0">
        <w:t xml:space="preserve">development review processes </w:t>
      </w:r>
      <w:r w:rsidR="003D58E0" w:rsidRPr="003D58E0">
        <w:t xml:space="preserve">including </w:t>
      </w:r>
      <w:r w:rsidR="00E63BEF">
        <w:t xml:space="preserve">setting and review of performance </w:t>
      </w:r>
      <w:r w:rsidR="00784472">
        <w:t>measure</w:t>
      </w:r>
      <w:r w:rsidR="00E63BEF">
        <w:t xml:space="preserve">s (e.g. </w:t>
      </w:r>
      <w:r w:rsidR="00332BE2">
        <w:t xml:space="preserve">workloads, </w:t>
      </w:r>
      <w:r w:rsidR="000553CC">
        <w:t>overtime</w:t>
      </w:r>
      <w:r w:rsidR="00E63BEF">
        <w:t>,</w:t>
      </w:r>
      <w:r w:rsidR="00BD2650">
        <w:t xml:space="preserve"> absence,</w:t>
      </w:r>
      <w:r w:rsidR="00E970CA">
        <w:t xml:space="preserve"> skills development, resource allocation</w:t>
      </w:r>
      <w:r w:rsidR="003F2B80">
        <w:t xml:space="preserve">, </w:t>
      </w:r>
      <w:r w:rsidR="00911EF9">
        <w:t xml:space="preserve">and effectiveness in </w:t>
      </w:r>
      <w:r w:rsidR="003F2B80">
        <w:t>conflict resolution</w:t>
      </w:r>
      <w:r w:rsidR="00E970CA">
        <w:t>)</w:t>
      </w:r>
      <w:r w:rsidR="00AE708E">
        <w:t xml:space="preserve"> </w:t>
      </w:r>
      <w:r w:rsidR="00DB4BF1">
        <w:fldChar w:fldCharType="begin"/>
      </w:r>
      <w:r w:rsidR="00DB4BF1">
        <w:instrText xml:space="preserve"> ADDIN EN.CITE &lt;EndNote&gt;&lt;Cite&gt;&lt;Author&gt;Salin&lt;/Author&gt;&lt;Year&gt;2020&lt;/Year&gt;&lt;RecNum&gt;114&lt;/RecNum&gt;&lt;DisplayText&gt;(Salin et al., 2020)&lt;/DisplayText&gt;&lt;record&gt;&lt;rec-number&gt;114&lt;/rec-number&gt;&lt;foreign-keys&gt;&lt;key app="EN" db-id="xppf2fzpovzzvcepswzxdspaersrrf922axp" timestamp="1714363922"&gt;114&lt;/key&gt;&lt;/foreign-keys&gt;&lt;ref-type name="Journal Article"&gt;17&lt;/ref-type&gt;&lt;contributors&gt;&lt;authors&gt;&lt;author&gt;Salin, Denise&lt;/author&gt;&lt;author&gt;Cowan, Renee L&lt;/author&gt;&lt;author&gt;Adewumi, Oluwakemi&lt;/author&gt;&lt;author&gt;Apospori, Eleni&lt;/author&gt;&lt;author&gt;Bochantin, Jaime&lt;/author&gt;&lt;author&gt;D’Cruz, Premilla&lt;/author&gt;&lt;author&gt;Djurkovic, Nikola&lt;/author&gt;&lt;author&gt;Durniat, Katarzyna&lt;/author&gt;&lt;author&gt;Escartín, Jordi&lt;/author&gt;&lt;author&gt;Guo, Jing&lt;/author&gt;&lt;/authors&gt;&lt;/contributors&gt;&lt;titles&gt;&lt;title&gt;Prevention of and interventions in workplace bullying: A global study of human resource professionals’ reflections on preferred action&lt;/title&gt;&lt;secondary-title&gt;The International Journal of Human Resource Management&lt;/secondary-title&gt;&lt;/titles&gt;&lt;periodical&gt;&lt;full-title&gt;The International Journal of Human Resource Management&lt;/full-title&gt;&lt;/periodical&gt;&lt;pages&gt;2622-2644&lt;/pages&gt;&lt;volume&gt;31&lt;/volume&gt;&lt;number&gt;20&lt;/number&gt;&lt;dates&gt;&lt;year&gt;2020&lt;/year&gt;&lt;/dates&gt;&lt;isbn&gt;0958-5192&lt;/isbn&gt;&lt;urls&gt;&lt;/urls&gt;&lt;electronic-resource-num&gt; 10.1080/09585192.2018.1460857&lt;/electronic-resource-num&gt;&lt;/record&gt;&lt;/Cite&gt;&lt;/EndNote&gt;</w:instrText>
      </w:r>
      <w:r w:rsidR="00DB4BF1">
        <w:fldChar w:fldCharType="separate"/>
      </w:r>
      <w:r w:rsidR="00DB4BF1">
        <w:rPr>
          <w:noProof/>
        </w:rPr>
        <w:t>(Salin et al., 2020)</w:t>
      </w:r>
      <w:r w:rsidR="00DB4BF1">
        <w:fldChar w:fldCharType="end"/>
      </w:r>
      <w:r w:rsidR="00180B87">
        <w:t xml:space="preserve">. </w:t>
      </w:r>
      <w:r w:rsidR="00235D5F">
        <w:t>To promote behaviour change, p</w:t>
      </w:r>
      <w:r w:rsidR="00180B87">
        <w:t>erformance results</w:t>
      </w:r>
      <w:r w:rsidR="004F28E3">
        <w:t xml:space="preserve"> must be</w:t>
      </w:r>
      <w:r w:rsidR="00D30691">
        <w:t xml:space="preserve"> </w:t>
      </w:r>
      <w:r w:rsidR="003D58E0" w:rsidRPr="003D58E0">
        <w:t>regular</w:t>
      </w:r>
      <w:r w:rsidR="00BE2283">
        <w:t>ly</w:t>
      </w:r>
      <w:r w:rsidR="003D58E0" w:rsidRPr="003D58E0">
        <w:t xml:space="preserve"> monitor</w:t>
      </w:r>
      <w:r w:rsidR="00BE2283">
        <w:t>ed</w:t>
      </w:r>
      <w:r w:rsidR="00D30691">
        <w:t xml:space="preserve"> </w:t>
      </w:r>
      <w:r w:rsidR="009F589B">
        <w:t>with</w:t>
      </w:r>
      <w:r w:rsidR="00D30691">
        <w:t xml:space="preserve"> feedback</w:t>
      </w:r>
      <w:r w:rsidR="0086197C">
        <w:t xml:space="preserve"> and</w:t>
      </w:r>
      <w:r w:rsidR="00D854D4">
        <w:t xml:space="preserve"> support</w:t>
      </w:r>
      <w:r w:rsidR="00A35B42">
        <w:t xml:space="preserve"> </w:t>
      </w:r>
      <w:r w:rsidR="00D30691">
        <w:t>provide</w:t>
      </w:r>
      <w:r w:rsidR="00405FF0">
        <w:t>d by</w:t>
      </w:r>
      <w:r w:rsidR="00C04A9A" w:rsidRPr="003D58E0">
        <w:t xml:space="preserve"> </w:t>
      </w:r>
      <w:r w:rsidR="008C78AC" w:rsidRPr="003D58E0">
        <w:t>superiors</w:t>
      </w:r>
      <w:r w:rsidR="00D854D4">
        <w:t xml:space="preserve"> </w:t>
      </w:r>
      <w:r w:rsidR="00514D0B">
        <w:fldChar w:fldCharType="begin"/>
      </w:r>
      <w:r w:rsidR="00514D0B">
        <w:instrText xml:space="preserve"> ADDIN EN.CITE &lt;EndNote&gt;&lt;Cite&gt;&lt;Author&gt;Lundmark&lt;/Author&gt;&lt;Year&gt;2022&lt;/Year&gt;&lt;RecNum&gt;189&lt;/RecNum&gt;&lt;DisplayText&gt;(Lundmark et al., 2022)&lt;/DisplayText&gt;&lt;record&gt;&lt;rec-number&gt;189&lt;/rec-number&gt;&lt;foreign-keys&gt;&lt;key app="EN" db-id="xppf2fzpovzzvcepswzxdspaersrrf922axp" timestamp="1715848111"&gt;189&lt;/key&gt;&lt;/foreign-keys&gt;&lt;ref-type name="Journal Article"&gt;17&lt;/ref-type&gt;&lt;contributors&gt;&lt;authors&gt;&lt;author&gt;Lundmark, Robert&lt;/author&gt;&lt;author&gt;Richter, Anne&lt;/author&gt;&lt;author&gt;Tafvelin, Susanne&lt;/author&gt;&lt;/authors&gt;&lt;/contributors&gt;&lt;titles&gt;&lt;title&gt;Consequences of managers’ laissez-faire leadership during organizational restructuring&lt;/title&gt;&lt;secondary-title&gt;Journal of Change Management&lt;/secondary-title&gt;&lt;/titles&gt;&lt;periodical&gt;&lt;full-title&gt;Journal of Change Management&lt;/full-title&gt;&lt;/periodical&gt;&lt;pages&gt;40-58&lt;/pages&gt;&lt;volume&gt;22&lt;/volume&gt;&lt;number&gt;1&lt;/number&gt;&lt;dates&gt;&lt;year&gt;2022&lt;/year&gt;&lt;/dates&gt;&lt;isbn&gt;1469-7017&lt;/isbn&gt;&lt;urls&gt;&lt;/urls&gt;&lt;electronic-resource-num&gt;10.1080/14697017.2021.1951811&lt;/electronic-resource-num&gt;&lt;/record&gt;&lt;/Cite&gt;&lt;/EndNote&gt;</w:instrText>
      </w:r>
      <w:r w:rsidR="00514D0B">
        <w:fldChar w:fldCharType="separate"/>
      </w:r>
      <w:r w:rsidR="00514D0B">
        <w:rPr>
          <w:noProof/>
        </w:rPr>
        <w:t>(Lundmark et al., 2022)</w:t>
      </w:r>
      <w:r w:rsidR="00514D0B">
        <w:fldChar w:fldCharType="end"/>
      </w:r>
      <w:r w:rsidR="00514D0B">
        <w:t>.</w:t>
      </w:r>
      <w:r w:rsidR="001F1776">
        <w:t xml:space="preserve"> Leader ability to identify and proactively manage conflict is</w:t>
      </w:r>
      <w:r w:rsidR="00807720">
        <w:t xml:space="preserve"> also</w:t>
      </w:r>
      <w:r w:rsidR="001F1776">
        <w:t xml:space="preserve"> critical to creating a climate of confidence within the organisation that workloads and resources are fairly distributed</w:t>
      </w:r>
      <w:r w:rsidR="00B17B6D">
        <w:t xml:space="preserve"> </w:t>
      </w:r>
      <w:r w:rsidR="00F224A8">
        <w:fldChar w:fldCharType="begin"/>
      </w:r>
      <w:r w:rsidR="00F224A8">
        <w:instrText xml:space="preserve"> ADDIN EN.CITE &lt;EndNote&gt;&lt;Cite&gt;&lt;Author&gt;Ågotnes&lt;/Author&gt;&lt;Year&gt;2021&lt;/Year&gt;&lt;RecNum&gt;178&lt;/RecNum&gt;&lt;DisplayText&gt;(Ågotnes et al., 2021)&lt;/DisplayText&gt;&lt;record&gt;&lt;rec-number&gt;178&lt;/rec-number&gt;&lt;foreign-keys&gt;&lt;key app="EN" db-id="xppf2fzpovzzvcepswzxdspaersrrf922axp" timestamp="1715736199"&gt;178&lt;/key&gt;&lt;/foreign-keys&gt;&lt;ref-type name="Journal Article"&gt;17&lt;/ref-type&gt;&lt;contributors&gt;&lt;authors&gt;&lt;author&gt;Ågotnes, Kari Wik&lt;/author&gt;&lt;author&gt;Skogstad, Anders&lt;/author&gt;&lt;author&gt;Hetland, Jørn&lt;/author&gt;&lt;author&gt;Olsen, Olav Kjellevold&lt;/author&gt;&lt;author&gt;Espevik, Roar&lt;/author&gt;&lt;author&gt;Bakker, Arnold B&lt;/author&gt;&lt;author&gt;Einarsen, Ståle Valvatne&lt;/author&gt;&lt;/authors&gt;&lt;/contributors&gt;&lt;titles&gt;&lt;title&gt;Daily work pressure and exposure to bullying-related negative acts: The role of daily transformational and laissez-faire leadership&lt;/title&gt;&lt;secondary-title&gt;European Management Journal&lt;/secondary-title&gt;&lt;/titles&gt;&lt;periodical&gt;&lt;full-title&gt;European Management Journal&lt;/full-title&gt;&lt;/periodical&gt;&lt;pages&gt;423-433&lt;/pages&gt;&lt;volume&gt;39&lt;/volume&gt;&lt;number&gt;4&lt;/number&gt;&lt;dates&gt;&lt;year&gt;2021&lt;/year&gt;&lt;/dates&gt;&lt;isbn&gt;0263-2373&lt;/isbn&gt;&lt;urls&gt;&lt;/urls&gt;&lt;electronic-resource-num&gt;10.1016/j.emj.2020.09.011&lt;/electronic-resource-num&gt;&lt;/record&gt;&lt;/Cite&gt;&lt;/EndNote&gt;</w:instrText>
      </w:r>
      <w:r w:rsidR="00F224A8">
        <w:fldChar w:fldCharType="separate"/>
      </w:r>
      <w:r w:rsidR="00F224A8">
        <w:rPr>
          <w:noProof/>
        </w:rPr>
        <w:t>(Ågotnes et al., 2021)</w:t>
      </w:r>
      <w:r w:rsidR="00F224A8">
        <w:fldChar w:fldCharType="end"/>
      </w:r>
      <w:r w:rsidR="00F224A8">
        <w:t>.</w:t>
      </w:r>
      <w:r w:rsidR="00DD7C45">
        <w:t xml:space="preserve"> </w:t>
      </w:r>
      <w:r w:rsidR="00770762">
        <w:t xml:space="preserve">Conflict is more likely in cultures of </w:t>
      </w:r>
      <w:r w:rsidR="00941628">
        <w:t>intense competition</w:t>
      </w:r>
      <w:r w:rsidR="00AF2236">
        <w:t xml:space="preserve"> and is worsened by laissez-faire leadership</w:t>
      </w:r>
      <w:r w:rsidR="004C607B">
        <w:t xml:space="preserve"> where </w:t>
      </w:r>
      <w:r w:rsidR="007F2A62">
        <w:t xml:space="preserve">leaders fail to </w:t>
      </w:r>
      <w:r w:rsidR="002D5789">
        <w:t>intervene</w:t>
      </w:r>
      <w:r w:rsidR="00411D44">
        <w:t xml:space="preserve"> </w:t>
      </w:r>
      <w:r w:rsidR="009274AA">
        <w:fldChar w:fldCharType="begin"/>
      </w:r>
      <w:r w:rsidR="009274AA">
        <w:instrText xml:space="preserve"> ADDIN EN.CITE &lt;EndNote&gt;&lt;Cite&gt;&lt;Author&gt;Salin&lt;/Author&gt;&lt;Year&gt;2022&lt;/Year&gt;&lt;RecNum&gt;175&lt;/RecNum&gt;&lt;DisplayText&gt;(Salin et al., 2022)&lt;/DisplayText&gt;&lt;record&gt;&lt;rec-number&gt;175&lt;/rec-number&gt;&lt;foreign-keys&gt;&lt;key app="EN" db-id="xppf2fzpovzzvcepswzxdspaersrrf922axp" timestamp="1715730747"&gt;175&lt;/key&gt;&lt;/foreign-keys&gt;&lt;ref-type name="Journal Article"&gt;17&lt;/ref-type&gt;&lt;contributors&gt;&lt;authors&gt;&lt;author&gt;Salin, Denise&lt;/author&gt;&lt;author&gt;Baillien, Elfi&lt;/author&gt;&lt;author&gt;Notelaers, Guy&lt;/author&gt;&lt;/authors&gt;&lt;/contributors&gt;&lt;titles&gt;&lt;title&gt;High-performance work practices and interpersonal relationships: Laissez-faire leadership as a risk factor&lt;/title&gt;&lt;secondary-title&gt;Frontiers in Psychology&lt;/secondary-title&gt;&lt;/titles&gt;&lt;periodical&gt;&lt;full-title&gt;Frontiers in psychology&lt;/full-title&gt;&lt;/periodical&gt;&lt;pages&gt;854118&lt;/pages&gt;&lt;volume&gt;13&lt;/volume&gt;&lt;dates&gt;&lt;year&gt;2022&lt;/year&gt;&lt;/dates&gt;&lt;isbn&gt;1664-1078&lt;/isbn&gt;&lt;urls&gt;&lt;/urls&gt;&lt;electronic-resource-num&gt;10.3389/fpsyg.2022.854118&lt;/electronic-resource-num&gt;&lt;/record&gt;&lt;/Cite&gt;&lt;/EndNote&gt;</w:instrText>
      </w:r>
      <w:r w:rsidR="009274AA">
        <w:fldChar w:fldCharType="separate"/>
      </w:r>
      <w:r w:rsidR="009274AA">
        <w:rPr>
          <w:noProof/>
        </w:rPr>
        <w:t>(Salin et al., 2022)</w:t>
      </w:r>
      <w:r w:rsidR="009274AA">
        <w:fldChar w:fldCharType="end"/>
      </w:r>
      <w:r w:rsidR="00397F06">
        <w:t>.</w:t>
      </w:r>
      <w:r w:rsidR="007312AE">
        <w:t xml:space="preserve"> Organisational policies and procedures for </w:t>
      </w:r>
      <w:r w:rsidR="00364F07">
        <w:t xml:space="preserve">issue resolution </w:t>
      </w:r>
      <w:r w:rsidR="007238BB">
        <w:t xml:space="preserve">that promote </w:t>
      </w:r>
      <w:r w:rsidR="00652DC0">
        <w:t>problem-</w:t>
      </w:r>
      <w:r w:rsidR="00364F07">
        <w:t>solving</w:t>
      </w:r>
      <w:r w:rsidR="00C76CC4">
        <w:t xml:space="preserve"> and co-operation</w:t>
      </w:r>
      <w:r w:rsidR="00E91EA4">
        <w:t xml:space="preserve"> </w:t>
      </w:r>
      <w:r w:rsidR="0062348C">
        <w:t xml:space="preserve">also </w:t>
      </w:r>
      <w:r w:rsidR="002D5789">
        <w:t>establish</w:t>
      </w:r>
      <w:r w:rsidR="00E91EA4">
        <w:t xml:space="preserve"> consistent and known </w:t>
      </w:r>
      <w:r w:rsidR="00EF2283">
        <w:t xml:space="preserve">processes </w:t>
      </w:r>
      <w:r w:rsidR="005E53A3">
        <w:t>t</w:t>
      </w:r>
      <w:r w:rsidR="00507E26">
        <w:t xml:space="preserve">hat encourage </w:t>
      </w:r>
      <w:r w:rsidR="00286895">
        <w:t>organisational fairness and justice</w:t>
      </w:r>
      <w:r w:rsidR="00BD152E">
        <w:t xml:space="preserve"> </w:t>
      </w:r>
      <w:r w:rsidR="003B3D8E">
        <w:fldChar w:fldCharType="begin"/>
      </w:r>
      <w:r w:rsidR="003B3D8E">
        <w:instrText xml:space="preserve"> ADDIN EN.CITE &lt;EndNote&gt;&lt;Cite&gt;&lt;Author&gt;Ågotnes&lt;/Author&gt;&lt;Year&gt;2021&lt;/Year&gt;&lt;RecNum&gt;178&lt;/RecNum&gt;&lt;DisplayText&gt;(Ågotnes et al., 2021)&lt;/DisplayText&gt;&lt;record&gt;&lt;rec-number&gt;178&lt;/rec-number&gt;&lt;foreign-keys&gt;&lt;key app="EN" db-id="xppf2fzpovzzvcepswzxdspaersrrf922axp" timestamp="1715736199"&gt;178&lt;/key&gt;&lt;/foreign-keys&gt;&lt;ref-type name="Journal Article"&gt;17&lt;/ref-type&gt;&lt;contributors&gt;&lt;authors&gt;&lt;author&gt;Ågotnes, Kari Wik&lt;/author&gt;&lt;author&gt;Skogstad, Anders&lt;/author&gt;&lt;author&gt;Hetland, Jørn&lt;/author&gt;&lt;author&gt;Olsen, Olav Kjellevold&lt;/author&gt;&lt;author&gt;Espevik, Roar&lt;/author&gt;&lt;author&gt;Bakker, Arnold B&lt;/author&gt;&lt;author&gt;Einarsen, Ståle Valvatne&lt;/author&gt;&lt;/authors&gt;&lt;/contributors&gt;&lt;titles&gt;&lt;title&gt;Daily work pressure and exposure to bullying-related negative acts: The role of daily transformational and laissez-faire leadership&lt;/title&gt;&lt;secondary-title&gt;European Management Journal&lt;/secondary-title&gt;&lt;/titles&gt;&lt;periodical&gt;&lt;full-title&gt;European Management Journal&lt;/full-title&gt;&lt;/periodical&gt;&lt;pages&gt;423-433&lt;/pages&gt;&lt;volume&gt;39&lt;/volume&gt;&lt;number&gt;4&lt;/number&gt;&lt;dates&gt;&lt;year&gt;2021&lt;/year&gt;&lt;/dates&gt;&lt;isbn&gt;0263-2373&lt;/isbn&gt;&lt;urls&gt;&lt;/urls&gt;&lt;electronic-resource-num&gt;10.1016/j.emj.2020.09.011&lt;/electronic-resource-num&gt;&lt;/record&gt;&lt;/Cite&gt;&lt;/EndNote&gt;</w:instrText>
      </w:r>
      <w:r w:rsidR="003B3D8E">
        <w:fldChar w:fldCharType="separate"/>
      </w:r>
      <w:r w:rsidR="003B3D8E">
        <w:rPr>
          <w:noProof/>
        </w:rPr>
        <w:t>(Ågotnes et al., 2021)</w:t>
      </w:r>
      <w:r w:rsidR="003B3D8E">
        <w:fldChar w:fldCharType="end"/>
      </w:r>
      <w:r w:rsidR="00507E26">
        <w:t>.</w:t>
      </w:r>
      <w:r w:rsidR="00364F07">
        <w:t xml:space="preserve"> </w:t>
      </w:r>
    </w:p>
    <w:p w14:paraId="25749F34" w14:textId="210CCD1F" w:rsidR="008E6BC7" w:rsidRDefault="00AE2354" w:rsidP="008E6BC7">
      <w:r>
        <w:t xml:space="preserve">Senior managers can reduce negative acts by explicitly valuing </w:t>
      </w:r>
      <w:r w:rsidR="007F34AF">
        <w:t>and showing concern for the psychosocial safety of their workforce and by shaping the behaviours of their middle managers to do likewise</w:t>
      </w:r>
      <w:r w:rsidR="00E000A4">
        <w:t xml:space="preserve"> </w:t>
      </w:r>
      <w:r w:rsidR="001C31B5">
        <w:fldChar w:fldCharType="begin"/>
      </w:r>
      <w:r w:rsidR="001C31B5">
        <w:instrText xml:space="preserve"> ADDIN EN.CITE &lt;EndNote&gt;&lt;Cite&gt;&lt;Author&gt;Tuckey&lt;/Author&gt;&lt;Year&gt;2022&lt;/Year&gt;&lt;RecNum&gt;153&lt;/RecNum&gt;&lt;DisplayText&gt;(Tuckey et al., 2022)&lt;/DisplayText&gt;&lt;record&gt;&lt;rec-number&gt;153&lt;/rec-number&gt;&lt;foreign-keys&gt;&lt;key app="EN" db-id="xppf2fzpovzzvcepswzxdspaersrrf922axp" timestamp="1715308351"&gt;153&lt;/key&gt;&lt;/foreign-keys&gt;&lt;ref-type name="Journal Article"&gt;17&lt;/ref-type&gt;&lt;contributors&gt;&lt;authors&gt;&lt;author&gt;Tuckey, Michelle R&lt;/author&gt;&lt;author&gt;Li, Yiqiong&lt;/author&gt;&lt;author&gt;Neall, Annabelle M&lt;/author&gt;&lt;author&gt;Chen, Peter Y&lt;/author&gt;&lt;author&gt;Dollard, Maureen F&lt;/author&gt;&lt;author&gt;McLinton, Sarven S&lt;/author&gt;&lt;author&gt;Rogers, Alex&lt;/author&gt;&lt;author&gt;Mattiske, Joshua&lt;/author&gt;&lt;/authors&gt;&lt;/contributors&gt;&lt;titles&gt;&lt;title&gt;Workplace bullying as an organizational problem: Spotlight on people management practices&lt;/title&gt;&lt;secondary-title&gt;Journal of Occupational Health Psychology&lt;/secondary-title&gt;&lt;/titles&gt;&lt;periodical&gt;&lt;full-title&gt;Journal of Occupational Health Psychology&lt;/full-title&gt;&lt;/periodical&gt;&lt;pages&gt;544-565&lt;/pages&gt;&lt;volume&gt;27&lt;/volume&gt;&lt;number&gt;6&lt;/number&gt;&lt;dates&gt;&lt;year&gt;2022&lt;/year&gt;&lt;/dates&gt;&lt;isbn&gt;1939-1307&lt;/isbn&gt;&lt;urls&gt;&lt;/urls&gt;&lt;electronic-resource-num&gt;https://doi.org/10.1037/ocp0000335&lt;/electronic-resource-num&gt;&lt;/record&gt;&lt;/Cite&gt;&lt;/EndNote&gt;</w:instrText>
      </w:r>
      <w:r w:rsidR="001C31B5">
        <w:fldChar w:fldCharType="separate"/>
      </w:r>
      <w:r w:rsidR="001C31B5">
        <w:rPr>
          <w:noProof/>
        </w:rPr>
        <w:t>(Tuckey et al., 2022)</w:t>
      </w:r>
      <w:r w:rsidR="001C31B5">
        <w:fldChar w:fldCharType="end"/>
      </w:r>
      <w:r w:rsidR="00CB7F33">
        <w:t xml:space="preserve">. </w:t>
      </w:r>
      <w:r w:rsidR="00680B05">
        <w:t>Showing genuine interest and concern in the wel</w:t>
      </w:r>
      <w:r w:rsidR="007100B6">
        <w:t>lbeing of workers demonstrates they are valued</w:t>
      </w:r>
      <w:r w:rsidR="008E3352">
        <w:t xml:space="preserve"> and significantly contributes to a positive workplace culture</w:t>
      </w:r>
      <w:r w:rsidR="003A0CB7">
        <w:t xml:space="preserve">. While formal policies are an important tool for setting standards and processes for managing </w:t>
      </w:r>
      <w:r w:rsidR="000B76A7">
        <w:t>harmful behaviours, they are o</w:t>
      </w:r>
      <w:r w:rsidR="00CB7F33">
        <w:t xml:space="preserve">ften used to </w:t>
      </w:r>
      <w:r w:rsidR="000B76A7">
        <w:t>focus on</w:t>
      </w:r>
      <w:r w:rsidR="00CB7F33">
        <w:t xml:space="preserve"> the legal aspects of </w:t>
      </w:r>
      <w:r w:rsidR="000B76A7">
        <w:t>mistreatment</w:t>
      </w:r>
      <w:r w:rsidR="000F303B">
        <w:t xml:space="preserve"> allegations rather than creating the environment to prevent it (Plimmer 2022)</w:t>
      </w:r>
      <w:r w:rsidR="00147B7B">
        <w:t xml:space="preserve">. </w:t>
      </w:r>
      <w:r w:rsidR="008E6BC7">
        <w:t>Policies should also allow for reporting and investigation through an independent source</w:t>
      </w:r>
      <w:r w:rsidR="00147B7B">
        <w:t xml:space="preserve"> if the </w:t>
      </w:r>
      <w:r w:rsidR="009112FB">
        <w:t>initiato</w:t>
      </w:r>
      <w:r w:rsidR="00DB5ACF">
        <w:t xml:space="preserve">r of the harmful behaviours is a direct manager. </w:t>
      </w:r>
      <w:r w:rsidR="008E6BC7">
        <w:t xml:space="preserve"> </w:t>
      </w:r>
    </w:p>
    <w:p w14:paraId="2DF29DB5" w14:textId="26C8321D" w:rsidR="0044479A" w:rsidRDefault="00D21F0B" w:rsidP="00BB2DB2">
      <w:r>
        <w:t>Training</w:t>
      </w:r>
      <w:r w:rsidR="00F37638">
        <w:t xml:space="preserve"> interventions </w:t>
      </w:r>
      <w:r w:rsidR="00DB5ACF">
        <w:t xml:space="preserve">may also be effective in intervening </w:t>
      </w:r>
      <w:r w:rsidR="00296C52">
        <w:t xml:space="preserve">in </w:t>
      </w:r>
      <w:r w:rsidR="008145C5">
        <w:t xml:space="preserve">poor leadership behaviours. </w:t>
      </w:r>
      <w:r w:rsidR="00BE5181">
        <w:t>A short training program</w:t>
      </w:r>
      <w:r w:rsidR="007E1114">
        <w:t xml:space="preserve"> on supportive supervision strategies consisting of </w:t>
      </w:r>
      <w:r w:rsidR="00911EF9">
        <w:t xml:space="preserve">four </w:t>
      </w:r>
      <w:r w:rsidR="0006055A">
        <w:t xml:space="preserve">2-hour training sessions </w:t>
      </w:r>
      <w:r w:rsidR="00912C0A">
        <w:t>was conducted in the hospitality sector</w:t>
      </w:r>
      <w:r w:rsidR="000A583C">
        <w:t>. Results were positive with</w:t>
      </w:r>
      <w:r w:rsidR="00D63A87">
        <w:t xml:space="preserve"> improvements in worker</w:t>
      </w:r>
      <w:r w:rsidR="000A583C">
        <w:t xml:space="preserve"> </w:t>
      </w:r>
      <w:r w:rsidR="00D63A87">
        <w:t>perceptions of s</w:t>
      </w:r>
      <w:r w:rsidR="000A583C">
        <w:t xml:space="preserve">upervisor support </w:t>
      </w:r>
      <w:r w:rsidR="00D63A87">
        <w:t xml:space="preserve">and abusive supervision, which was sustained when re-measured </w:t>
      </w:r>
      <w:r w:rsidR="001C09E2">
        <w:t>nine months</w:t>
      </w:r>
      <w:r w:rsidR="00911EF9">
        <w:t xml:space="preserve"> later</w:t>
      </w:r>
      <w:r w:rsidR="005B56C3">
        <w:t xml:space="preserve"> </w:t>
      </w:r>
      <w:r w:rsidR="00F70C1E">
        <w:fldChar w:fldCharType="begin"/>
      </w:r>
      <w:r w:rsidR="00F70C1E">
        <w:instrText xml:space="preserve"> ADDIN EN.CITE &lt;EndNote&gt;&lt;Cite&gt;&lt;Author&gt;Gonzalez-Morales&lt;/Author&gt;&lt;Year&gt;2018&lt;/Year&gt;&lt;RecNum&gt;174&lt;/RecNum&gt;&lt;DisplayText&gt;(Gonzalez-Morales et al., 2018)&lt;/DisplayText&gt;&lt;record&gt;&lt;rec-number&gt;174&lt;/rec-number&gt;&lt;foreign-keys&gt;&lt;key app="EN" db-id="xppf2fzpovzzvcepswzxdspaersrrf922axp" timestamp="1715668808"&gt;174&lt;/key&gt;&lt;/foreign-keys&gt;&lt;ref-type name="Journal Article"&gt;17&lt;/ref-type&gt;&lt;contributors&gt;&lt;authors&gt;&lt;author&gt;Gonzalez-Morales, M Gloria&lt;/author&gt;&lt;author&gt;Kernan, Mary C&lt;/author&gt;&lt;author&gt;Becker, Thomas E&lt;/author&gt;&lt;author&gt;Eisenberger, Robert&lt;/author&gt;&lt;/authors&gt;&lt;/contributors&gt;&lt;titles&gt;&lt;title&gt;Defeating abusive supervision: Training supervisors to support subordinates&lt;/title&gt;&lt;secondary-title&gt;Journal of Occupational Health Psychology&lt;/secondary-title&gt;&lt;/titles&gt;&lt;periodical&gt;&lt;full-title&gt;Journal of Occupational Health Psychology&lt;/full-title&gt;&lt;/periodical&gt;&lt;pages&gt;151&lt;/pages&gt;&lt;volume&gt;23&lt;/volume&gt;&lt;number&gt;2&lt;/number&gt;&lt;dates&gt;&lt;year&gt;2018&lt;/year&gt;&lt;/dates&gt;&lt;isbn&gt;1939-1307&lt;/isbn&gt;&lt;urls&gt;&lt;/urls&gt;&lt;electronic-resource-num&gt;10.1037/ocp0000061&lt;/electronic-resource-num&gt;&lt;/record&gt;&lt;/Cite&gt;&lt;/EndNote&gt;</w:instrText>
      </w:r>
      <w:r w:rsidR="00F70C1E">
        <w:fldChar w:fldCharType="separate"/>
      </w:r>
      <w:r w:rsidR="00F70C1E">
        <w:rPr>
          <w:noProof/>
        </w:rPr>
        <w:t>(Gonzalez-Morales et al., 2018)</w:t>
      </w:r>
      <w:r w:rsidR="00F70C1E">
        <w:fldChar w:fldCharType="end"/>
      </w:r>
      <w:r w:rsidR="00F70C1E">
        <w:t>.</w:t>
      </w:r>
      <w:r w:rsidR="00E00ACB">
        <w:t xml:space="preserve"> Training is most effective when </w:t>
      </w:r>
      <w:r w:rsidR="00E00ACB">
        <w:lastRenderedPageBreak/>
        <w:t xml:space="preserve">scenario-based and interactive, and </w:t>
      </w:r>
      <w:r w:rsidR="006105B3">
        <w:t xml:space="preserve">when it </w:t>
      </w:r>
      <w:r w:rsidR="00E00ACB">
        <w:t>applies problem-solving approaches</w:t>
      </w:r>
      <w:r w:rsidR="00F25559">
        <w:t xml:space="preserve"> to build skill development.</w:t>
      </w:r>
    </w:p>
    <w:p w14:paraId="2CF91677" w14:textId="17C77054" w:rsidR="00E87372" w:rsidRDefault="00F70C1E" w:rsidP="00BB2DB2">
      <w:r>
        <w:t xml:space="preserve">A significant body of research </w:t>
      </w:r>
      <w:r w:rsidR="008C628F">
        <w:t xml:space="preserve">identifies the contribution of personality factors </w:t>
      </w:r>
      <w:r w:rsidR="002E316C">
        <w:t>to</w:t>
      </w:r>
      <w:r w:rsidR="00140009">
        <w:t xml:space="preserve"> negative behaviours</w:t>
      </w:r>
      <w:r w:rsidR="00972644">
        <w:t xml:space="preserve"> </w:t>
      </w:r>
      <w:r w:rsidR="00297B3B">
        <w:fldChar w:fldCharType="begin"/>
      </w:r>
      <w:r w:rsidR="00297B3B">
        <w:instrText xml:space="preserve"> ADDIN EN.CITE &lt;EndNote&gt;&lt;Cite&gt;&lt;Author&gt;Yao&lt;/Author&gt;&lt;Year&gt;2022&lt;/Year&gt;&lt;RecNum&gt;106&lt;/RecNum&gt;&lt;Prefix&gt;e.g. &lt;/Prefix&gt;&lt;DisplayText&gt;(e.g. Yang et al., 2024; Yao et al., 2022)&lt;/DisplayText&gt;&lt;record&gt;&lt;rec-number&gt;106&lt;/rec-number&gt;&lt;foreign-keys&gt;&lt;key app="EN" db-id="xppf2fzpovzzvcepswzxdspaersrrf922axp" timestamp="1714291748"&gt;106&lt;/key&gt;&lt;/foreign-keys&gt;&lt;ref-type name="Journal Article"&gt;17&lt;/ref-type&gt;&lt;contributors&gt;&lt;authors&gt;&lt;author&gt;Yao, Jingxian&lt;/author&gt;&lt;author&gt;Lim, Sandy&lt;/author&gt;&lt;author&gt;Guo, Cathy Yang&lt;/author&gt;&lt;author&gt;Ou, Amy Y&lt;/author&gt;&lt;author&gt;Ng, Jomel Wei Xuan&lt;/author&gt;&lt;/authors&gt;&lt;/contributors&gt;&lt;titles&gt;&lt;title&gt;Experienced incivility in the workplace: A meta-analytical review of its construct validity and nomological network&lt;/title&gt;&lt;secondary-title&gt;Journal of Applied Psychology&lt;/secondary-title&gt;&lt;/titles&gt;&lt;periodical&gt;&lt;full-title&gt;Journal of applied psychology&lt;/full-title&gt;&lt;/periodical&gt;&lt;pages&gt;193&lt;/pages&gt;&lt;volume&gt;107&lt;/volume&gt;&lt;number&gt;2&lt;/number&gt;&lt;dates&gt;&lt;year&gt;2022&lt;/year&gt;&lt;/dates&gt;&lt;isbn&gt;1939-1854&lt;/isbn&gt;&lt;urls&gt;&lt;/urls&gt;&lt;electronic-resource-num&gt;10.1037/apl0000870&lt;/electronic-resource-num&gt;&lt;/record&gt;&lt;/Cite&gt;&lt;Cite&gt;&lt;Author&gt;Yang&lt;/Author&gt;&lt;Year&gt;2024&lt;/Year&gt;&lt;RecNum&gt;124&lt;/RecNum&gt;&lt;record&gt;&lt;rec-number&gt;124&lt;/rec-number&gt;&lt;foreign-keys&gt;&lt;key app="EN" db-id="xppf2fzpovzzvcepswzxdspaersrrf922axp" timestamp="1714369676"&gt;124&lt;/key&gt;&lt;/foreign-keys&gt;&lt;ref-type name="Book Section"&gt;5&lt;/ref-type&gt;&lt;contributors&gt;&lt;authors&gt;&lt;author&gt;Yang, Liu-Qin&lt;/author&gt;&lt;author&gt;Fox, Stefanie&lt;/author&gt;&lt;author&gt;McMahon, Katharine&lt;/author&gt;&lt;/authors&gt;&lt;secondary-authors&gt;&lt;author&gt;Tetrick, Lois  Ellen&lt;/author&gt;&lt;author&gt;Fisher, Gwenith&lt;/author&gt;&lt;author&gt;Quick, James Campbell&lt;/author&gt;&lt;/secondary-authors&gt;&lt;/contributors&gt;&lt;titles&gt;&lt;title&gt;Mistreatment in organizations: Where are we, and where are we going?&lt;/title&gt;&lt;secondary-title&gt;Handbook of Occupational Health Psychology&lt;/secondary-title&gt;&lt;/titles&gt;&lt;pages&gt;267-286&lt;/pages&gt;&lt;section&gt;14&lt;/section&gt;&lt;dates&gt;&lt;year&gt;2024&lt;/year&gt;&lt;/dates&gt;&lt;isbn&gt;1433837773&lt;/isbn&gt;&lt;urls&gt;&lt;/urls&gt;&lt;electronic-resource-num&gt;10.1037/0000331-014&lt;/electronic-resource-num&gt;&lt;/record&gt;&lt;/Cite&gt;&lt;/EndNote&gt;</w:instrText>
      </w:r>
      <w:r w:rsidR="00297B3B">
        <w:fldChar w:fldCharType="separate"/>
      </w:r>
      <w:r w:rsidR="00297B3B">
        <w:rPr>
          <w:noProof/>
        </w:rPr>
        <w:t>(e.g. Yang et al., 2024; Yao et al., 2022)</w:t>
      </w:r>
      <w:r w:rsidR="00297B3B">
        <w:fldChar w:fldCharType="end"/>
      </w:r>
      <w:r w:rsidR="00F53392">
        <w:t xml:space="preserve">, for example, abusive leaders are more likely to be competitive, </w:t>
      </w:r>
      <w:r w:rsidR="00167867">
        <w:t>high</w:t>
      </w:r>
      <w:r w:rsidR="00D20BE8">
        <w:t>ly</w:t>
      </w:r>
      <w:r w:rsidR="00167867">
        <w:t xml:space="preserve"> self-confiden</w:t>
      </w:r>
      <w:r w:rsidR="00D20BE8">
        <w:t xml:space="preserve">t </w:t>
      </w:r>
      <w:r w:rsidR="00D8125C">
        <w:t>a</w:t>
      </w:r>
      <w:r w:rsidR="00167867">
        <w:t>nd self-promoti</w:t>
      </w:r>
      <w:r w:rsidR="00D8125C">
        <w:t>ng</w:t>
      </w:r>
      <w:r w:rsidR="00167867">
        <w:t>, manipulative</w:t>
      </w:r>
      <w:r w:rsidR="00D8125C">
        <w:t xml:space="preserve"> and</w:t>
      </w:r>
      <w:r w:rsidR="00167867">
        <w:t xml:space="preserve"> impulsive</w:t>
      </w:r>
      <w:r w:rsidR="00A42E61">
        <w:t xml:space="preserve"> but may also be charming and </w:t>
      </w:r>
      <w:r w:rsidR="00045FE0">
        <w:t xml:space="preserve">inspiring </w:t>
      </w:r>
      <w:r w:rsidR="000544E7">
        <w:fldChar w:fldCharType="begin"/>
      </w:r>
      <w:r w:rsidR="000544E7">
        <w:instrText xml:space="preserve"> ADDIN EN.CITE &lt;EndNote&gt;&lt;Cite&gt;&lt;Author&gt;Fosse&lt;/Author&gt;&lt;Year&gt;2024&lt;/Year&gt;&lt;RecNum&gt;199&lt;/RecNum&gt;&lt;DisplayText&gt;(Fosse et al., 2024)&lt;/DisplayText&gt;&lt;record&gt;&lt;rec-number&gt;199&lt;/rec-number&gt;&lt;foreign-keys&gt;&lt;key app="EN" db-id="xppf2fzpovzzvcepswzxdspaersrrf922axp" timestamp="1715932100"&gt;199&lt;/key&gt;&lt;/foreign-keys&gt;&lt;ref-type name="Journal Article"&gt;17&lt;/ref-type&gt;&lt;contributors&gt;&lt;authors&gt;&lt;author&gt;Fosse, Thomas Hol&lt;/author&gt;&lt;author&gt;Martinussen, Monica&lt;/author&gt;&lt;author&gt;Sørlie, Henrik O&lt;/author&gt;&lt;author&gt;Skogstad, Anders&lt;/author&gt;&lt;author&gt;Martinsen, Øyvind L&lt;/author&gt;&lt;author&gt;Einarsen, Ståle Valvatne&lt;/author&gt;&lt;/authors&gt;&lt;/contributors&gt;&lt;titles&gt;&lt;title&gt;Neuroticism as an antecedent of abusive supervision and laissez</w:instrText>
      </w:r>
      <w:r w:rsidR="000544E7">
        <w:rPr>
          <w:rFonts w:ascii="Cambria Math" w:hAnsi="Cambria Math" w:cs="Cambria Math"/>
        </w:rPr>
        <w:instrText>‐</w:instrText>
      </w:r>
      <w:r w:rsidR="000544E7">
        <w:instrText>faire leadership in emergent leaders: The role of facets and agreeableness as a moderator&lt;/title&gt;&lt;secondary-title&gt;Applied Psychology&lt;/secondary-title&gt;&lt;/titles&gt;&lt;periodical&gt;&lt;full-title&gt;Applied Psychology&lt;/full-title&gt;&lt;/periodical&gt;&lt;pages&gt;675-697&lt;/pages&gt;&lt;volume&gt;73&lt;/volume&gt;&lt;number&gt;2&lt;/number&gt;&lt;dates&gt;&lt;year&gt;2024&lt;/year&gt;&lt;/dates&gt;&lt;isbn&gt;0269-994X&lt;/isbn&gt;&lt;urls&gt;&lt;/urls&gt;&lt;electronic-resource-num&gt;10.1111/apps.12495&lt;/electronic-resource-num&gt;&lt;/record&gt;&lt;/Cite&gt;&lt;/EndNote&gt;</w:instrText>
      </w:r>
      <w:r w:rsidR="000544E7">
        <w:fldChar w:fldCharType="separate"/>
      </w:r>
      <w:r w:rsidR="000544E7">
        <w:rPr>
          <w:noProof/>
        </w:rPr>
        <w:t>(Fosse et al., 2024)</w:t>
      </w:r>
      <w:r w:rsidR="000544E7">
        <w:fldChar w:fldCharType="end"/>
      </w:r>
      <w:r w:rsidR="00FD476C">
        <w:t>.</w:t>
      </w:r>
      <w:r w:rsidR="00297B3B">
        <w:t xml:space="preserve"> </w:t>
      </w:r>
      <w:r w:rsidR="00BE133B">
        <w:t xml:space="preserve">Recruitment of leaders should include scenario-based </w:t>
      </w:r>
      <w:r w:rsidR="007F3F6E">
        <w:t>interviewing and be guided by p</w:t>
      </w:r>
      <w:r w:rsidR="00E87372">
        <w:t xml:space="preserve">sychological assessments </w:t>
      </w:r>
      <w:r w:rsidR="007F3F6E">
        <w:t xml:space="preserve">to </w:t>
      </w:r>
      <w:r w:rsidR="00FD476C">
        <w:t>assist in identifying tendencies to harmful behaviour</w:t>
      </w:r>
      <w:r w:rsidR="00CC0C33">
        <w:t xml:space="preserve">. </w:t>
      </w:r>
      <w:r w:rsidR="007F3F6E">
        <w:t xml:space="preserve">Assessments </w:t>
      </w:r>
      <w:r w:rsidR="00BE133B">
        <w:t xml:space="preserve">should focus </w:t>
      </w:r>
      <w:r w:rsidR="000673A7">
        <w:t>on l</w:t>
      </w:r>
      <w:r w:rsidR="008E76ED">
        <w:t>eadership and team management preferences and abilities</w:t>
      </w:r>
      <w:r w:rsidR="00911EF9">
        <w:t xml:space="preserve"> to better understand likely behaviours in the workplace</w:t>
      </w:r>
      <w:r w:rsidR="0013768A">
        <w:t xml:space="preserve"> </w:t>
      </w:r>
      <w:r w:rsidR="004D4F4E">
        <w:fldChar w:fldCharType="begin"/>
      </w:r>
      <w:r w:rsidR="007F7987">
        <w:instrText xml:space="preserve"> ADDIN EN.CITE &lt;EndNote&gt;&lt;Cite&gt;&lt;Author&gt;Linos&lt;/Author&gt;&lt;Year&gt;2015&lt;/Year&gt;&lt;RecNum&gt;262&lt;/RecNum&gt;&lt;DisplayText&gt;(Linos &amp;amp; Reinhard, 2015)&lt;/DisplayText&gt;&lt;record&gt;&lt;rec-number&gt;262&lt;/rec-number&gt;&lt;foreign-keys&gt;&lt;key app="EN" db-id="xppf2fzpovzzvcepswzxdspaersrrf922axp" timestamp="1716845229"&gt;262&lt;/key&gt;&lt;/foreign-keys&gt;&lt;ref-type name="Report"&gt;27&lt;/ref-type&gt;&lt;contributors&gt;&lt;authors&gt;&lt;author&gt;Linos, Elizabeth&lt;/author&gt;&lt;author&gt;Reinhard, Joanne&lt;/author&gt;&lt;/authors&gt;&lt;tertiary-authors&gt;&lt;author&gt;CIPD Cabinet Office UK,&lt;/author&gt;&lt;/tertiary-authors&gt;&lt;/contributors&gt;&lt;titles&gt;&lt;title&gt;A head for hiring: The behavioural science of recruitment and selection&lt;/title&gt;&lt;/titles&gt;&lt;dates&gt;&lt;year&gt;2015&lt;/year&gt;&lt;/dates&gt;&lt;pub-location&gt;London UK&lt;/pub-location&gt;&lt;publisher&gt;The Behavioural Insights Team,&lt;/publisher&gt;&lt;urls&gt;&lt;related-urls&gt;&lt;url&gt;https://www.cipd.org/globalassets/media/knowledge/knowledge-hub/reports/a-head-for-hiring_2015-behavioural-science-of-recruitment-and-selection_tcm18-9557.pdf&lt;/url&gt;&lt;/related-urls&gt;&lt;/urls&gt;&lt;/record&gt;&lt;/Cite&gt;&lt;/EndNote&gt;</w:instrText>
      </w:r>
      <w:r w:rsidR="004D4F4E">
        <w:fldChar w:fldCharType="separate"/>
      </w:r>
      <w:r w:rsidR="004D4F4E">
        <w:rPr>
          <w:noProof/>
        </w:rPr>
        <w:t>(Linos &amp; Reinhard, 2015)</w:t>
      </w:r>
      <w:r w:rsidR="004D4F4E">
        <w:fldChar w:fldCharType="end"/>
      </w:r>
      <w:r w:rsidR="004D4F4E">
        <w:t>.</w:t>
      </w:r>
    </w:p>
    <w:p w14:paraId="423A1465" w14:textId="77777777" w:rsidR="00BB2DB2" w:rsidRDefault="00BB2DB2" w:rsidP="00BB2DB2">
      <w:pPr>
        <w:pStyle w:val="Heading3"/>
      </w:pPr>
      <w:bookmarkStart w:id="35" w:name="_Ref167719686"/>
      <w:bookmarkStart w:id="36" w:name="_Toc169686286"/>
      <w:r>
        <w:t>Worker as the source</w:t>
      </w:r>
      <w:bookmarkEnd w:id="35"/>
      <w:bookmarkEnd w:id="36"/>
    </w:p>
    <w:p w14:paraId="66CF818F" w14:textId="5A3B4CFD" w:rsidR="00BB2DB2" w:rsidRDefault="004F6E0C" w:rsidP="00BB2DB2">
      <w:r>
        <w:t>Workers may</w:t>
      </w:r>
      <w:r w:rsidR="00967D69">
        <w:t xml:space="preserve"> become the source of harmful behaviours</w:t>
      </w:r>
      <w:r w:rsidR="007177F1">
        <w:t xml:space="preserve">, typically through </w:t>
      </w:r>
      <w:r w:rsidR="00EF7A8B">
        <w:t>peer-to-peer</w:t>
      </w:r>
      <w:r w:rsidR="007177F1">
        <w:t xml:space="preserve"> interactions (horizontal)</w:t>
      </w:r>
      <w:r w:rsidR="00CC4559">
        <w:t xml:space="preserve"> or from worker to supervisor (upward or vertical</w:t>
      </w:r>
      <w:r w:rsidR="007A10F9">
        <w:t xml:space="preserve">). </w:t>
      </w:r>
      <w:r w:rsidR="00B03AF5">
        <w:t>Workers may respond with aggression</w:t>
      </w:r>
      <w:r w:rsidR="00C10184">
        <w:t>, either toward other workers or upward to the supervisor</w:t>
      </w:r>
      <w:r w:rsidR="00256A3D">
        <w:t xml:space="preserve"> in retaliation from </w:t>
      </w:r>
      <w:r w:rsidR="00B03AF5">
        <w:t xml:space="preserve">experiencing </w:t>
      </w:r>
      <w:r w:rsidR="00A05B7F">
        <w:t xml:space="preserve">incivility or </w:t>
      </w:r>
      <w:r w:rsidR="00B03AF5">
        <w:t xml:space="preserve">abusive </w:t>
      </w:r>
      <w:r w:rsidR="00CF2C4B">
        <w:t>supervision</w:t>
      </w:r>
      <w:r w:rsidR="00256A3D">
        <w:t>. T</w:t>
      </w:r>
      <w:r w:rsidR="005C1CE5">
        <w:t>hese responses are stronger in</w:t>
      </w:r>
      <w:r w:rsidR="00EF7A8B">
        <w:t xml:space="preserve"> workplace</w:t>
      </w:r>
      <w:r w:rsidR="005C1CE5">
        <w:t xml:space="preserve"> cultures where </w:t>
      </w:r>
      <w:r w:rsidR="00B1327C">
        <w:t xml:space="preserve">organisational norms signal they are acceptable </w:t>
      </w:r>
      <w:r w:rsidR="00256A3D">
        <w:t xml:space="preserve">and </w:t>
      </w:r>
      <w:r w:rsidR="007C7B58">
        <w:t xml:space="preserve">harmful behaviours are not challenged or addressed </w:t>
      </w:r>
      <w:r w:rsidR="00223C50">
        <w:fldChar w:fldCharType="begin"/>
      </w:r>
      <w:r w:rsidR="00223C50">
        <w:instrText xml:space="preserve"> ADDIN EN.CITE &lt;EndNote&gt;&lt;Cite&gt;&lt;Author&gt;Taris&lt;/Author&gt;&lt;Year&gt;2022&lt;/Year&gt;&lt;RecNum&gt;169&lt;/RecNum&gt;&lt;DisplayText&gt;(Taris, 2022)&lt;/DisplayText&gt;&lt;record&gt;&lt;rec-number&gt;169&lt;/rec-number&gt;&lt;foreign-keys&gt;&lt;key app="EN" db-id="xppf2fzpovzzvcepswzxdspaersrrf922axp" timestamp="1715664274"&gt;169&lt;/key&gt;&lt;/foreign-keys&gt;&lt;ref-type name="Journal Article"&gt;17&lt;/ref-type&gt;&lt;contributors&gt;&lt;authors&gt;&lt;author&gt;Taris, TW&lt;/author&gt;&lt;/authors&gt;&lt;/contributors&gt;&lt;titles&gt;&lt;title&gt;What we need to know about workplace bullying&lt;/title&gt;&lt;secondary-title&gt;Work &amp;amp; Stress&lt;/secondary-title&gt;&lt;/titles&gt;&lt;periodical&gt;&lt;full-title&gt;Work &amp;amp; Stress&lt;/full-title&gt;&lt;/periodical&gt;&lt;pages&gt;129-132&lt;/pages&gt;&lt;volume&gt;36&lt;/volume&gt;&lt;number&gt;2&lt;/number&gt;&lt;dates&gt;&lt;year&gt;2022&lt;/year&gt;&lt;/dates&gt;&lt;isbn&gt;0267-8373&lt;/isbn&gt;&lt;urls&gt;&lt;/urls&gt;&lt;electronic-resource-num&gt;10.1080/02678373.2022.2093517&lt;/electronic-resource-num&gt;&lt;/record&gt;&lt;/Cite&gt;&lt;/EndNote&gt;</w:instrText>
      </w:r>
      <w:r w:rsidR="00223C50">
        <w:fldChar w:fldCharType="separate"/>
      </w:r>
      <w:r w:rsidR="00223C50">
        <w:rPr>
          <w:noProof/>
        </w:rPr>
        <w:t>(Taris, 2022)</w:t>
      </w:r>
      <w:r w:rsidR="00223C50">
        <w:fldChar w:fldCharType="end"/>
      </w:r>
      <w:r w:rsidR="00223C50">
        <w:t>.</w:t>
      </w:r>
    </w:p>
    <w:p w14:paraId="77EE740F" w14:textId="7D72D1DD" w:rsidR="009F3404" w:rsidRPr="00D52150" w:rsidRDefault="00D52150" w:rsidP="00037CAD">
      <w:pPr>
        <w:rPr>
          <w:b/>
          <w:bCs/>
          <w:i/>
          <w:iCs/>
        </w:rPr>
      </w:pPr>
      <w:r w:rsidRPr="00D52150">
        <w:rPr>
          <w:b/>
          <w:bCs/>
          <w:i/>
          <w:iCs/>
        </w:rPr>
        <w:t>Harmful behaviours directed at supervisor</w:t>
      </w:r>
    </w:p>
    <w:p w14:paraId="537BC4AE" w14:textId="75121358" w:rsidR="00037CAD" w:rsidRDefault="00233237" w:rsidP="00037CAD">
      <w:r>
        <w:t xml:space="preserve">Limited </w:t>
      </w:r>
      <w:r w:rsidR="00F547CF">
        <w:t>research about</w:t>
      </w:r>
      <w:r>
        <w:t xml:space="preserve"> u</w:t>
      </w:r>
      <w:r w:rsidRPr="00087F76">
        <w:t>pw</w:t>
      </w:r>
      <w:r>
        <w:t xml:space="preserve">ardly </w:t>
      </w:r>
      <w:r w:rsidR="00087F76">
        <w:t xml:space="preserve">directed harmful behaviours </w:t>
      </w:r>
      <w:r w:rsidR="00F547CF">
        <w:t xml:space="preserve">is </w:t>
      </w:r>
      <w:r>
        <w:t xml:space="preserve">available </w:t>
      </w:r>
      <w:r w:rsidR="00087F76">
        <w:t>in the literature</w:t>
      </w:r>
      <w:r w:rsidR="001D6D3F">
        <w:t>, with  bullying</w:t>
      </w:r>
      <w:r w:rsidR="00620039">
        <w:t xml:space="preserve"> being the most commonly studied behaviour</w:t>
      </w:r>
      <w:r w:rsidR="00087F76">
        <w:t xml:space="preserve"> </w:t>
      </w:r>
      <w:r w:rsidR="008B5F6D">
        <w:fldChar w:fldCharType="begin"/>
      </w:r>
      <w:r w:rsidR="008B5F6D">
        <w:instrText xml:space="preserve"> ADDIN EN.CITE &lt;EndNote&gt;&lt;Cite&gt;&lt;Author&gt;Tuckey&lt;/Author&gt;&lt;Year&gt;2024&lt;/Year&gt;&lt;RecNum&gt;53&lt;/RecNum&gt;&lt;DisplayText&gt;(Tuckey et al., 2024)&lt;/DisplayText&gt;&lt;record&gt;&lt;rec-number&gt;53&lt;/rec-number&gt;&lt;foreign-keys&gt;&lt;key app="EN" db-id="xppf2fzpovzzvcepswzxdspaersrrf922axp" timestamp="1712909996"&gt;53&lt;/key&gt;&lt;/foreign-keys&gt;&lt;ref-type name="Journal Article"&gt;17&lt;/ref-type&gt;&lt;contributors&gt;&lt;authors&gt;&lt;author&gt;Tuckey, Michelle R&lt;/author&gt;&lt;author&gt;Oppert, Michelle&lt;/author&gt;&lt;author&gt;Neall, Annabelle M&lt;/author&gt;&lt;author&gt;Li, Yiqiong&lt;/author&gt;&lt;author&gt;Selby, Helen&lt;/author&gt;&lt;/authors&gt;&lt;/contributors&gt;&lt;titles&gt;&lt;title&gt;Exploring the enablers, motivators, and triggers of upwards bullying&lt;/title&gt;&lt;secondary-title&gt;Work &amp;amp; Stress&lt;/secondary-title&gt;&lt;/titles&gt;&lt;periodical&gt;&lt;full-title&gt;Work &amp;amp; Stress&lt;/full-title&gt;&lt;/periodical&gt;&lt;pages&gt;1-27&lt;/pages&gt;&lt;dates&gt;&lt;year&gt;2024&lt;/year&gt;&lt;/dates&gt;&lt;isbn&gt;0267-8373&lt;/isbn&gt;&lt;urls&gt;&lt;/urls&gt;&lt;electronic-resource-num&gt;10.1080/02678373.2024.2308826&lt;/electronic-resource-num&gt;&lt;/record&gt;&lt;/Cite&gt;&lt;/EndNote&gt;</w:instrText>
      </w:r>
      <w:r w:rsidR="008B5F6D">
        <w:fldChar w:fldCharType="separate"/>
      </w:r>
      <w:r w:rsidR="008B5F6D">
        <w:rPr>
          <w:noProof/>
        </w:rPr>
        <w:t>(Tuckey et al., 2024)</w:t>
      </w:r>
      <w:r w:rsidR="008B5F6D">
        <w:fldChar w:fldCharType="end"/>
      </w:r>
      <w:r w:rsidR="008B5F6D">
        <w:t xml:space="preserve">. </w:t>
      </w:r>
      <w:r w:rsidR="001537CB">
        <w:t xml:space="preserve">Upwards bullying is described as bullying of managers by </w:t>
      </w:r>
      <w:r w:rsidR="009B2491">
        <w:t>subordinates</w:t>
      </w:r>
      <w:r w:rsidR="001537CB">
        <w:t xml:space="preserve"> or</w:t>
      </w:r>
      <w:r w:rsidR="009B2491">
        <w:t xml:space="preserve"> staff members and is</w:t>
      </w:r>
      <w:r w:rsidR="00246111">
        <w:t xml:space="preserve"> typically a </w:t>
      </w:r>
      <w:r w:rsidR="009B2491">
        <w:t>response</w:t>
      </w:r>
      <w:r w:rsidR="00F35003">
        <w:t xml:space="preserve"> </w:t>
      </w:r>
      <w:r w:rsidR="00244EA0">
        <w:t xml:space="preserve">or retaliation </w:t>
      </w:r>
      <w:r w:rsidR="009B2491">
        <w:t xml:space="preserve">to </w:t>
      </w:r>
      <w:r w:rsidR="00972EEE">
        <w:t xml:space="preserve">perceptions of </w:t>
      </w:r>
      <w:r w:rsidR="009B2491">
        <w:t xml:space="preserve">interpersonal injustice, </w:t>
      </w:r>
      <w:r w:rsidR="000A2769">
        <w:t>micromanagement,</w:t>
      </w:r>
      <w:r w:rsidR="0050771C">
        <w:t xml:space="preserve"> downsizing, </w:t>
      </w:r>
      <w:r w:rsidR="00D225B0">
        <w:t xml:space="preserve">and </w:t>
      </w:r>
      <w:r w:rsidR="0050771C">
        <w:t>resentments regarding promotions</w:t>
      </w:r>
      <w:r w:rsidR="004F2F2C">
        <w:t xml:space="preserve"> </w:t>
      </w:r>
      <w:r w:rsidR="001F3FA5">
        <w:fldChar w:fldCharType="begin"/>
      </w:r>
      <w:r w:rsidR="001F3FA5">
        <w:instrText xml:space="preserve"> ADDIN EN.CITE &lt;EndNote&gt;&lt;Cite&gt;&lt;Author&gt;Busby&lt;/Author&gt;&lt;Year&gt;2022&lt;/Year&gt;&lt;RecNum&gt;52&lt;/RecNum&gt;&lt;DisplayText&gt;(Busby et al., 2022)&lt;/DisplayText&gt;&lt;record&gt;&lt;rec-number&gt;52&lt;/rec-number&gt;&lt;foreign-keys&gt;&lt;key app="EN" db-id="xppf2fzpovzzvcepswzxdspaersrrf922axp" timestamp="1712648927"&gt;52&lt;/key&gt;&lt;/foreign-keys&gt;&lt;ref-type name="Journal Article"&gt;17&lt;/ref-type&gt;&lt;contributors&gt;&lt;authors&gt;&lt;author&gt;Busby, Lorraine&lt;/author&gt;&lt;author&gt;Patrick, Linda&lt;/author&gt;&lt;author&gt;Gaudine, Alice&lt;/author&gt;&lt;/authors&gt;&lt;/contributors&gt;&lt;titles&gt;&lt;title&gt;Upwards workplace bullying: A literature review&lt;/title&gt;&lt;secondary-title&gt;Sage Open&lt;/secondary-title&gt;&lt;/titles&gt;&lt;periodical&gt;&lt;full-title&gt;SAGE Open&lt;/full-title&gt;&lt;/periodical&gt;&lt;pages&gt;21582440221085008&lt;/pages&gt;&lt;volume&gt;12&lt;/volume&gt;&lt;number&gt;1&lt;/number&gt;&lt;dates&gt;&lt;year&gt;2022&lt;/year&gt;&lt;/dates&gt;&lt;isbn&gt;2158-2440&lt;/isbn&gt;&lt;urls&gt;&lt;/urls&gt;&lt;electronic-resource-num&gt;10.1177/21582440221085008&lt;/electronic-resource-num&gt;&lt;/record&gt;&lt;/Cite&gt;&lt;/EndNote&gt;</w:instrText>
      </w:r>
      <w:r w:rsidR="001F3FA5">
        <w:fldChar w:fldCharType="separate"/>
      </w:r>
      <w:r w:rsidR="001F3FA5">
        <w:rPr>
          <w:noProof/>
        </w:rPr>
        <w:t>(Busby et al., 2022)</w:t>
      </w:r>
      <w:r w:rsidR="001F3FA5">
        <w:fldChar w:fldCharType="end"/>
      </w:r>
      <w:r w:rsidR="00D225B0">
        <w:t xml:space="preserve">. </w:t>
      </w:r>
      <w:r w:rsidR="00B325E3">
        <w:t xml:space="preserve">Upward bullying </w:t>
      </w:r>
      <w:r w:rsidR="00B903EC">
        <w:t>involves</w:t>
      </w:r>
      <w:r w:rsidR="00B325E3">
        <w:t xml:space="preserve"> </w:t>
      </w:r>
      <w:r w:rsidR="002D3FA3">
        <w:t xml:space="preserve">undermining a supervisor’s legitimacy and formal </w:t>
      </w:r>
      <w:r w:rsidR="00246111">
        <w:t>power and</w:t>
      </w:r>
      <w:r w:rsidR="00A32B4A">
        <w:t xml:space="preserve"> is sustained and escalates where the organisational culture </w:t>
      </w:r>
      <w:r w:rsidR="00621E8A">
        <w:t>creates conditions of low consequences for bullying behaviour</w:t>
      </w:r>
      <w:r w:rsidR="00AA1E78">
        <w:t xml:space="preserve"> through failure to address it. Upwards bullying behaviour is also </w:t>
      </w:r>
      <w:r w:rsidR="00C15068">
        <w:t xml:space="preserve">sustained where there are </w:t>
      </w:r>
      <w:r w:rsidR="0040490C">
        <w:t xml:space="preserve">potential </w:t>
      </w:r>
      <w:r w:rsidR="00C15068">
        <w:t>advantages for subordinates in maintaining it</w:t>
      </w:r>
      <w:r w:rsidR="006C69B6">
        <w:t xml:space="preserve"> (</w:t>
      </w:r>
      <w:r w:rsidR="00593811">
        <w:t xml:space="preserve">e.g. </w:t>
      </w:r>
      <w:r w:rsidR="006B14FD">
        <w:t>enhancing reputation and legitimacy within the work group</w:t>
      </w:r>
      <w:r w:rsidR="006C69B6">
        <w:t>)</w:t>
      </w:r>
      <w:r w:rsidR="006B14FD">
        <w:t xml:space="preserve"> </w:t>
      </w:r>
      <w:r w:rsidR="00590A13">
        <w:fldChar w:fldCharType="begin"/>
      </w:r>
      <w:r w:rsidR="00590A13">
        <w:instrText xml:space="preserve"> ADDIN EN.CITE &lt;EndNote&gt;&lt;Cite&gt;&lt;Author&gt;Tuckey&lt;/Author&gt;&lt;Year&gt;2024&lt;/Year&gt;&lt;RecNum&gt;53&lt;/RecNum&gt;&lt;DisplayText&gt;(Tuckey et al., 2024)&lt;/DisplayText&gt;&lt;record&gt;&lt;rec-number&gt;53&lt;/rec-number&gt;&lt;foreign-keys&gt;&lt;key app="EN" db-id="xppf2fzpovzzvcepswzxdspaersrrf922axp" timestamp="1712909996"&gt;53&lt;/key&gt;&lt;/foreign-keys&gt;&lt;ref-type name="Journal Article"&gt;17&lt;/ref-type&gt;&lt;contributors&gt;&lt;authors&gt;&lt;author&gt;Tuckey, Michelle R&lt;/author&gt;&lt;author&gt;Oppert, Michelle&lt;/author&gt;&lt;author&gt;Neall, Annabelle M&lt;/author&gt;&lt;author&gt;Li, Yiqiong&lt;/author&gt;&lt;author&gt;Selby, Helen&lt;/author&gt;&lt;/authors&gt;&lt;/contributors&gt;&lt;titles&gt;&lt;title&gt;Exploring the enablers, motivators, and triggers of upwards bullying&lt;/title&gt;&lt;secondary-title&gt;Work &amp;amp; Stress&lt;/secondary-title&gt;&lt;/titles&gt;&lt;periodical&gt;&lt;full-title&gt;Work &amp;amp; Stress&lt;/full-title&gt;&lt;/periodical&gt;&lt;pages&gt;1-27&lt;/pages&gt;&lt;dates&gt;&lt;year&gt;2024&lt;/year&gt;&lt;/dates&gt;&lt;isbn&gt;0267-8373&lt;/isbn&gt;&lt;urls&gt;&lt;/urls&gt;&lt;electronic-resource-num&gt;10.1080/02678373.2024.2308826&lt;/electronic-resource-num&gt;&lt;/record&gt;&lt;/Cite&gt;&lt;/EndNote&gt;</w:instrText>
      </w:r>
      <w:r w:rsidR="00590A13">
        <w:fldChar w:fldCharType="separate"/>
      </w:r>
      <w:r w:rsidR="00590A13">
        <w:rPr>
          <w:noProof/>
        </w:rPr>
        <w:t>(Tuckey et al., 2024)</w:t>
      </w:r>
      <w:r w:rsidR="00590A13">
        <w:fldChar w:fldCharType="end"/>
      </w:r>
      <w:r w:rsidR="00AC36E2">
        <w:t>.</w:t>
      </w:r>
      <w:r w:rsidR="00C15068">
        <w:t xml:space="preserve"> </w:t>
      </w:r>
      <w:r w:rsidR="0040490C">
        <w:t xml:space="preserve">It </w:t>
      </w:r>
      <w:r w:rsidR="00D9420B">
        <w:t xml:space="preserve">can take the form of several intimidating behaviours including spreading rumours and gossip, constantly scrutinising the supervisor, sabotage, ignorance of expectations and indirect threats </w:t>
      </w:r>
      <w:r w:rsidR="00D9420B">
        <w:fldChar w:fldCharType="begin"/>
      </w:r>
      <w:r w:rsidR="00D9420B">
        <w:instrText xml:space="preserve"> ADDIN EN.CITE &lt;EndNote&gt;&lt;Cite&gt;&lt;Author&gt;Busby&lt;/Author&gt;&lt;Year&gt;2022&lt;/Year&gt;&lt;RecNum&gt;52&lt;/RecNum&gt;&lt;DisplayText&gt;(Busby et al., 2022)&lt;/DisplayText&gt;&lt;record&gt;&lt;rec-number&gt;52&lt;/rec-number&gt;&lt;foreign-keys&gt;&lt;key app="EN" db-id="xppf2fzpovzzvcepswzxdspaersrrf922axp" timestamp="1712648927"&gt;52&lt;/key&gt;&lt;/foreign-keys&gt;&lt;ref-type name="Journal Article"&gt;17&lt;/ref-type&gt;&lt;contributors&gt;&lt;authors&gt;&lt;author&gt;Busby, Lorraine&lt;/author&gt;&lt;author&gt;Patrick, Linda&lt;/author&gt;&lt;author&gt;Gaudine, Alice&lt;/author&gt;&lt;/authors&gt;&lt;/contributors&gt;&lt;titles&gt;&lt;title&gt;Upwards workplace bullying: A literature review&lt;/title&gt;&lt;secondary-title&gt;Sage Open&lt;/secondary-title&gt;&lt;/titles&gt;&lt;periodical&gt;&lt;full-title&gt;SAGE Open&lt;/full-title&gt;&lt;/periodical&gt;&lt;pages&gt;21582440221085008&lt;/pages&gt;&lt;volume&gt;12&lt;/volume&gt;&lt;number&gt;1&lt;/number&gt;&lt;dates&gt;&lt;year&gt;2022&lt;/year&gt;&lt;/dates&gt;&lt;isbn&gt;2158-2440&lt;/isbn&gt;&lt;urls&gt;&lt;/urls&gt;&lt;electronic-resource-num&gt;10.1177/21582440221085008&lt;/electronic-resource-num&gt;&lt;/record&gt;&lt;/Cite&gt;&lt;/EndNote&gt;</w:instrText>
      </w:r>
      <w:r w:rsidR="00D9420B">
        <w:fldChar w:fldCharType="separate"/>
      </w:r>
      <w:r w:rsidR="00D9420B">
        <w:rPr>
          <w:noProof/>
        </w:rPr>
        <w:t>(Busby et al., 2022)</w:t>
      </w:r>
      <w:r w:rsidR="00D9420B">
        <w:fldChar w:fldCharType="end"/>
      </w:r>
      <w:r w:rsidR="00D9420B">
        <w:t>.</w:t>
      </w:r>
    </w:p>
    <w:p w14:paraId="65ED9EA3" w14:textId="1E591710" w:rsidR="00C3263D" w:rsidRDefault="00C3263D" w:rsidP="00037CAD">
      <w:r>
        <w:t>Upwards bullying is difficult to assess</w:t>
      </w:r>
      <w:r w:rsidR="003315D6">
        <w:t>, with existing surveys being skewed toward measuring downwards bullying (manager to staff)</w:t>
      </w:r>
      <w:r w:rsidR="00D34A92">
        <w:t xml:space="preserve">, though sources </w:t>
      </w:r>
      <w:r w:rsidR="00FA0162">
        <w:t xml:space="preserve">of risk may arise in the ways that </w:t>
      </w:r>
      <w:r w:rsidR="00803AEB">
        <w:t xml:space="preserve">staff members take advantage of </w:t>
      </w:r>
      <w:r w:rsidR="00587CCE">
        <w:t xml:space="preserve">work environmental factors (e.g. </w:t>
      </w:r>
      <w:r w:rsidR="00C63D9F">
        <w:t xml:space="preserve">job content factors like </w:t>
      </w:r>
      <w:r w:rsidR="00587CCE">
        <w:t>access to information and expertise</w:t>
      </w:r>
      <w:r w:rsidR="00C63D9F">
        <w:t xml:space="preserve">) and conditions that allow </w:t>
      </w:r>
      <w:r w:rsidR="00902204">
        <w:t xml:space="preserve">staff members to use their networks to enlist support from their peers </w:t>
      </w:r>
      <w:r w:rsidR="00D14F06">
        <w:fldChar w:fldCharType="begin"/>
      </w:r>
      <w:r w:rsidR="00D14F06">
        <w:instrText xml:space="preserve"> ADDIN EN.CITE &lt;EndNote&gt;&lt;Cite&gt;&lt;Author&gt;Branch&lt;/Author&gt;&lt;Year&gt;2021&lt;/Year&gt;&lt;RecNum&gt;201&lt;/RecNum&gt;&lt;DisplayText&gt;(Branch et al., 2021)&lt;/DisplayText&gt;&lt;record&gt;&lt;rec-number&gt;201&lt;/rec-number&gt;&lt;foreign-keys&gt;&lt;key app="EN" db-id="xppf2fzpovzzvcepswzxdspaersrrf922axp" timestamp="1715934564"&gt;201&lt;/key&gt;&lt;/foreign-keys&gt;&lt;ref-type name="Journal Article"&gt;17&lt;/ref-type&gt;&lt;contributors&gt;&lt;authors&gt;&lt;author&gt;Branch, Sara&lt;/author&gt;&lt;author&gt;Ramsay, Sheryl&lt;/author&gt;&lt;author&gt;Shallcross, Linda&lt;/author&gt;&lt;author&gt;Hedges, Andrew&lt;/author&gt;&lt;author&gt;Barker, Michelle&lt;/author&gt;&lt;/authors&gt;&lt;/contributors&gt;&lt;titles&gt;&lt;title&gt;Exploring upwards bullying to learn more about workplace bullying&lt;/title&gt;&lt;secondary-title&gt;Pathways of Job-related Negative Behaviour&lt;/secondary-title&gt;&lt;/titles&gt;&lt;periodical&gt;&lt;full-title&gt;Pathways of Job-related Negative Behaviour&lt;/full-title&gt;&lt;/periodical&gt;&lt;pages&gt;263-293&lt;/pages&gt;&lt;dates&gt;&lt;year&gt;2021&lt;/year&gt;&lt;/dates&gt;&lt;isbn&gt;9811309345&lt;/isbn&gt;&lt;urls&gt;&lt;/urls&gt;&lt;electronic-resource-num&gt; 10.1007/978-981-13-0935-9_11&lt;/electronic-resource-num&gt;&lt;/record&gt;&lt;/Cite&gt;&lt;/EndNote&gt;</w:instrText>
      </w:r>
      <w:r w:rsidR="00D14F06">
        <w:fldChar w:fldCharType="separate"/>
      </w:r>
      <w:r w:rsidR="00D14F06">
        <w:rPr>
          <w:noProof/>
        </w:rPr>
        <w:t>(Branch et al., 2021)</w:t>
      </w:r>
      <w:r w:rsidR="00D14F06">
        <w:fldChar w:fldCharType="end"/>
      </w:r>
      <w:r w:rsidR="00902204">
        <w:t>.</w:t>
      </w:r>
      <w:r w:rsidR="002B1419">
        <w:t xml:space="preserve"> </w:t>
      </w:r>
      <w:r w:rsidR="00925338">
        <w:t>It</w:t>
      </w:r>
      <w:r w:rsidR="00E52BEC">
        <w:t xml:space="preserve"> is an organisational problem that thrives where there is </w:t>
      </w:r>
      <w:r w:rsidR="00FA0162">
        <w:t>dis</w:t>
      </w:r>
      <w:r w:rsidR="00E52BEC">
        <w:t>respect for supervisors</w:t>
      </w:r>
      <w:r w:rsidR="0027181B">
        <w:t xml:space="preserve"> and a lack of higher management support that creates perceptions </w:t>
      </w:r>
      <w:r w:rsidR="000E2756">
        <w:t>of supervisor incompetence</w:t>
      </w:r>
      <w:r w:rsidR="00EA3213">
        <w:t xml:space="preserve"> </w:t>
      </w:r>
      <w:r w:rsidR="00D079C4">
        <w:fldChar w:fldCharType="begin"/>
      </w:r>
      <w:r w:rsidR="00D079C4">
        <w:instrText xml:space="preserve"> ADDIN EN.CITE &lt;EndNote&gt;&lt;Cite&gt;&lt;Author&gt;Tuckey&lt;/Author&gt;&lt;Year&gt;2024&lt;/Year&gt;&lt;RecNum&gt;53&lt;/RecNum&gt;&lt;DisplayText&gt;(Tuckey et al., 2024)&lt;/DisplayText&gt;&lt;record&gt;&lt;rec-number&gt;53&lt;/rec-number&gt;&lt;foreign-keys&gt;&lt;key app="EN" db-id="xppf2fzpovzzvcepswzxdspaersrrf922axp" timestamp="1712909996"&gt;53&lt;/key&gt;&lt;/foreign-keys&gt;&lt;ref-type name="Journal Article"&gt;17&lt;/ref-type&gt;&lt;contributors&gt;&lt;authors&gt;&lt;author&gt;Tuckey, Michelle R&lt;/author&gt;&lt;author&gt;Oppert, Michelle&lt;/author&gt;&lt;author&gt;Neall, Annabelle M&lt;/author&gt;&lt;author&gt;Li, Yiqiong&lt;/author&gt;&lt;author&gt;Selby, Helen&lt;/author&gt;&lt;/authors&gt;&lt;/contributors&gt;&lt;titles&gt;&lt;title&gt;Exploring the enablers, motivators, and triggers of upwards bullying&lt;/title&gt;&lt;secondary-title&gt;Work &amp;amp; Stress&lt;/secondary-title&gt;&lt;/titles&gt;&lt;periodical&gt;&lt;full-title&gt;Work &amp;amp; Stress&lt;/full-title&gt;&lt;/periodical&gt;&lt;pages&gt;1-27&lt;/pages&gt;&lt;dates&gt;&lt;year&gt;2024&lt;/year&gt;&lt;/dates&gt;&lt;isbn&gt;0267-8373&lt;/isbn&gt;&lt;urls&gt;&lt;/urls&gt;&lt;electronic-resource-num&gt;10.1080/02678373.2024.2308826&lt;/electronic-resource-num&gt;&lt;/record&gt;&lt;/Cite&gt;&lt;/EndNote&gt;</w:instrText>
      </w:r>
      <w:r w:rsidR="00D079C4">
        <w:fldChar w:fldCharType="separate"/>
      </w:r>
      <w:r w:rsidR="00D079C4">
        <w:rPr>
          <w:noProof/>
        </w:rPr>
        <w:t>(Tuckey et al., 2024)</w:t>
      </w:r>
      <w:r w:rsidR="00D079C4">
        <w:fldChar w:fldCharType="end"/>
      </w:r>
      <w:r w:rsidR="000E2756">
        <w:t xml:space="preserve">. </w:t>
      </w:r>
      <w:r w:rsidR="004E732E">
        <w:t xml:space="preserve">Risks are higher in times of </w:t>
      </w:r>
      <w:r w:rsidR="00E57E3F">
        <w:t>organisational</w:t>
      </w:r>
      <w:r w:rsidR="004E732E">
        <w:t xml:space="preserve"> </w:t>
      </w:r>
      <w:r w:rsidR="00E57E3F">
        <w:t>restructuring</w:t>
      </w:r>
      <w:r w:rsidR="004E732E">
        <w:t xml:space="preserve"> when roles and responsibilities </w:t>
      </w:r>
      <w:r w:rsidR="00E57E3F">
        <w:t xml:space="preserve">change, giving </w:t>
      </w:r>
      <w:r w:rsidR="0005216C">
        <w:t xml:space="preserve">staff members opportunities to undermine and manipulate work conditions and tasks </w:t>
      </w:r>
      <w:r w:rsidR="00EA3213">
        <w:fldChar w:fldCharType="begin"/>
      </w:r>
      <w:r w:rsidR="00EA3213">
        <w:instrText xml:space="preserve"> ADDIN EN.CITE &lt;EndNote&gt;&lt;Cite&gt;&lt;Author&gt;Busby&lt;/Author&gt;&lt;Year&gt;2022&lt;/Year&gt;&lt;RecNum&gt;52&lt;/RecNum&gt;&lt;DisplayText&gt;(Busby et al., 2022)&lt;/DisplayText&gt;&lt;record&gt;&lt;rec-number&gt;52&lt;/rec-number&gt;&lt;foreign-keys&gt;&lt;key app="EN" db-id="xppf2fzpovzzvcepswzxdspaersrrf922axp" timestamp="1712648927"&gt;52&lt;/key&gt;&lt;/foreign-keys&gt;&lt;ref-type name="Journal Article"&gt;17&lt;/ref-type&gt;&lt;contributors&gt;&lt;authors&gt;&lt;author&gt;Busby, Lorraine&lt;/author&gt;&lt;author&gt;Patrick, Linda&lt;/author&gt;&lt;author&gt;Gaudine, Alice&lt;/author&gt;&lt;/authors&gt;&lt;/contributors&gt;&lt;titles&gt;&lt;title&gt;Upwards workplace bullying: A literature review&lt;/title&gt;&lt;secondary-title&gt;Sage Open&lt;/secondary-title&gt;&lt;/titles&gt;&lt;periodical&gt;&lt;full-title&gt;SAGE Open&lt;/full-title&gt;&lt;/periodical&gt;&lt;pages&gt;21582440221085008&lt;/pages&gt;&lt;volume&gt;12&lt;/volume&gt;&lt;number&gt;1&lt;/number&gt;&lt;dates&gt;&lt;year&gt;2022&lt;/year&gt;&lt;/dates&gt;&lt;isbn&gt;2158-2440&lt;/isbn&gt;&lt;urls&gt;&lt;/urls&gt;&lt;electronic-resource-num&gt;10.1177/21582440221085008&lt;/electronic-resource-num&gt;&lt;/record&gt;&lt;/Cite&gt;&lt;/EndNote&gt;</w:instrText>
      </w:r>
      <w:r w:rsidR="00EA3213">
        <w:fldChar w:fldCharType="separate"/>
      </w:r>
      <w:r w:rsidR="00EA3213">
        <w:rPr>
          <w:noProof/>
        </w:rPr>
        <w:t>(Busby et al., 2022)</w:t>
      </w:r>
      <w:r w:rsidR="00EA3213">
        <w:fldChar w:fldCharType="end"/>
      </w:r>
      <w:r w:rsidR="00D079C4">
        <w:t>.</w:t>
      </w:r>
    </w:p>
    <w:p w14:paraId="2220EB42" w14:textId="0FA9BC85" w:rsidR="004412C4" w:rsidRDefault="00E661FC" w:rsidP="00037CAD">
      <w:r>
        <w:t>Risks</w:t>
      </w:r>
      <w:r w:rsidR="00526C08">
        <w:t xml:space="preserve"> of upward bullying</w:t>
      </w:r>
      <w:r>
        <w:t xml:space="preserve"> are increased </w:t>
      </w:r>
      <w:r w:rsidR="00C039C0">
        <w:t>where there is a real or perceived power imbalance between supervisor and workers</w:t>
      </w:r>
      <w:r w:rsidR="00526C08">
        <w:t xml:space="preserve">, often </w:t>
      </w:r>
      <w:r w:rsidR="00877A04">
        <w:t>worsened by</w:t>
      </w:r>
      <w:r w:rsidR="00F8439A">
        <w:t xml:space="preserve"> general worker dissatisfaction</w:t>
      </w:r>
      <w:r w:rsidR="005B611E">
        <w:t xml:space="preserve"> and climates where there is low psychosocial safety climate </w:t>
      </w:r>
      <w:r w:rsidR="00F82A3A">
        <w:fldChar w:fldCharType="begin"/>
      </w:r>
      <w:r w:rsidR="00F82A3A">
        <w:instrText xml:space="preserve"> ADDIN EN.CITE &lt;EndNote&gt;&lt;Cite&gt;&lt;Author&gt;Loh&lt;/Author&gt;&lt;Year&gt;2024&lt;/Year&gt;&lt;RecNum&gt;92&lt;/RecNum&gt;&lt;DisplayText&gt;(Loh &amp;amp; Dollard, 2024)&lt;/DisplayText&gt;&lt;record&gt;&lt;rec-number&gt;92&lt;/rec-number&gt;&lt;foreign-keys&gt;&lt;key app="EN" db-id="xppf2fzpovzzvcepswzxdspaersrrf922axp" timestamp="1713924039"&gt;92&lt;/key&gt;&lt;/foreign-keys&gt;&lt;ref-type name="Journal Article"&gt;17&lt;/ref-type&gt;&lt;contributors&gt;&lt;authors&gt;&lt;author&gt;Loh, May Young&lt;/author&gt;&lt;author&gt;Dollard, Maureen Frances&lt;/author&gt;&lt;/authors&gt;&lt;/contributors&gt;&lt;titles&gt;&lt;title&gt;Acting out when psychosocial safety climate is low: understanding why middle-level managers experience upward mistreatment&lt;/title&gt;&lt;secondary-title&gt;Frontiers in Psychology&lt;/secondary-title&gt;&lt;/titles&gt;&lt;periodical&gt;&lt;full-title&gt;Frontiers in psychology&lt;/full-title&gt;&lt;/periodical&gt;&lt;pages&gt;1336130&lt;/pages&gt;&lt;volume&gt;15&lt;/volume&gt;&lt;dates&gt;&lt;year&gt;2024&lt;/year&gt;&lt;/dates&gt;&lt;isbn&gt;1664-1078&lt;/isbn&gt;&lt;urls&gt;&lt;/urls&gt;&lt;electronic-resource-num&gt; 10.3389/fpsyg.2024.1336130&lt;/electronic-resource-num&gt;&lt;/record&gt;&lt;/Cite&gt;&lt;/EndNote&gt;</w:instrText>
      </w:r>
      <w:r w:rsidR="00F82A3A">
        <w:fldChar w:fldCharType="separate"/>
      </w:r>
      <w:r w:rsidR="00F82A3A">
        <w:rPr>
          <w:noProof/>
        </w:rPr>
        <w:t>(Loh &amp; Dollard, 2024)</w:t>
      </w:r>
      <w:r w:rsidR="00F82A3A">
        <w:fldChar w:fldCharType="end"/>
      </w:r>
      <w:r w:rsidR="00877A04">
        <w:t>. B</w:t>
      </w:r>
      <w:r w:rsidR="00A35BC4">
        <w:t xml:space="preserve">ullying is likely to persist </w:t>
      </w:r>
      <w:r w:rsidR="003449F2">
        <w:t>where there is</w:t>
      </w:r>
      <w:r w:rsidR="00877A04">
        <w:t xml:space="preserve"> </w:t>
      </w:r>
      <w:r w:rsidR="00526C08">
        <w:t xml:space="preserve">internal competition and </w:t>
      </w:r>
      <w:r w:rsidR="00D85B97">
        <w:t xml:space="preserve">when it is </w:t>
      </w:r>
      <w:r w:rsidR="007216E1">
        <w:t xml:space="preserve">supported by </w:t>
      </w:r>
      <w:r w:rsidR="00526C08">
        <w:t>organisational rewards</w:t>
      </w:r>
      <w:r w:rsidR="00F8439A">
        <w:t xml:space="preserve">. </w:t>
      </w:r>
      <w:r w:rsidR="00D85B97">
        <w:t xml:space="preserve">An </w:t>
      </w:r>
      <w:r w:rsidR="00D87D18">
        <w:t>organisation</w:t>
      </w:r>
      <w:r w:rsidR="00E02F88">
        <w:t xml:space="preserve"> </w:t>
      </w:r>
      <w:r w:rsidR="007216E1">
        <w:t xml:space="preserve">(through senior managers and human resources </w:t>
      </w:r>
      <w:r w:rsidR="00114503">
        <w:t xml:space="preserve">professionals) </w:t>
      </w:r>
      <w:r w:rsidR="00E02F88">
        <w:t>must s</w:t>
      </w:r>
      <w:r w:rsidR="00D87D18">
        <w:t>upport a bullied manager</w:t>
      </w:r>
      <w:r w:rsidR="00E02F88">
        <w:t xml:space="preserve"> by </w:t>
      </w:r>
      <w:r w:rsidR="00775912">
        <w:t xml:space="preserve">assisting them to challenge the bullying at its source and by addressing </w:t>
      </w:r>
      <w:r w:rsidR="001902CD">
        <w:t xml:space="preserve">work team support for the bullying that arises through </w:t>
      </w:r>
      <w:r w:rsidR="00F3128A">
        <w:t>enlisting</w:t>
      </w:r>
      <w:r w:rsidR="004412C4">
        <w:t xml:space="preserve"> colleagues’ support </w:t>
      </w:r>
      <w:r w:rsidR="004412C4">
        <w:fldChar w:fldCharType="begin"/>
      </w:r>
      <w:r w:rsidR="004412C4">
        <w:instrText xml:space="preserve"> ADDIN EN.CITE &lt;EndNote&gt;&lt;Cite&gt;&lt;Author&gt;Tuckey&lt;/Author&gt;&lt;Year&gt;2024&lt;/Year&gt;&lt;RecNum&gt;53&lt;/RecNum&gt;&lt;DisplayText&gt;(Tuckey et al., 2024)&lt;/DisplayText&gt;&lt;record&gt;&lt;rec-number&gt;53&lt;/rec-number&gt;&lt;foreign-keys&gt;&lt;key app="EN" db-id="xppf2fzpovzzvcepswzxdspaersrrf922axp" timestamp="1712909996"&gt;53&lt;/key&gt;&lt;/foreign-keys&gt;&lt;ref-type name="Journal Article"&gt;17&lt;/ref-type&gt;&lt;contributors&gt;&lt;authors&gt;&lt;author&gt;Tuckey, Michelle R&lt;/author&gt;&lt;author&gt;Oppert, Michelle&lt;/author&gt;&lt;author&gt;Neall, Annabelle M&lt;/author&gt;&lt;author&gt;Li, Yiqiong&lt;/author&gt;&lt;author&gt;Selby, Helen&lt;/author&gt;&lt;/authors&gt;&lt;/contributors&gt;&lt;titles&gt;&lt;title&gt;Exploring the enablers, motivators, and triggers of upwards bullying&lt;/title&gt;&lt;secondary-title&gt;Work &amp;amp; Stress&lt;/secondary-title&gt;&lt;/titles&gt;&lt;periodical&gt;&lt;full-title&gt;Work &amp;amp; Stress&lt;/full-title&gt;&lt;/periodical&gt;&lt;pages&gt;1-27&lt;/pages&gt;&lt;dates&gt;&lt;year&gt;2024&lt;/year&gt;&lt;/dates&gt;&lt;isbn&gt;0267-8373&lt;/isbn&gt;&lt;urls&gt;&lt;/urls&gt;&lt;electronic-resource-num&gt;10.1080/02678373.2024.2308826&lt;/electronic-resource-num&gt;&lt;/record&gt;&lt;/Cite&gt;&lt;/EndNote&gt;</w:instrText>
      </w:r>
      <w:r w:rsidR="004412C4">
        <w:fldChar w:fldCharType="separate"/>
      </w:r>
      <w:r w:rsidR="004412C4">
        <w:rPr>
          <w:noProof/>
        </w:rPr>
        <w:t>(Tuckey et al., 2024)</w:t>
      </w:r>
      <w:r w:rsidR="004412C4">
        <w:fldChar w:fldCharType="end"/>
      </w:r>
      <w:r w:rsidR="004412C4">
        <w:t>.</w:t>
      </w:r>
    </w:p>
    <w:p w14:paraId="00D26944" w14:textId="2B4FEE9A" w:rsidR="00E661FC" w:rsidRDefault="004412C4" w:rsidP="00037CAD">
      <w:r>
        <w:lastRenderedPageBreak/>
        <w:t>Interventions include</w:t>
      </w:r>
      <w:r w:rsidR="00084AF7">
        <w:t xml:space="preserve"> providing training and support to both managers and subordinates in </w:t>
      </w:r>
      <w:r w:rsidR="00E57D04">
        <w:t xml:space="preserve">effective performance management and development processes so that both parties understand the focus and process of providing constructive feedback and identifying development </w:t>
      </w:r>
      <w:r w:rsidR="004D28E9">
        <w:t xml:space="preserve">opportunities </w:t>
      </w:r>
      <w:r w:rsidR="004D28E9">
        <w:fldChar w:fldCharType="begin"/>
      </w:r>
      <w:r w:rsidR="004D28E9">
        <w:instrText xml:space="preserve"> ADDIN EN.CITE &lt;EndNote&gt;&lt;Cite&gt;&lt;Author&gt;Branch&lt;/Author&gt;&lt;Year&gt;2021&lt;/Year&gt;&lt;RecNum&gt;201&lt;/RecNum&gt;&lt;DisplayText&gt;(Branch et al., 2021)&lt;/DisplayText&gt;&lt;record&gt;&lt;rec-number&gt;201&lt;/rec-number&gt;&lt;foreign-keys&gt;&lt;key app="EN" db-id="xppf2fzpovzzvcepswzxdspaersrrf922axp" timestamp="1715934564"&gt;201&lt;/key&gt;&lt;/foreign-keys&gt;&lt;ref-type name="Journal Article"&gt;17&lt;/ref-type&gt;&lt;contributors&gt;&lt;authors&gt;&lt;author&gt;Branch, Sara&lt;/author&gt;&lt;author&gt;Ramsay, Sheryl&lt;/author&gt;&lt;author&gt;Shallcross, Linda&lt;/author&gt;&lt;author&gt;Hedges, Andrew&lt;/author&gt;&lt;author&gt;Barker, Michelle&lt;/author&gt;&lt;/authors&gt;&lt;/contributors&gt;&lt;titles&gt;&lt;title&gt;Exploring upwards bullying to learn more about workplace bullying&lt;/title&gt;&lt;secondary-title&gt;Pathways of Job-related Negative Behaviour&lt;/secondary-title&gt;&lt;/titles&gt;&lt;periodical&gt;&lt;full-title&gt;Pathways of Job-related Negative Behaviour&lt;/full-title&gt;&lt;/periodical&gt;&lt;pages&gt;263-293&lt;/pages&gt;&lt;dates&gt;&lt;year&gt;2021&lt;/year&gt;&lt;/dates&gt;&lt;isbn&gt;9811309345&lt;/isbn&gt;&lt;urls&gt;&lt;/urls&gt;&lt;electronic-resource-num&gt; 10.1007/978-981-13-0935-9_11&lt;/electronic-resource-num&gt;&lt;/record&gt;&lt;/Cite&gt;&lt;/EndNote&gt;</w:instrText>
      </w:r>
      <w:r w:rsidR="004D28E9">
        <w:fldChar w:fldCharType="separate"/>
      </w:r>
      <w:r w:rsidR="004D28E9">
        <w:rPr>
          <w:noProof/>
        </w:rPr>
        <w:t>(Branch et al., 2021)</w:t>
      </w:r>
      <w:r w:rsidR="004D28E9">
        <w:fldChar w:fldCharType="end"/>
      </w:r>
      <w:r w:rsidR="004D28E9">
        <w:t xml:space="preserve">. </w:t>
      </w:r>
      <w:r w:rsidR="00931D96">
        <w:t>During organisational change</w:t>
      </w:r>
      <w:r w:rsidR="005054D2">
        <w:t xml:space="preserve">, senior management should support all tiers of management to focus on effective change </w:t>
      </w:r>
      <w:r w:rsidR="003C46A1">
        <w:t>processes</w:t>
      </w:r>
      <w:r w:rsidR="005054D2">
        <w:t xml:space="preserve"> built on participation and communication</w:t>
      </w:r>
      <w:r w:rsidR="003C46A1">
        <w:t xml:space="preserve">. </w:t>
      </w:r>
      <w:r w:rsidR="005562CA">
        <w:t>N</w:t>
      </w:r>
      <w:r w:rsidR="00CE7819">
        <w:t xml:space="preserve">ew managers working with teams </w:t>
      </w:r>
      <w:r w:rsidR="001217FD">
        <w:t>showing pockets of dissatisfaction and dysfunction</w:t>
      </w:r>
      <w:r w:rsidR="005562CA">
        <w:t xml:space="preserve"> will require </w:t>
      </w:r>
      <w:r w:rsidR="001217FD">
        <w:t xml:space="preserve">additional management support </w:t>
      </w:r>
      <w:r w:rsidR="00681F7B">
        <w:t>to understand</w:t>
      </w:r>
      <w:r w:rsidR="001217FD">
        <w:t xml:space="preserve"> </w:t>
      </w:r>
      <w:r w:rsidR="00141DFA">
        <w:t>the sources</w:t>
      </w:r>
      <w:r w:rsidR="00210F1C">
        <w:t xml:space="preserve"> of dysfunction</w:t>
      </w:r>
      <w:r w:rsidR="00141DFA">
        <w:t xml:space="preserve"> to assist</w:t>
      </w:r>
      <w:r w:rsidR="00210F1C">
        <w:t xml:space="preserve"> them</w:t>
      </w:r>
      <w:r w:rsidR="00141DFA">
        <w:t xml:space="preserve"> in handling </w:t>
      </w:r>
      <w:r w:rsidR="00FE4CC5">
        <w:t>worker concerns</w:t>
      </w:r>
      <w:r w:rsidR="00141DFA">
        <w:t xml:space="preserve"> without </w:t>
      </w:r>
      <w:r w:rsidR="00FA0162">
        <w:t>triggering backlash</w:t>
      </w:r>
      <w:r w:rsidR="00B17127">
        <w:t xml:space="preserve"> </w:t>
      </w:r>
      <w:r w:rsidR="00B17127">
        <w:fldChar w:fldCharType="begin"/>
      </w:r>
      <w:r w:rsidR="006B28D1">
        <w:instrText xml:space="preserve"> ADDIN EN.CITE &lt;EndNote&gt;&lt;Cite&gt;&lt;Author&gt;Tuckey&lt;/Author&gt;&lt;Year&gt;2024&lt;/Year&gt;&lt;RecNum&gt;53&lt;/RecNum&gt;&lt;DisplayText&gt;(Branch et al., 2021; Tuckey et al., 2024)&lt;/DisplayText&gt;&lt;record&gt;&lt;rec-number&gt;53&lt;/rec-number&gt;&lt;foreign-keys&gt;&lt;key app="EN" db-id="xppf2fzpovzzvcepswzxdspaersrrf922axp" timestamp="1712909996"&gt;53&lt;/key&gt;&lt;/foreign-keys&gt;&lt;ref-type name="Journal Article"&gt;17&lt;/ref-type&gt;&lt;contributors&gt;&lt;authors&gt;&lt;author&gt;Tuckey, Michelle R&lt;/author&gt;&lt;author&gt;Oppert, Michelle&lt;/author&gt;&lt;author&gt;Neall, Annabelle M&lt;/author&gt;&lt;author&gt;Li, Yiqiong&lt;/author&gt;&lt;author&gt;Selby, Helen&lt;/author&gt;&lt;/authors&gt;&lt;/contributors&gt;&lt;titles&gt;&lt;title&gt;Exploring the enablers, motivators, and triggers of upwards bullying&lt;/title&gt;&lt;secondary-title&gt;Work &amp;amp; Stress&lt;/secondary-title&gt;&lt;/titles&gt;&lt;periodical&gt;&lt;full-title&gt;Work &amp;amp; Stress&lt;/full-title&gt;&lt;/periodical&gt;&lt;pages&gt;1-27&lt;/pages&gt;&lt;dates&gt;&lt;year&gt;2024&lt;/year&gt;&lt;/dates&gt;&lt;isbn&gt;0267-8373&lt;/isbn&gt;&lt;urls&gt;&lt;/urls&gt;&lt;electronic-resource-num&gt;10.1080/02678373.2024.2308826&lt;/electronic-resource-num&gt;&lt;/record&gt;&lt;/Cite&gt;&lt;Cite&gt;&lt;Author&gt;Branch&lt;/Author&gt;&lt;Year&gt;2021&lt;/Year&gt;&lt;RecNum&gt;201&lt;/RecNum&gt;&lt;record&gt;&lt;rec-number&gt;201&lt;/rec-number&gt;&lt;foreign-keys&gt;&lt;key app="EN" db-id="xppf2fzpovzzvcepswzxdspaersrrf922axp" timestamp="1715934564"&gt;201&lt;/key&gt;&lt;/foreign-keys&gt;&lt;ref-type name="Journal Article"&gt;17&lt;/ref-type&gt;&lt;contributors&gt;&lt;authors&gt;&lt;author&gt;Branch, Sara&lt;/author&gt;&lt;author&gt;Ramsay, Sheryl&lt;/author&gt;&lt;author&gt;Shallcross, Linda&lt;/author&gt;&lt;author&gt;Hedges, Andrew&lt;/author&gt;&lt;author&gt;Barker, Michelle&lt;/author&gt;&lt;/authors&gt;&lt;/contributors&gt;&lt;titles&gt;&lt;title&gt;Exploring upwards bullying to learn more about workplace bullying&lt;/title&gt;&lt;secondary-title&gt;Pathways of Job-related Negative Behaviour&lt;/secondary-title&gt;&lt;/titles&gt;&lt;periodical&gt;&lt;full-title&gt;Pathways of Job-related Negative Behaviour&lt;/full-title&gt;&lt;/periodical&gt;&lt;pages&gt;263-293&lt;/pages&gt;&lt;dates&gt;&lt;year&gt;2021&lt;/year&gt;&lt;/dates&gt;&lt;isbn&gt;9811309345&lt;/isbn&gt;&lt;urls&gt;&lt;/urls&gt;&lt;electronic-resource-num&gt; 10.1007/978-981-13-0935-9_11&lt;/electronic-resource-num&gt;&lt;/record&gt;&lt;/Cite&gt;&lt;/EndNote&gt;</w:instrText>
      </w:r>
      <w:r w:rsidR="00B17127">
        <w:fldChar w:fldCharType="separate"/>
      </w:r>
      <w:r w:rsidR="006B28D1">
        <w:rPr>
          <w:noProof/>
        </w:rPr>
        <w:t>(Branch et al., 2021; Tuckey et al., 2024)</w:t>
      </w:r>
      <w:r w:rsidR="00B17127">
        <w:fldChar w:fldCharType="end"/>
      </w:r>
      <w:r w:rsidR="004A6E33">
        <w:t xml:space="preserve">. </w:t>
      </w:r>
      <w:r w:rsidR="003D2DC4">
        <w:t xml:space="preserve">Upward bullying is a way in which employees act out </w:t>
      </w:r>
      <w:r w:rsidR="0077408F">
        <w:t xml:space="preserve">often </w:t>
      </w:r>
      <w:r w:rsidR="003D2DC4">
        <w:t>in response to an un</w:t>
      </w:r>
      <w:r w:rsidR="007C27A5">
        <w:t>satisfactory working context, so b</w:t>
      </w:r>
      <w:r w:rsidR="008E553A">
        <w:t xml:space="preserve">uilding a culture of greater psychosocial safety climate </w:t>
      </w:r>
      <w:r w:rsidR="00313B39">
        <w:t xml:space="preserve">can not only prevent upward bullying </w:t>
      </w:r>
      <w:r w:rsidR="005A01A6">
        <w:t>and aggression but also create a more positive working environment for workers</w:t>
      </w:r>
      <w:r w:rsidR="007C27A5">
        <w:t>, minimising the spread of harmful behaviours throughout the organisation</w:t>
      </w:r>
      <w:r w:rsidR="005A01A6">
        <w:t xml:space="preserve"> </w:t>
      </w:r>
      <w:r w:rsidR="007E2293">
        <w:fldChar w:fldCharType="begin"/>
      </w:r>
      <w:r w:rsidR="007E2293">
        <w:instrText xml:space="preserve"> ADDIN EN.CITE &lt;EndNote&gt;&lt;Cite&gt;&lt;Author&gt;Loh&lt;/Author&gt;&lt;Year&gt;2024&lt;/Year&gt;&lt;RecNum&gt;92&lt;/RecNum&gt;&lt;DisplayText&gt;(Loh &amp;amp; Dollard, 2024)&lt;/DisplayText&gt;&lt;record&gt;&lt;rec-number&gt;92&lt;/rec-number&gt;&lt;foreign-keys&gt;&lt;key app="EN" db-id="xppf2fzpovzzvcepswzxdspaersrrf922axp" timestamp="1713924039"&gt;92&lt;/key&gt;&lt;/foreign-keys&gt;&lt;ref-type name="Journal Article"&gt;17&lt;/ref-type&gt;&lt;contributors&gt;&lt;authors&gt;&lt;author&gt;Loh, May Young&lt;/author&gt;&lt;author&gt;Dollard, Maureen Frances&lt;/author&gt;&lt;/authors&gt;&lt;/contributors&gt;&lt;titles&gt;&lt;title&gt;Acting out when psychosocial safety climate is low: understanding why middle-level managers experience upward mistreatment&lt;/title&gt;&lt;secondary-title&gt;Frontiers in Psychology&lt;/secondary-title&gt;&lt;/titles&gt;&lt;periodical&gt;&lt;full-title&gt;Frontiers in psychology&lt;/full-title&gt;&lt;/periodical&gt;&lt;pages&gt;1336130&lt;/pages&gt;&lt;volume&gt;15&lt;/volume&gt;&lt;dates&gt;&lt;year&gt;2024&lt;/year&gt;&lt;/dates&gt;&lt;isbn&gt;1664-1078&lt;/isbn&gt;&lt;urls&gt;&lt;/urls&gt;&lt;electronic-resource-num&gt; 10.3389/fpsyg.2024.1336130&lt;/electronic-resource-num&gt;&lt;/record&gt;&lt;/Cite&gt;&lt;/EndNote&gt;</w:instrText>
      </w:r>
      <w:r w:rsidR="007E2293">
        <w:fldChar w:fldCharType="separate"/>
      </w:r>
      <w:r w:rsidR="007E2293">
        <w:rPr>
          <w:noProof/>
        </w:rPr>
        <w:t>(Loh &amp; Dollard, 2024)</w:t>
      </w:r>
      <w:r w:rsidR="007E2293">
        <w:fldChar w:fldCharType="end"/>
      </w:r>
      <w:r w:rsidR="007E2293">
        <w:t>.</w:t>
      </w:r>
      <w:r w:rsidR="00D87D18">
        <w:t xml:space="preserve"> </w:t>
      </w:r>
    </w:p>
    <w:p w14:paraId="1A7E82E0" w14:textId="4432F9B3" w:rsidR="002711AB" w:rsidRPr="000D1DC7" w:rsidRDefault="000D1DC7" w:rsidP="00BB2DB2">
      <w:pPr>
        <w:rPr>
          <w:b/>
          <w:bCs/>
          <w:i/>
          <w:iCs/>
        </w:rPr>
      </w:pPr>
      <w:r w:rsidRPr="000D1DC7">
        <w:rPr>
          <w:b/>
          <w:bCs/>
          <w:i/>
          <w:iCs/>
        </w:rPr>
        <w:t>Co-worker as initiator of harmful behaviour</w:t>
      </w:r>
    </w:p>
    <w:p w14:paraId="25046D89" w14:textId="05A87126" w:rsidR="00527B24" w:rsidRDefault="0039226B" w:rsidP="00BB2DB2">
      <w:r>
        <w:t xml:space="preserve">Harmful behaviours that occur between colleagues </w:t>
      </w:r>
      <w:r w:rsidR="00E96089">
        <w:t xml:space="preserve">of </w:t>
      </w:r>
      <w:r w:rsidR="000140E9">
        <w:t>similar</w:t>
      </w:r>
      <w:r w:rsidR="00E96089">
        <w:t xml:space="preserve"> </w:t>
      </w:r>
      <w:r w:rsidR="000140E9">
        <w:t xml:space="preserve">status </w:t>
      </w:r>
      <w:r>
        <w:t xml:space="preserve">are described as </w:t>
      </w:r>
      <w:r w:rsidRPr="00FF57D1">
        <w:rPr>
          <w:i/>
          <w:iCs/>
        </w:rPr>
        <w:t>horizontal</w:t>
      </w:r>
      <w:r>
        <w:t xml:space="preserve"> or </w:t>
      </w:r>
      <w:r w:rsidRPr="00FF57D1">
        <w:rPr>
          <w:i/>
          <w:iCs/>
        </w:rPr>
        <w:t>lateral</w:t>
      </w:r>
      <w:r>
        <w:t xml:space="preserve"> violence</w:t>
      </w:r>
      <w:r w:rsidR="005D7B64">
        <w:t xml:space="preserve">, and are </w:t>
      </w:r>
      <w:r w:rsidR="00795B5B">
        <w:t>define</w:t>
      </w:r>
      <w:r w:rsidR="005D7B64">
        <w:t>d as “</w:t>
      </w:r>
      <w:r w:rsidR="005D7B64" w:rsidRPr="00FA0162">
        <w:t xml:space="preserve">violence </w:t>
      </w:r>
      <w:r w:rsidR="006D46F0" w:rsidRPr="00FA0162">
        <w:t>from actions or words and other behaviours directed towards peers, that control</w:t>
      </w:r>
      <w:r w:rsidR="00DF7F5C" w:rsidRPr="00FA0162">
        <w:t>s, humiliates or undermines the dignity of another</w:t>
      </w:r>
      <w:r w:rsidR="00AE6371">
        <w:t xml:space="preserve">” </w:t>
      </w:r>
      <w:r w:rsidR="007E7D8D">
        <w:fldChar w:fldCharType="begin"/>
      </w:r>
      <w:r w:rsidR="007E7D8D">
        <w:instrText xml:space="preserve"> ADDIN EN.CITE &lt;EndNote&gt;&lt;Cite&gt;&lt;Author&gt;Blackstock&lt;/Author&gt;&lt;Year&gt;2018&lt;/Year&gt;&lt;RecNum&gt;204&lt;/RecNum&gt;&lt;Suffix&gt; p. 972&lt;/Suffix&gt;&lt;DisplayText&gt;(Blackstock et al., 2018 p. 972)&lt;/DisplayText&gt;&lt;record&gt;&lt;rec-number&gt;204&lt;/rec-number&gt;&lt;foreign-keys&gt;&lt;key app="EN" db-id="xppf2fzpovzzvcepswzxdspaersrrf922axp" timestamp="1716077948"&gt;204&lt;/key&gt;&lt;/foreign-keys&gt;&lt;ref-type name="Journal Article"&gt;17&lt;/ref-type&gt;&lt;contributors&gt;&lt;authors&gt;&lt;author&gt;Blackstock, Sheila&lt;/author&gt;&lt;author&gt;Salami, Bukola&lt;/author&gt;&lt;author&gt;Cummings, Greta G&lt;/author&gt;&lt;/authors&gt;&lt;/contributors&gt;&lt;titles&gt;&lt;title&gt;Organisational antecedents, policy and horizontal violence among nurses: An integrative review&lt;/title&gt;&lt;secondary-title&gt;Journal of Nursing Management&lt;/secondary-title&gt;&lt;/titles&gt;&lt;periodical&gt;&lt;full-title&gt;Journal of Nursing Management&lt;/full-title&gt;&lt;/periodical&gt;&lt;pages&gt;972-991&lt;/pages&gt;&lt;volume&gt;26&lt;/volume&gt;&lt;number&gt;8&lt;/number&gt;&lt;dates&gt;&lt;year&gt;2018&lt;/year&gt;&lt;/dates&gt;&lt;isbn&gt;0966-0429&lt;/isbn&gt;&lt;urls&gt;&lt;/urls&gt;&lt;electronic-resource-num&gt;https://doi.org/10.1111/jonm.12623&lt;/electronic-resource-num&gt;&lt;/record&gt;&lt;/Cite&gt;&lt;/EndNote&gt;</w:instrText>
      </w:r>
      <w:r w:rsidR="007E7D8D">
        <w:fldChar w:fldCharType="separate"/>
      </w:r>
      <w:r w:rsidR="007E7D8D">
        <w:rPr>
          <w:noProof/>
        </w:rPr>
        <w:t>(Blackstock et al., 2018 p. 972)</w:t>
      </w:r>
      <w:r w:rsidR="007E7D8D">
        <w:fldChar w:fldCharType="end"/>
      </w:r>
      <w:r w:rsidR="0067383A">
        <w:t xml:space="preserve">. </w:t>
      </w:r>
      <w:r w:rsidR="006B7241">
        <w:t xml:space="preserve">As with all </w:t>
      </w:r>
      <w:r w:rsidR="00C3532E">
        <w:t>types of harmful behaviours in the workplace, horizontal violence reflects a lack of respect</w:t>
      </w:r>
      <w:r w:rsidR="000202AC">
        <w:t xml:space="preserve">, </w:t>
      </w:r>
      <w:r w:rsidR="00DA5E7C">
        <w:t>recognition,</w:t>
      </w:r>
      <w:r w:rsidR="000202AC">
        <w:t xml:space="preserve"> and value for the target. </w:t>
      </w:r>
      <w:r w:rsidR="008907DE">
        <w:t xml:space="preserve">Horizontal violence </w:t>
      </w:r>
      <w:r w:rsidR="003A525E">
        <w:t>is more common in teams with lower work satisfaction</w:t>
      </w:r>
      <w:r w:rsidR="004A1B48">
        <w:t xml:space="preserve">, poor team performance, high staff turnover, and absenteeism, </w:t>
      </w:r>
      <w:r w:rsidR="002F2D47">
        <w:t xml:space="preserve">and is </w:t>
      </w:r>
      <w:r w:rsidR="004A1B48">
        <w:t xml:space="preserve">generally </w:t>
      </w:r>
      <w:r w:rsidR="0029397B">
        <w:t xml:space="preserve">supported </w:t>
      </w:r>
      <w:r w:rsidR="002F2D47">
        <w:t>and maintained through</w:t>
      </w:r>
      <w:r w:rsidR="0029397B">
        <w:t xml:space="preserve"> social </w:t>
      </w:r>
      <w:r w:rsidR="007B5990">
        <w:t xml:space="preserve">peer networks. </w:t>
      </w:r>
      <w:r w:rsidR="006D35AA">
        <w:t>Like upwards bullying, h</w:t>
      </w:r>
      <w:r w:rsidR="00500BA0">
        <w:t xml:space="preserve">orizontal violence is </w:t>
      </w:r>
      <w:r w:rsidR="006C6201">
        <w:t xml:space="preserve">very </w:t>
      </w:r>
      <w:r w:rsidR="00500BA0">
        <w:t>common in nursing</w:t>
      </w:r>
      <w:r w:rsidR="001F633B">
        <w:t xml:space="preserve">, </w:t>
      </w:r>
      <w:r w:rsidR="00500BA0">
        <w:t>healthcare</w:t>
      </w:r>
      <w:r w:rsidR="001F633B">
        <w:t xml:space="preserve"> and education </w:t>
      </w:r>
      <w:r w:rsidR="009843D3">
        <w:fldChar w:fldCharType="begin"/>
      </w:r>
      <w:r w:rsidR="009843D3">
        <w:instrText xml:space="preserve"> ADDIN EN.CITE &lt;EndNote&gt;&lt;Cite&gt;&lt;Author&gt;Busby&lt;/Author&gt;&lt;Year&gt;2022&lt;/Year&gt;&lt;RecNum&gt;52&lt;/RecNum&gt;&lt;DisplayText&gt;(Busby et al., 2022)&lt;/DisplayText&gt;&lt;record&gt;&lt;rec-number&gt;52&lt;/rec-number&gt;&lt;foreign-keys&gt;&lt;key app="EN" db-id="xppf2fzpovzzvcepswzxdspaersrrf922axp" timestamp="1712648927"&gt;52&lt;/key&gt;&lt;/foreign-keys&gt;&lt;ref-type name="Journal Article"&gt;17&lt;/ref-type&gt;&lt;contributors&gt;&lt;authors&gt;&lt;author&gt;Busby, Lorraine&lt;/author&gt;&lt;author&gt;Patrick, Linda&lt;/author&gt;&lt;author&gt;Gaudine, Alice&lt;/author&gt;&lt;/authors&gt;&lt;/contributors&gt;&lt;titles&gt;&lt;title&gt;Upwards workplace bullying: A literature review&lt;/title&gt;&lt;secondary-title&gt;Sage Open&lt;/secondary-title&gt;&lt;/titles&gt;&lt;periodical&gt;&lt;full-title&gt;SAGE Open&lt;/full-title&gt;&lt;/periodical&gt;&lt;pages&gt;21582440221085008&lt;/pages&gt;&lt;volume&gt;12&lt;/volume&gt;&lt;number&gt;1&lt;/number&gt;&lt;dates&gt;&lt;year&gt;2022&lt;/year&gt;&lt;/dates&gt;&lt;isbn&gt;2158-2440&lt;/isbn&gt;&lt;urls&gt;&lt;/urls&gt;&lt;electronic-resource-num&gt;10.1177/21582440221085008&lt;/electronic-resource-num&gt;&lt;/record&gt;&lt;/Cite&gt;&lt;/EndNote&gt;</w:instrText>
      </w:r>
      <w:r w:rsidR="009843D3">
        <w:fldChar w:fldCharType="separate"/>
      </w:r>
      <w:r w:rsidR="009843D3">
        <w:rPr>
          <w:noProof/>
        </w:rPr>
        <w:t>(Busby et al., 2022)</w:t>
      </w:r>
      <w:r w:rsidR="009843D3">
        <w:fldChar w:fldCharType="end"/>
      </w:r>
      <w:r w:rsidR="00FB7081">
        <w:t xml:space="preserve">, </w:t>
      </w:r>
      <w:r w:rsidR="00242A19">
        <w:t xml:space="preserve">and </w:t>
      </w:r>
      <w:r w:rsidR="00FB7081">
        <w:t>where p</w:t>
      </w:r>
      <w:r w:rsidR="007B5990">
        <w:t xml:space="preserve">ockets of dysfunction in an organisation often </w:t>
      </w:r>
      <w:r w:rsidR="004A1B48">
        <w:t xml:space="preserve">reflect the </w:t>
      </w:r>
      <w:r w:rsidR="00620842">
        <w:t xml:space="preserve">broader </w:t>
      </w:r>
      <w:r w:rsidR="004A1B48">
        <w:t>organisational climate</w:t>
      </w:r>
      <w:r w:rsidR="00EE5606">
        <w:t xml:space="preserve"> </w:t>
      </w:r>
      <w:r w:rsidR="00EE5606">
        <w:fldChar w:fldCharType="begin"/>
      </w:r>
      <w:r w:rsidR="00EE5606">
        <w:instrText xml:space="preserve"> ADDIN EN.CITE &lt;EndNote&gt;&lt;Cite&gt;&lt;Author&gt;Blackstock&lt;/Author&gt;&lt;Year&gt;2018&lt;/Year&gt;&lt;RecNum&gt;204&lt;/RecNum&gt;&lt;DisplayText&gt;(Blackstock et al., 2018)&lt;/DisplayText&gt;&lt;record&gt;&lt;rec-number&gt;204&lt;/rec-number&gt;&lt;foreign-keys&gt;&lt;key app="EN" db-id="xppf2fzpovzzvcepswzxdspaersrrf922axp" timestamp="1716077948"&gt;204&lt;/key&gt;&lt;/foreign-keys&gt;&lt;ref-type name="Journal Article"&gt;17&lt;/ref-type&gt;&lt;contributors&gt;&lt;authors&gt;&lt;author&gt;Blackstock, Sheila&lt;/author&gt;&lt;author&gt;Salami, Bukola&lt;/author&gt;&lt;author&gt;Cummings, Greta G&lt;/author&gt;&lt;/authors&gt;&lt;/contributors&gt;&lt;titles&gt;&lt;title&gt;Organisational antecedents, policy and horizontal violence among nurses: An integrative review&lt;/title&gt;&lt;secondary-title&gt;Journal of Nursing Management&lt;/secondary-title&gt;&lt;/titles&gt;&lt;periodical&gt;&lt;full-title&gt;Journal of Nursing Management&lt;/full-title&gt;&lt;/periodical&gt;&lt;pages&gt;972-991&lt;/pages&gt;&lt;volume&gt;26&lt;/volume&gt;&lt;number&gt;8&lt;/number&gt;&lt;dates&gt;&lt;year&gt;2018&lt;/year&gt;&lt;/dates&gt;&lt;isbn&gt;0966-0429&lt;/isbn&gt;&lt;urls&gt;&lt;/urls&gt;&lt;electronic-resource-num&gt;https://doi.org/10.1111/jonm.12623&lt;/electronic-resource-num&gt;&lt;/record&gt;&lt;/Cite&gt;&lt;/EndNote&gt;</w:instrText>
      </w:r>
      <w:r w:rsidR="00EE5606">
        <w:fldChar w:fldCharType="separate"/>
      </w:r>
      <w:r w:rsidR="00EE5606">
        <w:rPr>
          <w:noProof/>
        </w:rPr>
        <w:t>(Blackstock et al., 2018)</w:t>
      </w:r>
      <w:r w:rsidR="00EE5606">
        <w:fldChar w:fldCharType="end"/>
      </w:r>
      <w:r w:rsidR="0029397B">
        <w:t xml:space="preserve">. </w:t>
      </w:r>
      <w:r w:rsidR="001E609A">
        <w:t>Organisational factors that pr</w:t>
      </w:r>
      <w:r w:rsidR="00D907C1">
        <w:t>omote horizontal violence include working conditions, tasks and team work</w:t>
      </w:r>
      <w:r w:rsidR="00CD669C">
        <w:t xml:space="preserve"> (</w:t>
      </w:r>
      <w:r w:rsidR="00FD6511">
        <w:t>including</w:t>
      </w:r>
      <w:r w:rsidR="00CD669C">
        <w:t xml:space="preserve"> </w:t>
      </w:r>
      <w:r w:rsidR="00A779D4">
        <w:t>staffing, resources and manager ability)</w:t>
      </w:r>
      <w:r w:rsidR="00D907C1">
        <w:t xml:space="preserve">, </w:t>
      </w:r>
      <w:r w:rsidR="00414406">
        <w:t>environmental factors (exposure to physical hazards</w:t>
      </w:r>
      <w:r w:rsidR="0079184E">
        <w:t xml:space="preserve">, which in nursing include biological, </w:t>
      </w:r>
      <w:r w:rsidR="004F4957">
        <w:t>manual tasks</w:t>
      </w:r>
      <w:r w:rsidR="00CD669C">
        <w:t>)</w:t>
      </w:r>
      <w:r w:rsidR="000867F8">
        <w:t>, and organisational culture</w:t>
      </w:r>
      <w:r w:rsidR="00E43EB0">
        <w:t xml:space="preserve"> </w:t>
      </w:r>
      <w:r w:rsidR="00E43EB0">
        <w:fldChar w:fldCharType="begin"/>
      </w:r>
      <w:r w:rsidR="00FD6511">
        <w:instrText xml:space="preserve"> ADDIN EN.CITE &lt;EndNote&gt;&lt;Cite&gt;&lt;Author&gt;Blackstock&lt;/Author&gt;&lt;Year&gt;2018&lt;/Year&gt;&lt;RecNum&gt;204&lt;/RecNum&gt;&lt;DisplayText&gt;(Blackstock et al., 2018; Lee et al., 2022)&lt;/DisplayText&gt;&lt;record&gt;&lt;rec-number&gt;204&lt;/rec-number&gt;&lt;foreign-keys&gt;&lt;key app="EN" db-id="xppf2fzpovzzvcepswzxdspaersrrf922axp" timestamp="1716077948"&gt;204&lt;/key&gt;&lt;/foreign-keys&gt;&lt;ref-type name="Journal Article"&gt;17&lt;/ref-type&gt;&lt;contributors&gt;&lt;authors&gt;&lt;author&gt;Blackstock, Sheila&lt;/author&gt;&lt;author&gt;Salami, Bukola&lt;/author&gt;&lt;author&gt;Cummings, Greta G&lt;/author&gt;&lt;/authors&gt;&lt;/contributors&gt;&lt;titles&gt;&lt;title&gt;Organisational antecedents, policy and horizontal violence among nurses: An integrative review&lt;/title&gt;&lt;secondary-title&gt;Journal of Nursing Management&lt;/secondary-title&gt;&lt;/titles&gt;&lt;periodical&gt;&lt;full-title&gt;Journal of Nursing Management&lt;/full-title&gt;&lt;/periodical&gt;&lt;pages&gt;972-991&lt;/pages&gt;&lt;volume&gt;26&lt;/volume&gt;&lt;number&gt;8&lt;/number&gt;&lt;dates&gt;&lt;year&gt;2018&lt;/year&gt;&lt;/dates&gt;&lt;isbn&gt;0966-0429&lt;/isbn&gt;&lt;urls&gt;&lt;/urls&gt;&lt;electronic-resource-num&gt;https://doi.org/10.1111/jonm.12623&lt;/electronic-resource-num&gt;&lt;/record&gt;&lt;/Cite&gt;&lt;Cite&gt;&lt;Author&gt;Lee&lt;/Author&gt;&lt;Year&gt;2022&lt;/Year&gt;&lt;RecNum&gt;207&lt;/RecNum&gt;&lt;record&gt;&lt;rec-number&gt;207&lt;/rec-number&gt;&lt;foreign-keys&gt;&lt;key app="EN" db-id="xppf2fzpovzzvcepswzxdspaersrrf922axp" timestamp="1716085707"&gt;207&lt;/key&gt;&lt;/foreign-keys&gt;&lt;ref-type name="Journal Article"&gt;17&lt;/ref-type&gt;&lt;contributors&gt;&lt;authors&gt;&lt;author&gt;Lee, Haeyoung&lt;/author&gt;&lt;author&gt;Ryu, Young Mi&lt;/author&gt;&lt;author&gt;Yu, Mi&lt;/author&gt;&lt;author&gt;Kim, Haejin&lt;/author&gt;&lt;author&gt;Oh, Seieun&lt;/author&gt;&lt;/authors&gt;&lt;/contributors&gt;&lt;titles&gt;&lt;title&gt;A qualitative meta-synthesis of studies on workplace bullying among nurses&lt;/title&gt;&lt;secondary-title&gt;International Journal of Environmental Research and Public Health&lt;/secondary-title&gt;&lt;/titles&gt;&lt;periodical&gt;&lt;full-title&gt;International journal of environmental research and public health&lt;/full-title&gt;&lt;/periodical&gt;&lt;pages&gt;14120&lt;/pages&gt;&lt;volume&gt;19&lt;/volume&gt;&lt;number&gt;21&lt;/number&gt;&lt;dates&gt;&lt;year&gt;2022&lt;/year&gt;&lt;/dates&gt;&lt;isbn&gt;1660-4601&lt;/isbn&gt;&lt;urls&gt;&lt;/urls&gt;&lt;electronic-resource-num&gt; https://doi.org/10.3390/ijerph192114120&lt;/electronic-resource-num&gt;&lt;/record&gt;&lt;/Cite&gt;&lt;/EndNote&gt;</w:instrText>
      </w:r>
      <w:r w:rsidR="00E43EB0">
        <w:fldChar w:fldCharType="separate"/>
      </w:r>
      <w:r w:rsidR="00FD6511">
        <w:rPr>
          <w:noProof/>
        </w:rPr>
        <w:t>(Blackstock et al., 2018; Lee et al., 2022)</w:t>
      </w:r>
      <w:r w:rsidR="00E43EB0">
        <w:fldChar w:fldCharType="end"/>
      </w:r>
      <w:r w:rsidR="000867F8">
        <w:t>.</w:t>
      </w:r>
    </w:p>
    <w:p w14:paraId="56FD8027" w14:textId="419B1552" w:rsidR="00603A39" w:rsidRDefault="001A1AD0" w:rsidP="00BB2DB2">
      <w:r>
        <w:t>Studies examining the</w:t>
      </w:r>
      <w:r w:rsidR="00C56E8C">
        <w:t xml:space="preserve"> mechanisms of horizontal violence identify fo</w:t>
      </w:r>
      <w:r w:rsidR="00B321A6">
        <w:t>ur main types</w:t>
      </w:r>
      <w:r w:rsidR="00603A39">
        <w:t xml:space="preserve"> by which </w:t>
      </w:r>
      <w:r w:rsidR="00FA7FA4">
        <w:t>initiators</w:t>
      </w:r>
      <w:r w:rsidR="00603A39">
        <w:t xml:space="preserve"> inflict harm on their colleagues</w:t>
      </w:r>
      <w:r w:rsidR="008F591D">
        <w:t>.</w:t>
      </w:r>
      <w:r w:rsidR="00B321A6">
        <w:t xml:space="preserve"> </w:t>
      </w:r>
      <w:r w:rsidR="008F591D" w:rsidRPr="00853E9A">
        <w:rPr>
          <w:i/>
          <w:iCs/>
        </w:rPr>
        <w:t>I</w:t>
      </w:r>
      <w:r w:rsidR="00B321A6" w:rsidRPr="00853E9A">
        <w:rPr>
          <w:i/>
          <w:iCs/>
        </w:rPr>
        <w:t>nterpersonal aggression</w:t>
      </w:r>
      <w:r w:rsidR="008F591D">
        <w:t xml:space="preserve"> aims to humiliate or threaten a colleague by spreading rumo</w:t>
      </w:r>
      <w:r w:rsidR="004F36B9">
        <w:t>urs to damage</w:t>
      </w:r>
      <w:r w:rsidR="009412E6">
        <w:t xml:space="preserve"> their</w:t>
      </w:r>
      <w:r w:rsidR="004F36B9">
        <w:t xml:space="preserve"> reputation</w:t>
      </w:r>
      <w:r w:rsidR="00DB50B2">
        <w:t xml:space="preserve">; while </w:t>
      </w:r>
      <w:r w:rsidR="00DB50B2" w:rsidRPr="00F864AE">
        <w:rPr>
          <w:i/>
          <w:iCs/>
        </w:rPr>
        <w:t>f</w:t>
      </w:r>
      <w:r w:rsidR="007E5040" w:rsidRPr="00F864AE">
        <w:rPr>
          <w:i/>
          <w:iCs/>
        </w:rPr>
        <w:t xml:space="preserve">orcing one’s own work on a colleague </w:t>
      </w:r>
      <w:r w:rsidR="00A2347F">
        <w:t xml:space="preserve">(also known as social loafing) </w:t>
      </w:r>
      <w:r w:rsidR="00C55F3E">
        <w:t>allows an in</w:t>
      </w:r>
      <w:r w:rsidR="007938C2">
        <w:t>itiator</w:t>
      </w:r>
      <w:r w:rsidR="00C55F3E">
        <w:t xml:space="preserve"> to </w:t>
      </w:r>
      <w:r w:rsidR="00511ED6">
        <w:t xml:space="preserve">widen a power </w:t>
      </w:r>
      <w:r w:rsidR="00DB50B2">
        <w:t>difference</w:t>
      </w:r>
      <w:r w:rsidR="00EC40C0">
        <w:t xml:space="preserve"> by overloading the</w:t>
      </w:r>
      <w:r w:rsidR="00511ED6">
        <w:t xml:space="preserve"> target</w:t>
      </w:r>
      <w:r w:rsidR="00D257F7">
        <w:t xml:space="preserve">. Other forms of </w:t>
      </w:r>
      <w:r w:rsidR="00EC40C0">
        <w:t>peer-to-peer</w:t>
      </w:r>
      <w:r w:rsidR="00D257F7">
        <w:t xml:space="preserve"> violence include </w:t>
      </w:r>
      <w:r w:rsidR="00767C21" w:rsidRPr="0044683A">
        <w:rPr>
          <w:i/>
          <w:iCs/>
        </w:rPr>
        <w:t>displays of superiority</w:t>
      </w:r>
      <w:r w:rsidR="00767C21">
        <w:t xml:space="preserve"> by claiming credit for others’ work</w:t>
      </w:r>
      <w:r w:rsidR="0006254F">
        <w:t xml:space="preserve">, undermining or belittling others; and </w:t>
      </w:r>
      <w:r w:rsidR="0006254F" w:rsidRPr="0044683A">
        <w:rPr>
          <w:i/>
          <w:iCs/>
        </w:rPr>
        <w:t>misuse of resources</w:t>
      </w:r>
      <w:r w:rsidR="0050700D">
        <w:t xml:space="preserve"> through stealing, hiding or denying access to information or </w:t>
      </w:r>
      <w:r w:rsidR="0052689F">
        <w:t xml:space="preserve">expertise </w:t>
      </w:r>
      <w:r w:rsidR="0052689F">
        <w:fldChar w:fldCharType="begin"/>
      </w:r>
      <w:r w:rsidR="0052689F">
        <w:instrText xml:space="preserve"> ADDIN EN.CITE &lt;EndNote&gt;&lt;Cite&gt;&lt;Author&gt;Aubé&lt;/Author&gt;&lt;Year&gt;2014&lt;/Year&gt;&lt;RecNum&gt;209&lt;/RecNum&gt;&lt;DisplayText&gt;(Aubé &amp;amp; Rousseau, 2014)&lt;/DisplayText&gt;&lt;record&gt;&lt;rec-number&gt;209&lt;/rec-number&gt;&lt;foreign-keys&gt;&lt;key app="EN" db-id="xppf2fzpovzzvcepswzxdspaersrrf922axp" timestamp="1716087999"&gt;209&lt;/key&gt;&lt;/foreign-keys&gt;&lt;ref-type name="Journal Article"&gt;17&lt;/ref-type&gt;&lt;contributors&gt;&lt;authors&gt;&lt;author&gt;Aubé, Caroline&lt;/author&gt;&lt;author&gt;Rousseau, Vincent&lt;/author&gt;&lt;/authors&gt;&lt;/contributors&gt;&lt;titles&gt;&lt;title&gt;Counterproductive behaviors: Group phenomena with team-level consequences&lt;/title&gt;&lt;secondary-title&gt;Team Performance Management&lt;/secondary-title&gt;&lt;/titles&gt;&lt;periodical&gt;&lt;full-title&gt;Team Performance Management&lt;/full-title&gt;&lt;/periodical&gt;&lt;pages&gt;202-220&lt;/pages&gt;&lt;volume&gt;20&lt;/volume&gt;&lt;number&gt;5/6&lt;/number&gt;&lt;dates&gt;&lt;year&gt;2014&lt;/year&gt;&lt;/dates&gt;&lt;isbn&gt;1352-7592&lt;/isbn&gt;&lt;urls&gt;&lt;/urls&gt;&lt;electronic-resource-num&gt;10.1108/TPM-05-2013-0014&lt;/electronic-resource-num&gt;&lt;/record&gt;&lt;/Cite&gt;&lt;/EndNote&gt;</w:instrText>
      </w:r>
      <w:r w:rsidR="0052689F">
        <w:fldChar w:fldCharType="separate"/>
      </w:r>
      <w:r w:rsidR="0052689F">
        <w:rPr>
          <w:noProof/>
        </w:rPr>
        <w:t>(Aubé &amp; Rousseau, 2014)</w:t>
      </w:r>
      <w:r w:rsidR="0052689F">
        <w:fldChar w:fldCharType="end"/>
      </w:r>
      <w:r w:rsidR="0050700D">
        <w:t>.</w:t>
      </w:r>
      <w:r w:rsidR="00AD7CF4">
        <w:t xml:space="preserve"> </w:t>
      </w:r>
      <w:r w:rsidR="00AD0A2F">
        <w:t>Data from the Danish Work Environment</w:t>
      </w:r>
      <w:r w:rsidR="00190E4E">
        <w:t xml:space="preserve"> Cohort </w:t>
      </w:r>
      <w:r w:rsidR="00FA0162">
        <w:t>S</w:t>
      </w:r>
      <w:r w:rsidR="00190E4E">
        <w:t>tudies</w:t>
      </w:r>
      <w:r w:rsidR="00E1066E">
        <w:t xml:space="preserve"> </w:t>
      </w:r>
      <w:r w:rsidR="00190E4E">
        <w:t xml:space="preserve">reveals that </w:t>
      </w:r>
      <w:r w:rsidR="00A35EE4">
        <w:t xml:space="preserve">colleagues </w:t>
      </w:r>
      <w:r w:rsidR="0010694F">
        <w:t xml:space="preserve">were the most frequent </w:t>
      </w:r>
      <w:r w:rsidR="006D3D79">
        <w:t>initiators</w:t>
      </w:r>
      <w:r w:rsidR="00C56A1A">
        <w:t xml:space="preserve"> of bullying </w:t>
      </w:r>
      <w:r w:rsidR="0010694F">
        <w:t>(60% of respondents)</w:t>
      </w:r>
      <w:r w:rsidR="00584DE7">
        <w:t xml:space="preserve"> in the 2010 survey,</w:t>
      </w:r>
      <w:r w:rsidR="00BD45FC">
        <w:t xml:space="preserve"> and that </w:t>
      </w:r>
      <w:r w:rsidR="00A74075">
        <w:t>the prevalence of experiencing bullying from colleague</w:t>
      </w:r>
      <w:r w:rsidR="00D85988">
        <w:t>s</w:t>
      </w:r>
      <w:r w:rsidR="00B440F3">
        <w:t xml:space="preserve"> (31%)</w:t>
      </w:r>
      <w:r w:rsidR="00A74075">
        <w:t xml:space="preserve"> was higher than fro</w:t>
      </w:r>
      <w:r w:rsidR="00D85988">
        <w:t>m leaders</w:t>
      </w:r>
      <w:r w:rsidR="00B440F3">
        <w:t xml:space="preserve"> (2</w:t>
      </w:r>
      <w:r w:rsidR="00B95E02">
        <w:t>4%)</w:t>
      </w:r>
      <w:r w:rsidR="00584DE7">
        <w:t xml:space="preserve"> in the 20</w:t>
      </w:r>
      <w:r w:rsidR="00944792">
        <w:t>12 survey</w:t>
      </w:r>
      <w:r w:rsidR="00B95E02">
        <w:t xml:space="preserve"> </w:t>
      </w:r>
      <w:r w:rsidR="00B95E02">
        <w:fldChar w:fldCharType="begin"/>
      </w:r>
      <w:r w:rsidR="00B95E02">
        <w:instrText xml:space="preserve"> ADDIN EN.CITE &lt;EndNote&gt;&lt;Cite&gt;&lt;Author&gt;Török&lt;/Author&gt;&lt;Year&gt;2016&lt;/Year&gt;&lt;RecNum&gt;208&lt;/RecNum&gt;&lt;DisplayText&gt;(Török et al., 2016)&lt;/DisplayText&gt;&lt;record&gt;&lt;rec-number&gt;208&lt;/rec-number&gt;&lt;foreign-keys&gt;&lt;key app="EN" db-id="xppf2fzpovzzvcepswzxdspaersrrf922axp" timestamp="1716087764"&gt;208&lt;/key&gt;&lt;/foreign-keys&gt;&lt;ref-type name="Journal Article"&gt;17&lt;/ref-type&gt;&lt;contributors&gt;&lt;authors&gt;&lt;author&gt;Török, Eszter&lt;/author&gt;&lt;author&gt;Hansen, Åse Marie&lt;/author&gt;&lt;author&gt;Grynderup, Matias Brødsgaard&lt;/author&gt;&lt;author&gt;Garde, Anne Helene&lt;/author&gt;&lt;author&gt;Høgh, Annie&lt;/author&gt;&lt;author&gt;Nabe-Nielsen, Kirsten&lt;/author&gt;&lt;/authors&gt;&lt;/contributors&gt;&lt;titles&gt;&lt;title&gt;The association between workplace bullying and depressive symptoms: The role of the perpetrator&lt;/title&gt;&lt;secondary-title&gt;BMC Public Health&lt;/secondary-title&gt;&lt;/titles&gt;&lt;periodical&gt;&lt;full-title&gt;BMC public health&lt;/full-title&gt;&lt;/periodical&gt;&lt;pages&gt;1-10&lt;/pages&gt;&lt;volume&gt;16&lt;/volume&gt;&lt;dates&gt;&lt;year&gt;2016&lt;/year&gt;&lt;/dates&gt;&lt;urls&gt;&lt;/urls&gt;&lt;/record&gt;&lt;/Cite&gt;&lt;/EndNote&gt;</w:instrText>
      </w:r>
      <w:r w:rsidR="00B95E02">
        <w:fldChar w:fldCharType="separate"/>
      </w:r>
      <w:r w:rsidR="00B95E02">
        <w:rPr>
          <w:noProof/>
        </w:rPr>
        <w:t>(Török et al., 2016)</w:t>
      </w:r>
      <w:r w:rsidR="00B95E02">
        <w:fldChar w:fldCharType="end"/>
      </w:r>
      <w:r w:rsidR="00975FE0">
        <w:t>.</w:t>
      </w:r>
      <w:r w:rsidR="00EE6785">
        <w:t xml:space="preserve"> </w:t>
      </w:r>
    </w:p>
    <w:p w14:paraId="21C79D29" w14:textId="5F2E803A" w:rsidR="001A25FB" w:rsidRDefault="00944792" w:rsidP="00BB2DB2">
      <w:r>
        <w:t xml:space="preserve">Individual factors also play a role in </w:t>
      </w:r>
      <w:r w:rsidR="00FA0162">
        <w:t>initiating</w:t>
      </w:r>
      <w:r w:rsidR="005F040A">
        <w:t xml:space="preserve"> harmful behaviours in the workplace. </w:t>
      </w:r>
      <w:r w:rsidR="00527B24">
        <w:t>Workers with specific personality factors (e.g. narcissis</w:t>
      </w:r>
      <w:r w:rsidR="00E00B66">
        <w:t>m, negativity, neuroticism</w:t>
      </w:r>
      <w:r w:rsidR="00527B24">
        <w:t>)</w:t>
      </w:r>
      <w:r w:rsidR="007464D3">
        <w:t>,</w:t>
      </w:r>
      <w:r w:rsidR="00527B24">
        <w:t xml:space="preserve"> mental health disorders, </w:t>
      </w:r>
      <w:r w:rsidR="007464D3">
        <w:t xml:space="preserve">or </w:t>
      </w:r>
      <w:r w:rsidR="007464D3" w:rsidRPr="009A7E2A">
        <w:t>intellectual disability</w:t>
      </w:r>
      <w:r w:rsidR="007D0BF8" w:rsidRPr="009A7E2A">
        <w:t xml:space="preserve"> </w:t>
      </w:r>
      <w:r w:rsidR="00AD3B0C" w:rsidRPr="009A7E2A">
        <w:fldChar w:fldCharType="begin"/>
      </w:r>
      <w:r w:rsidR="00AD3B0C" w:rsidRPr="009A7E2A">
        <w:instrText xml:space="preserve"> ADDIN EN.CITE &lt;EndNote&gt;&lt;Cite&gt;&lt;Author&gt;Bush&lt;/Author&gt;&lt;Year&gt;2017&lt;/Year&gt;&lt;RecNum&gt;277&lt;/RecNum&gt;&lt;DisplayText&gt;(Bush &amp;amp; Tassé, 2017)&lt;/DisplayText&gt;&lt;record&gt;&lt;rec-number&gt;277&lt;/rec-number&gt;&lt;foreign-keys&gt;&lt;key app="EN" db-id="xppf2fzpovzzvcepswzxdspaersrrf922axp" timestamp="1717720508"&gt;277&lt;/key&gt;&lt;/foreign-keys&gt;&lt;ref-type name="Journal Article"&gt;17&lt;/ref-type&gt;&lt;contributors&gt;&lt;authors&gt;&lt;author&gt;Bush, Kelsey L&lt;/author&gt;&lt;author&gt;Tassé, Marc J&lt;/author&gt;&lt;/authors&gt;&lt;/contributors&gt;&lt;titles&gt;&lt;title&gt;Employment and choice-making for adults with intellectual disability, autism, and down syndrome&lt;/title&gt;&lt;secondary-title&gt;Research in Developmental Disabilities&lt;/secondary-title&gt;&lt;/titles&gt;&lt;periodical&gt;&lt;full-title&gt;Research in developmental disabilities&lt;/full-title&gt;&lt;/periodical&gt;&lt;pages&gt;23-34&lt;/pages&gt;&lt;volume&gt;65&lt;/volume&gt;&lt;dates&gt;&lt;year&gt;2017&lt;/year&gt;&lt;/dates&gt;&lt;isbn&gt;0891-4222&lt;/isbn&gt;&lt;urls&gt;&lt;/urls&gt;&lt;electronic-resource-num&gt;10.1016/j.ridd.2017.04.004&lt;/electronic-resource-num&gt;&lt;/record&gt;&lt;/Cite&gt;&lt;/EndNote&gt;</w:instrText>
      </w:r>
      <w:r w:rsidR="00AD3B0C" w:rsidRPr="009A7E2A">
        <w:fldChar w:fldCharType="separate"/>
      </w:r>
      <w:r w:rsidR="00AD3B0C" w:rsidRPr="009A7E2A">
        <w:rPr>
          <w:noProof/>
        </w:rPr>
        <w:t>(Bush &amp; Tassé, 2017)</w:t>
      </w:r>
      <w:r w:rsidR="00AD3B0C" w:rsidRPr="009A7E2A">
        <w:fldChar w:fldCharType="end"/>
      </w:r>
      <w:r w:rsidR="007464D3">
        <w:t xml:space="preserve"> </w:t>
      </w:r>
      <w:r w:rsidR="00527B24">
        <w:t xml:space="preserve">have a higher risk of </w:t>
      </w:r>
      <w:r w:rsidR="00E2796A">
        <w:t>enacting</w:t>
      </w:r>
      <w:r w:rsidR="00527B24">
        <w:t xml:space="preserve"> harmful behaviours, particularly when their personal factors interact with organisational, cultural and work design factors</w:t>
      </w:r>
      <w:r w:rsidR="00000CE2">
        <w:t xml:space="preserve">. The combination of </w:t>
      </w:r>
      <w:r w:rsidR="001B5BAE">
        <w:t>demands makes</w:t>
      </w:r>
      <w:r w:rsidR="00527B24">
        <w:t xml:space="preserve"> them more likely to exhibit anger, frustration and aggression</w:t>
      </w:r>
      <w:r w:rsidR="00030569">
        <w:t>, which can spill over into conflicts with colleagues or supervisors</w:t>
      </w:r>
      <w:r w:rsidR="00F76B4F">
        <w:t xml:space="preserve"> </w:t>
      </w:r>
      <w:r w:rsidR="00334D29">
        <w:fldChar w:fldCharType="begin"/>
      </w:r>
      <w:r w:rsidR="00334D29">
        <w:instrText xml:space="preserve"> ADDIN EN.CITE &lt;EndNote&gt;&lt;Cite&gt;&lt;Author&gt;Taris&lt;/Author&gt;&lt;Year&gt;2022&lt;/Year&gt;&lt;RecNum&gt;169&lt;/RecNum&gt;&lt;DisplayText&gt;(Taris, 2022)&lt;/DisplayText&gt;&lt;record&gt;&lt;rec-number&gt;169&lt;/rec-number&gt;&lt;foreign-keys&gt;&lt;key app="EN" db-id="xppf2fzpovzzvcepswzxdspaersrrf922axp" timestamp="1715664274"&gt;169&lt;/key&gt;&lt;/foreign-keys&gt;&lt;ref-type name="Journal Article"&gt;17&lt;/ref-type&gt;&lt;contributors&gt;&lt;authors&gt;&lt;author&gt;Taris, TW&lt;/author&gt;&lt;/authors&gt;&lt;/contributors&gt;&lt;titles&gt;&lt;title&gt;What we need to know about workplace bullying&lt;/title&gt;&lt;secondary-title&gt;Work &amp;amp; Stress&lt;/secondary-title&gt;&lt;/titles&gt;&lt;periodical&gt;&lt;full-title&gt;Work &amp;amp; Stress&lt;/full-title&gt;&lt;/periodical&gt;&lt;pages&gt;129-132&lt;/pages&gt;&lt;volume&gt;36&lt;/volume&gt;&lt;number&gt;2&lt;/number&gt;&lt;dates&gt;&lt;year&gt;2022&lt;/year&gt;&lt;/dates&gt;&lt;isbn&gt;0267-8373&lt;/isbn&gt;&lt;urls&gt;&lt;/urls&gt;&lt;electronic-resource-num&gt;10.1080/02678373.2022.2093517&lt;/electronic-resource-num&gt;&lt;/record&gt;&lt;/Cite&gt;&lt;/EndNote&gt;</w:instrText>
      </w:r>
      <w:r w:rsidR="00334D29">
        <w:fldChar w:fldCharType="separate"/>
      </w:r>
      <w:r w:rsidR="00334D29">
        <w:rPr>
          <w:noProof/>
        </w:rPr>
        <w:t>(Taris, 2022)</w:t>
      </w:r>
      <w:r w:rsidR="00334D29">
        <w:fldChar w:fldCharType="end"/>
      </w:r>
      <w:r w:rsidR="00334D29">
        <w:t xml:space="preserve">. </w:t>
      </w:r>
      <w:r w:rsidR="00C472CD">
        <w:t xml:space="preserve">If </w:t>
      </w:r>
      <w:r w:rsidR="003600BC" w:rsidRPr="006C6201">
        <w:t>w</w:t>
      </w:r>
      <w:r w:rsidR="00DC53FA" w:rsidRPr="006C6201">
        <w:t>orkers with disabilit</w:t>
      </w:r>
      <w:r w:rsidR="005D70F4" w:rsidRPr="006C6201">
        <w:t>ies</w:t>
      </w:r>
      <w:r w:rsidR="00E631C5" w:rsidRPr="006C6201">
        <w:t xml:space="preserve"> </w:t>
      </w:r>
      <w:r w:rsidR="003600BC" w:rsidRPr="006C6201">
        <w:t>are refused</w:t>
      </w:r>
      <w:r w:rsidR="00B04E53" w:rsidRPr="006C6201">
        <w:t xml:space="preserve"> requests for</w:t>
      </w:r>
      <w:r w:rsidR="00E631C5" w:rsidRPr="006C6201">
        <w:t xml:space="preserve"> </w:t>
      </w:r>
      <w:r w:rsidR="008449D3" w:rsidRPr="006C6201">
        <w:t xml:space="preserve">workplace </w:t>
      </w:r>
      <w:r w:rsidR="00E631C5" w:rsidRPr="006C6201">
        <w:t>accommodations</w:t>
      </w:r>
      <w:r w:rsidR="00EA73E4" w:rsidRPr="006C6201">
        <w:t xml:space="preserve"> or other forms of workplace support</w:t>
      </w:r>
      <w:r w:rsidR="003600BC" w:rsidRPr="006C6201">
        <w:t>, they may be</w:t>
      </w:r>
      <w:r w:rsidR="00EB2B3A" w:rsidRPr="006C6201">
        <w:t>come</w:t>
      </w:r>
      <w:r w:rsidR="003600BC" w:rsidRPr="006C6201">
        <w:t xml:space="preserve"> distressed and act</w:t>
      </w:r>
      <w:r w:rsidR="00075EBC" w:rsidRPr="006C6201">
        <w:t xml:space="preserve"> unfavourably</w:t>
      </w:r>
      <w:r w:rsidR="0054724D" w:rsidRPr="006C6201">
        <w:t xml:space="preserve"> toward others</w:t>
      </w:r>
      <w:r w:rsidR="00EB2B3A" w:rsidRPr="006C6201">
        <w:t>.</w:t>
      </w:r>
      <w:r w:rsidR="0054724D" w:rsidRPr="006C6201">
        <w:t xml:space="preserve"> </w:t>
      </w:r>
      <w:r w:rsidR="002F2B97" w:rsidRPr="006C6201">
        <w:t>Refusal of workplace supports</w:t>
      </w:r>
      <w:r w:rsidR="00EB3F2D" w:rsidRPr="006C6201">
        <w:t xml:space="preserve"> is</w:t>
      </w:r>
      <w:r w:rsidR="009C23ED" w:rsidRPr="006C6201">
        <w:t xml:space="preserve"> </w:t>
      </w:r>
      <w:r w:rsidR="000313B3" w:rsidRPr="006C6201">
        <w:t xml:space="preserve">a common form of discrimination for </w:t>
      </w:r>
      <w:r w:rsidR="00EC65BE" w:rsidRPr="006C6201">
        <w:t xml:space="preserve">people </w:t>
      </w:r>
      <w:r w:rsidR="00141B38" w:rsidRPr="006C6201">
        <w:t>experiencing physical and/or</w:t>
      </w:r>
      <w:r w:rsidR="000313B3" w:rsidRPr="006C6201">
        <w:t xml:space="preserve"> </w:t>
      </w:r>
      <w:r w:rsidR="00EC65BE" w:rsidRPr="006C6201">
        <w:lastRenderedPageBreak/>
        <w:t>mental health disabilities</w:t>
      </w:r>
      <w:r w:rsidR="00270086" w:rsidRPr="006C6201">
        <w:t xml:space="preserve"> </w:t>
      </w:r>
      <w:r w:rsidR="004B62B1" w:rsidRPr="006C6201">
        <w:t xml:space="preserve">and </w:t>
      </w:r>
      <w:r w:rsidR="00EC71EE" w:rsidRPr="006C6201">
        <w:t>exacerbates the</w:t>
      </w:r>
      <w:r w:rsidR="00D60506" w:rsidRPr="006C6201">
        <w:t>ir</w:t>
      </w:r>
      <w:r w:rsidR="000F52FC" w:rsidRPr="006C6201">
        <w:t xml:space="preserve"> </w:t>
      </w:r>
      <w:r w:rsidR="00D60506" w:rsidRPr="006C6201">
        <w:t>psychological and physical strain</w:t>
      </w:r>
      <w:r w:rsidR="00141B38" w:rsidRPr="006C6201">
        <w:t xml:space="preserve"> </w:t>
      </w:r>
      <w:r w:rsidR="001D4D38" w:rsidRPr="006C6201">
        <w:fldChar w:fldCharType="begin"/>
      </w:r>
      <w:r w:rsidR="001D4D38" w:rsidRPr="006C6201">
        <w:instrText xml:space="preserve"> ADDIN EN.CITE &lt;EndNote&gt;&lt;Cite&gt;&lt;Author&gt;Koch&lt;/Author&gt;&lt;Year&gt;2022&lt;/Year&gt;&lt;RecNum&gt;267&lt;/RecNum&gt;&lt;DisplayText&gt;(Koch et al., 2022)&lt;/DisplayText&gt;&lt;record&gt;&lt;rec-number&gt;267&lt;/rec-number&gt;&lt;foreign-keys&gt;&lt;key app="EN" db-id="xppf2fzpovzzvcepswzxdspaersrrf922axp" timestamp="1717621383"&gt;267&lt;/key&gt;&lt;/foreign-keys&gt;&lt;ref-type name="Journal Article"&gt;17&lt;/ref-type&gt;&lt;contributors&gt;&lt;authors&gt;&lt;author&gt;Koch, Lynn C&lt;/author&gt;&lt;author&gt;Glade, Rachel&lt;/author&gt;&lt;author&gt;Manno, Christine M&lt;/author&gt;&lt;author&gt;Zaandam, Aten&lt;/author&gt;&lt;author&gt;Simon, Lauren S&lt;/author&gt;&lt;author&gt;Rumrill Jr, Phillip D&lt;/author&gt;&lt;author&gt;Rosen, Christopher C&lt;/author&gt;&lt;/authors&gt;&lt;/contributors&gt;&lt;titles&gt;&lt;title&gt;On-the-job treatment of employees with disabilities: a grounded theory investigation&lt;/title&gt;&lt;secondary-title&gt;Rehabilitation Counseling Bulletin&lt;/secondary-title&gt;&lt;/titles&gt;&lt;periodical&gt;&lt;full-title&gt;Rehabilitation Counseling Bulletin&lt;/full-title&gt;&lt;/periodical&gt;&lt;pages&gt;294-309&lt;/pages&gt;&lt;volume&gt;65&lt;/volume&gt;&lt;number&gt;4&lt;/number&gt;&lt;dates&gt;&lt;year&gt;2022&lt;/year&gt;&lt;/dates&gt;&lt;isbn&gt;0034-3552&lt;/isbn&gt;&lt;urls&gt;&lt;/urls&gt;&lt;/record&gt;&lt;/Cite&gt;&lt;/EndNote&gt;</w:instrText>
      </w:r>
      <w:r w:rsidR="001D4D38" w:rsidRPr="006C6201">
        <w:fldChar w:fldCharType="separate"/>
      </w:r>
      <w:r w:rsidR="001D4D38" w:rsidRPr="006C6201">
        <w:rPr>
          <w:noProof/>
        </w:rPr>
        <w:t>(Koch et al., 2022)</w:t>
      </w:r>
      <w:r w:rsidR="001D4D38" w:rsidRPr="006C6201">
        <w:fldChar w:fldCharType="end"/>
      </w:r>
      <w:r w:rsidR="003E5C84" w:rsidRPr="006C6201">
        <w:t>. Workers with intellectual disabilities</w:t>
      </w:r>
      <w:r w:rsidR="00B73F19" w:rsidRPr="006C6201">
        <w:t xml:space="preserve"> are likely to</w:t>
      </w:r>
      <w:r w:rsidR="003E5C84" w:rsidRPr="006C6201">
        <w:t xml:space="preserve"> require additional </w:t>
      </w:r>
      <w:r w:rsidR="00693E9A" w:rsidRPr="006C6201">
        <w:t>and tailored training</w:t>
      </w:r>
      <w:r w:rsidR="00763FC6" w:rsidRPr="006C6201">
        <w:t>,</w:t>
      </w:r>
      <w:r w:rsidR="00693E9A" w:rsidRPr="006C6201">
        <w:t xml:space="preserve"> </w:t>
      </w:r>
      <w:r w:rsidR="00763FC6" w:rsidRPr="006C6201">
        <w:t>communication and support</w:t>
      </w:r>
      <w:r w:rsidR="00693E9A" w:rsidRPr="006C6201">
        <w:t xml:space="preserve">, </w:t>
      </w:r>
      <w:r w:rsidR="00763FC6" w:rsidRPr="006C6201">
        <w:t xml:space="preserve">with </w:t>
      </w:r>
      <w:r w:rsidR="00693E9A" w:rsidRPr="006C6201">
        <w:t>reasonable opportunities to exercise choice</w:t>
      </w:r>
      <w:r w:rsidR="00763FC6" w:rsidRPr="006C6201">
        <w:t xml:space="preserve"> </w:t>
      </w:r>
      <w:r w:rsidR="00C24184" w:rsidRPr="006C6201">
        <w:t xml:space="preserve">that </w:t>
      </w:r>
      <w:r w:rsidR="00E3743B" w:rsidRPr="006C6201">
        <w:t xml:space="preserve">minimise the risk of </w:t>
      </w:r>
      <w:r w:rsidR="00D36E4B" w:rsidRPr="006C6201">
        <w:t xml:space="preserve">boredom and </w:t>
      </w:r>
      <w:r w:rsidR="00E3743B" w:rsidRPr="006C6201">
        <w:t xml:space="preserve">disruptive behaviours </w:t>
      </w:r>
      <w:r w:rsidR="008B3866" w:rsidRPr="006C6201">
        <w:fldChar w:fldCharType="begin"/>
      </w:r>
      <w:r w:rsidR="008B3866" w:rsidRPr="006C6201">
        <w:instrText xml:space="preserve"> ADDIN EN.CITE &lt;EndNote&gt;&lt;Cite&gt;&lt;Author&gt;Bush&lt;/Author&gt;&lt;Year&gt;2017&lt;/Year&gt;&lt;RecNum&gt;277&lt;/RecNum&gt;&lt;DisplayText&gt;(Bush &amp;amp; Tassé, 2017)&lt;/DisplayText&gt;&lt;record&gt;&lt;rec-number&gt;277&lt;/rec-number&gt;&lt;foreign-keys&gt;&lt;key app="EN" db-id="xppf2fzpovzzvcepswzxdspaersrrf922axp" timestamp="1717720508"&gt;277&lt;/key&gt;&lt;/foreign-keys&gt;&lt;ref-type name="Journal Article"&gt;17&lt;/ref-type&gt;&lt;contributors&gt;&lt;authors&gt;&lt;author&gt;Bush, Kelsey L&lt;/author&gt;&lt;author&gt;Tassé, Marc J&lt;/author&gt;&lt;/authors&gt;&lt;/contributors&gt;&lt;titles&gt;&lt;title&gt;Employment and choice-making for adults with intellectual disability, autism, and down syndrome&lt;/title&gt;&lt;secondary-title&gt;Research in Developmental Disabilities&lt;/secondary-title&gt;&lt;/titles&gt;&lt;periodical&gt;&lt;full-title&gt;Research in developmental disabilities&lt;/full-title&gt;&lt;/periodical&gt;&lt;pages&gt;23-34&lt;/pages&gt;&lt;volume&gt;65&lt;/volume&gt;&lt;dates&gt;&lt;year&gt;2017&lt;/year&gt;&lt;/dates&gt;&lt;isbn&gt;0891-4222&lt;/isbn&gt;&lt;urls&gt;&lt;/urls&gt;&lt;electronic-resource-num&gt;10.1016/j.ridd.2017.04.004&lt;/electronic-resource-num&gt;&lt;/record&gt;&lt;/Cite&gt;&lt;/EndNote&gt;</w:instrText>
      </w:r>
      <w:r w:rsidR="008B3866" w:rsidRPr="006C6201">
        <w:fldChar w:fldCharType="separate"/>
      </w:r>
      <w:r w:rsidR="008B3866" w:rsidRPr="006C6201">
        <w:rPr>
          <w:noProof/>
        </w:rPr>
        <w:t>(Bush &amp; Tassé, 2017)</w:t>
      </w:r>
      <w:r w:rsidR="008B3866" w:rsidRPr="006C6201">
        <w:fldChar w:fldCharType="end"/>
      </w:r>
      <w:r w:rsidR="003A4804" w:rsidRPr="006C6201">
        <w:t>.</w:t>
      </w:r>
      <w:r w:rsidR="003A4804">
        <w:t xml:space="preserve"> </w:t>
      </w:r>
      <w:r w:rsidR="009C23ED">
        <w:t xml:space="preserve"> </w:t>
      </w:r>
    </w:p>
    <w:p w14:paraId="0DEE5A47" w14:textId="3178916F" w:rsidR="00527B24" w:rsidRDefault="0086097C" w:rsidP="00BB2DB2">
      <w:r>
        <w:t xml:space="preserve">Interventions to prevent horizontal harmful behaviours include assessing job design factors, including workloads, </w:t>
      </w:r>
      <w:r w:rsidR="00803BE3">
        <w:t xml:space="preserve">job content, </w:t>
      </w:r>
      <w:r w:rsidR="00870B86">
        <w:t xml:space="preserve">and </w:t>
      </w:r>
      <w:r w:rsidR="001A51E2">
        <w:t>autonomy</w:t>
      </w:r>
      <w:r w:rsidR="00870B86">
        <w:t>; ensuring</w:t>
      </w:r>
      <w:r w:rsidR="001A51E2">
        <w:t xml:space="preserve"> participation in </w:t>
      </w:r>
      <w:r w:rsidR="00DD105D">
        <w:t>team-based activities,</w:t>
      </w:r>
      <w:r w:rsidR="00A2346F">
        <w:t xml:space="preserve"> providing feedback</w:t>
      </w:r>
      <w:r w:rsidR="0095224F">
        <w:t>,</w:t>
      </w:r>
      <w:r w:rsidR="00A2346F">
        <w:t xml:space="preserve"> being engaged in </w:t>
      </w:r>
      <w:r w:rsidR="00266DB4">
        <w:t>setting work goals,</w:t>
      </w:r>
      <w:r w:rsidR="00DD105D">
        <w:t xml:space="preserve"> and </w:t>
      </w:r>
      <w:r w:rsidR="00AB70A5">
        <w:t xml:space="preserve">having </w:t>
      </w:r>
      <w:r w:rsidR="00803BE3">
        <w:t>access to resources</w:t>
      </w:r>
      <w:r w:rsidR="005F272E">
        <w:t xml:space="preserve"> and information</w:t>
      </w:r>
      <w:r w:rsidR="00DD105D">
        <w:t xml:space="preserve">. </w:t>
      </w:r>
      <w:r w:rsidR="00AB70A5">
        <w:t xml:space="preserve">Exposure to </w:t>
      </w:r>
      <w:r w:rsidR="00512662">
        <w:t xml:space="preserve">physical workplace </w:t>
      </w:r>
      <w:r w:rsidR="00AB70A5">
        <w:t xml:space="preserve">hazards must also be managed to reduce </w:t>
      </w:r>
      <w:r w:rsidR="001E5FC4">
        <w:t>strain (e.g., noise, chemicals, manual tasks)</w:t>
      </w:r>
      <w:r w:rsidR="00EC1EE3">
        <w:t>.</w:t>
      </w:r>
      <w:r w:rsidR="00445F74">
        <w:t xml:space="preserve"> Organisational factors including fairness and organisational justice </w:t>
      </w:r>
      <w:r w:rsidR="00D8382E">
        <w:t>must be established through policies and procedures for conflict resolution, recruitment and promotion</w:t>
      </w:r>
      <w:r w:rsidR="00FA0162">
        <w:t>,</w:t>
      </w:r>
      <w:r w:rsidR="00D8382E">
        <w:t xml:space="preserve"> and for allocating resources and rewards</w:t>
      </w:r>
      <w:r w:rsidR="0027646F">
        <w:t>. Doing so</w:t>
      </w:r>
      <w:r w:rsidR="003218AB">
        <w:t xml:space="preserve"> demonstrate</w:t>
      </w:r>
      <w:r w:rsidR="0027646F">
        <w:t>s</w:t>
      </w:r>
      <w:r w:rsidR="003218AB">
        <w:t xml:space="preserve"> an environment of equity and inclusion</w:t>
      </w:r>
      <w:r w:rsidR="00D8382E">
        <w:t>.</w:t>
      </w:r>
      <w:r w:rsidR="00EC1EE3">
        <w:t xml:space="preserve"> Job and team fit are also important </w:t>
      </w:r>
      <w:r w:rsidR="004B1578">
        <w:t>for</w:t>
      </w:r>
      <w:r w:rsidR="00EC1EE3">
        <w:t xml:space="preserve"> creating cohesive and harmonious teams</w:t>
      </w:r>
      <w:r w:rsidR="00197359">
        <w:t xml:space="preserve">. Recruitment and selection processes should also focus on </w:t>
      </w:r>
      <w:r w:rsidR="002A1412">
        <w:t xml:space="preserve">ensuring </w:t>
      </w:r>
      <w:r w:rsidR="00527B24">
        <w:t>job fit</w:t>
      </w:r>
      <w:r w:rsidR="002A1412">
        <w:t xml:space="preserve"> through scenario-based interviewing</w:t>
      </w:r>
      <w:r w:rsidR="00527B24">
        <w:t>,</w:t>
      </w:r>
      <w:r w:rsidR="002A1412">
        <w:t xml:space="preserve"> performance and development reviews, coaching and training to</w:t>
      </w:r>
      <w:r w:rsidR="004C2766">
        <w:t xml:space="preserve"> promote understanding of respectful behaviours and build skills </w:t>
      </w:r>
      <w:r w:rsidR="00FA0162">
        <w:t xml:space="preserve">for </w:t>
      </w:r>
      <w:r w:rsidR="004C2766">
        <w:t>practical application</w:t>
      </w:r>
      <w:r w:rsidR="00756DDD">
        <w:t xml:space="preserve"> </w:t>
      </w:r>
      <w:r w:rsidR="00AE18C9">
        <w:fldChar w:fldCharType="begin"/>
      </w:r>
      <w:r w:rsidR="00AE18C9">
        <w:instrText xml:space="preserve"> ADDIN EN.CITE &lt;EndNote&gt;&lt;Cite&gt;&lt;Author&gt;Salin&lt;/Author&gt;&lt;Year&gt;2020&lt;/Year&gt;&lt;RecNum&gt;114&lt;/RecNum&gt;&lt;DisplayText&gt;(Salin et al., 2020)&lt;/DisplayText&gt;&lt;record&gt;&lt;rec-number&gt;114&lt;/rec-number&gt;&lt;foreign-keys&gt;&lt;key app="EN" db-id="xppf2fzpovzzvcepswzxdspaersrrf922axp" timestamp="1714363922"&gt;114&lt;/key&gt;&lt;/foreign-keys&gt;&lt;ref-type name="Journal Article"&gt;17&lt;/ref-type&gt;&lt;contributors&gt;&lt;authors&gt;&lt;author&gt;Salin, Denise&lt;/author&gt;&lt;author&gt;Cowan, Renee L&lt;/author&gt;&lt;author&gt;Adewumi, Oluwakemi&lt;/author&gt;&lt;author&gt;Apospori, Eleni&lt;/author&gt;&lt;author&gt;Bochantin, Jaime&lt;/author&gt;&lt;author&gt;D’Cruz, Premilla&lt;/author&gt;&lt;author&gt;Djurkovic, Nikola&lt;/author&gt;&lt;author&gt;Durniat, Katarzyna&lt;/author&gt;&lt;author&gt;Escartín, Jordi&lt;/author&gt;&lt;author&gt;Guo, Jing&lt;/author&gt;&lt;/authors&gt;&lt;/contributors&gt;&lt;titles&gt;&lt;title&gt;Prevention of and interventions in workplace bullying: A global study of human resource professionals’ reflections on preferred action&lt;/title&gt;&lt;secondary-title&gt;The International Journal of Human Resource Management&lt;/secondary-title&gt;&lt;/titles&gt;&lt;periodical&gt;&lt;full-title&gt;The International Journal of Human Resource Management&lt;/full-title&gt;&lt;/periodical&gt;&lt;pages&gt;2622-2644&lt;/pages&gt;&lt;volume&gt;31&lt;/volume&gt;&lt;number&gt;20&lt;/number&gt;&lt;dates&gt;&lt;year&gt;2020&lt;/year&gt;&lt;/dates&gt;&lt;isbn&gt;0958-5192&lt;/isbn&gt;&lt;urls&gt;&lt;/urls&gt;&lt;electronic-resource-num&gt; 10.1080/09585192.2018.1460857&lt;/electronic-resource-num&gt;&lt;/record&gt;&lt;/Cite&gt;&lt;/EndNote&gt;</w:instrText>
      </w:r>
      <w:r w:rsidR="00AE18C9">
        <w:fldChar w:fldCharType="separate"/>
      </w:r>
      <w:r w:rsidR="00AE18C9">
        <w:rPr>
          <w:noProof/>
        </w:rPr>
        <w:t>(Salin et al., 2020)</w:t>
      </w:r>
      <w:r w:rsidR="00AE18C9">
        <w:fldChar w:fldCharType="end"/>
      </w:r>
      <w:r w:rsidR="004C2766">
        <w:t>.</w:t>
      </w:r>
    </w:p>
    <w:p w14:paraId="01D01B95" w14:textId="23A0DC6E" w:rsidR="00A31FEB" w:rsidRDefault="00444D80" w:rsidP="00A31FEB">
      <w:r w:rsidRPr="00DF7F1B">
        <w:t xml:space="preserve">While interventions must be </w:t>
      </w:r>
      <w:r w:rsidR="000B0AAB" w:rsidRPr="00DF7F1B">
        <w:t>targeted at organisational sources of risk, specifically job design factors and organisational climate</w:t>
      </w:r>
      <w:r w:rsidR="00E25F6B" w:rsidRPr="00DF7F1B">
        <w:t xml:space="preserve"> to </w:t>
      </w:r>
      <w:r w:rsidR="00136DFB" w:rsidRPr="00DF7F1B">
        <w:t>prevent and control harmful behaviours</w:t>
      </w:r>
      <w:r w:rsidR="008A6E1A" w:rsidRPr="00DF7F1B">
        <w:t xml:space="preserve"> at the source</w:t>
      </w:r>
      <w:r w:rsidR="000007EC" w:rsidRPr="00DF7F1B">
        <w:t xml:space="preserve">, </w:t>
      </w:r>
      <w:r w:rsidR="00E25F6B" w:rsidRPr="00DF7F1B">
        <w:t xml:space="preserve">interventions that address </w:t>
      </w:r>
      <w:r w:rsidR="00C64992" w:rsidRPr="00DF7F1B">
        <w:t>worker experience of harmful behaviours as they are occurring are also valuable</w:t>
      </w:r>
      <w:r w:rsidR="00D97702" w:rsidRPr="00DF7F1B">
        <w:t xml:space="preserve"> in reducing the impact</w:t>
      </w:r>
      <w:r w:rsidR="00C64992" w:rsidRPr="00DF7F1B">
        <w:t xml:space="preserve">. </w:t>
      </w:r>
      <w:r w:rsidR="00D97702" w:rsidRPr="00DF7F1B">
        <w:t>C</w:t>
      </w:r>
      <w:r w:rsidR="00A31FEB" w:rsidRPr="00DF7F1B">
        <w:t xml:space="preserve">ontact persons </w:t>
      </w:r>
      <w:r w:rsidR="00D97702" w:rsidRPr="00DF7F1B">
        <w:t xml:space="preserve">such as </w:t>
      </w:r>
      <w:r w:rsidR="00A31FEB" w:rsidRPr="00DF7F1B">
        <w:t>equal opportunity officers, WHS representatives</w:t>
      </w:r>
      <w:r w:rsidR="00FA0162">
        <w:t xml:space="preserve"> and the </w:t>
      </w:r>
      <w:r w:rsidR="00A31FEB" w:rsidRPr="00DF7F1B">
        <w:t>UK healthcare guardians</w:t>
      </w:r>
      <w:r w:rsidR="00FA0162">
        <w:t xml:space="preserve"> initiative</w:t>
      </w:r>
      <w:r w:rsidR="00836C0E">
        <w:t xml:space="preserve"> </w:t>
      </w:r>
      <w:r w:rsidR="00365AE1">
        <w:fldChar w:fldCharType="begin"/>
      </w:r>
      <w:r w:rsidR="00365AE1">
        <w:instrText xml:space="preserve"> ADDIN EN.CITE &lt;EndNote&gt;&lt;Cite&gt;&lt;Author&gt;Rhead&lt;/Author&gt;&lt;Year&gt;2021&lt;/Year&gt;&lt;RecNum&gt;40&lt;/RecNum&gt;&lt;DisplayText&gt;(Rhead et al., 2021)&lt;/DisplayText&gt;&lt;record&gt;&lt;rec-number&gt;40&lt;/rec-number&gt;&lt;foreign-keys&gt;&lt;key app="EN" db-id="xppf2fzpovzzvcepswzxdspaersrrf922axp" timestamp="1712640223"&gt;40&lt;/key&gt;&lt;/foreign-keys&gt;&lt;ref-type name="Journal Article"&gt;17&lt;/ref-type&gt;&lt;contributors&gt;&lt;authors&gt;&lt;author&gt;Rhead, Rebecca D&lt;/author&gt;&lt;author&gt;Chui, Zoe&lt;/author&gt;&lt;author&gt;Bakolis, Ioannis&lt;/author&gt;&lt;author&gt;Gazard, Billy&lt;/author&gt;&lt;author&gt;Harwood, Hannah&lt;/author&gt;&lt;author&gt;MacCrimmon, Shirlee&lt;/author&gt;&lt;author&gt;Woodhead, Charlotte&lt;/author&gt;&lt;author&gt;Hatch, Stephani L&lt;/author&gt;&lt;/authors&gt;&lt;/contributors&gt;&lt;titles&gt;&lt;title&gt;Impact of workplace discrimination and harassment among National Health Service staff working in London trusts: Results from the TIDES study&lt;/title&gt;&lt;secondary-title&gt;BJPsych Open&lt;/secondary-title&gt;&lt;/titles&gt;&lt;periodical&gt;&lt;full-title&gt;BJPsych open&lt;/full-title&gt;&lt;/periodical&gt;&lt;pages&gt;e10&lt;/pages&gt;&lt;volume&gt;7&lt;/volume&gt;&lt;number&gt;1&lt;/number&gt;&lt;dates&gt;&lt;year&gt;2021&lt;/year&gt;&lt;/dates&gt;&lt;isbn&gt;2056-4724&lt;/isbn&gt;&lt;urls&gt;&lt;/urls&gt;&lt;electronic-resource-num&gt;10.1192/bjo.2020.137&lt;/electronic-resource-num&gt;&lt;/record&gt;&lt;/Cite&gt;&lt;/EndNote&gt;</w:instrText>
      </w:r>
      <w:r w:rsidR="00365AE1">
        <w:fldChar w:fldCharType="separate"/>
      </w:r>
      <w:r w:rsidR="00365AE1">
        <w:rPr>
          <w:noProof/>
        </w:rPr>
        <w:t>(Rhead et al., 2021)</w:t>
      </w:r>
      <w:r w:rsidR="00365AE1">
        <w:fldChar w:fldCharType="end"/>
      </w:r>
      <w:r w:rsidR="00604795">
        <w:t xml:space="preserve"> </w:t>
      </w:r>
      <w:r w:rsidR="00D52211">
        <w:t>all play a role in promoting awareness of harmful behaviours, their sources</w:t>
      </w:r>
      <w:r w:rsidR="00FA0162">
        <w:t>,</w:t>
      </w:r>
      <w:r w:rsidR="00D52211">
        <w:t xml:space="preserve"> and strategies for minimising their impact</w:t>
      </w:r>
      <w:r w:rsidR="00604795">
        <w:t>. Employee assistance programs</w:t>
      </w:r>
      <w:r w:rsidR="004C770E">
        <w:t>,</w:t>
      </w:r>
      <w:r w:rsidR="00A67A59">
        <w:t xml:space="preserve"> defined as “a set of professional services designed </w:t>
      </w:r>
      <w:r w:rsidR="0072462E">
        <w:t>to improve and maintain productivity and healthy functioning of the workplace b</w:t>
      </w:r>
      <w:r w:rsidR="00F34870">
        <w:t xml:space="preserve">y addressing a work organisation’s particular business needs” </w:t>
      </w:r>
      <w:r w:rsidR="00F34870">
        <w:fldChar w:fldCharType="begin"/>
      </w:r>
      <w:r w:rsidR="00F34870">
        <w:instrText xml:space="preserve"> ADDIN EN.CITE &lt;EndNote&gt;&lt;Cite&gt;&lt;Author&gt;Lockhart&lt;/Author&gt;&lt;Year&gt;2020&lt;/Year&gt;&lt;RecNum&gt;210&lt;/RecNum&gt;&lt;Suffix&gt; p. 510&lt;/Suffix&gt;&lt;DisplayText&gt;(Lockhart &amp;amp; Bhanugopan, 2020 p. 510)&lt;/DisplayText&gt;&lt;record&gt;&lt;rec-number&gt;210&lt;/rec-number&gt;&lt;foreign-keys&gt;&lt;key app="EN" db-id="xppf2fzpovzzvcepswzxdspaersrrf922axp" timestamp="1716103208"&gt;210&lt;/key&gt;&lt;/foreign-keys&gt;&lt;ref-type name="Journal Article"&gt;17&lt;/ref-type&gt;&lt;contributors&gt;&lt;authors&gt;&lt;author&gt;Lockhart, Pamela&lt;/author&gt;&lt;author&gt;Bhanugopan, Ramudu&lt;/author&gt;&lt;/authors&gt;&lt;/contributors&gt;&lt;titles&gt;&lt;title&gt;The “too hard basket”: Managing workplace bullying&lt;/title&gt;&lt;secondary-title&gt;International Journal of Organizational Analysis&lt;/secondary-title&gt;&lt;/titles&gt;&lt;periodical&gt;&lt;full-title&gt;International Journal of Organizational Analysis&lt;/full-title&gt;&lt;/periodical&gt;&lt;pages&gt;507-522&lt;/pages&gt;&lt;volume&gt;28&lt;/volume&gt;&lt;number&gt;2&lt;/number&gt;&lt;dates&gt;&lt;year&gt;2020&lt;/year&gt;&lt;/dates&gt;&lt;isbn&gt;1934-8835&lt;/isbn&gt;&lt;urls&gt;&lt;/urls&gt;&lt;electronic-resource-num&gt;10.1108/IJOA-12-2018-1603&lt;/electronic-resource-num&gt;&lt;/record&gt;&lt;/Cite&gt;&lt;/EndNote&gt;</w:instrText>
      </w:r>
      <w:r w:rsidR="00F34870">
        <w:fldChar w:fldCharType="separate"/>
      </w:r>
      <w:r w:rsidR="00F34870">
        <w:rPr>
          <w:noProof/>
        </w:rPr>
        <w:t>(Lockhart &amp; Bhanugopan, 2020 p. 510)</w:t>
      </w:r>
      <w:r w:rsidR="00F34870">
        <w:fldChar w:fldCharType="end"/>
      </w:r>
      <w:r w:rsidR="004C770E">
        <w:t xml:space="preserve"> </w:t>
      </w:r>
      <w:r w:rsidR="00581DA1">
        <w:t xml:space="preserve">are </w:t>
      </w:r>
      <w:r w:rsidR="00F83D00">
        <w:t>a common strategy used by workplaces for managing the impacts of harmful behaviours</w:t>
      </w:r>
      <w:r w:rsidR="00581DA1">
        <w:t xml:space="preserve">. </w:t>
      </w:r>
      <w:r w:rsidR="00FA0162">
        <w:t>Their intent is</w:t>
      </w:r>
      <w:r w:rsidR="00581DA1">
        <w:t xml:space="preserve"> </w:t>
      </w:r>
      <w:r w:rsidR="00E92F39">
        <w:t xml:space="preserve">to provide </w:t>
      </w:r>
      <w:r w:rsidR="00F35434">
        <w:t xml:space="preserve">workers and </w:t>
      </w:r>
      <w:r w:rsidR="0083642B">
        <w:t>sometimes</w:t>
      </w:r>
      <w:r w:rsidR="00F35434">
        <w:t xml:space="preserve"> their family members with </w:t>
      </w:r>
      <w:r w:rsidR="000A29CF">
        <w:t>organisational support</w:t>
      </w:r>
      <w:r w:rsidR="001417CF">
        <w:t xml:space="preserve">, but </w:t>
      </w:r>
      <w:r w:rsidR="00EB0DFD">
        <w:t xml:space="preserve">research has </w:t>
      </w:r>
      <w:r w:rsidR="001417CF">
        <w:t>shown</w:t>
      </w:r>
      <w:r w:rsidR="00F83D00">
        <w:t xml:space="preserve"> </w:t>
      </w:r>
      <w:r w:rsidR="002531E2">
        <w:t>mixed levels of effectiveness</w:t>
      </w:r>
      <w:r w:rsidR="00867713">
        <w:t xml:space="preserve"> </w:t>
      </w:r>
      <w:r w:rsidR="003C4438">
        <w:fldChar w:fldCharType="begin"/>
      </w:r>
      <w:r w:rsidR="003C4438">
        <w:instrText xml:space="preserve"> ADDIN EN.CITE &lt;EndNote&gt;&lt;Cite&gt;&lt;Author&gt;Lockhart&lt;/Author&gt;&lt;Year&gt;2020&lt;/Year&gt;&lt;RecNum&gt;210&lt;/RecNum&gt;&lt;DisplayText&gt;(Lockhart &amp;amp; Bhanugopan, 2020)&lt;/DisplayText&gt;&lt;record&gt;&lt;rec-number&gt;210&lt;/rec-number&gt;&lt;foreign-keys&gt;&lt;key app="EN" db-id="xppf2fzpovzzvcepswzxdspaersrrf922axp" timestamp="1716103208"&gt;210&lt;/key&gt;&lt;/foreign-keys&gt;&lt;ref-type name="Journal Article"&gt;17&lt;/ref-type&gt;&lt;contributors&gt;&lt;authors&gt;&lt;author&gt;Lockhart, Pamela&lt;/author&gt;&lt;author&gt;Bhanugopan, Ramudu&lt;/author&gt;&lt;/authors&gt;&lt;/contributors&gt;&lt;titles&gt;&lt;title&gt;The “too hard basket”: Managing workplace bullying&lt;/title&gt;&lt;secondary-title&gt;International Journal of Organizational Analysis&lt;/secondary-title&gt;&lt;/titles&gt;&lt;periodical&gt;&lt;full-title&gt;International Journal of Organizational Analysis&lt;/full-title&gt;&lt;/periodical&gt;&lt;pages&gt;507-522&lt;/pages&gt;&lt;volume&gt;28&lt;/volume&gt;&lt;number&gt;2&lt;/number&gt;&lt;dates&gt;&lt;year&gt;2020&lt;/year&gt;&lt;/dates&gt;&lt;isbn&gt;1934-8835&lt;/isbn&gt;&lt;urls&gt;&lt;/urls&gt;&lt;electronic-resource-num&gt;10.1108/IJOA-12-2018-1603&lt;/electronic-resource-num&gt;&lt;/record&gt;&lt;/Cite&gt;&lt;/EndNote&gt;</w:instrText>
      </w:r>
      <w:r w:rsidR="003C4438">
        <w:fldChar w:fldCharType="separate"/>
      </w:r>
      <w:r w:rsidR="003C4438">
        <w:rPr>
          <w:noProof/>
        </w:rPr>
        <w:t>(Lockhart &amp; Bhanugopan, 2020)</w:t>
      </w:r>
      <w:r w:rsidR="003C4438">
        <w:fldChar w:fldCharType="end"/>
      </w:r>
      <w:r w:rsidR="001275C8">
        <w:t>.</w:t>
      </w:r>
      <w:r w:rsidR="00D52211">
        <w:t xml:space="preserve"> </w:t>
      </w:r>
    </w:p>
    <w:p w14:paraId="41AA4BE7" w14:textId="77777777" w:rsidR="00BB2DB2" w:rsidRDefault="00BB2DB2" w:rsidP="00BB2DB2">
      <w:pPr>
        <w:pStyle w:val="Heading3"/>
      </w:pPr>
      <w:bookmarkStart w:id="37" w:name="_Ref167719729"/>
      <w:bookmarkStart w:id="38" w:name="_Toc169686287"/>
      <w:r>
        <w:t>Third party as the source</w:t>
      </w:r>
      <w:bookmarkEnd w:id="37"/>
      <w:bookmarkEnd w:id="38"/>
    </w:p>
    <w:p w14:paraId="3D2EA78C" w14:textId="1E0F4AD4" w:rsidR="00BB2DB2" w:rsidRDefault="005E58BE" w:rsidP="00BB2DB2">
      <w:r>
        <w:t xml:space="preserve">Third party sources of harmful behaviours arise primarily from people who are </w:t>
      </w:r>
      <w:r w:rsidR="00DF2C37">
        <w:t>not employed by the organisation</w:t>
      </w:r>
      <w:r w:rsidR="00D7413F">
        <w:t>,</w:t>
      </w:r>
      <w:r w:rsidR="00DF2C37">
        <w:t xml:space="preserve"> </w:t>
      </w:r>
      <w:r w:rsidR="00FD7A73">
        <w:t>though</w:t>
      </w:r>
      <w:r w:rsidR="00AD25C0">
        <w:t xml:space="preserve"> are</w:t>
      </w:r>
      <w:r w:rsidR="00DF2C37">
        <w:t xml:space="preserve"> </w:t>
      </w:r>
      <w:r w:rsidR="00564C76">
        <w:t xml:space="preserve">often </w:t>
      </w:r>
      <w:r w:rsidR="008E307F">
        <w:t>consumers of services provided by the organisation</w:t>
      </w:r>
      <w:r w:rsidR="00D7413F">
        <w:t xml:space="preserve">. These individuals include </w:t>
      </w:r>
      <w:r w:rsidR="00BB2DB2">
        <w:t>patient</w:t>
      </w:r>
      <w:r w:rsidR="00AD25C0">
        <w:t>s</w:t>
      </w:r>
      <w:r w:rsidR="00BB2DB2">
        <w:t>, customer</w:t>
      </w:r>
      <w:r w:rsidR="00023B04">
        <w:t>s</w:t>
      </w:r>
      <w:r w:rsidR="00BB2DB2">
        <w:t>, student</w:t>
      </w:r>
      <w:r w:rsidR="00023B04">
        <w:t>s</w:t>
      </w:r>
      <w:r w:rsidR="00BB2DB2">
        <w:t>,</w:t>
      </w:r>
      <w:r w:rsidR="00780B3D">
        <w:t xml:space="preserve"> </w:t>
      </w:r>
      <w:r w:rsidR="00260565">
        <w:t xml:space="preserve">visitors, </w:t>
      </w:r>
      <w:r w:rsidR="00780B3D">
        <w:t>and</w:t>
      </w:r>
      <w:r w:rsidR="00BB2DB2">
        <w:t xml:space="preserve"> </w:t>
      </w:r>
      <w:r w:rsidR="00780B3D">
        <w:t>residents in disability and aged care settings</w:t>
      </w:r>
      <w:r w:rsidR="00667D04">
        <w:t xml:space="preserve"> </w:t>
      </w:r>
      <w:r w:rsidR="00BC766F">
        <w:fldChar w:fldCharType="begin"/>
      </w:r>
      <w:r w:rsidR="00BC766F">
        <w:instrText xml:space="preserve"> ADDIN EN.CITE &lt;EndNote&gt;&lt;Cite&gt;&lt;Author&gt;Small&lt;/Author&gt;&lt;Year&gt;2020&lt;/Year&gt;&lt;RecNum&gt;136&lt;/RecNum&gt;&lt;DisplayText&gt;(Small et al., 2020)&lt;/DisplayText&gt;&lt;record&gt;&lt;rec-number&gt;136&lt;/rec-number&gt;&lt;foreign-keys&gt;&lt;key app="EN" db-id="xppf2fzpovzzvcepswzxdspaersrrf922axp" timestamp="1714724970"&gt;136&lt;/key&gt;&lt;/foreign-keys&gt;&lt;ref-type name="Journal Article"&gt;17&lt;/ref-type&gt;&lt;contributors&gt;&lt;authors&gt;&lt;author&gt;Small, Tamara F&lt;/author&gt;&lt;author&gt;Gillespie, Gordon Lee&lt;/author&gt;&lt;author&gt;Kean, Emily B&lt;/author&gt;&lt;author&gt;Hutton, Scott&lt;/author&gt;&lt;/authors&gt;&lt;/contributors&gt;&lt;titles&gt;&lt;title&gt;Workplace violence interventions used by home healthcare workers: An integrative review&lt;/title&gt;&lt;secondary-title&gt;Home Healthcare Now&lt;/secondary-title&gt;&lt;/titles&gt;&lt;periodical&gt;&lt;full-title&gt;Home healthcare now&lt;/full-title&gt;&lt;/periodical&gt;&lt;pages&gt;193-201&lt;/pages&gt;&lt;volume&gt;38&lt;/volume&gt;&lt;number&gt;4&lt;/number&gt;&lt;dates&gt;&lt;year&gt;2020&lt;/year&gt;&lt;/dates&gt;&lt;isbn&gt;2374-4529&lt;/isbn&gt;&lt;urls&gt;&lt;/urls&gt;&lt;electronic-resource-num&gt;https://doi.org/10.1097/nhh.0000000000000874&lt;/electronic-resource-num&gt;&lt;/record&gt;&lt;/Cite&gt;&lt;/EndNote&gt;</w:instrText>
      </w:r>
      <w:r w:rsidR="00BC766F">
        <w:fldChar w:fldCharType="separate"/>
      </w:r>
      <w:r w:rsidR="00BC766F">
        <w:rPr>
          <w:noProof/>
        </w:rPr>
        <w:t>(Small et al., 2020)</w:t>
      </w:r>
      <w:r w:rsidR="00BC766F">
        <w:fldChar w:fldCharType="end"/>
      </w:r>
      <w:r w:rsidR="00E644E5">
        <w:t>. S</w:t>
      </w:r>
      <w:r w:rsidR="00392F01">
        <w:t>ervices may be provided at</w:t>
      </w:r>
      <w:r w:rsidR="00751503">
        <w:t xml:space="preserve"> an</w:t>
      </w:r>
      <w:r w:rsidR="00392F01">
        <w:t xml:space="preserve"> organisation</w:t>
      </w:r>
      <w:r w:rsidR="004E0136">
        <w:t xml:space="preserve">al location, client premises </w:t>
      </w:r>
      <w:r w:rsidR="00A30DBD">
        <w:fldChar w:fldCharType="begin"/>
      </w:r>
      <w:r w:rsidR="00A30DBD">
        <w:instrText xml:space="preserve"> ADDIN EN.CITE &lt;EndNote&gt;&lt;Cite&gt;&lt;Author&gt;Small&lt;/Author&gt;&lt;Year&gt;2020&lt;/Year&gt;&lt;RecNum&gt;136&lt;/RecNum&gt;&lt;DisplayText&gt;(Small et al., 2020)&lt;/DisplayText&gt;&lt;record&gt;&lt;rec-number&gt;136&lt;/rec-number&gt;&lt;foreign-keys&gt;&lt;key app="EN" db-id="xppf2fzpovzzvcepswzxdspaersrrf922axp" timestamp="1714724970"&gt;136&lt;/key&gt;&lt;/foreign-keys&gt;&lt;ref-type name="Journal Article"&gt;17&lt;/ref-type&gt;&lt;contributors&gt;&lt;authors&gt;&lt;author&gt;Small, Tamara F&lt;/author&gt;&lt;author&gt;Gillespie, Gordon Lee&lt;/author&gt;&lt;author&gt;Kean, Emily B&lt;/author&gt;&lt;author&gt;Hutton, Scott&lt;/author&gt;&lt;/authors&gt;&lt;/contributors&gt;&lt;titles&gt;&lt;title&gt;Workplace violence interventions used by home healthcare workers: An integrative review&lt;/title&gt;&lt;secondary-title&gt;Home Healthcare Now&lt;/secondary-title&gt;&lt;/titles&gt;&lt;periodical&gt;&lt;full-title&gt;Home healthcare now&lt;/full-title&gt;&lt;/periodical&gt;&lt;pages&gt;193-201&lt;/pages&gt;&lt;volume&gt;38&lt;/volume&gt;&lt;number&gt;4&lt;/number&gt;&lt;dates&gt;&lt;year&gt;2020&lt;/year&gt;&lt;/dates&gt;&lt;isbn&gt;2374-4529&lt;/isbn&gt;&lt;urls&gt;&lt;/urls&gt;&lt;electronic-resource-num&gt;https://doi.org/10.1097/nhh.0000000000000874&lt;/electronic-resource-num&gt;&lt;/record&gt;&lt;/Cite&gt;&lt;/EndNote&gt;</w:instrText>
      </w:r>
      <w:r w:rsidR="00A30DBD">
        <w:fldChar w:fldCharType="separate"/>
      </w:r>
      <w:r w:rsidR="00A30DBD">
        <w:rPr>
          <w:noProof/>
        </w:rPr>
        <w:t>(Small et al., 2020)</w:t>
      </w:r>
      <w:r w:rsidR="00A30DBD">
        <w:fldChar w:fldCharType="end"/>
      </w:r>
      <w:r w:rsidR="00A30DBD">
        <w:t xml:space="preserve"> </w:t>
      </w:r>
      <w:r w:rsidR="004E0136">
        <w:t>or in public spaces</w:t>
      </w:r>
      <w:r w:rsidR="00A30DBD">
        <w:t xml:space="preserve"> </w:t>
      </w:r>
      <w:r w:rsidR="007E2216">
        <w:fldChar w:fldCharType="begin"/>
      </w:r>
      <w:r w:rsidR="007E2216">
        <w:instrText xml:space="preserve"> ADDIN EN.CITE &lt;EndNote&gt;&lt;Cite&gt;&lt;Author&gt;Thomas&lt;/Author&gt;&lt;Year&gt;2020&lt;/Year&gt;&lt;RecNum&gt;133&lt;/RecNum&gt;&lt;DisplayText&gt;(Thomas et al., 2020)&lt;/DisplayText&gt;&lt;record&gt;&lt;rec-number&gt;133&lt;/rec-number&gt;&lt;foreign-keys&gt;&lt;key app="EN" db-id="xppf2fzpovzzvcepswzxdspaersrrf922axp" timestamp="1714724125"&gt;133&lt;/key&gt;&lt;/foreign-keys&gt;&lt;ref-type name="Journal Article"&gt;17&lt;/ref-type&gt;&lt;contributors&gt;&lt;authors&gt;&lt;author&gt;Thomas, Brodie John&lt;/author&gt;&lt;author&gt;O&amp;apos;Meara, Peter&lt;/author&gt;&lt;author&gt;Edvardsson, Kristina&lt;/author&gt;&lt;author&gt;Spelten, Evelien&lt;/author&gt;&lt;/authors&gt;&lt;/contributors&gt;&lt;titles&gt;&lt;title&gt;Barriers and opportunities for workplace violence interventions in Australian paramedicine: A qualitative study&lt;/title&gt;&lt;secondary-title&gt;Australasian Journal of Paramedicine&lt;/secondary-title&gt;&lt;/titles&gt;&lt;periodical&gt;&lt;full-title&gt;Australasian Journal of Paramedicine&lt;/full-title&gt;&lt;/periodical&gt;&lt;pages&gt;1-9&lt;/pages&gt;&lt;volume&gt;17&lt;/volume&gt;&lt;dates&gt;&lt;year&gt;2020&lt;/year&gt;&lt;/dates&gt;&lt;isbn&gt;2202-7270&lt;/isbn&gt;&lt;urls&gt;&lt;/urls&gt;&lt;electronic-resource-num&gt;https://doi.org/10.33151/ajp.17.817&lt;/electronic-resource-num&gt;&lt;/record&gt;&lt;/Cite&gt;&lt;/EndNote&gt;</w:instrText>
      </w:r>
      <w:r w:rsidR="007E2216">
        <w:fldChar w:fldCharType="separate"/>
      </w:r>
      <w:r w:rsidR="007E2216">
        <w:rPr>
          <w:noProof/>
        </w:rPr>
        <w:t>(Thomas et al., 2020)</w:t>
      </w:r>
      <w:r w:rsidR="007E2216">
        <w:fldChar w:fldCharType="end"/>
      </w:r>
      <w:r w:rsidR="00BB2DB2">
        <w:t>.</w:t>
      </w:r>
      <w:r w:rsidR="00260565">
        <w:t xml:space="preserve"> Third parties </w:t>
      </w:r>
      <w:r w:rsidR="00221B26">
        <w:t xml:space="preserve">may </w:t>
      </w:r>
      <w:r w:rsidR="00260565">
        <w:t>also include</w:t>
      </w:r>
      <w:r w:rsidR="00427292">
        <w:t xml:space="preserve"> people not directly involved with </w:t>
      </w:r>
      <w:r w:rsidR="00DA13BF">
        <w:t>business activities</w:t>
      </w:r>
      <w:r w:rsidR="00427292">
        <w:t xml:space="preserve"> who</w:t>
      </w:r>
      <w:r w:rsidR="00260565">
        <w:t xml:space="preserve"> opportunistic</w:t>
      </w:r>
      <w:r w:rsidR="00CA6E94">
        <w:t xml:space="preserve">ally target the workplace </w:t>
      </w:r>
      <w:r w:rsidR="007566F0">
        <w:t>with criminal intent (theft, revenge</w:t>
      </w:r>
      <w:r w:rsidR="00510560">
        <w:t xml:space="preserve">) </w:t>
      </w:r>
      <w:r w:rsidR="002468FE">
        <w:fldChar w:fldCharType="begin"/>
      </w:r>
      <w:r w:rsidR="002468FE">
        <w:instrText xml:space="preserve"> ADDIN EN.CITE &lt;EndNote&gt;&lt;Cite&gt;&lt;Author&gt;Beale&lt;/Author&gt;&lt;Year&gt;2024&lt;/Year&gt;&lt;RecNum&gt;211&lt;/RecNum&gt;&lt;DisplayText&gt;(Beale, 2024)&lt;/DisplayText&gt;&lt;record&gt;&lt;rec-number&gt;211&lt;/rec-number&gt;&lt;foreign-keys&gt;&lt;key app="EN" db-id="xppf2fzpovzzvcepswzxdspaersrrf922axp" timestamp="1716154378"&gt;211&lt;/key&gt;&lt;/foreign-keys&gt;&lt;ref-type name="Report"&gt;27&lt;/ref-type&gt;&lt;contributors&gt;&lt;authors&gt;&lt;author&gt;Beale, Gemma&lt;/author&gt;&lt;/authors&gt;&lt;tertiary-authors&gt;&lt;author&gt;The McKell Institute&lt;/author&gt;&lt;/tertiary-authors&gt;&lt;/contributors&gt;&lt;titles&gt;&lt;title&gt;Fuel on the Fire: Fixing the policy gaps driving petrol station robberies in South Australia&lt;/title&gt;&lt;/titles&gt;&lt;dates&gt;&lt;year&gt;2024&lt;/year&gt;&lt;pub-dates&gt;&lt;date&gt;May 2024&lt;/date&gt;&lt;/pub-dates&gt;&lt;/dates&gt;&lt;pub-location&gt;Adelaide&lt;/pub-location&gt;&lt;publisher&gt;The McKell Institute&lt;/publisher&gt;&lt;urls&gt;&lt;related-urls&gt;&lt;url&gt;ttps://mckellinstitute.org.au/research/reports/fuel-on-the-fire-fixing-the-policy-gaps-driving-petrol-station-robberies-in-sa/&lt;/url&gt;&lt;/related-urls&gt;&lt;/urls&gt;&lt;/record&gt;&lt;/Cite&gt;&lt;/EndNote&gt;</w:instrText>
      </w:r>
      <w:r w:rsidR="002468FE">
        <w:fldChar w:fldCharType="separate"/>
      </w:r>
      <w:r w:rsidR="002468FE">
        <w:rPr>
          <w:noProof/>
        </w:rPr>
        <w:t>(Beale, 2024)</w:t>
      </w:r>
      <w:r w:rsidR="002468FE">
        <w:fldChar w:fldCharType="end"/>
      </w:r>
      <w:r w:rsidR="00564C76">
        <w:t xml:space="preserve"> or when experiencing an altered mental state due to mental health conditions or the effects of drugs and alcohol</w:t>
      </w:r>
      <w:r w:rsidR="00A47023">
        <w:t xml:space="preserve">. The behaviours </w:t>
      </w:r>
      <w:r w:rsidR="00AC2401">
        <w:t xml:space="preserve">experienced by workers may include an escalating scale </w:t>
      </w:r>
      <w:r w:rsidR="0094763C">
        <w:t>of</w:t>
      </w:r>
      <w:r w:rsidR="00E74025">
        <w:t xml:space="preserve"> harm ranging </w:t>
      </w:r>
      <w:r w:rsidR="00BB2DB2">
        <w:t>from incivility</w:t>
      </w:r>
      <w:r w:rsidR="00E74025">
        <w:t xml:space="preserve"> to </w:t>
      </w:r>
      <w:r w:rsidR="00BB2DB2">
        <w:t>harassment</w:t>
      </w:r>
      <w:r w:rsidR="009979B2">
        <w:t>, discrimination</w:t>
      </w:r>
      <w:r w:rsidR="00BB2DB2">
        <w:t xml:space="preserve"> and </w:t>
      </w:r>
      <w:r w:rsidR="009979B2">
        <w:t xml:space="preserve">physical </w:t>
      </w:r>
      <w:r w:rsidR="00BB2DB2">
        <w:t xml:space="preserve">violence </w:t>
      </w:r>
      <w:r w:rsidR="009A4328">
        <w:fldChar w:fldCharType="begin"/>
      </w:r>
      <w:r w:rsidR="009A4328">
        <w:instrText xml:space="preserve"> ADDIN EN.CITE &lt;EndNote&gt;&lt;Cite&gt;&lt;Author&gt;Shin&lt;/Author&gt;&lt;Year&gt;2022&lt;/Year&gt;&lt;RecNum&gt;50&lt;/RecNum&gt;&lt;DisplayText&gt;(Shin et al., 2022)&lt;/DisplayText&gt;&lt;record&gt;&lt;rec-number&gt;50&lt;/rec-number&gt;&lt;foreign-keys&gt;&lt;key app="EN" db-id="xppf2fzpovzzvcepswzxdspaersrrf922axp" timestamp="1712645602"&gt;50&lt;/key&gt;&lt;/foreign-keys&gt;&lt;ref-type name="Journal Article"&gt;17&lt;/ref-type&gt;&lt;contributors&gt;&lt;authors&gt;&lt;author&gt;Shin, Yuhyung&lt;/author&gt;&lt;author&gt;Hur, Won-Moo&lt;/author&gt;&lt;author&gt;Hwang, Hansol&lt;/author&gt;&lt;/authors&gt;&lt;/contributors&gt;&lt;titles&gt;&lt;title&gt;Impacts of customer incivility and abusive supervision on employee performance: A comparative study of the pre-and post-COVID-19 periods&lt;/title&gt;&lt;secondary-title&gt;Service Business&lt;/secondary-title&gt;&lt;/titles&gt;&lt;periodical&gt;&lt;full-title&gt;Service Business&lt;/full-title&gt;&lt;/periodical&gt;&lt;pages&gt;309-330&lt;/pages&gt;&lt;volume&gt;16&lt;/volume&gt;&lt;number&gt;2&lt;/number&gt;&lt;dates&gt;&lt;year&gt;2022&lt;/year&gt;&lt;/dates&gt;&lt;isbn&gt;1862-8516&lt;/isbn&gt;&lt;urls&gt;&lt;/urls&gt;&lt;electronic-resource-num&gt;10.1007/s11628-021-00456-7&lt;/electronic-resource-num&gt;&lt;/record&gt;&lt;/Cite&gt;&lt;/EndNote&gt;</w:instrText>
      </w:r>
      <w:r w:rsidR="009A4328">
        <w:fldChar w:fldCharType="separate"/>
      </w:r>
      <w:r w:rsidR="009A4328">
        <w:rPr>
          <w:noProof/>
        </w:rPr>
        <w:t>(Shin et al., 2022)</w:t>
      </w:r>
      <w:r w:rsidR="009A4328">
        <w:fldChar w:fldCharType="end"/>
      </w:r>
      <w:r w:rsidR="009A4328">
        <w:t xml:space="preserve">, </w:t>
      </w:r>
      <w:r w:rsidR="00BB2DB2">
        <w:t xml:space="preserve">triggered by frustration and anger, </w:t>
      </w:r>
      <w:r w:rsidR="00512743">
        <w:t xml:space="preserve">or altered perceptions of reality. </w:t>
      </w:r>
    </w:p>
    <w:p w14:paraId="16C12DA8" w14:textId="2D99409B" w:rsidR="001961D5" w:rsidRDefault="00DB4600" w:rsidP="00BB2DB2">
      <w:r>
        <w:t>The academic literature on third party mediated harmful behaviours has a s</w:t>
      </w:r>
      <w:r w:rsidR="00BB2DB2">
        <w:t xml:space="preserve">trong emphasis </w:t>
      </w:r>
      <w:r w:rsidR="00E85EAC">
        <w:t>on</w:t>
      </w:r>
      <w:r w:rsidR="00BB2DB2">
        <w:t xml:space="preserve"> violence in healthcare</w:t>
      </w:r>
      <w:r w:rsidR="00626F9E">
        <w:t xml:space="preserve"> (see Section </w:t>
      </w:r>
      <w:r w:rsidR="00074179">
        <w:fldChar w:fldCharType="begin"/>
      </w:r>
      <w:r w:rsidR="00074179">
        <w:instrText xml:space="preserve"> REF _Ref167080194 \r \h </w:instrText>
      </w:r>
      <w:r w:rsidR="00074179">
        <w:fldChar w:fldCharType="separate"/>
      </w:r>
      <w:r w:rsidR="00074179">
        <w:t>2.4</w:t>
      </w:r>
      <w:r w:rsidR="00074179">
        <w:fldChar w:fldCharType="end"/>
      </w:r>
      <w:r w:rsidR="002468FE">
        <w:t xml:space="preserve"> for a summary</w:t>
      </w:r>
      <w:r w:rsidR="00DB063F">
        <w:t xml:space="preserve"> of interventions</w:t>
      </w:r>
      <w:r w:rsidR="00626F9E">
        <w:t>)</w:t>
      </w:r>
      <w:r w:rsidR="0078695C">
        <w:t>. A</w:t>
      </w:r>
      <w:r w:rsidR="00521241">
        <w:t>ged care</w:t>
      </w:r>
      <w:r w:rsidR="0006203C">
        <w:t xml:space="preserve"> and disability services</w:t>
      </w:r>
      <w:r w:rsidR="00521241">
        <w:t>,</w:t>
      </w:r>
      <w:r w:rsidR="0006203C">
        <w:t xml:space="preserve"> </w:t>
      </w:r>
      <w:r w:rsidR="005E04E9">
        <w:t>emergency services,</w:t>
      </w:r>
      <w:r w:rsidR="00521241">
        <w:t xml:space="preserve"> retail, </w:t>
      </w:r>
      <w:r w:rsidR="00D9173B">
        <w:t>education,</w:t>
      </w:r>
      <w:r w:rsidR="002A24A4">
        <w:t xml:space="preserve"> and the service industries are</w:t>
      </w:r>
      <w:r w:rsidR="00035B32">
        <w:t xml:space="preserve"> </w:t>
      </w:r>
      <w:r w:rsidR="00471168">
        <w:t xml:space="preserve">also </w:t>
      </w:r>
      <w:r w:rsidR="004174C5">
        <w:t>high</w:t>
      </w:r>
      <w:r w:rsidR="002A24A4">
        <w:t>-risk sectors</w:t>
      </w:r>
      <w:r w:rsidR="00F96F14">
        <w:t xml:space="preserve">. </w:t>
      </w:r>
      <w:r w:rsidR="00374D21">
        <w:t xml:space="preserve">Customers most commonly display escalating levels of incivility </w:t>
      </w:r>
      <w:r w:rsidR="00EA2C8B">
        <w:t>when holding</w:t>
      </w:r>
      <w:r w:rsidR="00374D21">
        <w:t xml:space="preserve"> </w:t>
      </w:r>
      <w:r w:rsidR="00F876D0">
        <w:t>unrealistic expectations</w:t>
      </w:r>
      <w:r w:rsidR="00297432">
        <w:t xml:space="preserve"> about service</w:t>
      </w:r>
      <w:r w:rsidR="00F876D0">
        <w:t>, ambiguous expectations</w:t>
      </w:r>
      <w:r w:rsidR="00971CAE">
        <w:t xml:space="preserve"> that </w:t>
      </w:r>
      <w:r w:rsidR="00F876D0">
        <w:t>creat</w:t>
      </w:r>
      <w:r w:rsidR="00971CAE">
        <w:t>e</w:t>
      </w:r>
      <w:r w:rsidR="00F876D0">
        <w:t xml:space="preserve"> confusion for staff, </w:t>
      </w:r>
      <w:r w:rsidR="00297432">
        <w:t xml:space="preserve">or </w:t>
      </w:r>
      <w:r w:rsidR="007C4064">
        <w:t>experience discourtesy from staff</w:t>
      </w:r>
      <w:r w:rsidR="002A4684">
        <w:t xml:space="preserve">. Customer aggression also arises from </w:t>
      </w:r>
      <w:r w:rsidR="00305892">
        <w:t xml:space="preserve">pre-existing </w:t>
      </w:r>
      <w:r w:rsidR="00F81016">
        <w:t>frustration</w:t>
      </w:r>
      <w:r w:rsidR="00305892">
        <w:t xml:space="preserve"> and </w:t>
      </w:r>
      <w:r w:rsidR="00F81016">
        <w:t>anger, bias and prejudices towards staff and other customers</w:t>
      </w:r>
      <w:r w:rsidR="00C16376">
        <w:t xml:space="preserve"> </w:t>
      </w:r>
      <w:r w:rsidR="001961D5">
        <w:lastRenderedPageBreak/>
        <w:fldChar w:fldCharType="begin"/>
      </w:r>
      <w:r w:rsidR="001961D5">
        <w:instrText xml:space="preserve"> ADDIN EN.CITE &lt;EndNote&gt;&lt;Cite&gt;&lt;Author&gt;Sommovigo&lt;/Author&gt;&lt;Year&gt;2019&lt;/Year&gt;&lt;RecNum&gt;2&lt;/RecNum&gt;&lt;DisplayText&gt;(Sommovigo et al., 2019)&lt;/DisplayText&gt;&lt;record&gt;&lt;rec-number&gt;2&lt;/rec-number&gt;&lt;foreign-keys&gt;&lt;key app="EN" db-id="xppf2fzpovzzvcepswzxdspaersrrf922axp" timestamp="1711501862"&gt;2&lt;/key&gt;&lt;/foreign-keys&gt;&lt;ref-type name="Journal Article"&gt;17&lt;/ref-type&gt;&lt;contributors&gt;&lt;authors&gt;&lt;author&gt;Sommovigo, Valentina&lt;/author&gt;&lt;author&gt;Setti, Ilaria&lt;/author&gt;&lt;author&gt;Argentero, Piergiorgio&lt;/author&gt;&lt;author&gt;O’Shea, Deirdre&lt;/author&gt;&lt;/authors&gt;&lt;/contributors&gt;&lt;titles&gt;&lt;title&gt;The impact of customer incivility and verbal aggression on service providers: A systematic review&lt;/title&gt;&lt;secondary-title&gt;Work&lt;/secondary-title&gt;&lt;/titles&gt;&lt;periodical&gt;&lt;full-title&gt;Work&lt;/full-title&gt;&lt;/periodical&gt;&lt;pages&gt;59-86&lt;/pages&gt;&lt;volume&gt;62&lt;/volume&gt;&lt;number&gt;1&lt;/number&gt;&lt;dates&gt;&lt;year&gt;2019&lt;/year&gt;&lt;/dates&gt;&lt;isbn&gt;1051-9815&lt;/isbn&gt;&lt;urls&gt;&lt;/urls&gt;&lt;electronic-resource-num&gt;10.3233/WOR-182842&lt;/electronic-resource-num&gt;&lt;/record&gt;&lt;/Cite&gt;&lt;/EndNote&gt;</w:instrText>
      </w:r>
      <w:r w:rsidR="001961D5">
        <w:fldChar w:fldCharType="separate"/>
      </w:r>
      <w:r w:rsidR="001961D5">
        <w:rPr>
          <w:noProof/>
        </w:rPr>
        <w:t>(Sommovigo et al., 2019)</w:t>
      </w:r>
      <w:r w:rsidR="001961D5">
        <w:fldChar w:fldCharType="end"/>
      </w:r>
      <w:r w:rsidR="001961D5">
        <w:t>.</w:t>
      </w:r>
      <w:r w:rsidR="00E020E3">
        <w:t xml:space="preserve"> Customers are </w:t>
      </w:r>
      <w:r w:rsidR="00D27D03">
        <w:t xml:space="preserve">more likely to display incivility </w:t>
      </w:r>
      <w:r w:rsidR="0075058A">
        <w:t>if they have i</w:t>
      </w:r>
      <w:r w:rsidR="00504A60">
        <w:t>nfrequent interactions with staff</w:t>
      </w:r>
      <w:r w:rsidR="00B641B2">
        <w:t xml:space="preserve"> and can hide behind anonymity (particularly on telephone interactions)</w:t>
      </w:r>
      <w:r w:rsidR="00504A60">
        <w:t>. During the COVID-19 pandemic</w:t>
      </w:r>
      <w:r w:rsidR="00AD77FD">
        <w:t>,</w:t>
      </w:r>
      <w:r w:rsidR="00504A60">
        <w:t xml:space="preserve"> </w:t>
      </w:r>
      <w:r w:rsidR="003835FE">
        <w:t>incivility from customers increased due to additional frustration from communicating while wearing masks, the introduction of check-in procedures</w:t>
      </w:r>
      <w:r w:rsidR="00EF2226">
        <w:t xml:space="preserve"> (</w:t>
      </w:r>
      <w:r w:rsidR="00AD77FD">
        <w:t xml:space="preserve">e.g. </w:t>
      </w:r>
      <w:r w:rsidR="00EF2226">
        <w:t>taking temperatures</w:t>
      </w:r>
      <w:r w:rsidR="0030582B">
        <w:t>)</w:t>
      </w:r>
      <w:r w:rsidR="006E336F">
        <w:t>,</w:t>
      </w:r>
      <w:r w:rsidR="003835FE">
        <w:t xml:space="preserve"> social distancing</w:t>
      </w:r>
      <w:r w:rsidR="000347B8">
        <w:t>, and time delays resulting from contactless checkouts</w:t>
      </w:r>
      <w:r w:rsidR="00DD78E5">
        <w:t>. Combined</w:t>
      </w:r>
      <w:r w:rsidR="00B50A66">
        <w:t>,</w:t>
      </w:r>
      <w:r w:rsidR="00DD78E5">
        <w:t xml:space="preserve"> these changes also</w:t>
      </w:r>
      <w:r w:rsidR="000347B8">
        <w:t xml:space="preserve"> resulted in </w:t>
      </w:r>
      <w:r w:rsidR="0030582B">
        <w:t>increased</w:t>
      </w:r>
      <w:r w:rsidR="000347B8">
        <w:t xml:space="preserve"> customer complaints</w:t>
      </w:r>
      <w:r w:rsidR="00AF4F7C">
        <w:t xml:space="preserve">, slower service times, queueing and heightened frustration and anger </w:t>
      </w:r>
      <w:r w:rsidR="005A7FFA">
        <w:fldChar w:fldCharType="begin"/>
      </w:r>
      <w:r w:rsidR="005A7FFA">
        <w:instrText xml:space="preserve"> ADDIN EN.CITE &lt;EndNote&gt;&lt;Cite&gt;&lt;Author&gt;Shin&lt;/Author&gt;&lt;Year&gt;2022&lt;/Year&gt;&lt;RecNum&gt;50&lt;/RecNum&gt;&lt;DisplayText&gt;(Shin et al., 2022)&lt;/DisplayText&gt;&lt;record&gt;&lt;rec-number&gt;50&lt;/rec-number&gt;&lt;foreign-keys&gt;&lt;key app="EN" db-id="xppf2fzpovzzvcepswzxdspaersrrf922axp" timestamp="1712645602"&gt;50&lt;/key&gt;&lt;/foreign-keys&gt;&lt;ref-type name="Journal Article"&gt;17&lt;/ref-type&gt;&lt;contributors&gt;&lt;authors&gt;&lt;author&gt;Shin, Yuhyung&lt;/author&gt;&lt;author&gt;Hur, Won-Moo&lt;/author&gt;&lt;author&gt;Hwang, Hansol&lt;/author&gt;&lt;/authors&gt;&lt;/contributors&gt;&lt;titles&gt;&lt;title&gt;Impacts of customer incivility and abusive supervision on employee performance: A comparative study of the pre-and post-COVID-19 periods&lt;/title&gt;&lt;secondary-title&gt;Service Business&lt;/secondary-title&gt;&lt;/titles&gt;&lt;periodical&gt;&lt;full-title&gt;Service Business&lt;/full-title&gt;&lt;/periodical&gt;&lt;pages&gt;309-330&lt;/pages&gt;&lt;volume&gt;16&lt;/volume&gt;&lt;number&gt;2&lt;/number&gt;&lt;dates&gt;&lt;year&gt;2022&lt;/year&gt;&lt;/dates&gt;&lt;isbn&gt;1862-8516&lt;/isbn&gt;&lt;urls&gt;&lt;/urls&gt;&lt;electronic-resource-num&gt;10.1007/s11628-021-00456-7&lt;/electronic-resource-num&gt;&lt;/record&gt;&lt;/Cite&gt;&lt;/EndNote&gt;</w:instrText>
      </w:r>
      <w:r w:rsidR="005A7FFA">
        <w:fldChar w:fldCharType="separate"/>
      </w:r>
      <w:r w:rsidR="005A7FFA">
        <w:rPr>
          <w:noProof/>
        </w:rPr>
        <w:t>(Shin et al., 2022)</w:t>
      </w:r>
      <w:r w:rsidR="005A7FFA">
        <w:fldChar w:fldCharType="end"/>
      </w:r>
      <w:r w:rsidR="005A7FFA">
        <w:t>.</w:t>
      </w:r>
      <w:r w:rsidR="004E35EA">
        <w:t xml:space="preserve"> </w:t>
      </w:r>
      <w:r w:rsidR="008A749C">
        <w:t>Stressors on service staff also increased</w:t>
      </w:r>
      <w:r w:rsidR="00B84F96">
        <w:t xml:space="preserve">, </w:t>
      </w:r>
      <w:r w:rsidR="00D772E1">
        <w:t>compounded by having to be positive and polite</w:t>
      </w:r>
      <w:r w:rsidR="00C65E74">
        <w:t>, and</w:t>
      </w:r>
      <w:r w:rsidR="00D772E1">
        <w:t xml:space="preserve"> act against feelings</w:t>
      </w:r>
      <w:r w:rsidR="00A30133">
        <w:t>, increasing their emotional labour</w:t>
      </w:r>
      <w:r w:rsidR="00C65E74">
        <w:t xml:space="preserve"> and risk of exhaustion from depleted energy </w:t>
      </w:r>
      <w:r w:rsidR="00AE3D8D">
        <w:fldChar w:fldCharType="begin"/>
      </w:r>
      <w:r w:rsidR="00AE3D8D">
        <w:instrText xml:space="preserve"> ADDIN EN.CITE &lt;EndNote&gt;&lt;Cite&gt;&lt;Author&gt;Sommovigo&lt;/Author&gt;&lt;Year&gt;2019&lt;/Year&gt;&lt;RecNum&gt;2&lt;/RecNum&gt;&lt;DisplayText&gt;(Sommovigo et al., 2019)&lt;/DisplayText&gt;&lt;record&gt;&lt;rec-number&gt;2&lt;/rec-number&gt;&lt;foreign-keys&gt;&lt;key app="EN" db-id="xppf2fzpovzzvcepswzxdspaersrrf922axp" timestamp="1711501862"&gt;2&lt;/key&gt;&lt;/foreign-keys&gt;&lt;ref-type name="Journal Article"&gt;17&lt;/ref-type&gt;&lt;contributors&gt;&lt;authors&gt;&lt;author&gt;Sommovigo, Valentina&lt;/author&gt;&lt;author&gt;Setti, Ilaria&lt;/author&gt;&lt;author&gt;Argentero, Piergiorgio&lt;/author&gt;&lt;author&gt;O’Shea, Deirdre&lt;/author&gt;&lt;/authors&gt;&lt;/contributors&gt;&lt;titles&gt;&lt;title&gt;The impact of customer incivility and verbal aggression on service providers: A systematic review&lt;/title&gt;&lt;secondary-title&gt;Work&lt;/secondary-title&gt;&lt;/titles&gt;&lt;periodical&gt;&lt;full-title&gt;Work&lt;/full-title&gt;&lt;/periodical&gt;&lt;pages&gt;59-86&lt;/pages&gt;&lt;volume&gt;62&lt;/volume&gt;&lt;number&gt;1&lt;/number&gt;&lt;dates&gt;&lt;year&gt;2019&lt;/year&gt;&lt;/dates&gt;&lt;isbn&gt;1051-9815&lt;/isbn&gt;&lt;urls&gt;&lt;/urls&gt;&lt;electronic-resource-num&gt;10.3233/WOR-182842&lt;/electronic-resource-num&gt;&lt;/record&gt;&lt;/Cite&gt;&lt;/EndNote&gt;</w:instrText>
      </w:r>
      <w:r w:rsidR="00AE3D8D">
        <w:fldChar w:fldCharType="separate"/>
      </w:r>
      <w:r w:rsidR="00AE3D8D">
        <w:rPr>
          <w:noProof/>
        </w:rPr>
        <w:t>(Sommovigo et al., 2019)</w:t>
      </w:r>
      <w:r w:rsidR="00AE3D8D">
        <w:fldChar w:fldCharType="end"/>
      </w:r>
      <w:r w:rsidR="00AE3D8D">
        <w:t>.</w:t>
      </w:r>
    </w:p>
    <w:p w14:paraId="08E1AFF0" w14:textId="52C0DA93" w:rsidR="0007798C" w:rsidRPr="0007798C" w:rsidRDefault="0007798C" w:rsidP="00BB2DB2">
      <w:pPr>
        <w:rPr>
          <w:b/>
          <w:bCs/>
          <w:i/>
          <w:iCs/>
        </w:rPr>
      </w:pPr>
      <w:r w:rsidRPr="0007798C">
        <w:rPr>
          <w:b/>
          <w:bCs/>
          <w:i/>
          <w:iCs/>
        </w:rPr>
        <w:t>Hazard identification</w:t>
      </w:r>
    </w:p>
    <w:p w14:paraId="41DE7C67" w14:textId="3E52C879" w:rsidR="00BB2DB2" w:rsidRDefault="00F96F14" w:rsidP="00BB2DB2">
      <w:r>
        <w:t>Hazard identification</w:t>
      </w:r>
      <w:r w:rsidR="00074DB9">
        <w:t xml:space="preserve"> requires reviewing past incidents within the </w:t>
      </w:r>
      <w:r w:rsidR="00CC301C">
        <w:t xml:space="preserve">workplace or the </w:t>
      </w:r>
      <w:r w:rsidR="00074DB9">
        <w:t>industry</w:t>
      </w:r>
      <w:r w:rsidR="00CC301C">
        <w:t xml:space="preserve"> more broadly to understand </w:t>
      </w:r>
      <w:r w:rsidR="00177850">
        <w:t xml:space="preserve">the characteristics of likely initiators of </w:t>
      </w:r>
      <w:r w:rsidR="00783083">
        <w:t>harmful behaviours, and to identify contributing factors to</w:t>
      </w:r>
      <w:r w:rsidR="00CB3E79">
        <w:t xml:space="preserve"> potential</w:t>
      </w:r>
      <w:r w:rsidR="00783083">
        <w:t xml:space="preserve"> event</w:t>
      </w:r>
      <w:r w:rsidR="00CB3E79">
        <w:t>s</w:t>
      </w:r>
      <w:r w:rsidR="00783083">
        <w:t xml:space="preserve"> arising from work design, organisational </w:t>
      </w:r>
      <w:r w:rsidR="005D665C">
        <w:t>culture and the design of the physical environment</w:t>
      </w:r>
      <w:r w:rsidR="00A26BFF">
        <w:t xml:space="preserve"> </w:t>
      </w:r>
      <w:r w:rsidR="00472880">
        <w:fldChar w:fldCharType="begin"/>
      </w:r>
      <w:r w:rsidR="0024749B">
        <w:instrText xml:space="preserve"> ADDIN EN.CITE &lt;EndNote&gt;&lt;Cite&gt;&lt;Author&gt;Sommovigo&lt;/Author&gt;&lt;Year&gt;2019&lt;/Year&gt;&lt;RecNum&gt;2&lt;/RecNum&gt;&lt;DisplayText&gt;(Li et al., 2023; Sommovigo et al., 2019)&lt;/DisplayText&gt;&lt;record&gt;&lt;rec-number&gt;2&lt;/rec-number&gt;&lt;foreign-keys&gt;&lt;key app="EN" db-id="xppf2fzpovzzvcepswzxdspaersrrf922axp" timestamp="1711501862"&gt;2&lt;/key&gt;&lt;/foreign-keys&gt;&lt;ref-type name="Journal Article"&gt;17&lt;/ref-type&gt;&lt;contributors&gt;&lt;authors&gt;&lt;author&gt;Sommovigo, Valentina&lt;/author&gt;&lt;author&gt;Setti, Ilaria&lt;/author&gt;&lt;author&gt;Argentero, Piergiorgio&lt;/author&gt;&lt;author&gt;O’Shea, Deirdre&lt;/author&gt;&lt;/authors&gt;&lt;/contributors&gt;&lt;titles&gt;&lt;title&gt;The impact of customer incivility and verbal aggression on service providers: A systematic review&lt;/title&gt;&lt;secondary-title&gt;Work&lt;/secondary-title&gt;&lt;/titles&gt;&lt;periodical&gt;&lt;full-title&gt;Work&lt;/full-title&gt;&lt;/periodical&gt;&lt;pages&gt;59-86&lt;/pages&gt;&lt;volume&gt;62&lt;/volume&gt;&lt;number&gt;1&lt;/number&gt;&lt;dates&gt;&lt;year&gt;2019&lt;/year&gt;&lt;/dates&gt;&lt;isbn&gt;1051-9815&lt;/isbn&gt;&lt;urls&gt;&lt;/urls&gt;&lt;electronic-resource-num&gt;10.3233/WOR-182842&lt;/electronic-resource-num&gt;&lt;/record&gt;&lt;/Cite&gt;&lt;Cite&gt;&lt;Author&gt;Li&lt;/Author&gt;&lt;Year&gt;2023&lt;/Year&gt;&lt;RecNum&gt;205&lt;/RecNum&gt;&lt;record&gt;&lt;rec-number&gt;205&lt;/rec-number&gt;&lt;foreign-keys&gt;&lt;key app="EN" db-id="xppf2fzpovzzvcepswzxdspaersrrf922axp" timestamp="1716078414"&gt;205&lt;/key&gt;&lt;/foreign-keys&gt;&lt;ref-type name="Journal Article"&gt;17&lt;/ref-type&gt;&lt;contributors&gt;&lt;authors&gt;&lt;author&gt;Li, Yiqiong&lt;/author&gt;&lt;author&gt;Tuckey, Michelle R&lt;/author&gt;&lt;author&gt;Neall, Annabelle M&lt;/author&gt;&lt;author&gt;Rose, Alice&lt;/author&gt;&lt;author&gt;Wilson, Lauren&lt;/author&gt;&lt;/authors&gt;&lt;/contributors&gt;&lt;titles&gt;&lt;title&gt;Changing the underlying conditions relevant to workplace bullying through organisational redesign&lt;/title&gt;&lt;secondary-title&gt;International journal of environmental research and public health&lt;/secondary-title&gt;&lt;/titles&gt;&lt;periodical&gt;&lt;full-title&gt;International journal of environmental research and public health&lt;/full-title&gt;&lt;/periodical&gt;&lt;pages&gt;1-27&lt;/pages&gt;&lt;volume&gt;20&lt;/volume&gt;&lt;number&gt;5&lt;/number&gt;&lt;dates&gt;&lt;year&gt;2023&lt;/year&gt;&lt;/dates&gt;&lt;isbn&gt;1660-4601&lt;/isbn&gt;&lt;urls&gt;&lt;/urls&gt;&lt;electronic-resource-num&gt;10.3390/ijerph20054373&lt;/electronic-resource-num&gt;&lt;/record&gt;&lt;/Cite&gt;&lt;/EndNote&gt;</w:instrText>
      </w:r>
      <w:r w:rsidR="00472880">
        <w:fldChar w:fldCharType="separate"/>
      </w:r>
      <w:r w:rsidR="0024749B">
        <w:rPr>
          <w:noProof/>
        </w:rPr>
        <w:t>(Li et al., 2023; Sommovigo et al., 2019)</w:t>
      </w:r>
      <w:r w:rsidR="00472880">
        <w:fldChar w:fldCharType="end"/>
      </w:r>
      <w:r w:rsidR="005D665C">
        <w:t xml:space="preserve">. </w:t>
      </w:r>
      <w:r w:rsidR="00A952E9">
        <w:t xml:space="preserve">Assessment involves examining the likelihood and severity of </w:t>
      </w:r>
      <w:r w:rsidR="00246C61">
        <w:t xml:space="preserve">an event based on exposures to different </w:t>
      </w:r>
      <w:r w:rsidR="00472880">
        <w:t xml:space="preserve">types of </w:t>
      </w:r>
      <w:r w:rsidR="00246C61">
        <w:t>third parties</w:t>
      </w:r>
      <w:r w:rsidR="00133258">
        <w:t xml:space="preserve"> who</w:t>
      </w:r>
      <w:r w:rsidR="00246C61">
        <w:t xml:space="preserve"> may access the workplace</w:t>
      </w:r>
      <w:r w:rsidR="00074DB9">
        <w:t xml:space="preserve"> </w:t>
      </w:r>
      <w:r w:rsidR="001145C0">
        <w:fldChar w:fldCharType="begin">
          <w:fldData xml:space="preserve">PEVuZE5vdGU+PENpdGU+PEF1dGhvcj5CZWFsZTwvQXV0aG9yPjxZZWFyPjIwMjQ8L1llYXI+PFJl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</w:fldData>
        </w:fldChar>
      </w:r>
      <w:r w:rsidR="009B077B">
        <w:instrText xml:space="preserve"> ADDIN EN.CITE </w:instrText>
      </w:r>
      <w:r w:rsidR="009B077B">
        <w:fldChar w:fldCharType="begin">
          <w:fldData xml:space="preserve">PEVuZE5vdGU+PENpdGU+PEF1dGhvcj5CZWFsZTwvQXV0aG9yPjxZZWFyPjIwMjQ8L1llYXI+PFJl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</w:fldData>
        </w:fldChar>
      </w:r>
      <w:r w:rsidR="009B077B">
        <w:instrText xml:space="preserve"> ADDIN EN.CITE.DATA </w:instrText>
      </w:r>
      <w:r w:rsidR="009B077B">
        <w:fldChar w:fldCharType="end"/>
      </w:r>
      <w:r w:rsidR="001145C0">
        <w:fldChar w:fldCharType="separate"/>
      </w:r>
      <w:r w:rsidR="009B077B">
        <w:rPr>
          <w:noProof/>
        </w:rPr>
        <w:t>(Beale, 2024; Recsky et al., 2023; Wirth et al., 2021)</w:t>
      </w:r>
      <w:r w:rsidR="001145C0">
        <w:fldChar w:fldCharType="end"/>
      </w:r>
      <w:r w:rsidR="00161BD5">
        <w:t>, as well as reviewing the contribution of work organisation (e.g. shifts</w:t>
      </w:r>
      <w:r w:rsidR="00564C76">
        <w:t>, job content, workload</w:t>
      </w:r>
      <w:r w:rsidR="00161BD5">
        <w:t xml:space="preserve">) and organisational </w:t>
      </w:r>
      <w:r w:rsidR="004B541B">
        <w:t>factors (e.g. staffing, culture, management support)</w:t>
      </w:r>
      <w:r w:rsidR="00C476FA">
        <w:t xml:space="preserve"> </w:t>
      </w:r>
      <w:r w:rsidR="00D11FCE">
        <w:fldChar w:fldCharType="begin"/>
      </w:r>
      <w:r w:rsidR="00D11FCE">
        <w:instrText xml:space="preserve"> ADDIN EN.CITE &lt;EndNote&gt;&lt;Cite&gt;&lt;Author&gt;Boukis&lt;/Author&gt;&lt;Year&gt;2020&lt;/Year&gt;&lt;RecNum&gt;176&lt;/RecNum&gt;&lt;DisplayText&gt;(Boukis et al., 2020)&lt;/DisplayText&gt;&lt;record&gt;&lt;rec-number&gt;176&lt;/rec-number&gt;&lt;foreign-keys&gt;&lt;key app="EN" db-id="xppf2fzpovzzvcepswzxdspaersrrf922axp" timestamp="1715730939"&gt;176&lt;/key&gt;&lt;/foreign-keys&gt;&lt;ref-type name="Journal Article"&gt;17&lt;/ref-type&gt;&lt;contributors&gt;&lt;authors&gt;&lt;author&gt;Boukis, Achilleas&lt;/author&gt;&lt;author&gt;Koritos, Christos&lt;/author&gt;&lt;author&gt;Daunt, Kate L&lt;/author&gt;&lt;author&gt;Papastathopoulos, Avraam&lt;/author&gt;&lt;/authors&gt;&lt;/contributors&gt;&lt;titles&gt;&lt;title&gt;Effects of customer incivility on frontline employees and the moderating role of supervisor leadership style&lt;/title&gt;&lt;secondary-title&gt;Tourism Management&lt;/secondary-title&gt;&lt;/titles&gt;&lt;periodical&gt;&lt;full-title&gt;Tourism Management&lt;/full-title&gt;&lt;/periodical&gt;&lt;pages&gt;103997&lt;/pages&gt;&lt;volume&gt;77&lt;/volume&gt;&lt;dates&gt;&lt;year&gt;2020&lt;/year&gt;&lt;/dates&gt;&lt;isbn&gt;0261-5177&lt;/isbn&gt;&lt;urls&gt;&lt;/urls&gt;&lt;electronic-resource-num&gt;10.1016/j.tourman.2019.103997&lt;/electronic-resource-num&gt;&lt;/record&gt;&lt;/Cite&gt;&lt;/EndNote&gt;</w:instrText>
      </w:r>
      <w:r w:rsidR="00D11FCE">
        <w:fldChar w:fldCharType="separate"/>
      </w:r>
      <w:r w:rsidR="00D11FCE">
        <w:rPr>
          <w:noProof/>
        </w:rPr>
        <w:t>(Boukis et al., 2020)</w:t>
      </w:r>
      <w:r w:rsidR="00D11FCE">
        <w:fldChar w:fldCharType="end"/>
      </w:r>
      <w:r w:rsidR="00667D04">
        <w:t>.</w:t>
      </w:r>
      <w:r w:rsidR="00035B32">
        <w:t xml:space="preserve"> </w:t>
      </w:r>
    </w:p>
    <w:p w14:paraId="403961AB" w14:textId="63DCB12C" w:rsidR="00BC3B1B" w:rsidRDefault="001F0632" w:rsidP="00BB2DB2">
      <w:r>
        <w:t>Strategies</w:t>
      </w:r>
      <w:r w:rsidR="00450D78">
        <w:t xml:space="preserve"> include</w:t>
      </w:r>
      <w:r>
        <w:t xml:space="preserve"> undertaking</w:t>
      </w:r>
      <w:r w:rsidR="00450D78">
        <w:t xml:space="preserve"> </w:t>
      </w:r>
      <w:r w:rsidR="008C2ABE">
        <w:t>risk-based</w:t>
      </w:r>
      <w:r w:rsidR="00450D78">
        <w:t xml:space="preserve"> assessments on </w:t>
      </w:r>
      <w:r w:rsidR="008C2ABE">
        <w:t xml:space="preserve">typical </w:t>
      </w:r>
      <w:r w:rsidR="00FA2225">
        <w:t xml:space="preserve">and/or high-risk </w:t>
      </w:r>
      <w:r w:rsidR="008C2ABE">
        <w:t>groups (e.g. customers</w:t>
      </w:r>
      <w:r w:rsidR="000D602C">
        <w:t>, patients</w:t>
      </w:r>
      <w:r w:rsidR="008C2ABE">
        <w:t xml:space="preserve">) as well as individual clients </w:t>
      </w:r>
      <w:r w:rsidR="00F337C4">
        <w:t>commencing</w:t>
      </w:r>
      <w:r w:rsidR="008C2ABE">
        <w:t xml:space="preserve"> a service</w:t>
      </w:r>
      <w:r w:rsidR="00417FAE">
        <w:t xml:space="preserve"> </w:t>
      </w:r>
      <w:r w:rsidR="00E003B6">
        <w:t xml:space="preserve">(e.g. </w:t>
      </w:r>
      <w:r w:rsidR="00F924D6">
        <w:t>when clients receiv</w:t>
      </w:r>
      <w:r w:rsidR="00427646">
        <w:t>e</w:t>
      </w:r>
      <w:r w:rsidR="00F924D6">
        <w:t xml:space="preserve"> services in their own premises) </w:t>
      </w:r>
      <w:r w:rsidR="00E003B6">
        <w:fldChar w:fldCharType="begin"/>
      </w:r>
      <w:r w:rsidR="00E003B6">
        <w:instrText xml:space="preserve"> ADDIN EN.CITE &lt;EndNote&gt;&lt;Cite&gt;&lt;Author&gt;Small&lt;/Author&gt;&lt;Year&gt;2020&lt;/Year&gt;&lt;RecNum&gt;136&lt;/RecNum&gt;&lt;DisplayText&gt;(Small et al., 2020)&lt;/DisplayText&gt;&lt;record&gt;&lt;rec-number&gt;136&lt;/rec-number&gt;&lt;foreign-keys&gt;&lt;key app="EN" db-id="xppf2fzpovzzvcepswzxdspaersrrf922axp" timestamp="1714724970"&gt;136&lt;/key&gt;&lt;/foreign-keys&gt;&lt;ref-type name="Journal Article"&gt;17&lt;/ref-type&gt;&lt;contributors&gt;&lt;authors&gt;&lt;author&gt;Small, Tamara F&lt;/author&gt;&lt;author&gt;Gillespie, Gordon Lee&lt;/author&gt;&lt;author&gt;Kean, Emily B&lt;/author&gt;&lt;author&gt;Hutton, Scott&lt;/author&gt;&lt;/authors&gt;&lt;/contributors&gt;&lt;titles&gt;&lt;title&gt;Workplace violence interventions used by home healthcare workers: An integrative review&lt;/title&gt;&lt;secondary-title&gt;Home Healthcare Now&lt;/secondary-title&gt;&lt;/titles&gt;&lt;periodical&gt;&lt;full-title&gt;Home healthcare now&lt;/full-title&gt;&lt;/periodical&gt;&lt;pages&gt;193-201&lt;/pages&gt;&lt;volume&gt;38&lt;/volume&gt;&lt;number&gt;4&lt;/number&gt;&lt;dates&gt;&lt;year&gt;2020&lt;/year&gt;&lt;/dates&gt;&lt;isbn&gt;2374-4529&lt;/isbn&gt;&lt;urls&gt;&lt;/urls&gt;&lt;electronic-resource-num&gt;https://doi.org/10.1097/nhh.0000000000000874&lt;/electronic-resource-num&gt;&lt;/record&gt;&lt;/Cite&gt;&lt;/EndNote&gt;</w:instrText>
      </w:r>
      <w:r w:rsidR="00E003B6">
        <w:fldChar w:fldCharType="separate"/>
      </w:r>
      <w:r w:rsidR="00E003B6">
        <w:rPr>
          <w:noProof/>
        </w:rPr>
        <w:t>(Small et al., 2020)</w:t>
      </w:r>
      <w:r w:rsidR="00E003B6">
        <w:fldChar w:fldCharType="end"/>
      </w:r>
      <w:r w:rsidR="00C53FB4">
        <w:t xml:space="preserve">. </w:t>
      </w:r>
      <w:r w:rsidR="009A110F">
        <w:t>Aggression is more likely in individuals with certain personality traits (</w:t>
      </w:r>
      <w:r w:rsidR="00344909">
        <w:t xml:space="preserve">e.g. </w:t>
      </w:r>
      <w:r w:rsidR="009A110F">
        <w:t>high negativity</w:t>
      </w:r>
      <w:r w:rsidR="00344909">
        <w:t xml:space="preserve">) or mental health </w:t>
      </w:r>
      <w:r w:rsidR="00704163">
        <w:t xml:space="preserve">conditions </w:t>
      </w:r>
      <w:r w:rsidR="007633D1">
        <w:fldChar w:fldCharType="begin"/>
      </w:r>
      <w:r w:rsidR="007633D1">
        <w:instrText xml:space="preserve"> ADDIN EN.CITE &lt;EndNote&gt;&lt;Cite&gt;&lt;Author&gt;Sommovigo&lt;/Author&gt;&lt;Year&gt;2019&lt;/Year&gt;&lt;RecNum&gt;2&lt;/RecNum&gt;&lt;DisplayText&gt;(Sommovigo et al., 2019)&lt;/DisplayText&gt;&lt;record&gt;&lt;rec-number&gt;2&lt;/rec-number&gt;&lt;foreign-keys&gt;&lt;key app="EN" db-id="xppf2fzpovzzvcepswzxdspaersrrf922axp" timestamp="1711501862"&gt;2&lt;/key&gt;&lt;/foreign-keys&gt;&lt;ref-type name="Journal Article"&gt;17&lt;/ref-type&gt;&lt;contributors&gt;&lt;authors&gt;&lt;author&gt;Sommovigo, Valentina&lt;/author&gt;&lt;author&gt;Setti, Ilaria&lt;/author&gt;&lt;author&gt;Argentero, Piergiorgio&lt;/author&gt;&lt;author&gt;O’Shea, Deirdre&lt;/author&gt;&lt;/authors&gt;&lt;/contributors&gt;&lt;titles&gt;&lt;title&gt;The impact of customer incivility and verbal aggression on service providers: A systematic review&lt;/title&gt;&lt;secondary-title&gt;Work&lt;/secondary-title&gt;&lt;/titles&gt;&lt;periodical&gt;&lt;full-title&gt;Work&lt;/full-title&gt;&lt;/periodical&gt;&lt;pages&gt;59-86&lt;/pages&gt;&lt;volume&gt;62&lt;/volume&gt;&lt;number&gt;1&lt;/number&gt;&lt;dates&gt;&lt;year&gt;2019&lt;/year&gt;&lt;/dates&gt;&lt;isbn&gt;1051-9815&lt;/isbn&gt;&lt;urls&gt;&lt;/urls&gt;&lt;electronic-resource-num&gt;10.3233/WOR-182842&lt;/electronic-resource-num&gt;&lt;/record&gt;&lt;/Cite&gt;&lt;/EndNote&gt;</w:instrText>
      </w:r>
      <w:r w:rsidR="007633D1">
        <w:fldChar w:fldCharType="separate"/>
      </w:r>
      <w:r w:rsidR="007633D1">
        <w:rPr>
          <w:noProof/>
        </w:rPr>
        <w:t>(Sommovigo et al., 2019)</w:t>
      </w:r>
      <w:r w:rsidR="007633D1">
        <w:fldChar w:fldCharType="end"/>
      </w:r>
      <w:r w:rsidR="00687483">
        <w:t>.</w:t>
      </w:r>
      <w:r w:rsidR="009A110F">
        <w:t xml:space="preserve"> </w:t>
      </w:r>
      <w:r w:rsidR="00C53FB4">
        <w:t xml:space="preserve">Risk assessments should also be </w:t>
      </w:r>
      <w:r w:rsidR="00D73D11">
        <w:t xml:space="preserve">made </w:t>
      </w:r>
      <w:r w:rsidR="00C53FB4">
        <w:t xml:space="preserve">on the </w:t>
      </w:r>
      <w:r w:rsidR="008B6459">
        <w:t xml:space="preserve">type of </w:t>
      </w:r>
      <w:r w:rsidR="00C53FB4">
        <w:t>work location</w:t>
      </w:r>
      <w:r w:rsidR="00114D6F">
        <w:t xml:space="preserve"> to identify </w:t>
      </w:r>
      <w:r w:rsidR="0033630A">
        <w:t xml:space="preserve">hazards (e.g. </w:t>
      </w:r>
      <w:r w:rsidR="00114D6F">
        <w:t xml:space="preserve">safe access and egress points, </w:t>
      </w:r>
      <w:r w:rsidR="002A75E8">
        <w:t xml:space="preserve">areas that should have restricted access, </w:t>
      </w:r>
      <w:r w:rsidR="0058169B">
        <w:t>objects that could be used as weapons</w:t>
      </w:r>
      <w:r w:rsidR="00041692">
        <w:t xml:space="preserve">, physical hazards such as </w:t>
      </w:r>
      <w:r w:rsidR="005D6EEC">
        <w:t>layout, steps, stairs</w:t>
      </w:r>
      <w:r w:rsidR="00687483">
        <w:t>, isolation</w:t>
      </w:r>
      <w:r w:rsidR="004D538E">
        <w:t xml:space="preserve"> or remoteness</w:t>
      </w:r>
      <w:r w:rsidR="00D73D11">
        <w:t>)</w:t>
      </w:r>
      <w:r w:rsidR="00C90DBE">
        <w:t>,</w:t>
      </w:r>
      <w:r w:rsidR="0058169B">
        <w:t xml:space="preserve"> </w:t>
      </w:r>
      <w:r w:rsidR="008B6459">
        <w:t xml:space="preserve">and </w:t>
      </w:r>
      <w:r w:rsidR="00F9212F">
        <w:t xml:space="preserve">develop </w:t>
      </w:r>
      <w:r w:rsidR="00787C3E">
        <w:t>physical</w:t>
      </w:r>
      <w:r w:rsidR="003D3DFB">
        <w:t>,</w:t>
      </w:r>
      <w:r w:rsidR="00787C3E">
        <w:t xml:space="preserve"> job </w:t>
      </w:r>
      <w:r w:rsidR="00C90DBE">
        <w:t xml:space="preserve">design </w:t>
      </w:r>
      <w:r w:rsidR="003D3DFB">
        <w:t xml:space="preserve">and procedural </w:t>
      </w:r>
      <w:r w:rsidR="00C90DBE">
        <w:t>i</w:t>
      </w:r>
      <w:r w:rsidR="00F9212F">
        <w:t xml:space="preserve">mprovements to reduce the risk. </w:t>
      </w:r>
    </w:p>
    <w:p w14:paraId="2294F252" w14:textId="2F413551" w:rsidR="00787C3E" w:rsidRDefault="00BE40BE" w:rsidP="00BB2DB2">
      <w:r>
        <w:t>The risks of customer violence in service stations</w:t>
      </w:r>
      <w:r w:rsidR="00235637">
        <w:t>,</w:t>
      </w:r>
      <w:r>
        <w:t xml:space="preserve"> fuel outlets </w:t>
      </w:r>
      <w:r w:rsidR="000015D9">
        <w:t xml:space="preserve">and </w:t>
      </w:r>
      <w:r w:rsidR="005116B2">
        <w:t xml:space="preserve">small </w:t>
      </w:r>
      <w:r w:rsidR="000015D9">
        <w:t xml:space="preserve">hotels </w:t>
      </w:r>
      <w:r w:rsidR="008A0A0A">
        <w:t xml:space="preserve">is </w:t>
      </w:r>
      <w:r w:rsidR="0003506A">
        <w:t xml:space="preserve">also </w:t>
      </w:r>
      <w:r w:rsidR="008A0A0A">
        <w:t>high due to holdings of attractive high value stock</w:t>
      </w:r>
      <w:r w:rsidR="0003506A">
        <w:t xml:space="preserve"> (cash, </w:t>
      </w:r>
      <w:r w:rsidR="00FB1ECF">
        <w:t xml:space="preserve">cigarettes, </w:t>
      </w:r>
      <w:r w:rsidR="0003506A">
        <w:t>alcohol</w:t>
      </w:r>
      <w:r w:rsidR="00FB1ECF">
        <w:t>)</w:t>
      </w:r>
      <w:r w:rsidR="008A0A0A">
        <w:t xml:space="preserve">, small numbers of staff, working late at night, and poor workplace design </w:t>
      </w:r>
      <w:r w:rsidR="00F21A31">
        <w:fldChar w:fldCharType="begin"/>
      </w:r>
      <w:r w:rsidR="00E42004">
        <w:instrText xml:space="preserve"> ADDIN EN.CITE &lt;EndNote&gt;&lt;Cite&gt;&lt;Author&gt;Ram&lt;/Author&gt;&lt;Year&gt;2018&lt;/Year&gt;&lt;RecNum&gt;212&lt;/RecNum&gt;&lt;DisplayText&gt;(Beale, 2024; Ram, 2018)&lt;/DisplayText&gt;&lt;record&gt;&lt;rec-number&gt;212&lt;/rec-number&gt;&lt;foreign-keys&gt;&lt;key app="EN" db-id="xppf2fzpovzzvcepswzxdspaersrrf922axp" timestamp="1716172816"&gt;212&lt;/key&gt;&lt;/foreign-keys&gt;&lt;ref-type name="Journal Article"&gt;17&lt;/ref-type&gt;&lt;contributors&gt;&lt;authors&gt;&lt;author&gt;Ram, Yael&lt;/author&gt;&lt;/authors&gt;&lt;/contributors&gt;&lt;titles&gt;&lt;title&gt;Hostility or hospitality? A review on violence, bullying and sexual harassment in the tourism and hospitality industry&lt;/title&gt;&lt;secondary-title&gt;Current Issues in Tourism&lt;/secondary-title&gt;&lt;/titles&gt;&lt;periodical&gt;&lt;full-title&gt;Current Issues in Tourism&lt;/full-title&gt;&lt;/periodical&gt;&lt;pages&gt;760-774&lt;/pages&gt;&lt;volume&gt;21&lt;/volume&gt;&lt;number&gt;7&lt;/number&gt;&lt;dates&gt;&lt;year&gt;2018&lt;/year&gt;&lt;/dates&gt;&lt;isbn&gt;1368-3500&lt;/isbn&gt;&lt;urls&gt;&lt;/urls&gt;&lt;electronic-resource-num&gt;10.1080/13683500.2015.1064364&lt;/electronic-resource-num&gt;&lt;/record&gt;&lt;/Cite&gt;&lt;Cite&gt;&lt;Author&gt;Beale&lt;/Author&gt;&lt;Year&gt;2024&lt;/Year&gt;&lt;RecNum&gt;211&lt;/RecNum&gt;&lt;record&gt;&lt;rec-number&gt;211&lt;/rec-number&gt;&lt;foreign-keys&gt;&lt;key app="EN" db-id="xppf2fzpovzzvcepswzxdspaersrrf922axp" timestamp="1716154378"&gt;211&lt;/key&gt;&lt;/foreign-keys&gt;&lt;ref-type name="Report"&gt;27&lt;/ref-type&gt;&lt;contributors&gt;&lt;authors&gt;&lt;author&gt;Beale, Gemma&lt;/author&gt;&lt;/authors&gt;&lt;tertiary-authors&gt;&lt;author&gt;The McKell Institute&lt;/author&gt;&lt;/tertiary-authors&gt;&lt;/contributors&gt;&lt;titles&gt;&lt;title&gt;Fuel on the Fire: Fixing the policy gaps driving petrol station robberies in South Australia&lt;/title&gt;&lt;/titles&gt;&lt;dates&gt;&lt;year&gt;2024&lt;/year&gt;&lt;pub-dates&gt;&lt;date&gt;May 2024&lt;/date&gt;&lt;/pub-dates&gt;&lt;/dates&gt;&lt;pub-location&gt;Adelaide&lt;/pub-location&gt;&lt;publisher&gt;The McKell Institute&lt;/publisher&gt;&lt;urls&gt;&lt;related-urls&gt;&lt;url&gt;ttps://mckellinstitute.org.au/research/reports/fuel-on-the-fire-fixing-the-policy-gaps-driving-petrol-station-robberies-in-sa/&lt;/url&gt;&lt;/related-urls&gt;&lt;/urls&gt;&lt;/record&gt;&lt;/Cite&gt;&lt;/EndNote&gt;</w:instrText>
      </w:r>
      <w:r w:rsidR="00F21A31">
        <w:fldChar w:fldCharType="separate"/>
      </w:r>
      <w:r w:rsidR="00E42004">
        <w:rPr>
          <w:noProof/>
        </w:rPr>
        <w:t>(Beale, 2024; Ram, 2018)</w:t>
      </w:r>
      <w:r w:rsidR="00F21A31">
        <w:fldChar w:fldCharType="end"/>
      </w:r>
      <w:r w:rsidR="00787C3E">
        <w:t xml:space="preserve">. </w:t>
      </w:r>
      <w:r w:rsidR="00B63233">
        <w:t xml:space="preserve">Design </w:t>
      </w:r>
      <w:r w:rsidR="0094027F">
        <w:t>improvements</w:t>
      </w:r>
      <w:r w:rsidR="00B63233">
        <w:t xml:space="preserve"> to </w:t>
      </w:r>
      <w:r w:rsidR="000E32A7">
        <w:t xml:space="preserve">the </w:t>
      </w:r>
      <w:r w:rsidR="00B63233">
        <w:t>layout of these outlets</w:t>
      </w:r>
      <w:r w:rsidR="0094027F">
        <w:t xml:space="preserve"> </w:t>
      </w:r>
      <w:r w:rsidR="004244B9">
        <w:t xml:space="preserve">have been </w:t>
      </w:r>
      <w:r w:rsidR="0094027F">
        <w:t xml:space="preserve">highly effective in their deterrence value and </w:t>
      </w:r>
      <w:r w:rsidR="005073AB">
        <w:t xml:space="preserve">in delaying access to desired goods. </w:t>
      </w:r>
      <w:r w:rsidR="00704787">
        <w:t>Principles of crime prevention through environmental design (CPT</w:t>
      </w:r>
      <w:r w:rsidR="009805C1">
        <w:t xml:space="preserve">ED) </w:t>
      </w:r>
      <w:r w:rsidR="0095001F">
        <w:fldChar w:fldCharType="begin"/>
      </w:r>
      <w:r w:rsidR="003B1EDE">
        <w:instrText xml:space="preserve"> ADDIN EN.CITE &lt;EndNote&gt;&lt;Cite&gt;&lt;Author&gt;NSW Police Force&lt;/Author&gt;&lt;Year&gt;2024&lt;/Year&gt;&lt;RecNum&gt;213&lt;/RecNum&gt;&lt;DisplayText&gt;(NSW Police Force, 2024)&lt;/DisplayText&gt;&lt;record&gt;&lt;rec-number&gt;213&lt;/rec-number&gt;&lt;foreign-keys&gt;&lt;key app="EN" db-id="xppf2fzpovzzvcepswzxdspaersrrf922axp" timestamp="1716178281"&gt;213&lt;/key&gt;&lt;/foreign-keys&gt;&lt;ref-type name="Web Page"&gt;12&lt;/ref-type&gt;&lt;contributors&gt;&lt;authors&gt;&lt;author&gt;NSW Police Force,&lt;/author&gt;&lt;/authors&gt;&lt;/contributors&gt;&lt;titles&gt;&lt;title&gt;Safer by design&lt;/title&gt;&lt;/titles&gt;&lt;volume&gt;2024&lt;/volume&gt;&lt;dates&gt;&lt;year&gt;2024&lt;/year&gt;&lt;/dates&gt;&lt;pub-location&gt;Sydney&lt;/pub-location&gt;&lt;urls&gt;&lt;related-urls&gt;&lt;url&gt;https://www.police.nsw.gov.au/safety_and_prevention/policing_in_the_community/safer_by_design&lt;/url&gt;&lt;/related-urls&gt;&lt;/urls&gt;&lt;custom2&gt;20 May 2024&lt;/custom2&gt;&lt;/record&gt;&lt;/Cite&gt;&lt;/EndNote&gt;</w:instrText>
      </w:r>
      <w:r w:rsidR="0095001F">
        <w:fldChar w:fldCharType="separate"/>
      </w:r>
      <w:r w:rsidR="003B1EDE">
        <w:rPr>
          <w:noProof/>
        </w:rPr>
        <w:t>(NSW Police Force, 2024)</w:t>
      </w:r>
      <w:r w:rsidR="0095001F">
        <w:fldChar w:fldCharType="end"/>
      </w:r>
      <w:r w:rsidR="00917B1F">
        <w:t xml:space="preserve"> focus on the planning, design and </w:t>
      </w:r>
      <w:r w:rsidR="0034402E">
        <w:t>structure of cities and neighbourhoods to reduce opportunities for crime</w:t>
      </w:r>
      <w:r w:rsidR="006156AB">
        <w:t xml:space="preserve"> by </w:t>
      </w:r>
      <w:r w:rsidR="001A0280">
        <w:t>preventin</w:t>
      </w:r>
      <w:r w:rsidR="006156AB">
        <w:t xml:space="preserve">g the initiator, target and </w:t>
      </w:r>
      <w:r w:rsidR="00550A4E">
        <w:t xml:space="preserve">opportunity from intersecting in space and time. </w:t>
      </w:r>
      <w:r w:rsidR="00711727">
        <w:t xml:space="preserve">CPTED </w:t>
      </w:r>
      <w:r w:rsidR="0068572A">
        <w:t>of workplaces and spaces aim</w:t>
      </w:r>
      <w:r w:rsidR="00AE676A">
        <w:t>s</w:t>
      </w:r>
      <w:r w:rsidR="0068572A">
        <w:t xml:space="preserve"> to maximise risk to initiators of violence, </w:t>
      </w:r>
      <w:r w:rsidR="00644CF9">
        <w:t>maximise the effort required to commit a crime, minimise the actual and perceived benefits</w:t>
      </w:r>
      <w:r w:rsidR="00934DBF">
        <w:t xml:space="preserve">, and protect workers and customers </w:t>
      </w:r>
      <w:r w:rsidR="008D27D1">
        <w:fldChar w:fldCharType="begin"/>
      </w:r>
      <w:r w:rsidR="008D27D1">
        <w:instrText xml:space="preserve"> ADDIN EN.CITE &lt;EndNote&gt;&lt;Cite&gt;&lt;Author&gt;Beale&lt;/Author&gt;&lt;Year&gt;2024&lt;/Year&gt;&lt;RecNum&gt;211&lt;/RecNum&gt;&lt;DisplayText&gt;(Beale, 2024)&lt;/DisplayText&gt;&lt;record&gt;&lt;rec-number&gt;211&lt;/rec-number&gt;&lt;foreign-keys&gt;&lt;key app="EN" db-id="xppf2fzpovzzvcepswzxdspaersrrf922axp" timestamp="1716154378"&gt;211&lt;/key&gt;&lt;/foreign-keys&gt;&lt;ref-type name="Report"&gt;27&lt;/ref-type&gt;&lt;contributors&gt;&lt;authors&gt;&lt;author&gt;Beale, Gemma&lt;/author&gt;&lt;/authors&gt;&lt;tertiary-authors&gt;&lt;author&gt;The McKell Institute&lt;/author&gt;&lt;/tertiary-authors&gt;&lt;/contributors&gt;&lt;titles&gt;&lt;title&gt;Fuel on the Fire: Fixing the policy gaps driving petrol station robberies in South Australia&lt;/title&gt;&lt;/titles&gt;&lt;dates&gt;&lt;year&gt;2024&lt;/year&gt;&lt;pub-dates&gt;&lt;date&gt;May 2024&lt;/date&gt;&lt;/pub-dates&gt;&lt;/dates&gt;&lt;pub-location&gt;Adelaide&lt;/pub-location&gt;&lt;publisher&gt;The McKell Institute&lt;/publisher&gt;&lt;urls&gt;&lt;related-urls&gt;&lt;url&gt;ttps://mckellinstitute.org.au/research/reports/fuel-on-the-fire-fixing-the-policy-gaps-driving-petrol-station-robberies-in-sa/&lt;/url&gt;&lt;/related-urls&gt;&lt;/urls&gt;&lt;/record&gt;&lt;/Cite&gt;&lt;/EndNote&gt;</w:instrText>
      </w:r>
      <w:r w:rsidR="008D27D1">
        <w:fldChar w:fldCharType="separate"/>
      </w:r>
      <w:r w:rsidR="008D27D1">
        <w:rPr>
          <w:noProof/>
        </w:rPr>
        <w:t>(Beale, 2024)</w:t>
      </w:r>
      <w:r w:rsidR="008D27D1">
        <w:fldChar w:fldCharType="end"/>
      </w:r>
      <w:r w:rsidR="008D27D1">
        <w:t>.</w:t>
      </w:r>
      <w:r w:rsidR="00B217B3">
        <w:t xml:space="preserve"> Specific strategies may include </w:t>
      </w:r>
      <w:r w:rsidR="001B6934">
        <w:t xml:space="preserve">redesigning </w:t>
      </w:r>
      <w:r w:rsidR="001E5535">
        <w:t xml:space="preserve">the workspace to allow viewing of the carpark, </w:t>
      </w:r>
      <w:r w:rsidR="00FA18F3">
        <w:t xml:space="preserve">altering </w:t>
      </w:r>
      <w:r w:rsidR="001B6934">
        <w:t xml:space="preserve">drive-through access to </w:t>
      </w:r>
      <w:r w:rsidR="003D3DFB">
        <w:t>slow transit</w:t>
      </w:r>
      <w:r w:rsidR="001B6934">
        <w:t>, strategic use of lighting and landscaping</w:t>
      </w:r>
      <w:r w:rsidR="00FA18F3">
        <w:t>,</w:t>
      </w:r>
      <w:r w:rsidR="008854B4">
        <w:t xml:space="preserve"> and target hardening, such as </w:t>
      </w:r>
      <w:r w:rsidR="004238F8">
        <w:t xml:space="preserve">installing </w:t>
      </w:r>
      <w:r w:rsidR="008854B4">
        <w:t xml:space="preserve">security screens, </w:t>
      </w:r>
      <w:r w:rsidR="00FA18F3">
        <w:t xml:space="preserve">and </w:t>
      </w:r>
      <w:r w:rsidR="008854B4">
        <w:t>time locks for cash</w:t>
      </w:r>
      <w:r w:rsidR="00FA18F3">
        <w:t xml:space="preserve"> </w:t>
      </w:r>
      <w:r w:rsidR="00946308">
        <w:fldChar w:fldCharType="begin"/>
      </w:r>
      <w:r w:rsidR="00946308">
        <w:instrText xml:space="preserve"> ADDIN EN.CITE &lt;EndNote&gt;&lt;Cite&gt;&lt;Author&gt;Beale&lt;/Author&gt;&lt;Year&gt;2024&lt;/Year&gt;&lt;RecNum&gt;211&lt;/RecNum&gt;&lt;DisplayText&gt;(Beale, 2024)&lt;/DisplayText&gt;&lt;record&gt;&lt;rec-number&gt;211&lt;/rec-number&gt;&lt;foreign-keys&gt;&lt;key app="EN" db-id="xppf2fzpovzzvcepswzxdspaersrrf922axp" timestamp="1716154378"&gt;211&lt;/key&gt;&lt;/foreign-keys&gt;&lt;ref-type name="Report"&gt;27&lt;/ref-type&gt;&lt;contributors&gt;&lt;authors&gt;&lt;author&gt;Beale, Gemma&lt;/author&gt;&lt;/authors&gt;&lt;tertiary-authors&gt;&lt;author&gt;The McKell Institute&lt;/author&gt;&lt;/tertiary-authors&gt;&lt;/contributors&gt;&lt;titles&gt;&lt;title&gt;Fuel on the Fire: Fixing the policy gaps driving petrol station robberies in South Australia&lt;/title&gt;&lt;/titles&gt;&lt;dates&gt;&lt;year&gt;2024&lt;/year&gt;&lt;pub-dates&gt;&lt;date&gt;May 2024&lt;/date&gt;&lt;/pub-dates&gt;&lt;/dates&gt;&lt;pub-location&gt;Adelaide&lt;/pub-location&gt;&lt;publisher&gt;The McKell Institute&lt;/publisher&gt;&lt;urls&gt;&lt;related-urls&gt;&lt;url&gt;ttps://mckellinstitute.org.au/research/reports/fuel-on-the-fire-fixing-the-policy-gaps-driving-petrol-station-robberies-in-sa/&lt;/url&gt;&lt;/related-urls&gt;&lt;/urls&gt;&lt;/record&gt;&lt;/Cite&gt;&lt;/EndNote&gt;</w:instrText>
      </w:r>
      <w:r w:rsidR="00946308">
        <w:fldChar w:fldCharType="separate"/>
      </w:r>
      <w:r w:rsidR="00946308">
        <w:rPr>
          <w:noProof/>
        </w:rPr>
        <w:t>(Beale, 2024)</w:t>
      </w:r>
      <w:r w:rsidR="00946308">
        <w:fldChar w:fldCharType="end"/>
      </w:r>
      <w:r w:rsidR="00946308">
        <w:t>.</w:t>
      </w:r>
    </w:p>
    <w:p w14:paraId="583D405E" w14:textId="004F2ECC" w:rsidR="00787C3E" w:rsidRDefault="00BD501A" w:rsidP="00BB2DB2">
      <w:r>
        <w:t xml:space="preserve">Effective interventions </w:t>
      </w:r>
      <w:r w:rsidR="007B19F4">
        <w:t>for</w:t>
      </w:r>
      <w:r>
        <w:t xml:space="preserve"> addressing third party harmful behaviours</w:t>
      </w:r>
      <w:r w:rsidR="00F51071">
        <w:t xml:space="preserve"> in</w:t>
      </w:r>
      <w:r w:rsidR="00B34139">
        <w:t>volve multi-</w:t>
      </w:r>
      <w:r w:rsidR="006448CB">
        <w:t xml:space="preserve">component </w:t>
      </w:r>
      <w:r w:rsidR="006226B4">
        <w:t xml:space="preserve">and integrated </w:t>
      </w:r>
      <w:r w:rsidR="00DB5764">
        <w:t xml:space="preserve">controls addressing environmental, relationship and organisational hazards </w:t>
      </w:r>
      <w:r w:rsidR="0068495F">
        <w:fldChar w:fldCharType="begin">
          <w:fldData xml:space="preserve">PEVuZE5vdGU+PENpdGU+PEF1dGhvcj5SZWNza3k8L0F1dGhvcj48WWVhcj4yMDIzPC9ZZWFyPjxS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</w:fldData>
        </w:fldChar>
      </w:r>
      <w:r w:rsidR="00A135B2">
        <w:instrText xml:space="preserve"> ADDIN EN.CITE </w:instrText>
      </w:r>
      <w:r w:rsidR="00A135B2">
        <w:fldChar w:fldCharType="begin">
          <w:fldData xml:space="preserve">PEVuZE5vdGU+PENpdGU+PEF1dGhvcj5SZWNza3k8L0F1dGhvcj48WWVhcj4yMDIzPC9ZZWFyPjxS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</w:fldData>
        </w:fldChar>
      </w:r>
      <w:r w:rsidR="00A135B2">
        <w:instrText xml:space="preserve"> ADDIN EN.CITE.DATA </w:instrText>
      </w:r>
      <w:r w:rsidR="00A135B2">
        <w:fldChar w:fldCharType="end"/>
      </w:r>
      <w:r w:rsidR="0068495F">
        <w:fldChar w:fldCharType="separate"/>
      </w:r>
      <w:r w:rsidR="00A135B2">
        <w:rPr>
          <w:noProof/>
        </w:rPr>
        <w:t>(Li et al., 2023; Recsky et al., 2023; Touzet et al., 2019)</w:t>
      </w:r>
      <w:r w:rsidR="0068495F">
        <w:fldChar w:fldCharType="end"/>
      </w:r>
      <w:r w:rsidR="00A135B2">
        <w:t xml:space="preserve">. </w:t>
      </w:r>
      <w:r w:rsidR="00703024">
        <w:t xml:space="preserve">In the hospital emergency department, an effective intervention incorporating </w:t>
      </w:r>
      <w:r w:rsidR="00D06632">
        <w:t xml:space="preserve">a computerised patient triage algorithm linked to </w:t>
      </w:r>
      <w:r w:rsidR="00BB04FE">
        <w:t>a waiting room patient call system</w:t>
      </w:r>
      <w:r w:rsidR="00EA58E4">
        <w:t xml:space="preserve"> provided patients with current wait time information</w:t>
      </w:r>
      <w:r w:rsidR="00162455">
        <w:t>. It was supported by</w:t>
      </w:r>
      <w:r w:rsidR="00BB04FE">
        <w:t xml:space="preserve"> signage </w:t>
      </w:r>
      <w:r w:rsidR="0016513E">
        <w:t xml:space="preserve">helping </w:t>
      </w:r>
      <w:r w:rsidR="00BB04FE">
        <w:t xml:space="preserve">patients </w:t>
      </w:r>
      <w:r w:rsidR="005F2DA0">
        <w:t>to navigate</w:t>
      </w:r>
      <w:r w:rsidR="001E02D4">
        <w:t xml:space="preserve"> the building, presence of a mediator</w:t>
      </w:r>
      <w:r w:rsidR="00A7467B">
        <w:t xml:space="preserve"> </w:t>
      </w:r>
      <w:r w:rsidR="0016513E">
        <w:t xml:space="preserve">to intervene and assist </w:t>
      </w:r>
      <w:r w:rsidR="00A7467B">
        <w:t>in problem</w:t>
      </w:r>
      <w:r w:rsidR="00B50A66">
        <w:t>-</w:t>
      </w:r>
      <w:r w:rsidR="00A7467B">
        <w:t>solving</w:t>
      </w:r>
      <w:r w:rsidR="003A4CFE">
        <w:t>, and video surveillance</w:t>
      </w:r>
      <w:r w:rsidR="0016513E">
        <w:t xml:space="preserve">. </w:t>
      </w:r>
      <w:r w:rsidR="009E0925">
        <w:t xml:space="preserve">These combined strategies </w:t>
      </w:r>
      <w:r w:rsidR="003A4CFE">
        <w:t xml:space="preserve">proved effective in </w:t>
      </w:r>
      <w:r w:rsidR="003A4CFE">
        <w:lastRenderedPageBreak/>
        <w:t>reducing episodes of violence</w:t>
      </w:r>
      <w:r w:rsidR="009E0925">
        <w:t xml:space="preserve"> while also </w:t>
      </w:r>
      <w:r w:rsidR="00B21E47">
        <w:t>minimising</w:t>
      </w:r>
      <w:r w:rsidR="003A4CFE">
        <w:t xml:space="preserve"> wait times</w:t>
      </w:r>
      <w:r w:rsidR="00B21E47">
        <w:t xml:space="preserve">. The combination of controls were </w:t>
      </w:r>
      <w:r w:rsidR="007C2DC3">
        <w:t>arrived at using a co</w:t>
      </w:r>
      <w:r w:rsidR="006718A0">
        <w:t>-</w:t>
      </w:r>
      <w:r w:rsidR="007C2DC3">
        <w:t>design process with staff and patient representatives to ensure an integrated perspective from key user groups</w:t>
      </w:r>
      <w:r w:rsidR="003A4CFE">
        <w:t xml:space="preserve"> </w:t>
      </w:r>
      <w:r w:rsidR="007B19F4">
        <w:fldChar w:fldCharType="begin"/>
      </w:r>
      <w:r w:rsidR="007B19F4">
        <w:instrText xml:space="preserve"> ADDIN EN.CITE &lt;EndNote&gt;&lt;Cite&gt;&lt;Author&gt;Touzet&lt;/Author&gt;&lt;Year&gt;2019&lt;/Year&gt;&lt;RecNum&gt;154&lt;/RecNum&gt;&lt;DisplayText&gt;(Touzet et al., 2019)&lt;/DisplayText&gt;&lt;record&gt;&lt;rec-number&gt;154&lt;/rec-number&gt;&lt;foreign-keys&gt;&lt;key app="EN" db-id="xppf2fzpovzzvcepswzxdspaersrrf922axp" timestamp="1715308851"&gt;154&lt;/key&gt;&lt;/foreign-keys&gt;&lt;ref-type name="Journal Article"&gt;17&lt;/ref-type&gt;&lt;contributors&gt;&lt;authors&gt;&lt;author&gt;Touzet, Sandrine&lt;/author&gt;&lt;author&gt;Occelli, Pauline&lt;/author&gt;&lt;author&gt;Denis, Angelique&lt;/author&gt;&lt;author&gt;Cornut, Pierre-Loïc&lt;/author&gt;&lt;author&gt;Fassier, Jean-Baptiste&lt;/author&gt;&lt;author&gt;Le Pogam, Marie-Annick&lt;/author&gt;&lt;author&gt;Duclos, Antoine&lt;/author&gt;&lt;author&gt;Burillon, Carole&lt;/author&gt;&lt;/authors&gt;&lt;/contributors&gt;&lt;titles&gt;&lt;title&gt;Impact of a comprehensive prevention programme aimed at reducing incivility and verbal violence against healthcare workers in a French ophthalmic emergency department: an interrupted time-series study&lt;/title&gt;&lt;secondary-title&gt;BMJ Open&lt;/secondary-title&gt;&lt;/titles&gt;&lt;periodical&gt;&lt;full-title&gt;BMJ open&lt;/full-title&gt;&lt;/periodical&gt;&lt;pages&gt;e031054&lt;/pages&gt;&lt;volume&gt;9&lt;/volume&gt;&lt;number&gt;9&lt;/number&gt;&lt;dates&gt;&lt;year&gt;2019&lt;/year&gt;&lt;/dates&gt;&lt;isbn&gt;2044-6055&lt;/isbn&gt;&lt;urls&gt;&lt;/urls&gt;&lt;electronic-resource-num&gt;https://doi.org/10.1136/bmjopen-2019-031054&lt;/electronic-resource-num&gt;&lt;/record&gt;&lt;/Cite&gt;&lt;/EndNote&gt;</w:instrText>
      </w:r>
      <w:r w:rsidR="007B19F4">
        <w:fldChar w:fldCharType="separate"/>
      </w:r>
      <w:r w:rsidR="007B19F4">
        <w:rPr>
          <w:noProof/>
        </w:rPr>
        <w:t>(Touzet et al., 2019)</w:t>
      </w:r>
      <w:r w:rsidR="007B19F4">
        <w:fldChar w:fldCharType="end"/>
      </w:r>
      <w:r w:rsidR="007B19F4">
        <w:t>.</w:t>
      </w:r>
      <w:r w:rsidR="00F51071">
        <w:t xml:space="preserve"> </w:t>
      </w:r>
    </w:p>
    <w:p w14:paraId="182A1EBB" w14:textId="2BE73B57" w:rsidR="00F316B1" w:rsidRDefault="00B75A68" w:rsidP="00BB2DB2">
      <w:r>
        <w:t>In the</w:t>
      </w:r>
      <w:r w:rsidR="00E4596F">
        <w:t xml:space="preserve"> healthcare, emergency services</w:t>
      </w:r>
      <w:r w:rsidR="00C36421">
        <w:t>, ho</w:t>
      </w:r>
      <w:r w:rsidR="007638D8">
        <w:t>s</w:t>
      </w:r>
      <w:r w:rsidR="00C36421">
        <w:t>pitality</w:t>
      </w:r>
      <w:r w:rsidR="00E4596F">
        <w:t xml:space="preserve"> and retail settings, d</w:t>
      </w:r>
      <w:r w:rsidR="000D5A74">
        <w:t>e-escalation training</w:t>
      </w:r>
      <w:r w:rsidR="00E4596F">
        <w:t xml:space="preserve"> </w:t>
      </w:r>
      <w:r w:rsidR="00BF2A1D">
        <w:t xml:space="preserve">is also </w:t>
      </w:r>
      <w:r w:rsidR="008114D3">
        <w:t xml:space="preserve">effective </w:t>
      </w:r>
      <w:r w:rsidR="00BF2A1D">
        <w:t xml:space="preserve">in minimising the impact of an evolving event. </w:t>
      </w:r>
      <w:r w:rsidR="00F22D22">
        <w:t xml:space="preserve">Training should include perspective taking to understand the situation of the initiator, </w:t>
      </w:r>
      <w:r w:rsidR="00A835AC">
        <w:t>reading cues</w:t>
      </w:r>
      <w:r w:rsidR="00DC7CAF">
        <w:t xml:space="preserve"> indicating an escalation </w:t>
      </w:r>
      <w:r w:rsidR="008114D3">
        <w:t>of behaviours</w:t>
      </w:r>
      <w:r w:rsidR="008C4BF6">
        <w:t>,</w:t>
      </w:r>
      <w:r w:rsidR="008114D3">
        <w:t xml:space="preserve"> and be scenario</w:t>
      </w:r>
      <w:r w:rsidR="00DB448B">
        <w:t>-</w:t>
      </w:r>
      <w:r w:rsidR="008114D3">
        <w:t xml:space="preserve">based </w:t>
      </w:r>
      <w:r w:rsidR="008114D3">
        <w:fldChar w:fldCharType="begin"/>
      </w:r>
      <w:r w:rsidR="00F81F2C">
        <w:instrText xml:space="preserve"> ADDIN EN.CITE &lt;EndNote&gt;&lt;Cite&gt;&lt;Author&gt;Varty&lt;/Author&gt;&lt;Year&gt;2024&lt;/Year&gt;&lt;RecNum&gt;151&lt;/RecNum&gt;&lt;DisplayText&gt;(Howard &amp;amp; Embree, 2020; Varty et al., 2024)&lt;/DisplayText&gt;&lt;record&gt;&lt;rec-number&gt;151&lt;/rec-number&gt;&lt;foreign-keys&gt;&lt;key app="EN" db-id="xppf2fzpovzzvcepswzxdspaersrrf922axp" timestamp="1715307712"&gt;151&lt;/key&gt;&lt;/foreign-keys&gt;&lt;ref-type name="Journal Article"&gt;17&lt;/ref-type&gt;&lt;contributors&gt;&lt;authors&gt;&lt;author&gt;Varty, Maureen&lt;/author&gt;&lt;author&gt;Mines, Megan&lt;/author&gt;&lt;author&gt;DelMonte, JoAnn&lt;/author&gt;&lt;author&gt;Ratliff, Billie&lt;/author&gt;&lt;/authors&gt;&lt;/contributors&gt;&lt;titles&gt;&lt;title&gt;Implementing evidence-based workplace violence prevention education to support frontline staff at risk for workplace violence&lt;/title&gt;&lt;secondary-title&gt;Journal for Nurses in Professional Development&lt;/secondary-title&gt;&lt;/titles&gt;&lt;periodical&gt;&lt;full-title&gt;Journal for nurses in professional development&lt;/full-title&gt;&lt;/periodical&gt;&lt;pages&gt;4-9&lt;/pages&gt;&lt;volume&gt;40&lt;/volume&gt;&lt;number&gt;1&lt;/number&gt;&lt;dates&gt;&lt;year&gt;2024&lt;/year&gt;&lt;/dates&gt;&lt;isbn&gt;2169-9798&lt;/isbn&gt;&lt;urls&gt;&lt;/urls&gt;&lt;electronic-resource-num&gt;https://doi.org/10.1097/nnd.0000000000000966&lt;/electronic-resource-num&gt;&lt;/record&gt;&lt;/Cite&gt;&lt;Cite&gt;&lt;Author&gt;Howard&lt;/Author&gt;&lt;Year&gt;2020&lt;/Year&gt;&lt;RecNum&gt;112&lt;/RecNum&gt;&lt;record&gt;&lt;rec-number&gt;112&lt;/rec-number&gt;&lt;foreign-keys&gt;&lt;key app="EN" db-id="xppf2fzpovzzvcepswzxdspaersrrf922axp" timestamp="1714362813"&gt;112&lt;/key&gt;&lt;/foreign-keys&gt;&lt;ref-type name="Journal Article"&gt;17&lt;/ref-type&gt;&lt;contributors&gt;&lt;authors&gt;&lt;author&gt;Howard, Matthew S&lt;/author&gt;&lt;author&gt;Embree, Jennifer L&lt;/author&gt;&lt;/authors&gt;&lt;/contributors&gt;&lt;titles&gt;&lt;title&gt;Educational intervention improves communication abilities of nurses encountering workplace incivility&lt;/title&gt;&lt;secondary-title&gt;The Journal of Continuing Education in Nursing&lt;/secondary-title&gt;&lt;/titles&gt;&lt;periodical&gt;&lt;full-title&gt;The Journal of Continuing Education in Nursing&lt;/full-title&gt;&lt;/periodical&gt;&lt;pages&gt;138-144&lt;/pages&gt;&lt;volume&gt;51&lt;/volume&gt;&lt;number&gt;3&lt;/number&gt;&lt;dates&gt;&lt;year&gt;2020&lt;/year&gt;&lt;/dates&gt;&lt;isbn&gt;0022-0124&lt;/isbn&gt;&lt;urls&gt;&lt;/urls&gt;&lt;electronic-resource-num&gt;10.3928/00220124-20200216-09&lt;/electronic-resource-num&gt;&lt;/record&gt;&lt;/Cite&gt;&lt;/EndNote&gt;</w:instrText>
      </w:r>
      <w:r w:rsidR="008114D3">
        <w:fldChar w:fldCharType="separate"/>
      </w:r>
      <w:r w:rsidR="00F81F2C">
        <w:rPr>
          <w:noProof/>
        </w:rPr>
        <w:t>(Howard &amp; Embree, 2020; Varty et al., 2024)</w:t>
      </w:r>
      <w:r w:rsidR="008114D3">
        <w:fldChar w:fldCharType="end"/>
      </w:r>
      <w:r w:rsidR="00250A98">
        <w:t xml:space="preserve">. </w:t>
      </w:r>
      <w:r w:rsidR="007A24A2">
        <w:t xml:space="preserve">Evaluation of de-escalation training in healthcare </w:t>
      </w:r>
      <w:r w:rsidR="0034009D">
        <w:t>has shown that episodes of violence decreased and nurses’ confidence in intervening in violent encounters increased</w:t>
      </w:r>
      <w:r w:rsidR="00443BBC">
        <w:t xml:space="preserve"> </w:t>
      </w:r>
      <w:r w:rsidR="00443BBC">
        <w:fldChar w:fldCharType="begin">
          <w:fldData xml:space="preserve">PEVuZE5vdGU+PENpdGU+PEF1dGhvcj5UaG9tcHNvbjwvQXV0aG9yPjxZZWFyPjIwMjI8L1llYXI+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</w:fldData>
        </w:fldChar>
      </w:r>
      <w:r w:rsidR="00922649">
        <w:instrText xml:space="preserve"> ADDIN EN.CITE </w:instrText>
      </w:r>
      <w:r w:rsidR="00922649">
        <w:fldChar w:fldCharType="begin">
          <w:fldData xml:space="preserve">PEVuZE5vdGU+PENpdGU+PEF1dGhvcj5UaG9tcHNvbjwvQXV0aG9yPjxZZWFyPjIwMjI8L1llYXI+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</w:fldData>
        </w:fldChar>
      </w:r>
      <w:r w:rsidR="00922649">
        <w:instrText xml:space="preserve"> ADDIN EN.CITE.DATA </w:instrText>
      </w:r>
      <w:r w:rsidR="00922649">
        <w:fldChar w:fldCharType="end"/>
      </w:r>
      <w:r w:rsidR="00443BBC">
        <w:fldChar w:fldCharType="separate"/>
      </w:r>
      <w:r w:rsidR="00922649">
        <w:rPr>
          <w:noProof/>
        </w:rPr>
        <w:t>(Thompson et al., 2022; Varty et al., 2024)</w:t>
      </w:r>
      <w:r w:rsidR="00443BBC">
        <w:fldChar w:fldCharType="end"/>
      </w:r>
      <w:r w:rsidR="00922649">
        <w:t>.</w:t>
      </w:r>
      <w:r w:rsidR="001E49FC">
        <w:t xml:space="preserve"> </w:t>
      </w:r>
      <w:r w:rsidR="00A81CBE">
        <w:t xml:space="preserve">In </w:t>
      </w:r>
      <w:r w:rsidR="001E49FC">
        <w:t xml:space="preserve">healthcare and larger hospitality </w:t>
      </w:r>
      <w:r w:rsidR="00FB0FA5">
        <w:t xml:space="preserve">settings involving </w:t>
      </w:r>
      <w:r w:rsidR="00A81CBE">
        <w:t xml:space="preserve">fixed locations, </w:t>
      </w:r>
      <w:r w:rsidR="00A44240">
        <w:t>multi-disciplinary response teams</w:t>
      </w:r>
      <w:r w:rsidR="00D478E7">
        <w:t xml:space="preserve"> </w:t>
      </w:r>
      <w:r w:rsidR="003D3DFB">
        <w:t xml:space="preserve">can </w:t>
      </w:r>
      <w:r w:rsidR="00D478E7">
        <w:t>assist in de-escalating and containing violent events</w:t>
      </w:r>
      <w:r w:rsidR="005804F6">
        <w:t xml:space="preserve">. Physical controls provide a higher level of protection and include </w:t>
      </w:r>
      <w:r w:rsidR="00231E9F">
        <w:t>the p</w:t>
      </w:r>
      <w:r w:rsidR="00425D75">
        <w:t xml:space="preserve">resence of enhanced security </w:t>
      </w:r>
      <w:r w:rsidR="002E6AF5">
        <w:t>devices</w:t>
      </w:r>
      <w:r w:rsidR="004F65EE">
        <w:t xml:space="preserve"> (e.g. metal detectors) and </w:t>
      </w:r>
      <w:r w:rsidR="00786A8E">
        <w:t>security personnel</w:t>
      </w:r>
      <w:r w:rsidR="002E6AF5">
        <w:t xml:space="preserve"> (e.g. guards)</w:t>
      </w:r>
      <w:r w:rsidR="007606D8">
        <w:t xml:space="preserve">. An integrated </w:t>
      </w:r>
      <w:r w:rsidR="005C7AE8">
        <w:t>intervention to prevent violence in</w:t>
      </w:r>
      <w:r w:rsidR="0016386A">
        <w:t xml:space="preserve"> at-risk workplaces must</w:t>
      </w:r>
      <w:r w:rsidR="00126EA4">
        <w:t xml:space="preserve"> </w:t>
      </w:r>
      <w:r w:rsidR="00742847">
        <w:t>also</w:t>
      </w:r>
      <w:r w:rsidR="0016386A">
        <w:t xml:space="preserve"> include training of all staff and managers</w:t>
      </w:r>
      <w:r w:rsidR="00126EA4">
        <w:t>,</w:t>
      </w:r>
      <w:r w:rsidR="0016386A">
        <w:t xml:space="preserve"> and be underpinned by policies and procedures </w:t>
      </w:r>
      <w:r w:rsidR="00AA6619">
        <w:t xml:space="preserve">including risk assessment, </w:t>
      </w:r>
      <w:r w:rsidR="00BB05A0">
        <w:t>maintenance and review of controls</w:t>
      </w:r>
      <w:r w:rsidR="00126EA4">
        <w:t>,</w:t>
      </w:r>
      <w:r w:rsidR="00FC5467">
        <w:t xml:space="preserve"> regular training,</w:t>
      </w:r>
      <w:r w:rsidR="00BB05A0">
        <w:t xml:space="preserve"> and an effective reporting and investigation process that informs </w:t>
      </w:r>
      <w:r w:rsidR="003D0664">
        <w:t>improved control strategies</w:t>
      </w:r>
      <w:r w:rsidR="00B4420B">
        <w:t xml:space="preserve"> </w:t>
      </w:r>
      <w:r w:rsidR="007F740C">
        <w:fldChar w:fldCharType="begin"/>
      </w:r>
      <w:r w:rsidR="007F740C">
        <w:instrText xml:space="preserve"> ADDIN EN.CITE &lt;EndNote&gt;&lt;Cite&gt;&lt;Author&gt;Recsky&lt;/Author&gt;&lt;Year&gt;2023&lt;/Year&gt;&lt;RecNum&gt;159&lt;/RecNum&gt;&lt;DisplayText&gt;(Recsky et al., 2023)&lt;/DisplayText&gt;&lt;record&gt;&lt;rec-number&gt;159&lt;/rec-number&gt;&lt;foreign-keys&gt;&lt;key app="EN" db-id="xppf2fzpovzzvcepswzxdspaersrrf922axp" timestamp="1715318388"&gt;159&lt;/key&gt;&lt;/foreign-keys&gt;&lt;ref-type name="Journal Article"&gt;17&lt;/ref-type&gt;&lt;contributors&gt;&lt;authors&gt;&lt;author&gt;Recsky, Chantelle&lt;/author&gt;&lt;author&gt;Moynihan, Melissa&lt;/author&gt;&lt;author&gt;Maranghi, Giovanna&lt;/author&gt;&lt;author&gt;Smith, Orla M&lt;/author&gt;&lt;author&gt;PausJenssen, Elliot&lt;/author&gt;&lt;author&gt;Sanon, Priscille-Nice&lt;/author&gt;&lt;author&gt;Provost, Sharon M&lt;/author&gt;&lt;author&gt;Hamilton, Clayon B&lt;/author&gt;&lt;/authors&gt;&lt;/contributors&gt;&lt;titles&gt;&lt;title&gt;Evidence-based approaches to mitigate workplace violence from patients and visitors in emergency departments: A rapid review&lt;/title&gt;&lt;secondary-title&gt;Journal of Emergency Nursing&lt;/secondary-title&gt;&lt;/titles&gt;&lt;periodical&gt;&lt;full-title&gt;Journal of emergency nursing&lt;/full-title&gt;&lt;/periodical&gt;&lt;pages&gt;586-610&lt;/pages&gt;&lt;dates&gt;&lt;year&gt;2023&lt;/year&gt;&lt;/dates&gt;&lt;isbn&gt;0099-1767&lt;/isbn&gt;&lt;urls&gt;&lt;/urls&gt;&lt;electronic-resource-num&gt; 10.1016/j.jen.2023.03.002&lt;/electronic-resource-num&gt;&lt;/record&gt;&lt;/Cite&gt;&lt;/EndNote&gt;</w:instrText>
      </w:r>
      <w:r w:rsidR="007F740C">
        <w:fldChar w:fldCharType="separate"/>
      </w:r>
      <w:r w:rsidR="007F740C">
        <w:rPr>
          <w:noProof/>
        </w:rPr>
        <w:t>(Recsky et al., 2023)</w:t>
      </w:r>
      <w:r w:rsidR="007F740C">
        <w:fldChar w:fldCharType="end"/>
      </w:r>
      <w:r w:rsidR="003D0664">
        <w:t>.</w:t>
      </w:r>
    </w:p>
    <w:p w14:paraId="2340C43B" w14:textId="77777777" w:rsidR="00BB2DB2" w:rsidRDefault="00BB2DB2" w:rsidP="00BE1F92">
      <w:pPr>
        <w:pStyle w:val="Heading3"/>
      </w:pPr>
      <w:bookmarkStart w:id="39" w:name="_Toc169686288"/>
      <w:r>
        <w:t>Organisational culture and design as the source</w:t>
      </w:r>
      <w:bookmarkEnd w:id="39"/>
    </w:p>
    <w:p w14:paraId="23935420" w14:textId="176C53B4" w:rsidR="000E24F2" w:rsidRDefault="008B3EFD" w:rsidP="000E24F2">
      <w:r>
        <w:t>The quality of the working conditions and environment largely dete</w:t>
      </w:r>
      <w:r w:rsidR="005E67D9">
        <w:t>rmine</w:t>
      </w:r>
      <w:r w:rsidR="004B5D40">
        <w:t>s</w:t>
      </w:r>
      <w:r w:rsidR="00F2383E">
        <w:t xml:space="preserve"> worker perceptions of their exposures to harmful behaviours because they are sources of stressful interactions involving tasks and people </w:t>
      </w:r>
      <w:r w:rsidR="00F2383E">
        <w:fldChar w:fldCharType="begin"/>
      </w:r>
      <w:r w:rsidR="00F2383E">
        <w:instrText xml:space="preserve"> ADDIN EN.CITE &lt;EndNote&gt;&lt;Cite&gt;&lt;Author&gt;Tuckey&lt;/Author&gt;&lt;Year&gt;2021&lt;/Year&gt;&lt;RecNum&gt;265&lt;/RecNum&gt;&lt;DisplayText&gt;(Tuckey et al., 2021)&lt;/DisplayText&gt;&lt;record&gt;&lt;rec-number&gt;265&lt;/rec-number&gt;&lt;foreign-keys&gt;&lt;key app="EN" db-id="xppf2fzpovzzvcepswzxdspaersrrf922axp" timestamp="1716949034"&gt;265&lt;/key&gt;&lt;/foreign-keys&gt;&lt;ref-type name="Journal Article"&gt;17&lt;/ref-type&gt;&lt;contributors&gt;&lt;authors&gt;&lt;author&gt;Tuckey, Michelle Rae&lt;/author&gt;&lt;author&gt;Zadow, Amy&lt;/author&gt;&lt;author&gt;Li, Yiqiong&lt;/author&gt;&lt;author&gt;Caponecchia, Carlo&lt;/author&gt;&lt;/authors&gt;&lt;/contributors&gt;&lt;titles&gt;&lt;title&gt;Prevention of workplace bullying through work and organizational design&lt;/title&gt;&lt;secondary-title&gt;Dignity and Inclusion at Work&lt;/secondary-title&gt;&lt;/titles&gt;&lt;periodical&gt;&lt;full-title&gt;Dignity and inclusion at work&lt;/full-title&gt;&lt;/periodical&gt;&lt;pages&gt;29-58&lt;/pages&gt;&lt;dates&gt;&lt;year&gt;2021&lt;/year&gt;&lt;/dates&gt;&lt;isbn&gt;9811302170&lt;/isbn&gt;&lt;urls&gt;&lt;/urls&gt;&lt;electronic-resource-num&gt;10.1007/978-981-13-0218-3_2&lt;/electronic-resource-num&gt;&lt;/record&gt;&lt;/Cite&gt;&lt;/EndNote&gt;</w:instrText>
      </w:r>
      <w:r w:rsidR="00F2383E">
        <w:fldChar w:fldCharType="separate"/>
      </w:r>
      <w:r w:rsidR="00F2383E">
        <w:rPr>
          <w:noProof/>
        </w:rPr>
        <w:t>(Tuckey et al., 2021)</w:t>
      </w:r>
      <w:r w:rsidR="00F2383E">
        <w:fldChar w:fldCharType="end"/>
      </w:r>
      <w:r w:rsidR="00F2383E">
        <w:t xml:space="preserve">. Work and organisational design refers to “the content and organisation of work tasks, activities, relationships and responsibilities” </w:t>
      </w:r>
      <w:r w:rsidR="00F2383E">
        <w:fldChar w:fldCharType="begin"/>
      </w:r>
      <w:r w:rsidR="00F2383E">
        <w:instrText xml:space="preserve"> ADDIN EN.CITE &lt;EndNote&gt;&lt;Cite&gt;&lt;Author&gt;Tuckey&lt;/Author&gt;&lt;Year&gt;2021&lt;/Year&gt;&lt;RecNum&gt;265&lt;/RecNum&gt;&lt;Suffix&gt; p. 33&lt;/Suffix&gt;&lt;DisplayText&gt;(Tuckey et al., 2021 p. 33)&lt;/DisplayText&gt;&lt;record&gt;&lt;rec-number&gt;265&lt;/rec-number&gt;&lt;foreign-keys&gt;&lt;key app="EN" db-id="xppf2fzpovzzvcepswzxdspaersrrf922axp" timestamp="1716949034"&gt;265&lt;/key&gt;&lt;/foreign-keys&gt;&lt;ref-type name="Journal Article"&gt;17&lt;/ref-type&gt;&lt;contributors&gt;&lt;authors&gt;&lt;author&gt;Tuckey, Michelle Rae&lt;/author&gt;&lt;author&gt;Zadow, Amy&lt;/author&gt;&lt;author&gt;Li, Yiqiong&lt;/author&gt;&lt;author&gt;Caponecchia, Carlo&lt;/author&gt;&lt;/authors&gt;&lt;/contributors&gt;&lt;titles&gt;&lt;title&gt;Prevention of workplace bullying through work and organizational design&lt;/title&gt;&lt;secondary-title&gt;Dignity and Inclusion at Work&lt;/secondary-title&gt;&lt;/titles&gt;&lt;periodical&gt;&lt;full-title&gt;Dignity and inclusion at work&lt;/full-title&gt;&lt;/periodical&gt;&lt;pages&gt;29-58&lt;/pages&gt;&lt;dates&gt;&lt;year&gt;2021&lt;/year&gt;&lt;/dates&gt;&lt;isbn&gt;9811302170&lt;/isbn&gt;&lt;urls&gt;&lt;/urls&gt;&lt;electronic-resource-num&gt;10.1007/978-981-13-0218-3_2&lt;/electronic-resource-num&gt;&lt;/record&gt;&lt;/Cite&gt;&lt;/EndNote&gt;</w:instrText>
      </w:r>
      <w:r w:rsidR="00F2383E">
        <w:fldChar w:fldCharType="separate"/>
      </w:r>
      <w:r w:rsidR="00F2383E">
        <w:rPr>
          <w:noProof/>
        </w:rPr>
        <w:t>(Tuckey et al., 2021 p. 33)</w:t>
      </w:r>
      <w:r w:rsidR="00F2383E">
        <w:fldChar w:fldCharType="end"/>
      </w:r>
      <w:r w:rsidR="00DB7927">
        <w:t xml:space="preserve"> that shape the experience of work</w:t>
      </w:r>
      <w:r w:rsidR="00F2383E">
        <w:t>. Organisational pressures such as downsizing, restructuring, new technology, poor leadership, compressed time schedules, competing priorities, information overload and job insecurity create negative working conditions</w:t>
      </w:r>
      <w:r w:rsidR="00AC2631">
        <w:t>, eroding</w:t>
      </w:r>
      <w:r w:rsidR="00F2383E">
        <w:t xml:space="preserve"> working relationships</w:t>
      </w:r>
      <w:r w:rsidR="00C4532C">
        <w:t xml:space="preserve"> and</w:t>
      </w:r>
      <w:r w:rsidR="00DB7927">
        <w:t xml:space="preserve"> lead to incivility </w:t>
      </w:r>
      <w:r w:rsidR="00F2383E">
        <w:fldChar w:fldCharType="begin"/>
      </w:r>
      <w:r w:rsidR="00F2383E">
        <w:instrText xml:space="preserve"> ADDIN EN.CITE &lt;EndNote&gt;&lt;Cite&gt;&lt;Author&gt;Torkelson&lt;/Author&gt;&lt;Year&gt;2016&lt;/Year&gt;&lt;RecNum&gt;263&lt;/RecNum&gt;&lt;DisplayText&gt;(Torkelson et al., 2016)&lt;/DisplayText&gt;&lt;record&gt;&lt;rec-number&gt;263&lt;/rec-number&gt;&lt;foreign-keys&gt;&lt;key app="EN" db-id="xppf2fzpovzzvcepswzxdspaersrrf922axp" timestamp="1716948572"&gt;263&lt;/key&gt;&lt;/foreign-keys&gt;&lt;ref-type name="Journal Article"&gt;17&lt;/ref-type&gt;&lt;contributors&gt;&lt;authors&gt;&lt;author&gt;Torkelson, Eva&lt;/author&gt;&lt;author&gt;Holm, Kristoffer&lt;/author&gt;&lt;author&gt;Bäckström, Martin&lt;/author&gt;&lt;author&gt;Schad, Elinor&lt;/author&gt;&lt;/authors&gt;&lt;/contributors&gt;&lt;titles&gt;&lt;title&gt;Factors contributing to the perpetration of workplace incivility: The importance of organizational aspects and experiencing incivility from others&lt;/title&gt;&lt;secondary-title&gt;Work &amp;amp; Stress&lt;/secondary-title&gt;&lt;/titles&gt;&lt;periodical&gt;&lt;full-title&gt;Work &amp;amp; Stress&lt;/full-title&gt;&lt;/periodical&gt;&lt;pages&gt;115-131&lt;/pages&gt;&lt;volume&gt;30&lt;/volume&gt;&lt;number&gt;2&lt;/number&gt;&lt;dates&gt;&lt;year&gt;2016&lt;/year&gt;&lt;/dates&gt;&lt;isbn&gt;0267-8373&lt;/isbn&gt;&lt;urls&gt;&lt;/urls&gt;&lt;electronic-resource-num&gt;10.1080/02678373.2016.1175524&lt;/electronic-resource-num&gt;&lt;/record&gt;&lt;/Cite&gt;&lt;/EndNote&gt;</w:instrText>
      </w:r>
      <w:r w:rsidR="00F2383E">
        <w:fldChar w:fldCharType="separate"/>
      </w:r>
      <w:r w:rsidR="00F2383E">
        <w:rPr>
          <w:noProof/>
        </w:rPr>
        <w:t>(Torkelson et al., 2016)</w:t>
      </w:r>
      <w:r w:rsidR="00F2383E">
        <w:fldChar w:fldCharType="end"/>
      </w:r>
      <w:r w:rsidR="00DB7927">
        <w:t xml:space="preserve">. Organisational change brings with it reduced role clarity, and is associated with high job demands, low autonomy, and low social support, which are pre-conditions for both experiencing and later initiating bullying at work </w:t>
      </w:r>
      <w:r w:rsidR="00DB7927">
        <w:fldChar w:fldCharType="begin"/>
      </w:r>
      <w:r w:rsidR="00DB7927">
        <w:instrText xml:space="preserve"> ADDIN EN.CITE &lt;EndNote&gt;&lt;Cite&gt;&lt;Author&gt;Torkelson&lt;/Author&gt;&lt;Year&gt;2016&lt;/Year&gt;&lt;RecNum&gt;263&lt;/RecNum&gt;&lt;DisplayText&gt;(Holm et al., 2022; Torkelson et al., 2016)&lt;/DisplayText&gt;&lt;record&gt;&lt;rec-number&gt;263&lt;/rec-number&gt;&lt;foreign-keys&gt;&lt;key app="EN" db-id="xppf2fzpovzzvcepswzxdspaersrrf922axp" timestamp="1716948572"&gt;263&lt;/key&gt;&lt;/foreign-keys&gt;&lt;ref-type name="Journal Article"&gt;17&lt;/ref-type&gt;&lt;contributors&gt;&lt;authors&gt;&lt;author&gt;Torkelson, Eva&lt;/author&gt;&lt;author&gt;Holm, Kristoffer&lt;/author&gt;&lt;author&gt;Bäckström, Martin&lt;/author&gt;&lt;author&gt;Schad, Elinor&lt;/author&gt;&lt;/authors&gt;&lt;/contributors&gt;&lt;titles&gt;&lt;title&gt;Factors contributing to the perpetration of workplace incivility: The importance of organizational aspects and experiencing incivility from others&lt;/title&gt;&lt;secondary-title&gt;Work &amp;amp; Stress&lt;/secondary-title&gt;&lt;/titles&gt;&lt;periodical&gt;&lt;full-title&gt;Work &amp;amp; Stress&lt;/full-title&gt;&lt;/periodical&gt;&lt;pages&gt;115-131&lt;/pages&gt;&lt;volume&gt;30&lt;/volume&gt;&lt;number&gt;2&lt;/number&gt;&lt;dates&gt;&lt;year&gt;2016&lt;/year&gt;&lt;/dates&gt;&lt;isbn&gt;0267-8373&lt;/isbn&gt;&lt;urls&gt;&lt;/urls&gt;&lt;electronic-resource-num&gt;10.1080/02678373.2016.1175524&lt;/electronic-resource-num&gt;&lt;/record&gt;&lt;/Cite&gt;&lt;Cite&gt;&lt;Author&gt;Holm&lt;/Author&gt;&lt;Year&gt;2022&lt;/Year&gt;&lt;RecNum&gt;11&lt;/RecNum&gt;&lt;record&gt;&lt;rec-number&gt;11&lt;/rec-number&gt;&lt;foreign-keys&gt;&lt;key app="EN" db-id="xppf2fzpovzzvcepswzxdspaersrrf922axp" timestamp="1711510427"&gt;11&lt;/key&gt;&lt;/foreign-keys&gt;&lt;ref-type name="Journal Article"&gt;17&lt;/ref-type&gt;&lt;contributors&gt;&lt;authors&gt;&lt;author&gt;Holm, Kristoffer&lt;/author&gt;&lt;author&gt;Torkelson, Eva&lt;/author&gt;&lt;author&gt;Bäckström, Martin&lt;/author&gt;&lt;/authors&gt;&lt;/contributors&gt;&lt;titles&gt;&lt;title&gt;Workplace incivility as a risk factor for workplace bullying and psychological well-being: A longitudinal study of targets and bystanders in a sample of Swedish engineers&lt;/title&gt;&lt;secondary-title&gt;BMC Psychology&lt;/secondary-title&gt;&lt;/titles&gt;&lt;periodical&gt;&lt;full-title&gt;BMC psychology&lt;/full-title&gt;&lt;/periodical&gt;&lt;pages&gt;299&lt;/pages&gt;&lt;volume&gt;10&lt;/volume&gt;&lt;number&gt;1&lt;/number&gt;&lt;dates&gt;&lt;year&gt;2022&lt;/year&gt;&lt;/dates&gt;&lt;isbn&gt;2050-7283&lt;/isbn&gt;&lt;urls&gt;&lt;/urls&gt;&lt;electronic-resource-num&gt;10.1186/s40359-022-00996-1&lt;/electronic-resource-num&gt;&lt;/record&gt;&lt;/Cite&gt;&lt;/EndNote&gt;</w:instrText>
      </w:r>
      <w:r w:rsidR="00DB7927">
        <w:fldChar w:fldCharType="separate"/>
      </w:r>
      <w:r w:rsidR="00DB7927">
        <w:rPr>
          <w:noProof/>
        </w:rPr>
        <w:t>(Holm et al., 2022; Torkelson et al., 2016)</w:t>
      </w:r>
      <w:r w:rsidR="00DB7927">
        <w:fldChar w:fldCharType="end"/>
      </w:r>
      <w:r w:rsidR="00DB7927">
        <w:t xml:space="preserve">. </w:t>
      </w:r>
    </w:p>
    <w:p w14:paraId="521F2A37" w14:textId="77777777" w:rsidR="000B5E72" w:rsidRDefault="00DB7927" w:rsidP="000E24F2">
      <w:r>
        <w:t>When an organisation is in flux during change</w:t>
      </w:r>
      <w:r w:rsidR="00781C2E">
        <w:t>,</w:t>
      </w:r>
      <w:r>
        <w:t xml:space="preserve"> workers’ roles are more likely to become confused due to blurred responsibilities and reduced resources, leading to high levels of role conflict between workers and supervisors</w:t>
      </w:r>
      <w:r w:rsidR="001F50FC">
        <w:t>. Outcomes include higher</w:t>
      </w:r>
      <w:r w:rsidR="00545D78">
        <w:t xml:space="preserve"> role ambiguity, lack of control, poor relationships and supervision, and high workload and pace </w:t>
      </w:r>
      <w:r w:rsidR="00545D78">
        <w:fldChar w:fldCharType="begin"/>
      </w:r>
      <w:r w:rsidR="00545D78">
        <w:instrText xml:space="preserve"> ADDIN EN.CITE &lt;EndNote&gt;&lt;Cite&gt;&lt;Author&gt;Tuckey&lt;/Author&gt;&lt;Year&gt;2021&lt;/Year&gt;&lt;RecNum&gt;265&lt;/RecNum&gt;&lt;DisplayText&gt;(Tuckey et al., 2021)&lt;/DisplayText&gt;&lt;record&gt;&lt;rec-number&gt;265&lt;/rec-number&gt;&lt;foreign-keys&gt;&lt;key app="EN" db-id="xppf2fzpovzzvcepswzxdspaersrrf922axp" timestamp="1716949034"&gt;265&lt;/key&gt;&lt;/foreign-keys&gt;&lt;ref-type name="Journal Article"&gt;17&lt;/ref-type&gt;&lt;contributors&gt;&lt;authors&gt;&lt;author&gt;Tuckey, Michelle Rae&lt;/author&gt;&lt;author&gt;Zadow, Amy&lt;/author&gt;&lt;author&gt;Li, Yiqiong&lt;/author&gt;&lt;author&gt;Caponecchia, Carlo&lt;/author&gt;&lt;/authors&gt;&lt;/contributors&gt;&lt;titles&gt;&lt;title&gt;Prevention of workplace bullying through work and organizational design&lt;/title&gt;&lt;secondary-title&gt;Dignity and Inclusion at Work&lt;/secondary-title&gt;&lt;/titles&gt;&lt;periodical&gt;&lt;full-title&gt;Dignity and inclusion at work&lt;/full-title&gt;&lt;/periodical&gt;&lt;pages&gt;29-58&lt;/pages&gt;&lt;dates&gt;&lt;year&gt;2021&lt;/year&gt;&lt;/dates&gt;&lt;isbn&gt;9811302170&lt;/isbn&gt;&lt;urls&gt;&lt;/urls&gt;&lt;electronic-resource-num&gt;10.1007/978-981-13-0218-3_2&lt;/electronic-resource-num&gt;&lt;/record&gt;&lt;/Cite&gt;&lt;/EndNote&gt;</w:instrText>
      </w:r>
      <w:r w:rsidR="00545D78">
        <w:fldChar w:fldCharType="separate"/>
      </w:r>
      <w:r w:rsidR="00545D78">
        <w:rPr>
          <w:noProof/>
        </w:rPr>
        <w:t>(Tuckey et al., 2021)</w:t>
      </w:r>
      <w:r w:rsidR="00545D78">
        <w:fldChar w:fldCharType="end"/>
      </w:r>
      <w:r w:rsidR="00F167AF">
        <w:t xml:space="preserve">, leading to exhaustion </w:t>
      </w:r>
      <w:r w:rsidR="000B5E72">
        <w:t>that erodes</w:t>
      </w:r>
      <w:r w:rsidR="00F167AF">
        <w:t xml:space="preserve"> </w:t>
      </w:r>
      <w:r w:rsidR="00381CC9">
        <w:t>personal resources</w:t>
      </w:r>
      <w:r w:rsidR="00545D78">
        <w:t>.</w:t>
      </w:r>
      <w:r w:rsidR="00381CC9">
        <w:t xml:space="preserve"> </w:t>
      </w:r>
    </w:p>
    <w:p w14:paraId="59A1BF3E" w14:textId="1E08795B" w:rsidR="008A3691" w:rsidRDefault="00381CC9" w:rsidP="000E24F2">
      <w:r>
        <w:t xml:space="preserve">Organisational culture provides the foundation </w:t>
      </w:r>
      <w:r w:rsidR="002A5913">
        <w:t>for</w:t>
      </w:r>
      <w:r>
        <w:t xml:space="preserve"> a </w:t>
      </w:r>
      <w:r w:rsidR="00A81BCF">
        <w:t xml:space="preserve">safe, healthy and productive workplace, and refers to </w:t>
      </w:r>
      <w:r w:rsidR="00516941">
        <w:t>shared experiences of policies, practices and procedures</w:t>
      </w:r>
      <w:r w:rsidR="000B09EC">
        <w:t xml:space="preserve"> </w:t>
      </w:r>
      <w:r w:rsidR="000610D0">
        <w:fldChar w:fldCharType="begin"/>
      </w:r>
      <w:r w:rsidR="000610D0">
        <w:instrText xml:space="preserve"> ADDIN EN.CITE &lt;EndNote&gt;&lt;Cite&gt;&lt;Author&gt;Dollard&lt;/Author&gt;&lt;Year&gt;2017&lt;/Year&gt;&lt;RecNum&gt;93&lt;/RecNum&gt;&lt;DisplayText&gt;(Dollard et al., 2017)&lt;/DisplayText&gt;&lt;record&gt;&lt;rec-number&gt;93&lt;/rec-number&gt;&lt;foreign-keys&gt;&lt;key app="EN" db-id="xppf2fzpovzzvcepswzxdspaersrrf922axp" timestamp="1713924666"&gt;93&lt;/key&gt;&lt;/foreign-keys&gt;&lt;ref-type name="Journal Article"&gt;17&lt;/ref-type&gt;&lt;contributors&gt;&lt;authors&gt;&lt;author&gt;Dollard, Maureen F&lt;/author&gt;&lt;author&gt;Dormann, Christian&lt;/author&gt;&lt;author&gt;Tuckey, Michelle R&lt;/author&gt;&lt;author&gt;Escartín, Jordi&lt;/author&gt;&lt;/authors&gt;&lt;/contributors&gt;&lt;titles&gt;&lt;title&gt;Psychosocial safety climate (PSC) and enacted PSC for workplace bullying and psychological health problem reduction&lt;/title&gt;&lt;secondary-title&gt;European Journal of Work and Organizational Psychology&lt;/secondary-title&gt;&lt;/titles&gt;&lt;periodical&gt;&lt;full-title&gt;European Journal of Work and Organizational Psychology&lt;/full-title&gt;&lt;/periodical&gt;&lt;pages&gt;844-857&lt;/pages&gt;&lt;volume&gt;26&lt;/volume&gt;&lt;number&gt;6&lt;/number&gt;&lt;dates&gt;&lt;year&gt;2017&lt;/year&gt;&lt;/dates&gt;&lt;isbn&gt;1359-432X&lt;/isbn&gt;&lt;urls&gt;&lt;/urls&gt;&lt;electronic-resource-num&gt;https://doi.org/10.1080/1359432X.2017.1380626 &lt;/electronic-resource-num&gt;&lt;/record&gt;&lt;/Cite&gt;&lt;/EndNote&gt;</w:instrText>
      </w:r>
      <w:r w:rsidR="000610D0">
        <w:fldChar w:fldCharType="separate"/>
      </w:r>
      <w:r w:rsidR="000610D0">
        <w:rPr>
          <w:noProof/>
        </w:rPr>
        <w:t>(Dollard et al., 2017)</w:t>
      </w:r>
      <w:r w:rsidR="000610D0">
        <w:fldChar w:fldCharType="end"/>
      </w:r>
      <w:r w:rsidR="009D7684">
        <w:t xml:space="preserve">. The extent to which these experiences are shared </w:t>
      </w:r>
      <w:r w:rsidR="00516941">
        <w:t>influenc</w:t>
      </w:r>
      <w:r w:rsidR="009D7684">
        <w:t>es</w:t>
      </w:r>
      <w:r w:rsidR="00516941">
        <w:t xml:space="preserve"> how behaviours are promoted</w:t>
      </w:r>
      <w:r w:rsidR="00A81140">
        <w:t xml:space="preserve"> and rewarded, leading to shared expectations of acceptable </w:t>
      </w:r>
      <w:r w:rsidR="007D5D32">
        <w:t xml:space="preserve">performance in the workplace, at team and organisational levels </w:t>
      </w:r>
      <w:r w:rsidR="00A4492D">
        <w:fldChar w:fldCharType="begin"/>
      </w:r>
      <w:r w:rsidR="00A4492D">
        <w:instrText xml:space="preserve"> ADDIN EN.CITE &lt;EndNote&gt;&lt;Cite&gt;&lt;Author&gt;Tuckey&lt;/Author&gt;&lt;Year&gt;2021&lt;/Year&gt;&lt;RecNum&gt;265&lt;/RecNum&gt;&lt;DisplayText&gt;(Tuckey et al., 2021)&lt;/DisplayText&gt;&lt;record&gt;&lt;rec-number&gt;265&lt;/rec-number&gt;&lt;foreign-keys&gt;&lt;key app="EN" db-id="xppf2fzpovzzvcepswzxdspaersrrf922axp" timestamp="1716949034"&gt;265&lt;/key&gt;&lt;/foreign-keys&gt;&lt;ref-type name="Journal Article"&gt;17&lt;/ref-type&gt;&lt;contributors&gt;&lt;authors&gt;&lt;author&gt;Tuckey, Michelle Rae&lt;/author&gt;&lt;author&gt;Zadow, Amy&lt;/author&gt;&lt;author&gt;Li, Yiqiong&lt;/author&gt;&lt;author&gt;Caponecchia, Carlo&lt;/author&gt;&lt;/authors&gt;&lt;/contributors&gt;&lt;titles&gt;&lt;title&gt;Prevention of workplace bullying through work and organizational design&lt;/title&gt;&lt;secondary-title&gt;Dignity and Inclusion at Work&lt;/secondary-title&gt;&lt;/titles&gt;&lt;periodical&gt;&lt;full-title&gt;Dignity and inclusion at work&lt;/full-title&gt;&lt;/periodical&gt;&lt;pages&gt;29-58&lt;/pages&gt;&lt;dates&gt;&lt;year&gt;2021&lt;/year&gt;&lt;/dates&gt;&lt;isbn&gt;9811302170&lt;/isbn&gt;&lt;urls&gt;&lt;/urls&gt;&lt;electronic-resource-num&gt;10.1007/978-981-13-0218-3_2&lt;/electronic-resource-num&gt;&lt;/record&gt;&lt;/Cite&gt;&lt;/EndNote&gt;</w:instrText>
      </w:r>
      <w:r w:rsidR="00A4492D">
        <w:fldChar w:fldCharType="separate"/>
      </w:r>
      <w:r w:rsidR="00A4492D">
        <w:rPr>
          <w:noProof/>
        </w:rPr>
        <w:t>(Tuckey et al., 2021)</w:t>
      </w:r>
      <w:r w:rsidR="00A4492D">
        <w:fldChar w:fldCharType="end"/>
      </w:r>
      <w:r w:rsidR="00A4492D">
        <w:t>.</w:t>
      </w:r>
      <w:r w:rsidR="00F46F0E">
        <w:t xml:space="preserve"> A n</w:t>
      </w:r>
      <w:r w:rsidR="00B06A8F">
        <w:t xml:space="preserve">egative workplace culture </w:t>
      </w:r>
      <w:r w:rsidR="00AC25AB">
        <w:t xml:space="preserve">often includes having a poor relationship with the supervisor, leading to workers experiencing </w:t>
      </w:r>
      <w:r w:rsidR="00147724">
        <w:t xml:space="preserve">low job satisfaction, </w:t>
      </w:r>
      <w:r w:rsidR="00110615">
        <w:t xml:space="preserve">higher </w:t>
      </w:r>
      <w:r w:rsidR="00147724">
        <w:t>intention to leave, and high levels of absence</w:t>
      </w:r>
      <w:r w:rsidR="00110615">
        <w:t xml:space="preserve"> due to stress </w:t>
      </w:r>
      <w:r w:rsidR="0088590D">
        <w:fldChar w:fldCharType="begin"/>
      </w:r>
      <w:r w:rsidR="0088590D">
        <w:instrText xml:space="preserve"> ADDIN EN.CITE &lt;EndNote&gt;&lt;Cite&gt;&lt;Author&gt;Cash&lt;/Author&gt;&lt;Year&gt;2018&lt;/Year&gt;&lt;RecNum&gt;264&lt;/RecNum&gt;&lt;DisplayText&gt;(Cash et al., 2018)&lt;/DisplayText&gt;&lt;record&gt;&lt;rec-number&gt;264&lt;/rec-number&gt;&lt;foreign-keys&gt;&lt;key app="EN" db-id="xppf2fzpovzzvcepswzxdspaersrrf922axp" timestamp="1716948709"&gt;264&lt;/key&gt;&lt;/foreign-keys&gt;&lt;ref-type name="Journal Article"&gt;17&lt;/ref-type&gt;&lt;contributors&gt;&lt;authors&gt;&lt;author&gt;Cash, Rebecca E&lt;/author&gt;&lt;author&gt;White-Mills, Kim&lt;/author&gt;&lt;author&gt;Crowe, Remle P&lt;/author&gt;&lt;author&gt;Rivard, Madison K&lt;/author&gt;&lt;author&gt;Panchal, Ashish R&lt;/author&gt;&lt;/authors&gt;&lt;/contributors&gt;&lt;titles&gt;&lt;title&gt;Workplace incivility among nationally certified EMS professionals and associations with workforce-reducing factors and organizational culture&lt;/title&gt;&lt;secondary-title&gt;Prehospital Emergency Care&lt;/secondary-title&gt;&lt;/titles&gt;&lt;periodical&gt;&lt;full-title&gt;Prehospital Emergency Care&lt;/full-title&gt;&lt;/periodical&gt;&lt;pages&gt;346-355&lt;/pages&gt;&lt;dates&gt;&lt;year&gt;2018&lt;/year&gt;&lt;/dates&gt;&lt;urls&gt;&lt;/urls&gt;&lt;electronic-resource-num&gt;10.1080/10903127.2018.1502383&lt;/electronic-resource-num&gt;&lt;/record&gt;&lt;/Cite&gt;&lt;/EndNote&gt;</w:instrText>
      </w:r>
      <w:r w:rsidR="0088590D">
        <w:fldChar w:fldCharType="separate"/>
      </w:r>
      <w:r w:rsidR="0088590D">
        <w:rPr>
          <w:noProof/>
        </w:rPr>
        <w:t>(Cash et al., 2018)</w:t>
      </w:r>
      <w:r w:rsidR="0088590D">
        <w:fldChar w:fldCharType="end"/>
      </w:r>
      <w:r w:rsidR="0088590D">
        <w:t>.</w:t>
      </w:r>
    </w:p>
    <w:p w14:paraId="5A82F2EB" w14:textId="18212595" w:rsidR="00DB7927" w:rsidRDefault="008A3691" w:rsidP="000E24F2">
      <w:r>
        <w:t xml:space="preserve">Interventions </w:t>
      </w:r>
      <w:r w:rsidR="00D24DF3">
        <w:t xml:space="preserve">addressing organisational design should include </w:t>
      </w:r>
      <w:r w:rsidR="009D121A">
        <w:t xml:space="preserve">formal processes to encourage </w:t>
      </w:r>
      <w:r w:rsidR="00C22219">
        <w:t>communication and participation</w:t>
      </w:r>
      <w:r w:rsidR="009D121A">
        <w:t xml:space="preserve">, particularly during </w:t>
      </w:r>
      <w:r w:rsidR="00FE1F32">
        <w:t>organisational</w:t>
      </w:r>
      <w:r w:rsidR="009D121A">
        <w:t xml:space="preserve"> </w:t>
      </w:r>
      <w:r w:rsidR="00FE1F32">
        <w:t>change. Th</w:t>
      </w:r>
      <w:r w:rsidR="00E97105">
        <w:t>ese</w:t>
      </w:r>
      <w:r w:rsidR="00FE1F32">
        <w:t xml:space="preserve"> include providing opportunities to give and receive feedback between management and team members</w:t>
      </w:r>
      <w:r w:rsidR="00E97105">
        <w:t xml:space="preserve"> to </w:t>
      </w:r>
      <w:r w:rsidR="00FD128B">
        <w:t xml:space="preserve">identify </w:t>
      </w:r>
      <w:r w:rsidR="00E17D56">
        <w:t>hazards and sources of stress</w:t>
      </w:r>
      <w:r w:rsidR="0075638C">
        <w:t xml:space="preserve">. Actions require </w:t>
      </w:r>
      <w:r w:rsidR="00FD5DCD">
        <w:t>improving role clarity by considering responsibilities and task allocations</w:t>
      </w:r>
      <w:r w:rsidR="006A6376">
        <w:t xml:space="preserve">, and ensuring adequate </w:t>
      </w:r>
      <w:r w:rsidR="006A6376">
        <w:lastRenderedPageBreak/>
        <w:t>resources</w:t>
      </w:r>
      <w:r w:rsidR="009E356D">
        <w:t xml:space="preserve"> (including skill development)</w:t>
      </w:r>
      <w:r w:rsidR="006A6376">
        <w:t xml:space="preserve"> for new or changing tasks</w:t>
      </w:r>
      <w:r w:rsidR="00C77FCD">
        <w:t xml:space="preserve"> </w:t>
      </w:r>
      <w:r w:rsidR="00FF7BFB">
        <w:fldChar w:fldCharType="begin"/>
      </w:r>
      <w:r w:rsidR="00FF7BFB">
        <w:instrText xml:space="preserve"> ADDIN EN.CITE &lt;EndNote&gt;&lt;Cite&gt;&lt;Author&gt;Tuckey&lt;/Author&gt;&lt;Year&gt;2021&lt;/Year&gt;&lt;RecNum&gt;265&lt;/RecNum&gt;&lt;DisplayText&gt;(Tuckey et al., 2021)&lt;/DisplayText&gt;&lt;record&gt;&lt;rec-number&gt;265&lt;/rec-number&gt;&lt;foreign-keys&gt;&lt;key app="EN" db-id="xppf2fzpovzzvcepswzxdspaersrrf922axp" timestamp="1716949034"&gt;265&lt;/key&gt;&lt;/foreign-keys&gt;&lt;ref-type name="Journal Article"&gt;17&lt;/ref-type&gt;&lt;contributors&gt;&lt;authors&gt;&lt;author&gt;Tuckey, Michelle Rae&lt;/author&gt;&lt;author&gt;Zadow, Amy&lt;/author&gt;&lt;author&gt;Li, Yiqiong&lt;/author&gt;&lt;author&gt;Caponecchia, Carlo&lt;/author&gt;&lt;/authors&gt;&lt;/contributors&gt;&lt;titles&gt;&lt;title&gt;Prevention of workplace bullying through work and organizational design&lt;/title&gt;&lt;secondary-title&gt;Dignity and Inclusion at Work&lt;/secondary-title&gt;&lt;/titles&gt;&lt;periodical&gt;&lt;full-title&gt;Dignity and inclusion at work&lt;/full-title&gt;&lt;/periodical&gt;&lt;pages&gt;29-58&lt;/pages&gt;&lt;dates&gt;&lt;year&gt;2021&lt;/year&gt;&lt;/dates&gt;&lt;isbn&gt;9811302170&lt;/isbn&gt;&lt;urls&gt;&lt;/urls&gt;&lt;electronic-resource-num&gt;10.1007/978-981-13-0218-3_2&lt;/electronic-resource-num&gt;&lt;/record&gt;&lt;/Cite&gt;&lt;/EndNote&gt;</w:instrText>
      </w:r>
      <w:r w:rsidR="00FF7BFB">
        <w:fldChar w:fldCharType="separate"/>
      </w:r>
      <w:r w:rsidR="00FF7BFB">
        <w:rPr>
          <w:noProof/>
        </w:rPr>
        <w:t>(Tuckey et al., 2021)</w:t>
      </w:r>
      <w:r w:rsidR="00FF7BFB">
        <w:fldChar w:fldCharType="end"/>
      </w:r>
      <w:r w:rsidR="00C77FCD">
        <w:t xml:space="preserve">. </w:t>
      </w:r>
      <w:r w:rsidR="00123C7F">
        <w:t>As roles change, exposures to physical hazards may also change</w:t>
      </w:r>
      <w:r w:rsidR="00B87373">
        <w:t>, so risk assessments and controls should be implemented for new tasks</w:t>
      </w:r>
      <w:r w:rsidR="003B5591">
        <w:t xml:space="preserve"> in consultation with </w:t>
      </w:r>
      <w:r w:rsidR="002A5913">
        <w:t>workers and</w:t>
      </w:r>
      <w:r w:rsidR="00051FEF">
        <w:t xml:space="preserve"> have ongoing review to ensure effectiveness</w:t>
      </w:r>
      <w:r w:rsidR="00B87373">
        <w:t>.</w:t>
      </w:r>
      <w:r w:rsidR="00D9182D">
        <w:t xml:space="preserve"> </w:t>
      </w:r>
    </w:p>
    <w:p w14:paraId="60969099" w14:textId="77777777" w:rsidR="00BB2DB2" w:rsidRDefault="00BB2DB2" w:rsidP="00BB2DB2">
      <w:pPr>
        <w:pStyle w:val="Heading3"/>
      </w:pPr>
      <w:bookmarkStart w:id="40" w:name="_Ref167719785"/>
      <w:bookmarkStart w:id="41" w:name="_Toc169686289"/>
      <w:r>
        <w:t>Impact on witnesses</w:t>
      </w:r>
      <w:bookmarkEnd w:id="40"/>
      <w:bookmarkEnd w:id="41"/>
    </w:p>
    <w:p w14:paraId="0B3621D7" w14:textId="631EB474" w:rsidR="00BB2DB2" w:rsidRDefault="00480AC5" w:rsidP="00BB2DB2">
      <w:r>
        <w:t>Through eroding feelings of safety, w</w:t>
      </w:r>
      <w:r w:rsidR="00BB2DB2">
        <w:t xml:space="preserve">itnesses to </w:t>
      </w:r>
      <w:r w:rsidR="00975ED3">
        <w:t xml:space="preserve">incivility, bullying and </w:t>
      </w:r>
      <w:r w:rsidR="00BB2DB2">
        <w:t xml:space="preserve">violence can experience </w:t>
      </w:r>
      <w:r>
        <w:t xml:space="preserve">a range of negative consequences including </w:t>
      </w:r>
      <w:r w:rsidR="00E616F0">
        <w:t>post</w:t>
      </w:r>
      <w:r w:rsidR="00AB058F">
        <w:t xml:space="preserve">-traumatic </w:t>
      </w:r>
      <w:r w:rsidR="00131278">
        <w:t>stress disorder (</w:t>
      </w:r>
      <w:r w:rsidR="00BB2DB2">
        <w:t>PTSD</w:t>
      </w:r>
      <w:r w:rsidR="00131278">
        <w:t>)</w:t>
      </w:r>
      <w:r w:rsidR="00FC6E8E">
        <w:t xml:space="preserve"> </w:t>
      </w:r>
      <w:r w:rsidR="00FC6E8E">
        <w:fldChar w:fldCharType="begin"/>
      </w:r>
      <w:r w:rsidR="00FC6E8E">
        <w:instrText xml:space="preserve"> ADDIN EN.CITE &lt;EndNote&gt;&lt;Cite&gt;&lt;Author&gt;Nielsen&lt;/Author&gt;&lt;Year&gt;2015&lt;/Year&gt;&lt;RecNum&gt;215&lt;/RecNum&gt;&lt;DisplayText&gt;(Nielsen et al., 2015)&lt;/DisplayText&gt;&lt;record&gt;&lt;rec-number&gt;215&lt;/rec-number&gt;&lt;foreign-keys&gt;&lt;key app="EN" db-id="xppf2fzpovzzvcepswzxdspaersrrf922axp" timestamp="1716239673"&gt;215&lt;/key&gt;&lt;/foreign-keys&gt;&lt;ref-type name="Journal Article"&gt;17&lt;/ref-type&gt;&lt;contributors&gt;&lt;authors&gt;&lt;author&gt;Nielsen, Morten Birkeland&lt;/author&gt;&lt;author&gt;Tangen, Tone&lt;/author&gt;&lt;author&gt;Idsoe, Thormod&lt;/author&gt;&lt;author&gt;Matthiesen, Stig Berge&lt;/author&gt;&lt;author&gt;Magerøy, Nils&lt;/author&gt;&lt;/authors&gt;&lt;/contributors&gt;&lt;titles&gt;&lt;title&gt;Post-traumatic stress disorder as a consequence of bullying at work and at school. A literature review and meta-analysis&lt;/title&gt;&lt;secondary-title&gt;Aggression and violent behavior&lt;/secondary-title&gt;&lt;/titles&gt;&lt;periodical&gt;&lt;full-title&gt;Aggression and violent behavior&lt;/full-title&gt;&lt;/periodical&gt;&lt;pages&gt;17-24&lt;/pages&gt;&lt;volume&gt;21&lt;/volume&gt;&lt;dates&gt;&lt;year&gt;2015&lt;/year&gt;&lt;/dates&gt;&lt;isbn&gt;1359-1789&lt;/isbn&gt;&lt;urls&gt;&lt;/urls&gt;&lt;electronic-resource-num&gt; 10.1016/j.avb.2015.01.001&lt;/electronic-resource-num&gt;&lt;/record&gt;&lt;/Cite&gt;&lt;/EndNote&gt;</w:instrText>
      </w:r>
      <w:r w:rsidR="00FC6E8E">
        <w:fldChar w:fldCharType="separate"/>
      </w:r>
      <w:r w:rsidR="00FC6E8E">
        <w:rPr>
          <w:noProof/>
        </w:rPr>
        <w:t>(Nielsen et al., 2015)</w:t>
      </w:r>
      <w:r w:rsidR="00FC6E8E">
        <w:fldChar w:fldCharType="end"/>
      </w:r>
      <w:r w:rsidR="00BB2DB2">
        <w:t>, loss of confidence and respect for the business,</w:t>
      </w:r>
      <w:r w:rsidR="00FC6E8E">
        <w:t xml:space="preserve"> and turnover through</w:t>
      </w:r>
      <w:r w:rsidR="00BB2DB2">
        <w:t xml:space="preserve"> </w:t>
      </w:r>
      <w:r w:rsidR="00DB7E14">
        <w:t>un</w:t>
      </w:r>
      <w:r w:rsidR="00BB2DB2">
        <w:t xml:space="preserve">willingness to </w:t>
      </w:r>
      <w:r w:rsidR="009878C2">
        <w:t>main</w:t>
      </w:r>
      <w:r w:rsidR="00BB2DB2">
        <w:t>tain</w:t>
      </w:r>
      <w:r w:rsidR="00B35621">
        <w:t xml:space="preserve"> a</w:t>
      </w:r>
      <w:r w:rsidR="00BB2DB2">
        <w:t xml:space="preserve"> relationship with the organisation</w:t>
      </w:r>
      <w:r w:rsidR="00002672">
        <w:t xml:space="preserve"> </w:t>
      </w:r>
      <w:r w:rsidR="00030639">
        <w:fldChar w:fldCharType="begin"/>
      </w:r>
      <w:r w:rsidR="00030639">
        <w:instrText xml:space="preserve"> ADDIN EN.CITE &lt;EndNote&gt;&lt;Cite&gt;&lt;Author&gt;Nielsen&lt;/Author&gt;&lt;Year&gt;2023&lt;/Year&gt;&lt;RecNum&gt;214&lt;/RecNum&gt;&lt;DisplayText&gt;(Nielsen et al., 2023)&lt;/DisplayText&gt;&lt;record&gt;&lt;rec-number&gt;214&lt;/rec-number&gt;&lt;foreign-keys&gt;&lt;key app="EN" db-id="xppf2fzpovzzvcepswzxdspaersrrf922axp" timestamp="1716187366"&gt;214&lt;/key&gt;&lt;/foreign-keys&gt;&lt;ref-type name="Journal Article"&gt;17&lt;/ref-type&gt;&lt;contributors&gt;&lt;authors&gt;&lt;author&gt;Nielsen, Morten Birkeland&lt;/author&gt;&lt;author&gt;Einarsen, Ståle Valvatne&lt;/author&gt;&lt;author&gt;Parveen, Sana&lt;/author&gt;&lt;author&gt;Rosander, Michael&lt;/author&gt;&lt;/authors&gt;&lt;/contributors&gt;&lt;titles&gt;&lt;title&gt;Witnessing workplace bullying—A systematic review and meta-analysis of individual health and well-being outcomes&lt;/title&gt;&lt;secondary-title&gt;Aggression and Violent Behavior&lt;/secondary-title&gt;&lt;/titles&gt;&lt;periodical&gt;&lt;full-title&gt;Aggression and violent behavior&lt;/full-title&gt;&lt;/periodical&gt;&lt;pages&gt;101908&lt;/pages&gt;&lt;dates&gt;&lt;year&gt;2023&lt;/year&gt;&lt;/dates&gt;&lt;isbn&gt;1359-1789&lt;/isbn&gt;&lt;urls&gt;&lt;/urls&gt;&lt;electronic-resource-num&gt;10.1016/j.avb.2023.101908&lt;/electronic-resource-num&gt;&lt;/record&gt;&lt;/Cite&gt;&lt;/EndNote&gt;</w:instrText>
      </w:r>
      <w:r w:rsidR="00030639">
        <w:fldChar w:fldCharType="separate"/>
      </w:r>
      <w:r w:rsidR="00030639">
        <w:rPr>
          <w:noProof/>
        </w:rPr>
        <w:t>(Nielsen et al., 2023)</w:t>
      </w:r>
      <w:r w:rsidR="00030639">
        <w:fldChar w:fldCharType="end"/>
      </w:r>
      <w:r w:rsidR="00BB2DB2">
        <w:t xml:space="preserve">. </w:t>
      </w:r>
      <w:r w:rsidR="00D337E6">
        <w:t>Witnesses</w:t>
      </w:r>
      <w:r w:rsidR="009878C2">
        <w:t xml:space="preserve"> to </w:t>
      </w:r>
      <w:r w:rsidR="00362F82">
        <w:t>workplace mistreatment</w:t>
      </w:r>
      <w:r w:rsidR="00D337E6">
        <w:t xml:space="preserve"> are more likely to experience </w:t>
      </w:r>
      <w:r w:rsidR="00B869B3">
        <w:t xml:space="preserve">low mood, negative attitudes, reduced wellbeing, </w:t>
      </w:r>
      <w:r w:rsidR="00CB7C35">
        <w:t xml:space="preserve">physical health problems, sleep disruption </w:t>
      </w:r>
      <w:r w:rsidR="00F903BD">
        <w:t xml:space="preserve">and sickness absence </w:t>
      </w:r>
      <w:r w:rsidR="00F903BD">
        <w:fldChar w:fldCharType="begin"/>
      </w:r>
      <w:r w:rsidR="00F903BD">
        <w:instrText xml:space="preserve"> ADDIN EN.CITE &lt;EndNote&gt;&lt;Cite&gt;&lt;Author&gt;Nielsen&lt;/Author&gt;&lt;Year&gt;2023&lt;/Year&gt;&lt;RecNum&gt;214&lt;/RecNum&gt;&lt;DisplayText&gt;(Nielsen et al., 2023)&lt;/DisplayText&gt;&lt;record&gt;&lt;rec-number&gt;214&lt;/rec-number&gt;&lt;foreign-keys&gt;&lt;key app="EN" db-id="xppf2fzpovzzvcepswzxdspaersrrf922axp" timestamp="1716187366"&gt;214&lt;/key&gt;&lt;/foreign-keys&gt;&lt;ref-type name="Journal Article"&gt;17&lt;/ref-type&gt;&lt;contributors&gt;&lt;authors&gt;&lt;author&gt;Nielsen, Morten Birkeland&lt;/author&gt;&lt;author&gt;Einarsen, Ståle Valvatne&lt;/author&gt;&lt;author&gt;Parveen, Sana&lt;/author&gt;&lt;author&gt;Rosander, Michael&lt;/author&gt;&lt;/authors&gt;&lt;/contributors&gt;&lt;titles&gt;&lt;title&gt;Witnessing workplace bullying—A systematic review and meta-analysis of individual health and well-being outcomes&lt;/title&gt;&lt;secondary-title&gt;Aggression and Violent Behavior&lt;/secondary-title&gt;&lt;/titles&gt;&lt;periodical&gt;&lt;full-title&gt;Aggression and violent behavior&lt;/full-title&gt;&lt;/periodical&gt;&lt;pages&gt;101908&lt;/pages&gt;&lt;dates&gt;&lt;year&gt;2023&lt;/year&gt;&lt;/dates&gt;&lt;isbn&gt;1359-1789&lt;/isbn&gt;&lt;urls&gt;&lt;/urls&gt;&lt;electronic-resource-num&gt;10.1016/j.avb.2023.101908&lt;/electronic-resource-num&gt;&lt;/record&gt;&lt;/Cite&gt;&lt;/EndNote&gt;</w:instrText>
      </w:r>
      <w:r w:rsidR="00F903BD">
        <w:fldChar w:fldCharType="separate"/>
      </w:r>
      <w:r w:rsidR="00F903BD">
        <w:rPr>
          <w:noProof/>
        </w:rPr>
        <w:t>(Nielsen et al., 2023)</w:t>
      </w:r>
      <w:r w:rsidR="00F903BD">
        <w:fldChar w:fldCharType="end"/>
      </w:r>
      <w:r w:rsidR="00E8242C">
        <w:t xml:space="preserve">. </w:t>
      </w:r>
      <w:r w:rsidR="004704A3">
        <w:t xml:space="preserve">A study aggregating findings </w:t>
      </w:r>
      <w:r w:rsidR="005078DE">
        <w:t>from multiple studies</w:t>
      </w:r>
      <w:r w:rsidR="00207150">
        <w:t xml:space="preserve"> found the n</w:t>
      </w:r>
      <w:r w:rsidR="00755CBD">
        <w:t xml:space="preserve">egative consequences of </w:t>
      </w:r>
      <w:r w:rsidR="00546FAC">
        <w:t xml:space="preserve">witnessing </w:t>
      </w:r>
      <w:r w:rsidR="009E4AF0">
        <w:t xml:space="preserve">workplace mistreatment </w:t>
      </w:r>
      <w:r w:rsidR="000D5679">
        <w:t xml:space="preserve">are more prevalent than </w:t>
      </w:r>
      <w:r w:rsidR="00CD41A6">
        <w:t xml:space="preserve">from </w:t>
      </w:r>
      <w:r w:rsidR="00E84ED3">
        <w:t xml:space="preserve">actually </w:t>
      </w:r>
      <w:r w:rsidR="00CD41A6">
        <w:t xml:space="preserve">experiencing </w:t>
      </w:r>
      <w:r w:rsidR="000D5679">
        <w:t>mistreatment</w:t>
      </w:r>
      <w:r w:rsidR="00D356C8">
        <w:t>, with around 34% of workers estimated to experience</w:t>
      </w:r>
      <w:r w:rsidR="0061102B">
        <w:t xml:space="preserve"> mistreatment (range 16-</w:t>
      </w:r>
      <w:r w:rsidR="0007146B">
        <w:t xml:space="preserve">75% for specific forms of mistreatment) and around 44% </w:t>
      </w:r>
      <w:r w:rsidR="00E84ED3">
        <w:t>witnessing mistreatment (range 20-79%</w:t>
      </w:r>
      <w:r w:rsidR="002D5B98">
        <w:t>)</w:t>
      </w:r>
      <w:r w:rsidR="00E0652B">
        <w:t xml:space="preserve"> </w:t>
      </w:r>
      <w:r w:rsidR="00E0652B">
        <w:fldChar w:fldCharType="begin"/>
      </w:r>
      <w:r w:rsidR="00E0652B">
        <w:instrText xml:space="preserve"> ADDIN EN.CITE &lt;EndNote&gt;&lt;Cite&gt;&lt;Author&gt;Dhanani&lt;/Author&gt;&lt;Year&gt;2021&lt;/Year&gt;&lt;RecNum&gt;191&lt;/RecNum&gt;&lt;DisplayText&gt;(Dhanani et al., 2021)&lt;/DisplayText&gt;&lt;record&gt;&lt;rec-number&gt;191&lt;/rec-number&gt;&lt;foreign-keys&gt;&lt;key app="EN" db-id="xppf2fzpovzzvcepswzxdspaersrrf922axp" timestamp="1715909545"&gt;191&lt;/key&gt;&lt;/foreign-keys&gt;&lt;ref-type name="Journal Article"&gt;17&lt;/ref-type&gt;&lt;contributors&gt;&lt;authors&gt;&lt;author&gt;Dhanani, Lindsay Y&lt;/author&gt;&lt;author&gt;LaPalme, Matthew L&lt;/author&gt;&lt;author&gt;Joseph, Dana L&lt;/author&gt;&lt;/authors&gt;&lt;/contributors&gt;&lt;titles&gt;&lt;title&gt;How prevalent is workplace mistreatment? A meta</w:instrText>
      </w:r>
      <w:r w:rsidR="00E0652B">
        <w:rPr>
          <w:rFonts w:ascii="Cambria Math" w:hAnsi="Cambria Math" w:cs="Cambria Math"/>
        </w:rPr>
        <w:instrText>‐</w:instrText>
      </w:r>
      <w:r w:rsidR="00E0652B">
        <w:instrText>analytic investigation&lt;/title&gt;&lt;secondary-title&gt;Journal of Organizational Behavior&lt;/secondary-title&gt;&lt;/titles&gt;&lt;periodical&gt;&lt;full-title&gt;Journal of Organizational Behavior&lt;/full-title&gt;&lt;/periodical&gt;&lt;pages&gt;1082-1098&lt;/pages&gt;&lt;volume&gt;42&lt;/volume&gt;&lt;number&gt;8&lt;/number&gt;&lt;dates&gt;&lt;year&gt;2021&lt;/year&gt;&lt;/dates&gt;&lt;isbn&gt;0894-3796&lt;/isbn&gt;&lt;urls&gt;&lt;/urls&gt;&lt;electronic-resource-num&gt; 10.1002/job.2534 &lt;/electronic-resource-num&gt;&lt;/record&gt;&lt;/Cite&gt;&lt;/EndNote&gt;</w:instrText>
      </w:r>
      <w:r w:rsidR="00E0652B">
        <w:fldChar w:fldCharType="separate"/>
      </w:r>
      <w:r w:rsidR="00E0652B">
        <w:rPr>
          <w:noProof/>
        </w:rPr>
        <w:t>(Dhanani et al., 2021)</w:t>
      </w:r>
      <w:r w:rsidR="00E0652B">
        <w:fldChar w:fldCharType="end"/>
      </w:r>
      <w:r w:rsidR="00E0652B">
        <w:t xml:space="preserve">. </w:t>
      </w:r>
      <w:r w:rsidR="002625D6">
        <w:t xml:space="preserve">One reason for this is simply that there are many more witnesses to </w:t>
      </w:r>
      <w:r w:rsidR="00491C8F">
        <w:t>harmful events in workplaces</w:t>
      </w:r>
      <w:r w:rsidR="00C33061">
        <w:t xml:space="preserve"> than there are initiators</w:t>
      </w:r>
      <w:r w:rsidR="00491C8F">
        <w:t xml:space="preserve">, and </w:t>
      </w:r>
      <w:r w:rsidR="000178A3">
        <w:t xml:space="preserve">witnesses </w:t>
      </w:r>
      <w:r w:rsidR="000C20D1">
        <w:t>feel d</w:t>
      </w:r>
      <w:r w:rsidR="004A7E29">
        <w:t>iscomfort</w:t>
      </w:r>
      <w:r w:rsidR="00903967">
        <w:t xml:space="preserve"> and anxiety</w:t>
      </w:r>
      <w:r w:rsidR="000C20D1">
        <w:t xml:space="preserve"> </w:t>
      </w:r>
      <w:r w:rsidR="004A7E29">
        <w:t>by</w:t>
      </w:r>
      <w:r w:rsidR="000C20D1">
        <w:t xml:space="preserve"> indirectly experienc</w:t>
      </w:r>
      <w:r w:rsidR="00903967">
        <w:t>ing</w:t>
      </w:r>
      <w:r w:rsidR="000C20D1">
        <w:t xml:space="preserve"> another</w:t>
      </w:r>
      <w:r w:rsidR="004A7E29">
        <w:t>’s distress</w:t>
      </w:r>
      <w:r w:rsidR="00B25340">
        <w:t xml:space="preserve">. </w:t>
      </w:r>
      <w:r w:rsidR="005A0F2B">
        <w:t xml:space="preserve">Witnessing a harmful event </w:t>
      </w:r>
      <w:r w:rsidR="00FC5467">
        <w:t xml:space="preserve">also </w:t>
      </w:r>
      <w:r w:rsidR="009525D5">
        <w:t>sets the expectation that the witness could also be similarly treated</w:t>
      </w:r>
      <w:r w:rsidR="005A0F2B">
        <w:t xml:space="preserve"> in the future</w:t>
      </w:r>
      <w:r w:rsidR="00903967">
        <w:t xml:space="preserve"> </w:t>
      </w:r>
      <w:r w:rsidR="00C33061">
        <w:fldChar w:fldCharType="begin"/>
      </w:r>
      <w:r w:rsidR="00C33061">
        <w:instrText xml:space="preserve"> ADDIN EN.CITE &lt;EndNote&gt;&lt;Cite&gt;&lt;Author&gt;Nielsen&lt;/Author&gt;&lt;Year&gt;2023&lt;/Year&gt;&lt;RecNum&gt;214&lt;/RecNum&gt;&lt;DisplayText&gt;(Nielsen et al., 2023)&lt;/DisplayText&gt;&lt;record&gt;&lt;rec-number&gt;214&lt;/rec-number&gt;&lt;foreign-keys&gt;&lt;key app="EN" db-id="xppf2fzpovzzvcepswzxdspaersrrf922axp" timestamp="1716187366"&gt;214&lt;/key&gt;&lt;/foreign-keys&gt;&lt;ref-type name="Journal Article"&gt;17&lt;/ref-type&gt;&lt;contributors&gt;&lt;authors&gt;&lt;author&gt;Nielsen, Morten Birkeland&lt;/author&gt;&lt;author&gt;Einarsen, Ståle Valvatne&lt;/author&gt;&lt;author&gt;Parveen, Sana&lt;/author&gt;&lt;author&gt;Rosander, Michael&lt;/author&gt;&lt;/authors&gt;&lt;/contributors&gt;&lt;titles&gt;&lt;title&gt;Witnessing workplace bullying—A systematic review and meta-analysis of individual health and well-being outcomes&lt;/title&gt;&lt;secondary-title&gt;Aggression and Violent Behavior&lt;/secondary-title&gt;&lt;/titles&gt;&lt;periodical&gt;&lt;full-title&gt;Aggression and violent behavior&lt;/full-title&gt;&lt;/periodical&gt;&lt;pages&gt;101908&lt;/pages&gt;&lt;dates&gt;&lt;year&gt;2023&lt;/year&gt;&lt;/dates&gt;&lt;isbn&gt;1359-1789&lt;/isbn&gt;&lt;urls&gt;&lt;/urls&gt;&lt;electronic-resource-num&gt;10.1016/j.avb.2023.101908&lt;/electronic-resource-num&gt;&lt;/record&gt;&lt;/Cite&gt;&lt;/EndNote&gt;</w:instrText>
      </w:r>
      <w:r w:rsidR="00C33061">
        <w:fldChar w:fldCharType="separate"/>
      </w:r>
      <w:r w:rsidR="00C33061">
        <w:rPr>
          <w:noProof/>
        </w:rPr>
        <w:t>(Nielsen et al., 2023)</w:t>
      </w:r>
      <w:r w:rsidR="00C33061">
        <w:fldChar w:fldCharType="end"/>
      </w:r>
      <w:r w:rsidR="000178A3">
        <w:t>.</w:t>
      </w:r>
      <w:r w:rsidR="00BF34A6">
        <w:t xml:space="preserve"> Women witnesses were at greater risk of experiencing indirect harm</w:t>
      </w:r>
      <w:r w:rsidR="0007709A">
        <w:t xml:space="preserve"> and witnesses reporting low supervisor support were more likely to be depressed </w:t>
      </w:r>
      <w:r w:rsidR="00AC271A">
        <w:t xml:space="preserve">and anxious six months after </w:t>
      </w:r>
      <w:r w:rsidR="00E92ECB">
        <w:t>witnessing an</w:t>
      </w:r>
      <w:r w:rsidR="00AC271A">
        <w:t xml:space="preserve"> event </w:t>
      </w:r>
      <w:r w:rsidR="0073459A">
        <w:fldChar w:fldCharType="begin"/>
      </w:r>
      <w:r w:rsidR="0073459A">
        <w:instrText xml:space="preserve"> ADDIN EN.CITE &lt;EndNote&gt;&lt;Cite&gt;&lt;Author&gt;Nielsen&lt;/Author&gt;&lt;Year&gt;2023&lt;/Year&gt;&lt;RecNum&gt;214&lt;/RecNum&gt;&lt;DisplayText&gt;(Nielsen et al., 2023)&lt;/DisplayText&gt;&lt;record&gt;&lt;rec-number&gt;214&lt;/rec-number&gt;&lt;foreign-keys&gt;&lt;key app="EN" db-id="xppf2fzpovzzvcepswzxdspaersrrf922axp" timestamp="1716187366"&gt;214&lt;/key&gt;&lt;/foreign-keys&gt;&lt;ref-type name="Journal Article"&gt;17&lt;/ref-type&gt;&lt;contributors&gt;&lt;authors&gt;&lt;author&gt;Nielsen, Morten Birkeland&lt;/author&gt;&lt;author&gt;Einarsen, Ståle Valvatne&lt;/author&gt;&lt;author&gt;Parveen, Sana&lt;/author&gt;&lt;author&gt;Rosander, Michael&lt;/author&gt;&lt;/authors&gt;&lt;/contributors&gt;&lt;titles&gt;&lt;title&gt;Witnessing workplace bullying—A systematic review and meta-analysis of individual health and well-being outcomes&lt;/title&gt;&lt;secondary-title&gt;Aggression and Violent Behavior&lt;/secondary-title&gt;&lt;/titles&gt;&lt;periodical&gt;&lt;full-title&gt;Aggression and violent behavior&lt;/full-title&gt;&lt;/periodical&gt;&lt;pages&gt;101908&lt;/pages&gt;&lt;dates&gt;&lt;year&gt;2023&lt;/year&gt;&lt;/dates&gt;&lt;isbn&gt;1359-1789&lt;/isbn&gt;&lt;urls&gt;&lt;/urls&gt;&lt;electronic-resource-num&gt;10.1016/j.avb.2023.101908&lt;/electronic-resource-num&gt;&lt;/record&gt;&lt;/Cite&gt;&lt;/EndNote&gt;</w:instrText>
      </w:r>
      <w:r w:rsidR="0073459A">
        <w:fldChar w:fldCharType="separate"/>
      </w:r>
      <w:r w:rsidR="0073459A">
        <w:rPr>
          <w:noProof/>
        </w:rPr>
        <w:t>(Nielsen et al., 2023)</w:t>
      </w:r>
      <w:r w:rsidR="0073459A">
        <w:fldChar w:fldCharType="end"/>
      </w:r>
      <w:r w:rsidR="0073459A">
        <w:t>.</w:t>
      </w:r>
      <w:r w:rsidR="00AC271A">
        <w:t xml:space="preserve"> </w:t>
      </w:r>
    </w:p>
    <w:p w14:paraId="7044B537" w14:textId="246E8EAA" w:rsidR="00AB35DC" w:rsidRDefault="00EB5009" w:rsidP="00BB2DB2">
      <w:r>
        <w:t xml:space="preserve">A survey study of Swedish engineers examined </w:t>
      </w:r>
      <w:r w:rsidR="00DD7920">
        <w:t xml:space="preserve">the relationship between witnessing or experiencing incivility as a predictor for </w:t>
      </w:r>
      <w:r w:rsidR="00131DA6">
        <w:t xml:space="preserve">subsequently </w:t>
      </w:r>
      <w:r w:rsidR="00346333">
        <w:t xml:space="preserve">witnessing </w:t>
      </w:r>
      <w:r w:rsidR="00131DA6">
        <w:t xml:space="preserve">or </w:t>
      </w:r>
      <w:r w:rsidR="00346333">
        <w:t>experiencing</w:t>
      </w:r>
      <w:r w:rsidR="00131DA6">
        <w:t xml:space="preserve"> bullying</w:t>
      </w:r>
      <w:r w:rsidR="001F7F50">
        <w:t xml:space="preserve"> </w:t>
      </w:r>
      <w:r w:rsidR="00C32F2A">
        <w:fldChar w:fldCharType="begin"/>
      </w:r>
      <w:r w:rsidR="00C32F2A">
        <w:instrText xml:space="preserve"> ADDIN EN.CITE &lt;EndNote&gt;&lt;Cite&gt;&lt;Author&gt;Holm&lt;/Author&gt;&lt;Year&gt;2022&lt;/Year&gt;&lt;RecNum&gt;11&lt;/RecNum&gt;&lt;DisplayText&gt;(Holm et al., 2022)&lt;/DisplayText&gt;&lt;record&gt;&lt;rec-number&gt;11&lt;/rec-number&gt;&lt;foreign-keys&gt;&lt;key app="EN" db-id="xppf2fzpovzzvcepswzxdspaersrrf922axp" timestamp="1711510427"&gt;11&lt;/key&gt;&lt;/foreign-keys&gt;&lt;ref-type name="Journal Article"&gt;17&lt;/ref-type&gt;&lt;contributors&gt;&lt;authors&gt;&lt;author&gt;Holm, Kristoffer&lt;/author&gt;&lt;author&gt;Torkelson, Eva&lt;/author&gt;&lt;author&gt;Bäckström, Martin&lt;/author&gt;&lt;/authors&gt;&lt;/contributors&gt;&lt;titles&gt;&lt;title&gt;Workplace incivility as a risk factor for workplace bullying and psychological well-being: A longitudinal study of targets and bystanders in a sample of Swedish engineers&lt;/title&gt;&lt;secondary-title&gt;BMC Psychology&lt;/secondary-title&gt;&lt;/titles&gt;&lt;periodical&gt;&lt;full-title&gt;BMC psychology&lt;/full-title&gt;&lt;/periodical&gt;&lt;pages&gt;299&lt;/pages&gt;&lt;volume&gt;10&lt;/volume&gt;&lt;number&gt;1&lt;/number&gt;&lt;dates&gt;&lt;year&gt;2022&lt;/year&gt;&lt;/dates&gt;&lt;isbn&gt;2050-7283&lt;/isbn&gt;&lt;urls&gt;&lt;/urls&gt;&lt;electronic-resource-num&gt;10.1186/s40359-022-00996-1&lt;/electronic-resource-num&gt;&lt;/record&gt;&lt;/Cite&gt;&lt;/EndNote&gt;</w:instrText>
      </w:r>
      <w:r w:rsidR="00C32F2A">
        <w:fldChar w:fldCharType="separate"/>
      </w:r>
      <w:r w:rsidR="00C32F2A">
        <w:rPr>
          <w:noProof/>
        </w:rPr>
        <w:t>(Holm et al., 2022)</w:t>
      </w:r>
      <w:r w:rsidR="00C32F2A">
        <w:fldChar w:fldCharType="end"/>
      </w:r>
      <w:r w:rsidR="00131DA6">
        <w:t xml:space="preserve">. </w:t>
      </w:r>
      <w:r w:rsidR="00370769">
        <w:t xml:space="preserve">Results found that </w:t>
      </w:r>
      <w:r w:rsidR="00693B5F">
        <w:t xml:space="preserve">the likelihood of </w:t>
      </w:r>
      <w:r w:rsidR="00F6652C">
        <w:t>witnessing</w:t>
      </w:r>
      <w:r w:rsidR="00693B5F">
        <w:t xml:space="preserve"> bullying was</w:t>
      </w:r>
      <w:r w:rsidR="00DB0524">
        <w:t xml:space="preserve"> higher for those who had previously </w:t>
      </w:r>
      <w:r w:rsidR="00F6652C">
        <w:t>witnessed</w:t>
      </w:r>
      <w:r w:rsidR="00DB0524">
        <w:t xml:space="preserve"> incivility</w:t>
      </w:r>
      <w:r w:rsidR="00B650A5">
        <w:t>, suggesting that workplace norms erode over time in the presence of incivility</w:t>
      </w:r>
      <w:r w:rsidR="008354B0">
        <w:t xml:space="preserve">, leading to escalation </w:t>
      </w:r>
      <w:r w:rsidR="005F6C83">
        <w:t xml:space="preserve">in the intensity </w:t>
      </w:r>
      <w:r w:rsidR="008354B0">
        <w:t>of behaviours</w:t>
      </w:r>
      <w:r w:rsidR="00425C46">
        <w:t xml:space="preserve">. </w:t>
      </w:r>
      <w:r w:rsidR="00084F84">
        <w:t xml:space="preserve">Not only was incivility </w:t>
      </w:r>
      <w:r w:rsidR="00B0593A">
        <w:t>likely to escalate</w:t>
      </w:r>
      <w:r w:rsidR="00B650A5">
        <w:t xml:space="preserve"> </w:t>
      </w:r>
      <w:r w:rsidR="005F2441">
        <w:t>to bullying</w:t>
      </w:r>
      <w:r w:rsidR="00285840">
        <w:t xml:space="preserve">, but </w:t>
      </w:r>
      <w:r w:rsidR="00422DD9">
        <w:t xml:space="preserve">it </w:t>
      </w:r>
      <w:r w:rsidR="00285840">
        <w:t>also s</w:t>
      </w:r>
      <w:r w:rsidR="00520AD0">
        <w:t>pread</w:t>
      </w:r>
      <w:r w:rsidR="00660165">
        <w:t>s</w:t>
      </w:r>
      <w:r w:rsidR="00520AD0">
        <w:t xml:space="preserve"> throughout the workplace</w:t>
      </w:r>
      <w:r w:rsidR="002C0292">
        <w:t xml:space="preserve"> </w:t>
      </w:r>
      <w:r w:rsidR="00D43C24">
        <w:fldChar w:fldCharType="begin"/>
      </w:r>
      <w:r w:rsidR="00D43C24">
        <w:instrText xml:space="preserve"> ADDIN EN.CITE &lt;EndNote&gt;&lt;Cite&gt;&lt;Author&gt;Holm&lt;/Author&gt;&lt;Year&gt;2022&lt;/Year&gt;&lt;RecNum&gt;11&lt;/RecNum&gt;&lt;DisplayText&gt;(Holm et al., 2022)&lt;/DisplayText&gt;&lt;record&gt;&lt;rec-number&gt;11&lt;/rec-number&gt;&lt;foreign-keys&gt;&lt;key app="EN" db-id="xppf2fzpovzzvcepswzxdspaersrrf922axp" timestamp="1711510427"&gt;11&lt;/key&gt;&lt;/foreign-keys&gt;&lt;ref-type name="Journal Article"&gt;17&lt;/ref-type&gt;&lt;contributors&gt;&lt;authors&gt;&lt;author&gt;Holm, Kristoffer&lt;/author&gt;&lt;author&gt;Torkelson, Eva&lt;/author&gt;&lt;author&gt;Bäckström, Martin&lt;/author&gt;&lt;/authors&gt;&lt;/contributors&gt;&lt;titles&gt;&lt;title&gt;Workplace incivility as a risk factor for workplace bullying and psychological well-being: A longitudinal study of targets and bystanders in a sample of Swedish engineers&lt;/title&gt;&lt;secondary-title&gt;BMC Psychology&lt;/secondary-title&gt;&lt;/titles&gt;&lt;periodical&gt;&lt;full-title&gt;BMC psychology&lt;/full-title&gt;&lt;/periodical&gt;&lt;pages&gt;299&lt;/pages&gt;&lt;volume&gt;10&lt;/volume&gt;&lt;number&gt;1&lt;/number&gt;&lt;dates&gt;&lt;year&gt;2022&lt;/year&gt;&lt;/dates&gt;&lt;isbn&gt;2050-7283&lt;/isbn&gt;&lt;urls&gt;&lt;/urls&gt;&lt;electronic-resource-num&gt;10.1186/s40359-022-00996-1&lt;/electronic-resource-num&gt;&lt;/record&gt;&lt;/Cite&gt;&lt;/EndNote&gt;</w:instrText>
      </w:r>
      <w:r w:rsidR="00D43C24">
        <w:fldChar w:fldCharType="separate"/>
      </w:r>
      <w:r w:rsidR="00D43C24">
        <w:rPr>
          <w:noProof/>
        </w:rPr>
        <w:t>(Holm et al., 2022)</w:t>
      </w:r>
      <w:r w:rsidR="00D43C24">
        <w:fldChar w:fldCharType="end"/>
      </w:r>
      <w:r w:rsidR="005F2441">
        <w:t>.</w:t>
      </w:r>
      <w:r w:rsidR="009C1F71">
        <w:t xml:space="preserve"> </w:t>
      </w:r>
      <w:r w:rsidR="001D217B">
        <w:t xml:space="preserve">Witnessing bullying </w:t>
      </w:r>
      <w:r w:rsidR="00D70517">
        <w:t xml:space="preserve">when experiencing low supervisor support has a strong </w:t>
      </w:r>
      <w:r w:rsidR="002B4715">
        <w:t xml:space="preserve">direct </w:t>
      </w:r>
      <w:r w:rsidR="00D70517">
        <w:t xml:space="preserve">relationship to experiencing </w:t>
      </w:r>
      <w:r w:rsidR="00627ED9">
        <w:t>subsequent anxiety</w:t>
      </w:r>
      <w:r w:rsidR="00690D55">
        <w:t xml:space="preserve"> and associated health and wellbeing effects</w:t>
      </w:r>
      <w:r w:rsidR="00A84EB9">
        <w:t xml:space="preserve">. </w:t>
      </w:r>
      <w:r w:rsidR="004A4A66">
        <w:t>The h</w:t>
      </w:r>
      <w:r w:rsidR="00A84EB9">
        <w:t>ealth impacts of witnessing bullying are also directly influenced by perceptions of</w:t>
      </w:r>
      <w:r w:rsidR="0024089D">
        <w:t xml:space="preserve"> organisational </w:t>
      </w:r>
      <w:r w:rsidR="00A84EB9">
        <w:t xml:space="preserve">justice </w:t>
      </w:r>
      <w:r w:rsidR="00456089">
        <w:t xml:space="preserve">and fairness </w:t>
      </w:r>
      <w:r w:rsidR="00493EC8">
        <w:fldChar w:fldCharType="begin"/>
      </w:r>
      <w:r w:rsidR="0024089D">
        <w:instrText xml:space="preserve"> ADDIN EN.CITE &lt;EndNote&gt;&lt;Cite&gt;&lt;Author&gt;Nielsen&lt;/Author&gt;&lt;Year&gt;2023&lt;/Year&gt;&lt;RecNum&gt;214&lt;/RecNum&gt;&lt;DisplayText&gt;(Holm et al., 2021; Nielsen et al., 2023)&lt;/DisplayText&gt;&lt;record&gt;&lt;rec-number&gt;214&lt;/rec-number&gt;&lt;foreign-keys&gt;&lt;key app="EN" db-id="xppf2fzpovzzvcepswzxdspaersrrf922axp" timestamp="1716187366"&gt;214&lt;/key&gt;&lt;/foreign-keys&gt;&lt;ref-type name="Journal Article"&gt;17&lt;/ref-type&gt;&lt;contributors&gt;&lt;authors&gt;&lt;author&gt;Nielsen, Morten Birkeland&lt;/author&gt;&lt;author&gt;Einarsen, Ståle Valvatne&lt;/author&gt;&lt;author&gt;Parveen, Sana&lt;/author&gt;&lt;author&gt;Rosander, Michael&lt;/author&gt;&lt;/authors&gt;&lt;/contributors&gt;&lt;titles&gt;&lt;title&gt;Witnessing workplace bullying—A systematic review and meta-analysis of individual health and well-being outcomes&lt;/title&gt;&lt;secondary-title&gt;Aggression and Violent Behavior&lt;/secondary-title&gt;&lt;/titles&gt;&lt;periodical&gt;&lt;full-title&gt;Aggression and violent behavior&lt;/full-title&gt;&lt;/periodical&gt;&lt;pages&gt;101908&lt;/pages&gt;&lt;dates&gt;&lt;year&gt;2023&lt;/year&gt;&lt;/dates&gt;&lt;isbn&gt;1359-1789&lt;/isbn&gt;&lt;urls&gt;&lt;/urls&gt;&lt;electronic-resource-num&gt;10.1016/j.avb.2023.101908&lt;/electronic-resource-num&gt;&lt;/record&gt;&lt;/Cite&gt;&lt;Cite&gt;&lt;Author&gt;Holm&lt;/Author&gt;&lt;Year&gt;2021&lt;/Year&gt;&lt;RecNum&gt;132&lt;/RecNum&gt;&lt;record&gt;&lt;rec-number&gt;132&lt;/rec-number&gt;&lt;foreign-keys&gt;&lt;key app="EN" db-id="xppf2fzpovzzvcepswzxdspaersrrf922axp" timestamp="1714620823"&gt;132&lt;/key&gt;&lt;/foreign-keys&gt;&lt;ref-type name="Journal Article"&gt;17&lt;/ref-type&gt;&lt;contributors&gt;&lt;authors&gt;&lt;author&gt;Holm, Kristoffer&lt;/author&gt;&lt;author&gt;Torkelson, Eva&lt;/author&gt;&lt;author&gt;Bäckström, Martin&lt;/author&gt;&lt;/authors&gt;&lt;/contributors&gt;&lt;titles&gt;&lt;title&gt;Longitudinal outcomes of witnessed workplace incivility: A three-wave full panel study exploring mediators and moderators&lt;/title&gt;&lt;secondary-title&gt;Occupational Health Science&lt;/secondary-title&gt;&lt;/titles&gt;&lt;periodical&gt;&lt;full-title&gt;Occupational Health Science&lt;/full-title&gt;&lt;/periodical&gt;&lt;pages&gt;189-216&lt;/pages&gt;&lt;volume&gt;5&lt;/volume&gt;&lt;dates&gt;&lt;year&gt;2021&lt;/year&gt;&lt;/dates&gt;&lt;isbn&gt;2367-0134&lt;/isbn&gt;&lt;urls&gt;&lt;/urls&gt;&lt;electronic-resource-num&gt;10.1007/s41542-021-00083-8 &lt;/electronic-resource-num&gt;&lt;/record&gt;&lt;/Cite&gt;&lt;/EndNote&gt;</w:instrText>
      </w:r>
      <w:r w:rsidR="00493EC8">
        <w:fldChar w:fldCharType="separate"/>
      </w:r>
      <w:r w:rsidR="0024089D">
        <w:rPr>
          <w:noProof/>
        </w:rPr>
        <w:t>(Holm et al., 2021; Nielsen et al., 2023)</w:t>
      </w:r>
      <w:r w:rsidR="00493EC8">
        <w:fldChar w:fldCharType="end"/>
      </w:r>
      <w:r w:rsidR="00066D9F">
        <w:t>.</w:t>
      </w:r>
      <w:r w:rsidR="00627ED9">
        <w:t xml:space="preserve"> </w:t>
      </w:r>
      <w:r w:rsidR="00EA17A7">
        <w:t xml:space="preserve">Witnessing incivility predicted </w:t>
      </w:r>
      <w:r w:rsidR="00220CD6">
        <w:t>lower levels of perceived organisational justice over a one-year period</w:t>
      </w:r>
      <w:r w:rsidR="00EE3EC4">
        <w:t xml:space="preserve"> in the sample of Swedish engineers</w:t>
      </w:r>
      <w:r w:rsidR="00046A78">
        <w:t xml:space="preserve">. Workers’ feelings of control, social support from supervisors and </w:t>
      </w:r>
      <w:r w:rsidR="00C23ACA">
        <w:t>job embeddedness (commitment to role)</w:t>
      </w:r>
      <w:r w:rsidR="00590A54">
        <w:t xml:space="preserve"> also</w:t>
      </w:r>
      <w:r w:rsidR="00C23ACA">
        <w:t xml:space="preserve"> </w:t>
      </w:r>
      <w:r w:rsidR="00F6140C">
        <w:t>influenced the relationship between witnessed and in</w:t>
      </w:r>
      <w:r w:rsidR="009A3A76">
        <w:t>itiated</w:t>
      </w:r>
      <w:r w:rsidR="00F6140C">
        <w:t xml:space="preserve"> incivility over time</w:t>
      </w:r>
      <w:r w:rsidR="008F2383">
        <w:t xml:space="preserve">. A stronger negative relationship was found </w:t>
      </w:r>
      <w:r w:rsidR="00802860">
        <w:t xml:space="preserve">between witnessing </w:t>
      </w:r>
      <w:r w:rsidR="00CE667E">
        <w:t xml:space="preserve">or experiencing incivility </w:t>
      </w:r>
      <w:r w:rsidR="008F2383">
        <w:t xml:space="preserve">when </w:t>
      </w:r>
      <w:r w:rsidR="00FC5467">
        <w:t xml:space="preserve">perceived </w:t>
      </w:r>
      <w:r w:rsidR="002B5363">
        <w:t>levels of</w:t>
      </w:r>
      <w:r w:rsidR="00CE667E">
        <w:t xml:space="preserve"> </w:t>
      </w:r>
      <w:r w:rsidR="002B5363">
        <w:t xml:space="preserve">control, supervisor support and job embeddedness </w:t>
      </w:r>
      <w:r w:rsidR="00494009">
        <w:t>were high</w:t>
      </w:r>
      <w:r w:rsidR="00590A54">
        <w:t xml:space="preserve"> </w:t>
      </w:r>
      <w:r w:rsidR="00494009">
        <w:fldChar w:fldCharType="begin"/>
      </w:r>
      <w:r w:rsidR="00494009">
        <w:instrText xml:space="preserve"> ADDIN EN.CITE &lt;EndNote&gt;&lt;Cite&gt;&lt;Author&gt;Holm&lt;/Author&gt;&lt;Year&gt;2021&lt;/Year&gt;&lt;RecNum&gt;132&lt;/RecNum&gt;&lt;DisplayText&gt;(Holm et al., 2021)&lt;/DisplayText&gt;&lt;record&gt;&lt;rec-number&gt;132&lt;/rec-number&gt;&lt;foreign-keys&gt;&lt;key app="EN" db-id="xppf2fzpovzzvcepswzxdspaersrrf922axp" timestamp="1714620823"&gt;132&lt;/key&gt;&lt;/foreign-keys&gt;&lt;ref-type name="Journal Article"&gt;17&lt;/ref-type&gt;&lt;contributors&gt;&lt;authors&gt;&lt;author&gt;Holm, Kristoffer&lt;/author&gt;&lt;author&gt;Torkelson, Eva&lt;/author&gt;&lt;author&gt;Bäckström, Martin&lt;/author&gt;&lt;/authors&gt;&lt;/contributors&gt;&lt;titles&gt;&lt;title&gt;Longitudinal outcomes of witnessed workplace incivility: A three-wave full panel study exploring mediators and moderators&lt;/title&gt;&lt;secondary-title&gt;Occupational Health Science&lt;/secondary-title&gt;&lt;/titles&gt;&lt;periodical&gt;&lt;full-title&gt;Occupational Health Science&lt;/full-title&gt;&lt;/periodical&gt;&lt;pages&gt;189-216&lt;/pages&gt;&lt;volume&gt;5&lt;/volume&gt;&lt;dates&gt;&lt;year&gt;2021&lt;/year&gt;&lt;/dates&gt;&lt;isbn&gt;2367-0134&lt;/isbn&gt;&lt;urls&gt;&lt;/urls&gt;&lt;electronic-resource-num&gt;10.1007/s41542-021-00083-8 &lt;/electronic-resource-num&gt;&lt;/record&gt;&lt;/Cite&gt;&lt;/EndNote&gt;</w:instrText>
      </w:r>
      <w:r w:rsidR="00494009">
        <w:fldChar w:fldCharType="separate"/>
      </w:r>
      <w:r w:rsidR="00494009">
        <w:rPr>
          <w:noProof/>
        </w:rPr>
        <w:t>(Holm et al., 2021)</w:t>
      </w:r>
      <w:r w:rsidR="00494009">
        <w:fldChar w:fldCharType="end"/>
      </w:r>
      <w:r w:rsidR="00590A54">
        <w:t>.</w:t>
      </w:r>
    </w:p>
    <w:p w14:paraId="21BB27EF" w14:textId="3F6D3FD8" w:rsidR="00590A54" w:rsidRDefault="00590A54" w:rsidP="00BB2DB2">
      <w:r>
        <w:t xml:space="preserve">Implications for workplaces </w:t>
      </w:r>
      <w:r w:rsidR="00822287">
        <w:t>in addressing the infectious nature of harm from workplace mistreatment include</w:t>
      </w:r>
      <w:r w:rsidR="00D018A1">
        <w:t xml:space="preserve"> increasing the awareness of the nature of incivility and bullying and the ways in which they can infiltrate the organisation</w:t>
      </w:r>
      <w:r w:rsidR="000B2712">
        <w:t xml:space="preserve"> </w:t>
      </w:r>
      <w:r w:rsidR="005E0E6B">
        <w:fldChar w:fldCharType="begin"/>
      </w:r>
      <w:r w:rsidR="005E0E6B">
        <w:instrText xml:space="preserve"> ADDIN EN.CITE &lt;EndNote&gt;&lt;Cite&gt;&lt;Author&gt;Yang&lt;/Author&gt;&lt;Year&gt;2024&lt;/Year&gt;&lt;RecNum&gt;124&lt;/RecNum&gt;&lt;DisplayText&gt;(Yang et al., 2024)&lt;/DisplayText&gt;&lt;record&gt;&lt;rec-number&gt;124&lt;/rec-number&gt;&lt;foreign-keys&gt;&lt;key app="EN" db-id="xppf2fzpovzzvcepswzxdspaersrrf922axp" timestamp="1714369676"&gt;124&lt;/key&gt;&lt;/foreign-keys&gt;&lt;ref-type name="Book Section"&gt;5&lt;/ref-type&gt;&lt;contributors&gt;&lt;authors&gt;&lt;author&gt;Yang, Liu-Qin&lt;/author&gt;&lt;author&gt;Fox, Stefanie&lt;/author&gt;&lt;author&gt;McMahon, Katharine&lt;/author&gt;&lt;/authors&gt;&lt;secondary-authors&gt;&lt;author&gt;Tetrick, Lois  Ellen&lt;/author&gt;&lt;author&gt;Fisher, Gwenith&lt;/author&gt;&lt;author&gt;Quick, James Campbell&lt;/author&gt;&lt;/secondary-authors&gt;&lt;/contributors&gt;&lt;titles&gt;&lt;title&gt;Mistreatment in organizations: Where are we, and where are we going?&lt;/title&gt;&lt;secondary-title&gt;Handbook of Occupational Health Psychology&lt;/secondary-title&gt;&lt;/titles&gt;&lt;pages&gt;267-286&lt;/pages&gt;&lt;section&gt;14&lt;/section&gt;&lt;dates&gt;&lt;year&gt;2024&lt;/year&gt;&lt;/dates&gt;&lt;isbn&gt;1433837773&lt;/isbn&gt;&lt;urls&gt;&lt;/urls&gt;&lt;electronic-resource-num&gt;10.1037/0000331-014&lt;/electronic-resource-num&gt;&lt;/record&gt;&lt;/Cite&gt;&lt;/EndNote&gt;</w:instrText>
      </w:r>
      <w:r w:rsidR="005E0E6B">
        <w:fldChar w:fldCharType="separate"/>
      </w:r>
      <w:r w:rsidR="005E0E6B">
        <w:rPr>
          <w:noProof/>
        </w:rPr>
        <w:t>(Yang et al., 2024)</w:t>
      </w:r>
      <w:r w:rsidR="005E0E6B">
        <w:fldChar w:fldCharType="end"/>
      </w:r>
      <w:r w:rsidR="00337441">
        <w:t xml:space="preserve">. Training is also recommended for workers on how to intervene as a bystander when witnessing </w:t>
      </w:r>
      <w:r w:rsidR="00B602E2">
        <w:t>workplace mistreatment</w:t>
      </w:r>
      <w:r w:rsidR="00104B98">
        <w:t xml:space="preserve"> (see also </w:t>
      </w:r>
      <w:r w:rsidR="00104B98" w:rsidRPr="00FC5467">
        <w:t>Section</w:t>
      </w:r>
      <w:r w:rsidR="00FC5467">
        <w:t xml:space="preserve"> </w:t>
      </w:r>
      <w:r w:rsidR="00FC5467">
        <w:rPr>
          <w:highlight w:val="yellow"/>
        </w:rPr>
        <w:fldChar w:fldCharType="begin"/>
      </w:r>
      <w:r w:rsidR="00FC5467">
        <w:instrText xml:space="preserve"> REF _Ref167080194 \r \h </w:instrText>
      </w:r>
      <w:r w:rsidR="00FC5467">
        <w:rPr>
          <w:highlight w:val="yellow"/>
        </w:rPr>
      </w:r>
      <w:r w:rsidR="00FC5467">
        <w:rPr>
          <w:highlight w:val="yellow"/>
        </w:rPr>
        <w:fldChar w:fldCharType="separate"/>
      </w:r>
      <w:r w:rsidR="00FC5467">
        <w:t>2.4</w:t>
      </w:r>
      <w:r w:rsidR="00FC5467">
        <w:rPr>
          <w:highlight w:val="yellow"/>
        </w:rPr>
        <w:fldChar w:fldCharType="end"/>
      </w:r>
      <w:r w:rsidR="00104B98">
        <w:t xml:space="preserve"> on bystander interventions)</w:t>
      </w:r>
      <w:r w:rsidR="00B602E2">
        <w:t>.</w:t>
      </w:r>
      <w:r w:rsidR="00104B98">
        <w:t xml:space="preserve"> </w:t>
      </w:r>
      <w:r w:rsidR="00B20400">
        <w:t xml:space="preserve">Bystander interventions must focus on active and constructive engagement with the parties </w:t>
      </w:r>
      <w:r w:rsidR="003A64E8">
        <w:t>to the event</w:t>
      </w:r>
      <w:r w:rsidR="006E21B7">
        <w:t xml:space="preserve"> and adopt techniques </w:t>
      </w:r>
      <w:r w:rsidR="00BF0422">
        <w:t xml:space="preserve">to defuse </w:t>
      </w:r>
      <w:r w:rsidR="00332866">
        <w:t xml:space="preserve">conflict </w:t>
      </w:r>
      <w:r w:rsidR="00197E67">
        <w:fldChar w:fldCharType="begin"/>
      </w:r>
      <w:r w:rsidR="00197E67">
        <w:instrText xml:space="preserve"> ADDIN EN.CITE &lt;EndNote&gt;&lt;Cite&gt;&lt;Author&gt;Kuntz&lt;/Author&gt;&lt;Year&gt;2023&lt;/Year&gt;&lt;RecNum&gt;216&lt;/RecNum&gt;&lt;DisplayText&gt;(Kuntz &amp;amp; Searle, 2023)&lt;/DisplayText&gt;&lt;record&gt;&lt;rec-number&gt;216&lt;/rec-number&gt;&lt;foreign-keys&gt;&lt;key app="EN" db-id="xppf2fzpovzzvcepswzxdspaersrrf922axp" timestamp="1716246033"&gt;216&lt;/key&gt;&lt;/foreign-keys&gt;&lt;ref-type name="Journal Article"&gt;17&lt;/ref-type&gt;&lt;contributors&gt;&lt;authors&gt;&lt;author&gt;Kuntz, Joana C&lt;/author&gt;&lt;author&gt;Searle, Freya&lt;/author&gt;&lt;/authors&gt;&lt;/contributors&gt;&lt;titles&gt;&lt;title&gt;Does bystander intervention training work? When employee intentions and organisational barriers collide&lt;/title&gt;&lt;secondary-title&gt;Journal of Interpersonal Violence&lt;/secondary-title&gt;&lt;/titles&gt;&lt;periodical&gt;&lt;full-title&gt;Journal of interpersonal violence&lt;/full-title&gt;&lt;/periodical&gt;&lt;pages&gt;2934-2956&lt;/pages&gt;&lt;volume&gt;38&lt;/volume&gt;&lt;number&gt;3-4&lt;/number&gt;&lt;dates&gt;&lt;year&gt;2023&lt;/year&gt;&lt;/dates&gt;&lt;isbn&gt;0886-2605&lt;/isbn&gt;&lt;urls&gt;&lt;/urls&gt;&lt;electronic-resource-num&gt;10.1177/08862605221104530&lt;/electronic-resource-num&gt;&lt;/record&gt;&lt;/Cite&gt;&lt;/EndNote&gt;</w:instrText>
      </w:r>
      <w:r w:rsidR="00197E67">
        <w:fldChar w:fldCharType="separate"/>
      </w:r>
      <w:r w:rsidR="00197E67">
        <w:rPr>
          <w:noProof/>
        </w:rPr>
        <w:t>(Kuntz &amp; Searle, 2023)</w:t>
      </w:r>
      <w:r w:rsidR="00197E67">
        <w:fldChar w:fldCharType="end"/>
      </w:r>
      <w:r w:rsidR="003A64E8">
        <w:t xml:space="preserve">. </w:t>
      </w:r>
      <w:r w:rsidR="000D0569">
        <w:t>Apart from interrupting the harmful event, i</w:t>
      </w:r>
      <w:r w:rsidR="003A64E8">
        <w:t xml:space="preserve">ntervening has additional benefits </w:t>
      </w:r>
      <w:r w:rsidR="008F2F5D">
        <w:t xml:space="preserve">for both the witness and the target, where </w:t>
      </w:r>
      <w:r w:rsidR="0015175A">
        <w:t>taking action</w:t>
      </w:r>
      <w:r w:rsidR="008F2F5D">
        <w:t xml:space="preserve"> </w:t>
      </w:r>
      <w:r w:rsidR="002A3CA5">
        <w:t>makes the bystander feel less helpless</w:t>
      </w:r>
      <w:r w:rsidR="0088008C">
        <w:t xml:space="preserve">, and provides the target with social support </w:t>
      </w:r>
      <w:r w:rsidR="00E04DFA">
        <w:fldChar w:fldCharType="begin"/>
      </w:r>
      <w:r w:rsidR="00E04DFA">
        <w:instrText xml:space="preserve"> ADDIN EN.CITE &lt;EndNote&gt;&lt;Cite&gt;&lt;Author&gt;Nielsen&lt;/Author&gt;&lt;Year&gt;2023&lt;/Year&gt;&lt;RecNum&gt;214&lt;/RecNum&gt;&lt;DisplayText&gt;(Nielsen et al., 2023)&lt;/DisplayText&gt;&lt;record&gt;&lt;rec-number&gt;214&lt;/rec-number&gt;&lt;foreign-keys&gt;&lt;key app="EN" db-id="xppf2fzpovzzvcepswzxdspaersrrf922axp" timestamp="1716187366"&gt;214&lt;/key&gt;&lt;/foreign-keys&gt;&lt;ref-type name="Journal Article"&gt;17&lt;/ref-type&gt;&lt;contributors&gt;&lt;authors&gt;&lt;author&gt;Nielsen, Morten Birkeland&lt;/author&gt;&lt;author&gt;Einarsen, Ståle Valvatne&lt;/author&gt;&lt;author&gt;Parveen, Sana&lt;/author&gt;&lt;author&gt;Rosander, Michael&lt;/author&gt;&lt;/authors&gt;&lt;/contributors&gt;&lt;titles&gt;&lt;title&gt;Witnessing workplace bullying—A systematic review and meta-analysis of individual health and well-being outcomes&lt;/title&gt;&lt;secondary-title&gt;Aggression and Violent Behavior&lt;/secondary-title&gt;&lt;/titles&gt;&lt;periodical&gt;&lt;full-title&gt;Aggression and violent behavior&lt;/full-title&gt;&lt;/periodical&gt;&lt;pages&gt;101908&lt;/pages&gt;&lt;dates&gt;&lt;year&gt;2023&lt;/year&gt;&lt;/dates&gt;&lt;isbn&gt;1359-1789&lt;/isbn&gt;&lt;urls&gt;&lt;/urls&gt;&lt;electronic-resource-num&gt;10.1016/j.avb.2023.101908&lt;/electronic-resource-num&gt;&lt;/record&gt;&lt;/Cite&gt;&lt;/EndNote&gt;</w:instrText>
      </w:r>
      <w:r w:rsidR="00E04DFA">
        <w:fldChar w:fldCharType="separate"/>
      </w:r>
      <w:r w:rsidR="00E04DFA">
        <w:rPr>
          <w:noProof/>
        </w:rPr>
        <w:t>(Nielsen et al., 2023)</w:t>
      </w:r>
      <w:r w:rsidR="00E04DFA">
        <w:fldChar w:fldCharType="end"/>
      </w:r>
      <w:r w:rsidR="0015175A">
        <w:t>.</w:t>
      </w:r>
      <w:r w:rsidR="000B2712">
        <w:t xml:space="preserve"> </w:t>
      </w:r>
    </w:p>
    <w:p w14:paraId="2BD62457" w14:textId="197DBD1D" w:rsidR="000178A3" w:rsidRDefault="00806A71" w:rsidP="00BB2DB2">
      <w:r>
        <w:lastRenderedPageBreak/>
        <w:t xml:space="preserve">The </w:t>
      </w:r>
      <w:r w:rsidR="00C50E7E">
        <w:t xml:space="preserve">root causes </w:t>
      </w:r>
      <w:r>
        <w:t>of incivility and bullying must be addressed by identifying and assessing the</w:t>
      </w:r>
      <w:r w:rsidR="00D826B6">
        <w:t xml:space="preserve"> organisational</w:t>
      </w:r>
      <w:r w:rsidR="00056D27">
        <w:t>,</w:t>
      </w:r>
      <w:r w:rsidR="00D826B6">
        <w:t xml:space="preserve"> cultural</w:t>
      </w:r>
      <w:r w:rsidR="00946D8A">
        <w:t xml:space="preserve"> </w:t>
      </w:r>
      <w:r w:rsidR="009719E1">
        <w:fldChar w:fldCharType="begin"/>
      </w:r>
      <w:r w:rsidR="009719E1">
        <w:instrText xml:space="preserve"> ADDIN EN.CITE &lt;EndNote&gt;&lt;Cite&gt;&lt;Author&gt;Dollard&lt;/Author&gt;&lt;Year&gt;2017&lt;/Year&gt;&lt;RecNum&gt;93&lt;/RecNum&gt;&lt;DisplayText&gt;(Dollard et al., 2017)&lt;/DisplayText&gt;&lt;record&gt;&lt;rec-number&gt;93&lt;/rec-number&gt;&lt;foreign-keys&gt;&lt;key app="EN" db-id="xppf2fzpovzzvcepswzxdspaersrrf922axp" timestamp="1713924666"&gt;93&lt;/key&gt;&lt;/foreign-keys&gt;&lt;ref-type name="Journal Article"&gt;17&lt;/ref-type&gt;&lt;contributors&gt;&lt;authors&gt;&lt;author&gt;Dollard, Maureen F&lt;/author&gt;&lt;author&gt;Dormann, Christian&lt;/author&gt;&lt;author&gt;Tuckey, Michelle R&lt;/author&gt;&lt;author&gt;Escartín, Jordi&lt;/author&gt;&lt;/authors&gt;&lt;/contributors&gt;&lt;titles&gt;&lt;title&gt;Psychosocial safety climate (PSC) and enacted PSC for workplace bullying and psychological health problem reduction&lt;/title&gt;&lt;secondary-title&gt;European Journal of Work and Organizational Psychology&lt;/secondary-title&gt;&lt;/titles&gt;&lt;periodical&gt;&lt;full-title&gt;European Journal of Work and Organizational Psychology&lt;/full-title&gt;&lt;/periodical&gt;&lt;pages&gt;844-857&lt;/pages&gt;&lt;volume&gt;26&lt;/volume&gt;&lt;number&gt;6&lt;/number&gt;&lt;dates&gt;&lt;year&gt;2017&lt;/year&gt;&lt;/dates&gt;&lt;isbn&gt;1359-432X&lt;/isbn&gt;&lt;urls&gt;&lt;/urls&gt;&lt;electronic-resource-num&gt;https://doi.org/10.1080/1359432X.2017.1380626 &lt;/electronic-resource-num&gt;&lt;/record&gt;&lt;/Cite&gt;&lt;/EndNote&gt;</w:instrText>
      </w:r>
      <w:r w:rsidR="009719E1">
        <w:fldChar w:fldCharType="separate"/>
      </w:r>
      <w:r w:rsidR="009719E1">
        <w:rPr>
          <w:noProof/>
        </w:rPr>
        <w:t>(Dollard et al., 2017)</w:t>
      </w:r>
      <w:r w:rsidR="009719E1">
        <w:fldChar w:fldCharType="end"/>
      </w:r>
      <w:r w:rsidR="00D826B6">
        <w:t xml:space="preserve">, </w:t>
      </w:r>
      <w:r w:rsidR="00791B38">
        <w:t xml:space="preserve">and </w:t>
      </w:r>
      <w:r w:rsidR="00056D27">
        <w:t>management practices</w:t>
      </w:r>
      <w:r w:rsidR="000D0569">
        <w:t xml:space="preserve"> within the organisation</w:t>
      </w:r>
      <w:r w:rsidR="00791B38">
        <w:t xml:space="preserve"> </w:t>
      </w:r>
      <w:r w:rsidR="00791B38">
        <w:fldChar w:fldCharType="begin"/>
      </w:r>
      <w:r w:rsidR="00791B38">
        <w:instrText xml:space="preserve"> ADDIN EN.CITE &lt;EndNote&gt;&lt;Cite&gt;&lt;Author&gt;Tuckey&lt;/Author&gt;&lt;Year&gt;2022&lt;/Year&gt;&lt;RecNum&gt;153&lt;/RecNum&gt;&lt;DisplayText&gt;(Tuckey et al., 2022)&lt;/DisplayText&gt;&lt;record&gt;&lt;rec-number&gt;153&lt;/rec-number&gt;&lt;foreign-keys&gt;&lt;key app="EN" db-id="xppf2fzpovzzvcepswzxdspaersrrf922axp" timestamp="1715308351"&gt;153&lt;/key&gt;&lt;/foreign-keys&gt;&lt;ref-type name="Journal Article"&gt;17&lt;/ref-type&gt;&lt;contributors&gt;&lt;authors&gt;&lt;author&gt;Tuckey, Michelle R&lt;/author&gt;&lt;author&gt;Li, Yiqiong&lt;/author&gt;&lt;author&gt;Neall, Annabelle M&lt;/author&gt;&lt;author&gt;Chen, Peter Y&lt;/author&gt;&lt;author&gt;Dollard, Maureen F&lt;/author&gt;&lt;author&gt;McLinton, Sarven S&lt;/author&gt;&lt;author&gt;Rogers, Alex&lt;/author&gt;&lt;author&gt;Mattiske, Joshua&lt;/author&gt;&lt;/authors&gt;&lt;/contributors&gt;&lt;titles&gt;&lt;title&gt;Workplace bullying as an organizational problem: Spotlight on people management practices&lt;/title&gt;&lt;secondary-title&gt;Journal of Occupational Health Psychology&lt;/secondary-title&gt;&lt;/titles&gt;&lt;periodical&gt;&lt;full-title&gt;Journal of Occupational Health Psychology&lt;/full-title&gt;&lt;/periodical&gt;&lt;pages&gt;544-565&lt;/pages&gt;&lt;volume&gt;27&lt;/volume&gt;&lt;number&gt;6&lt;/number&gt;&lt;dates&gt;&lt;year&gt;2022&lt;/year&gt;&lt;/dates&gt;&lt;isbn&gt;1939-1307&lt;/isbn&gt;&lt;urls&gt;&lt;/urls&gt;&lt;electronic-resource-num&gt;https://doi.org/10.1037/ocp0000335&lt;/electronic-resource-num&gt;&lt;/record&gt;&lt;/Cite&gt;&lt;/EndNote&gt;</w:instrText>
      </w:r>
      <w:r w:rsidR="00791B38">
        <w:fldChar w:fldCharType="separate"/>
      </w:r>
      <w:r w:rsidR="00791B38">
        <w:rPr>
          <w:noProof/>
        </w:rPr>
        <w:t>(Tuckey et al., 2022)</w:t>
      </w:r>
      <w:r w:rsidR="00791B38">
        <w:fldChar w:fldCharType="end"/>
      </w:r>
      <w:r w:rsidR="00CA02D3">
        <w:t>,</w:t>
      </w:r>
      <w:r w:rsidR="00056D27">
        <w:t xml:space="preserve"> </w:t>
      </w:r>
      <w:r w:rsidR="000D0569">
        <w:t xml:space="preserve">as well as </w:t>
      </w:r>
      <w:r w:rsidR="00D826B6">
        <w:t>work design</w:t>
      </w:r>
      <w:r w:rsidR="00056D27">
        <w:t xml:space="preserve"> </w:t>
      </w:r>
      <w:r w:rsidR="00D826B6">
        <w:t xml:space="preserve">and </w:t>
      </w:r>
      <w:r w:rsidR="00A3089C">
        <w:t xml:space="preserve">physical hazards </w:t>
      </w:r>
      <w:r w:rsidR="00946D8A">
        <w:fldChar w:fldCharType="begin"/>
      </w:r>
      <w:r w:rsidR="00946D8A">
        <w:instrText xml:space="preserve"> ADDIN EN.CITE &lt;EndNote&gt;&lt;Cite&gt;&lt;Author&gt;Li&lt;/Author&gt;&lt;Year&gt;2023&lt;/Year&gt;&lt;RecNum&gt;205&lt;/RecNum&gt;&lt;DisplayText&gt;(Li et al., 2023)&lt;/DisplayText&gt;&lt;record&gt;&lt;rec-number&gt;205&lt;/rec-number&gt;&lt;foreign-keys&gt;&lt;key app="EN" db-id="xppf2fzpovzzvcepswzxdspaersrrf922axp" timestamp="1716078414"&gt;205&lt;/key&gt;&lt;/foreign-keys&gt;&lt;ref-type name="Journal Article"&gt;17&lt;/ref-type&gt;&lt;contributors&gt;&lt;authors&gt;&lt;author&gt;Li, Yiqiong&lt;/author&gt;&lt;author&gt;Tuckey, Michelle R&lt;/author&gt;&lt;author&gt;Neall, Annabelle M&lt;/author&gt;&lt;author&gt;Rose, Alice&lt;/author&gt;&lt;author&gt;Wilson, Lauren&lt;/author&gt;&lt;/authors&gt;&lt;/contributors&gt;&lt;titles&gt;&lt;title&gt;Changing the underlying conditions relevant to workplace bullying through organisational redesign&lt;/title&gt;&lt;secondary-title&gt;International journal of environmental research and public health&lt;/secondary-title&gt;&lt;/titles&gt;&lt;periodical&gt;&lt;full-title&gt;International journal of environmental research and public health&lt;/full-title&gt;&lt;/periodical&gt;&lt;pages&gt;1-27&lt;/pages&gt;&lt;volume&gt;20&lt;/volume&gt;&lt;number&gt;5&lt;/number&gt;&lt;dates&gt;&lt;year&gt;2023&lt;/year&gt;&lt;/dates&gt;&lt;isbn&gt;1660-4601&lt;/isbn&gt;&lt;urls&gt;&lt;/urls&gt;&lt;electronic-resource-num&gt;10.3390/ijerph20054373&lt;/electronic-resource-num&gt;&lt;/record&gt;&lt;/Cite&gt;&lt;/EndNote&gt;</w:instrText>
      </w:r>
      <w:r w:rsidR="00946D8A">
        <w:fldChar w:fldCharType="separate"/>
      </w:r>
      <w:r w:rsidR="00946D8A">
        <w:rPr>
          <w:noProof/>
        </w:rPr>
        <w:t>(Li et al., 2023)</w:t>
      </w:r>
      <w:r w:rsidR="00946D8A">
        <w:fldChar w:fldCharType="end"/>
      </w:r>
      <w:r w:rsidR="000D0569">
        <w:t xml:space="preserve"> underpinning workplace mistreatment and its impact on</w:t>
      </w:r>
      <w:r w:rsidR="00A3089C">
        <w:t xml:space="preserve"> worker strain and distress</w:t>
      </w:r>
      <w:r w:rsidR="00CA02D3">
        <w:t>.</w:t>
      </w:r>
      <w:r w:rsidR="00A3089C">
        <w:t xml:space="preserve"> </w:t>
      </w:r>
    </w:p>
    <w:p w14:paraId="1E914823" w14:textId="77777777" w:rsidR="00BB2DB2" w:rsidRDefault="00BB2DB2" w:rsidP="00BB2DB2">
      <w:pPr>
        <w:pStyle w:val="Heading2"/>
      </w:pPr>
      <w:bookmarkStart w:id="42" w:name="_Toc169686290"/>
      <w:r>
        <w:t>Interactions between hazards – concurrent exposures</w:t>
      </w:r>
      <w:bookmarkEnd w:id="42"/>
    </w:p>
    <w:p w14:paraId="3B3A671F" w14:textId="6FC3D765" w:rsidR="00BB2DB2" w:rsidRDefault="006F0AA2" w:rsidP="00BB2DB2">
      <w:pPr>
        <w:pStyle w:val="Heading3"/>
      </w:pPr>
      <w:bookmarkStart w:id="43" w:name="_Toc169686291"/>
      <w:r>
        <w:t>Theory</w:t>
      </w:r>
      <w:r w:rsidR="00BB2DB2">
        <w:t xml:space="preserve">-based </w:t>
      </w:r>
      <w:r w:rsidR="009F6695">
        <w:t>explanations o</w:t>
      </w:r>
      <w:r w:rsidR="008D703A">
        <w:t>f</w:t>
      </w:r>
      <w:r w:rsidR="00BB2DB2">
        <w:t xml:space="preserve"> harmful workplace behaviours</w:t>
      </w:r>
      <w:bookmarkEnd w:id="43"/>
    </w:p>
    <w:p w14:paraId="3FA7DCB0" w14:textId="6A6B5E38" w:rsidR="006E6CC8" w:rsidRDefault="00B87157" w:rsidP="00BB2DB2">
      <w:r>
        <w:t>Theor</w:t>
      </w:r>
      <w:r w:rsidR="00475D7C">
        <w:t>etical approaches to understanding the origins of harmful behaviours</w:t>
      </w:r>
      <w:r w:rsidR="006A3312">
        <w:t xml:space="preserve"> are </w:t>
      </w:r>
      <w:r w:rsidR="00107AF0">
        <w:t>valuable in</w:t>
      </w:r>
      <w:r w:rsidR="006A3312">
        <w:t xml:space="preserve"> identifying </w:t>
      </w:r>
      <w:r w:rsidR="00910890">
        <w:t xml:space="preserve">hazards that are </w:t>
      </w:r>
      <w:r w:rsidR="006A3312">
        <w:t>root causes</w:t>
      </w:r>
      <w:r w:rsidR="0005703A">
        <w:t xml:space="preserve"> and contributors</w:t>
      </w:r>
      <w:r w:rsidR="00750B42">
        <w:t>,</w:t>
      </w:r>
      <w:r w:rsidR="003F5804">
        <w:t xml:space="preserve"> </w:t>
      </w:r>
      <w:r w:rsidR="0098402F">
        <w:t xml:space="preserve">ensuring that targeted </w:t>
      </w:r>
      <w:r w:rsidR="00230ABD">
        <w:t>risk controls</w:t>
      </w:r>
      <w:r w:rsidR="00CE0D4E">
        <w:t xml:space="preserve"> are specific and effective</w:t>
      </w:r>
      <w:r w:rsidR="00230ABD">
        <w:t xml:space="preserve">. </w:t>
      </w:r>
      <w:r w:rsidR="001F6D08">
        <w:t>F</w:t>
      </w:r>
      <w:r w:rsidR="00196DD0">
        <w:t>ive main approaches</w:t>
      </w:r>
      <w:r w:rsidR="00187843">
        <w:t xml:space="preserve"> (see </w:t>
      </w:r>
      <w:r w:rsidR="00187843">
        <w:fldChar w:fldCharType="begin"/>
      </w:r>
      <w:r w:rsidR="00187843">
        <w:instrText xml:space="preserve"> REF _Ref167377168 \h </w:instrText>
      </w:r>
      <w:r w:rsidR="00187843">
        <w:fldChar w:fldCharType="separate"/>
      </w:r>
      <w:r w:rsidR="00EE24F3">
        <w:t xml:space="preserve">Figure </w:t>
      </w:r>
      <w:r w:rsidR="00EE24F3">
        <w:rPr>
          <w:noProof/>
        </w:rPr>
        <w:t>3</w:t>
      </w:r>
      <w:r w:rsidR="00187843">
        <w:fldChar w:fldCharType="end"/>
      </w:r>
      <w:r w:rsidR="00187843">
        <w:t>)</w:t>
      </w:r>
      <w:r w:rsidR="001F6D08">
        <w:t xml:space="preserve"> are discussed in the literature </w:t>
      </w:r>
      <w:r w:rsidR="00041F4B">
        <w:fldChar w:fldCharType="begin"/>
      </w:r>
      <w:r w:rsidR="00041F4B">
        <w:instrText xml:space="preserve"> ADDIN EN.CITE &lt;EndNote&gt;&lt;Cite&gt;&lt;Author&gt;Yang&lt;/Author&gt;&lt;Year&gt;2024&lt;/Year&gt;&lt;RecNum&gt;124&lt;/RecNum&gt;&lt;DisplayText&gt;(Yang et al., 2024)&lt;/DisplayText&gt;&lt;record&gt;&lt;rec-number&gt;124&lt;/rec-number&gt;&lt;foreign-keys&gt;&lt;key app="EN" db-id="xppf2fzpovzzvcepswzxdspaersrrf922axp" timestamp="1714369676"&gt;124&lt;/key&gt;&lt;/foreign-keys&gt;&lt;ref-type name="Book Section"&gt;5&lt;/ref-type&gt;&lt;contributors&gt;&lt;authors&gt;&lt;author&gt;Yang, Liu-Qin&lt;/author&gt;&lt;author&gt;Fox, Stefanie&lt;/author&gt;&lt;author&gt;McMahon, Katharine&lt;/author&gt;&lt;/authors&gt;&lt;secondary-authors&gt;&lt;author&gt;Tetrick, Lois  Ellen&lt;/author&gt;&lt;author&gt;Fisher, Gwenith&lt;/author&gt;&lt;author&gt;Quick, James Campbell&lt;/author&gt;&lt;/secondary-authors&gt;&lt;/contributors&gt;&lt;titles&gt;&lt;title&gt;Mistreatment in organizations: Where are we, and where are we going?&lt;/title&gt;&lt;secondary-title&gt;Handbook of Occupational Health Psychology&lt;/secondary-title&gt;&lt;/titles&gt;&lt;pages&gt;267-286&lt;/pages&gt;&lt;section&gt;14&lt;/section&gt;&lt;dates&gt;&lt;year&gt;2024&lt;/year&gt;&lt;/dates&gt;&lt;isbn&gt;1433837773&lt;/isbn&gt;&lt;urls&gt;&lt;/urls&gt;&lt;electronic-resource-num&gt;10.1037/0000331-014&lt;/electronic-resource-num&gt;&lt;/record&gt;&lt;/Cite&gt;&lt;/EndNote&gt;</w:instrText>
      </w:r>
      <w:r w:rsidR="00041F4B">
        <w:fldChar w:fldCharType="separate"/>
      </w:r>
      <w:r w:rsidR="00041F4B">
        <w:rPr>
          <w:noProof/>
        </w:rPr>
        <w:t>(Yang et al., 2024)</w:t>
      </w:r>
      <w:r w:rsidR="00041F4B">
        <w:fldChar w:fldCharType="end"/>
      </w:r>
      <w:r w:rsidR="00106D51">
        <w:t>:</w:t>
      </w:r>
    </w:p>
    <w:p w14:paraId="5BB7D853" w14:textId="7409C0C0" w:rsidR="004813D1" w:rsidRDefault="004813D1" w:rsidP="004813D1">
      <w:pPr>
        <w:pStyle w:val="Caption"/>
      </w:pPr>
      <w:bookmarkStart w:id="44" w:name="_Ref167377168"/>
      <w:bookmarkStart w:id="45" w:name="_Toc169686328"/>
      <w:r>
        <w:t xml:space="preserve">Figure </w:t>
      </w:r>
      <w:r w:rsidR="005A6E8B">
        <w:fldChar w:fldCharType="begin"/>
      </w:r>
      <w:r w:rsidR="005A6E8B">
        <w:instrText xml:space="preserve"> SEQ Figure \* ARABIC </w:instrText>
      </w:r>
      <w:r w:rsidR="005A6E8B">
        <w:fldChar w:fldCharType="separate"/>
      </w:r>
      <w:r w:rsidR="00A06FDB">
        <w:rPr>
          <w:noProof/>
        </w:rPr>
        <w:t>3</w:t>
      </w:r>
      <w:r w:rsidR="005A6E8B">
        <w:rPr>
          <w:noProof/>
        </w:rPr>
        <w:fldChar w:fldCharType="end"/>
      </w:r>
      <w:bookmarkEnd w:id="44"/>
      <w:r>
        <w:t>: Theoretical approaches for understanding harmful behaviours</w:t>
      </w:r>
      <w:bookmarkEnd w:id="45"/>
    </w:p>
    <w:p w14:paraId="38819621" w14:textId="6BA8D092" w:rsidR="00B67E15" w:rsidRDefault="004813D1" w:rsidP="00BB2DB2">
      <w:r>
        <w:rPr>
          <w:noProof/>
        </w:rPr>
        <w:drawing>
          <wp:inline distT="0" distB="0" distL="0" distR="0" wp14:anchorId="15EAEFD9" wp14:editId="61F59706">
            <wp:extent cx="3558012" cy="1998804"/>
            <wp:effectExtent l="0" t="76200" r="0" b="97155"/>
            <wp:docPr id="1539108987" name="Diagram 1" descr="A diagram showing five theoretical approaches for understanding harmful behaviours discussed in the literature - person-environment interaction theories, social-relational theories, resource-focused theories, motivation-focused theories and physiology-focused theori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78DB0D3E" w14:textId="77777777" w:rsidR="00020255" w:rsidRDefault="00106D51" w:rsidP="002B1F11">
      <w:pPr>
        <w:pStyle w:val="ListParagraph"/>
        <w:numPr>
          <w:ilvl w:val="0"/>
          <w:numId w:val="12"/>
        </w:numPr>
      </w:pPr>
      <w:r w:rsidRPr="00020255">
        <w:rPr>
          <w:b/>
          <w:bCs/>
          <w:i/>
          <w:iCs/>
        </w:rPr>
        <w:t>Person-environment interaction</w:t>
      </w:r>
      <w:r w:rsidR="00020255" w:rsidRPr="00020255">
        <w:rPr>
          <w:b/>
          <w:bCs/>
          <w:i/>
          <w:iCs/>
        </w:rPr>
        <w:t xml:space="preserve"> theories</w:t>
      </w:r>
      <w:r w:rsidR="00020255">
        <w:t xml:space="preserve"> </w:t>
      </w:r>
    </w:p>
    <w:p w14:paraId="7EDC2C11" w14:textId="734B7237" w:rsidR="00015F59" w:rsidRDefault="0046449D" w:rsidP="00020255">
      <w:r>
        <w:t xml:space="preserve">The emotional and cognitive </w:t>
      </w:r>
      <w:r w:rsidR="00574863">
        <w:t>responses of individuals to environmental events are</w:t>
      </w:r>
      <w:r w:rsidR="00CE0D4E">
        <w:t xml:space="preserve"> considered</w:t>
      </w:r>
      <w:r w:rsidR="00574863">
        <w:t xml:space="preserve"> a product of </w:t>
      </w:r>
      <w:r w:rsidR="00807439">
        <w:t xml:space="preserve">the match between individual needs </w:t>
      </w:r>
      <w:r w:rsidR="00DA413A">
        <w:t>and the envi</w:t>
      </w:r>
      <w:r w:rsidR="00A002B9">
        <w:t>ronmental demands</w:t>
      </w:r>
      <w:r w:rsidR="00A60108">
        <w:t xml:space="preserve"> to which they are exposed</w:t>
      </w:r>
      <w:r w:rsidR="006C080F">
        <w:t xml:space="preserve">. </w:t>
      </w:r>
    </w:p>
    <w:p w14:paraId="7B14C4A2" w14:textId="3B986D31" w:rsidR="00816E61" w:rsidRDefault="00F362F1" w:rsidP="002B1F11">
      <w:pPr>
        <w:pStyle w:val="ListParagraph"/>
        <w:numPr>
          <w:ilvl w:val="0"/>
          <w:numId w:val="12"/>
        </w:numPr>
        <w:rPr>
          <w:b/>
          <w:bCs/>
          <w:i/>
          <w:iCs/>
        </w:rPr>
      </w:pPr>
      <w:r w:rsidRPr="00F362F1">
        <w:rPr>
          <w:b/>
          <w:bCs/>
          <w:i/>
          <w:iCs/>
        </w:rPr>
        <w:t>Social-relational theories</w:t>
      </w:r>
    </w:p>
    <w:p w14:paraId="3FF0DDF3" w14:textId="32CB89EA" w:rsidR="00F362F1" w:rsidRDefault="00087A5D" w:rsidP="00F362F1">
      <w:r>
        <w:t>The</w:t>
      </w:r>
      <w:r w:rsidR="00315FBF">
        <w:t xml:space="preserve"> quality of an</w:t>
      </w:r>
      <w:r>
        <w:t xml:space="preserve"> individual’s social relationships</w:t>
      </w:r>
      <w:r w:rsidR="002108D8">
        <w:t xml:space="preserve"> </w:t>
      </w:r>
      <w:r w:rsidR="006C6117">
        <w:t>provides</w:t>
      </w:r>
      <w:r w:rsidR="002108D8">
        <w:t xml:space="preserve"> the foundation </w:t>
      </w:r>
      <w:r w:rsidR="00315FBF">
        <w:t>for how they respond</w:t>
      </w:r>
      <w:r w:rsidR="00927BB8">
        <w:t xml:space="preserve"> </w:t>
      </w:r>
      <w:r w:rsidR="00315FBF">
        <w:t>in interactions with others</w:t>
      </w:r>
      <w:r w:rsidR="00884AE3">
        <w:t xml:space="preserve"> </w:t>
      </w:r>
      <w:r w:rsidR="00E02180">
        <w:t>during</w:t>
      </w:r>
      <w:r w:rsidR="00884AE3">
        <w:t xml:space="preserve"> work.</w:t>
      </w:r>
    </w:p>
    <w:p w14:paraId="641E5C90" w14:textId="2CEE26D8" w:rsidR="00884AE3" w:rsidRDefault="00884AE3" w:rsidP="002B1F11">
      <w:pPr>
        <w:pStyle w:val="ListParagraph"/>
        <w:numPr>
          <w:ilvl w:val="0"/>
          <w:numId w:val="12"/>
        </w:numPr>
        <w:rPr>
          <w:b/>
          <w:bCs/>
          <w:i/>
          <w:iCs/>
        </w:rPr>
      </w:pPr>
      <w:r w:rsidRPr="008F21B4">
        <w:rPr>
          <w:b/>
          <w:bCs/>
          <w:i/>
          <w:iCs/>
        </w:rPr>
        <w:t>Resource-focused theories</w:t>
      </w:r>
    </w:p>
    <w:p w14:paraId="505174B8" w14:textId="3719D4F4" w:rsidR="003810CA" w:rsidRDefault="002579E0" w:rsidP="008F21B4">
      <w:r>
        <w:t xml:space="preserve">How individuals </w:t>
      </w:r>
      <w:r w:rsidR="008E5FE8">
        <w:t>manage their available resources (e.g. energy, time, skills)</w:t>
      </w:r>
      <w:r w:rsidR="00A317E0">
        <w:t xml:space="preserve"> in response to job demands and stressors </w:t>
      </w:r>
      <w:r w:rsidR="004C130C">
        <w:t>underlie</w:t>
      </w:r>
      <w:r w:rsidR="00A536A9">
        <w:t xml:space="preserve"> their</w:t>
      </w:r>
      <w:r w:rsidR="004C130C">
        <w:t xml:space="preserve"> responses to others</w:t>
      </w:r>
      <w:r w:rsidR="008F51C2">
        <w:t xml:space="preserve"> </w:t>
      </w:r>
      <w:r w:rsidR="00B3491E">
        <w:t>with whom they work</w:t>
      </w:r>
      <w:r w:rsidR="003810CA">
        <w:t>.</w:t>
      </w:r>
    </w:p>
    <w:p w14:paraId="6768301D" w14:textId="77777777" w:rsidR="003810CA" w:rsidRPr="003810CA" w:rsidRDefault="003810CA" w:rsidP="002B1F11">
      <w:pPr>
        <w:pStyle w:val="ListParagraph"/>
        <w:numPr>
          <w:ilvl w:val="0"/>
          <w:numId w:val="12"/>
        </w:numPr>
        <w:rPr>
          <w:b/>
          <w:bCs/>
          <w:i/>
          <w:iCs/>
        </w:rPr>
      </w:pPr>
      <w:r w:rsidRPr="003810CA">
        <w:rPr>
          <w:b/>
          <w:bCs/>
          <w:i/>
          <w:iCs/>
        </w:rPr>
        <w:t>Motivation-focused theories</w:t>
      </w:r>
    </w:p>
    <w:p w14:paraId="5B12F19C" w14:textId="601301FD" w:rsidR="008F21B4" w:rsidRDefault="003833F0" w:rsidP="008F21B4">
      <w:r>
        <w:t xml:space="preserve">The extent of individual motivation </w:t>
      </w:r>
      <w:r w:rsidR="00F35103">
        <w:t>(e.g. drive to satisfy needs</w:t>
      </w:r>
      <w:r w:rsidR="00F04BCD">
        <w:t>, identify as part of a group)</w:t>
      </w:r>
      <w:r w:rsidR="00B36AB1">
        <w:t xml:space="preserve"> influences treatment of others.</w:t>
      </w:r>
    </w:p>
    <w:p w14:paraId="62EA2EB7" w14:textId="3D6914C6" w:rsidR="00B36AB1" w:rsidRDefault="00B36AB1" w:rsidP="002B1F11">
      <w:pPr>
        <w:pStyle w:val="ListParagraph"/>
        <w:numPr>
          <w:ilvl w:val="0"/>
          <w:numId w:val="12"/>
        </w:numPr>
        <w:rPr>
          <w:b/>
          <w:bCs/>
          <w:i/>
          <w:iCs/>
        </w:rPr>
      </w:pPr>
      <w:r w:rsidRPr="001F50BC">
        <w:rPr>
          <w:b/>
          <w:bCs/>
          <w:i/>
          <w:iCs/>
        </w:rPr>
        <w:t>Physiology</w:t>
      </w:r>
      <w:r w:rsidR="0007670B">
        <w:rPr>
          <w:b/>
          <w:bCs/>
          <w:i/>
          <w:iCs/>
        </w:rPr>
        <w:t xml:space="preserve"> (stress)</w:t>
      </w:r>
      <w:r w:rsidR="001F50BC" w:rsidRPr="001F50BC">
        <w:rPr>
          <w:b/>
          <w:bCs/>
          <w:i/>
          <w:iCs/>
        </w:rPr>
        <w:t xml:space="preserve">-focused theories </w:t>
      </w:r>
    </w:p>
    <w:p w14:paraId="03F06FB1" w14:textId="030E3431" w:rsidR="0051545B" w:rsidRDefault="00FE075F" w:rsidP="001F50BC">
      <w:r>
        <w:t xml:space="preserve">Bodily reactions to </w:t>
      </w:r>
      <w:r w:rsidR="00090F09">
        <w:t xml:space="preserve">hazards that </w:t>
      </w:r>
      <w:r w:rsidR="0072245D">
        <w:t xml:space="preserve">produce physical, mental or emotional </w:t>
      </w:r>
      <w:r w:rsidR="00090F09">
        <w:t>overload initiate a</w:t>
      </w:r>
      <w:r w:rsidR="0072245D">
        <w:t xml:space="preserve"> stress response (</w:t>
      </w:r>
      <w:r w:rsidR="00F453F0">
        <w:t xml:space="preserve">e.g. </w:t>
      </w:r>
      <w:r w:rsidR="0072245D">
        <w:t>f</w:t>
      </w:r>
      <w:r w:rsidR="008036AA">
        <w:t>right</w:t>
      </w:r>
      <w:r w:rsidR="0072245D">
        <w:t>, flight, fight</w:t>
      </w:r>
      <w:r w:rsidR="00555147">
        <w:t>)</w:t>
      </w:r>
      <w:r w:rsidR="000A60D7">
        <w:t xml:space="preserve"> which </w:t>
      </w:r>
      <w:r w:rsidR="008F6239">
        <w:t xml:space="preserve">also </w:t>
      </w:r>
      <w:r w:rsidR="002969D1">
        <w:t>triggers</w:t>
      </w:r>
      <w:r w:rsidR="008F6239">
        <w:t xml:space="preserve"> harmful behaviours</w:t>
      </w:r>
      <w:r w:rsidR="000B2F48">
        <w:t>, such as aggression and violence</w:t>
      </w:r>
      <w:r w:rsidR="004C1E1E">
        <w:t xml:space="preserve">. This approach is associated with </w:t>
      </w:r>
      <w:r w:rsidR="005C7F0A">
        <w:t>long-</w:t>
      </w:r>
      <w:r w:rsidR="004C1E1E">
        <w:t xml:space="preserve">term </w:t>
      </w:r>
      <w:r w:rsidR="000555BB">
        <w:t xml:space="preserve">hazard </w:t>
      </w:r>
      <w:r w:rsidR="004C1E1E">
        <w:t xml:space="preserve">exposures, </w:t>
      </w:r>
      <w:r w:rsidR="00C4573F">
        <w:t>such as bullying, and frequently</w:t>
      </w:r>
      <w:r w:rsidR="004C1E1E">
        <w:t xml:space="preserve"> </w:t>
      </w:r>
      <w:r w:rsidR="000555BB">
        <w:t>lead</w:t>
      </w:r>
      <w:r w:rsidR="0062210D">
        <w:t>s</w:t>
      </w:r>
      <w:r w:rsidR="000555BB">
        <w:t xml:space="preserve"> to chronic</w:t>
      </w:r>
      <w:r w:rsidR="000124A0">
        <w:t xml:space="preserve"> physical </w:t>
      </w:r>
      <w:r w:rsidR="0062210D">
        <w:t xml:space="preserve">(e.g. musculoskeletal, </w:t>
      </w:r>
      <w:r w:rsidR="004665D1">
        <w:lastRenderedPageBreak/>
        <w:t xml:space="preserve">cardiovascular) </w:t>
      </w:r>
      <w:r w:rsidR="000124A0">
        <w:t xml:space="preserve">and mental </w:t>
      </w:r>
      <w:r w:rsidR="000555BB">
        <w:t>ill-health</w:t>
      </w:r>
      <w:r w:rsidR="002969D1">
        <w:t xml:space="preserve"> </w:t>
      </w:r>
      <w:r w:rsidR="005C7F0A">
        <w:t>(e.g.</w:t>
      </w:r>
      <w:r w:rsidR="00442179">
        <w:t>,</w:t>
      </w:r>
      <w:r w:rsidR="005C7F0A">
        <w:t xml:space="preserve"> burnout, depression) </w:t>
      </w:r>
      <w:r w:rsidR="002969D1">
        <w:fldChar w:fldCharType="begin">
          <w:fldData xml:space="preserve">PEVuZE5vdGU+PENpdGU+PEF1dGhvcj5NdWxsZW48L0F1dGhvcj48WWVhcj4yMDE4PC9ZZWFyPjxS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</w:fldData>
        </w:fldChar>
      </w:r>
      <w:r w:rsidR="00E417CE">
        <w:instrText xml:space="preserve"> ADDIN EN.CITE </w:instrText>
      </w:r>
      <w:r w:rsidR="00E417CE">
        <w:fldChar w:fldCharType="begin">
          <w:fldData xml:space="preserve">PEVuZE5vdGU+PENpdGU+PEF1dGhvcj5NdWxsZW48L0F1dGhvcj48WWVhcj4yMDE4PC9ZZWFyPjxS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</w:fldData>
        </w:fldChar>
      </w:r>
      <w:r w:rsidR="00E417CE">
        <w:instrText xml:space="preserve"> ADDIN EN.CITE.DATA </w:instrText>
      </w:r>
      <w:r w:rsidR="00E417CE">
        <w:fldChar w:fldCharType="end"/>
      </w:r>
      <w:r w:rsidR="002969D1">
        <w:fldChar w:fldCharType="separate"/>
      </w:r>
      <w:r w:rsidR="00E417CE">
        <w:rPr>
          <w:noProof/>
        </w:rPr>
        <w:t>(Dollard et al., 2017; Mullen et al., 2018; Oakman et al., 2022)</w:t>
      </w:r>
      <w:r w:rsidR="002969D1">
        <w:fldChar w:fldCharType="end"/>
      </w:r>
      <w:r w:rsidR="000124A0">
        <w:t>.</w:t>
      </w:r>
      <w:r w:rsidR="000555BB">
        <w:t xml:space="preserve"> </w:t>
      </w:r>
    </w:p>
    <w:p w14:paraId="601D7DCF" w14:textId="41C47753" w:rsidR="00A7796A" w:rsidRDefault="00CF66B2" w:rsidP="001F50BC">
      <w:r>
        <w:t>T</w:t>
      </w:r>
      <w:r w:rsidR="001B4470">
        <w:t xml:space="preserve">hese theoretical approaches </w:t>
      </w:r>
      <w:r w:rsidR="00EA721F">
        <w:t>provide</w:t>
      </w:r>
      <w:r w:rsidR="001421A7">
        <w:t xml:space="preserve"> the most common </w:t>
      </w:r>
      <w:r w:rsidR="00EA721F">
        <w:t xml:space="preserve">foundations for </w:t>
      </w:r>
      <w:r w:rsidR="001B4470">
        <w:t>study</w:t>
      </w:r>
      <w:r w:rsidR="003E63F8">
        <w:t>ing</w:t>
      </w:r>
      <w:r w:rsidR="001B4470">
        <w:t xml:space="preserve"> interventions </w:t>
      </w:r>
      <w:r w:rsidR="007950EC">
        <w:t xml:space="preserve">for </w:t>
      </w:r>
      <w:r w:rsidR="00BE4D4A">
        <w:t>preventing and managing</w:t>
      </w:r>
      <w:r w:rsidR="007950EC">
        <w:t xml:space="preserve"> harmful behaviours. </w:t>
      </w:r>
      <w:r w:rsidR="004D123B">
        <w:t>Interventions for d</w:t>
      </w:r>
      <w:r w:rsidR="00A7796A">
        <w:t xml:space="preserve">ifferent types of harmful behaviours </w:t>
      </w:r>
      <w:r w:rsidR="001B4470">
        <w:t xml:space="preserve">are more </w:t>
      </w:r>
      <w:r w:rsidR="009A0904">
        <w:t>commonly</w:t>
      </w:r>
      <w:r w:rsidR="001B4470">
        <w:t xml:space="preserve"> evaluated </w:t>
      </w:r>
      <w:r w:rsidR="004665D1">
        <w:t xml:space="preserve">using </w:t>
      </w:r>
      <w:r w:rsidR="000C4F98">
        <w:t>specific theories</w:t>
      </w:r>
      <w:r w:rsidR="005F4561">
        <w:t>. F</w:t>
      </w:r>
      <w:r w:rsidR="007F295A">
        <w:t xml:space="preserve">or example, social-relational theories are more frequently applied to </w:t>
      </w:r>
      <w:r w:rsidR="005F7123">
        <w:t>studying abusive supervision, while physiolog</w:t>
      </w:r>
      <w:r w:rsidR="00102E18">
        <w:t xml:space="preserve">y-focused theories are most associated with </w:t>
      </w:r>
      <w:r w:rsidR="00787495">
        <w:t xml:space="preserve">evaluating physical aggression and violence </w:t>
      </w:r>
      <w:r w:rsidR="00435804">
        <w:fldChar w:fldCharType="begin"/>
      </w:r>
      <w:r w:rsidR="00435804">
        <w:instrText xml:space="preserve"> ADDIN EN.CITE &lt;EndNote&gt;&lt;Cite&gt;&lt;Author&gt;Yang&lt;/Author&gt;&lt;Year&gt;2024&lt;/Year&gt;&lt;RecNum&gt;124&lt;/RecNum&gt;&lt;DisplayText&gt;(Yang et al., 2024)&lt;/DisplayText&gt;&lt;record&gt;&lt;rec-number&gt;124&lt;/rec-number&gt;&lt;foreign-keys&gt;&lt;key app="EN" db-id="xppf2fzpovzzvcepswzxdspaersrrf922axp" timestamp="1714369676"&gt;124&lt;/key&gt;&lt;/foreign-keys&gt;&lt;ref-type name="Book Section"&gt;5&lt;/ref-type&gt;&lt;contributors&gt;&lt;authors&gt;&lt;author&gt;Yang, Liu-Qin&lt;/author&gt;&lt;author&gt;Fox, Stefanie&lt;/author&gt;&lt;author&gt;McMahon, Katharine&lt;/author&gt;&lt;/authors&gt;&lt;secondary-authors&gt;&lt;author&gt;Tetrick, Lois  Ellen&lt;/author&gt;&lt;author&gt;Fisher, Gwenith&lt;/author&gt;&lt;author&gt;Quick, James Campbell&lt;/author&gt;&lt;/secondary-authors&gt;&lt;/contributors&gt;&lt;titles&gt;&lt;title&gt;Mistreatment in organizations: Where are we, and where are we going?&lt;/title&gt;&lt;secondary-title&gt;Handbook of Occupational Health Psychology&lt;/secondary-title&gt;&lt;/titles&gt;&lt;pages&gt;267-286&lt;/pages&gt;&lt;section&gt;14&lt;/section&gt;&lt;dates&gt;&lt;year&gt;2024&lt;/year&gt;&lt;/dates&gt;&lt;isbn&gt;1433837773&lt;/isbn&gt;&lt;urls&gt;&lt;/urls&gt;&lt;electronic-resource-num&gt;10.1037/0000331-014&lt;/electronic-resource-num&gt;&lt;/record&gt;&lt;/Cite&gt;&lt;/EndNote&gt;</w:instrText>
      </w:r>
      <w:r w:rsidR="00435804">
        <w:fldChar w:fldCharType="separate"/>
      </w:r>
      <w:r w:rsidR="00435804">
        <w:rPr>
          <w:noProof/>
        </w:rPr>
        <w:t>(Yang et al., 2024)</w:t>
      </w:r>
      <w:r w:rsidR="00435804">
        <w:fldChar w:fldCharType="end"/>
      </w:r>
      <w:r w:rsidR="00435804">
        <w:t>.</w:t>
      </w:r>
      <w:r w:rsidR="00E417CE">
        <w:t xml:space="preserve"> From the work health and safety perspective, only </w:t>
      </w:r>
      <w:r w:rsidR="00B43CE3">
        <w:t xml:space="preserve">person-environment interaction theories address the holistic work environment, including psychosocial and physical hazards, and are best suited to addressing work-related harmful behaviours. The other theoretical approaches, </w:t>
      </w:r>
      <w:r w:rsidR="00A40538">
        <w:t>while</w:t>
      </w:r>
      <w:r w:rsidR="00B43CE3">
        <w:t xml:space="preserve"> focusing on individual responses to </w:t>
      </w:r>
      <w:r w:rsidR="00780DFA">
        <w:t>specific</w:t>
      </w:r>
      <w:r w:rsidR="00B43CE3">
        <w:t xml:space="preserve"> aspects of psychological need, contribute useful complementary perspectives to </w:t>
      </w:r>
      <w:r w:rsidR="00D710BC">
        <w:t xml:space="preserve">an </w:t>
      </w:r>
      <w:r w:rsidR="00B43CE3">
        <w:t>integrated management</w:t>
      </w:r>
      <w:r w:rsidR="00D710BC">
        <w:t xml:space="preserve"> approach</w:t>
      </w:r>
      <w:r w:rsidR="001D3CF6">
        <w:t>.</w:t>
      </w:r>
    </w:p>
    <w:p w14:paraId="4E2D3B5B" w14:textId="4C8979CB" w:rsidR="00435804" w:rsidRDefault="007A6141" w:rsidP="007A6141">
      <w:pPr>
        <w:pStyle w:val="Heading3"/>
      </w:pPr>
      <w:bookmarkStart w:id="46" w:name="_Toc169686292"/>
      <w:r>
        <w:t>Common antecedent</w:t>
      </w:r>
      <w:r w:rsidR="00C5142A">
        <w:t xml:space="preserve"> hazards to harmful behaviours</w:t>
      </w:r>
      <w:bookmarkEnd w:id="46"/>
    </w:p>
    <w:p w14:paraId="43A91ACD" w14:textId="6013C0EA" w:rsidR="00C5142A" w:rsidRDefault="00295CC1" w:rsidP="00C5142A">
      <w:r>
        <w:t xml:space="preserve">As described in theoretical approaches to understanding harmful behaviours, there are common </w:t>
      </w:r>
      <w:r w:rsidR="00355298">
        <w:t>preceding</w:t>
      </w:r>
      <w:r w:rsidR="0049714F">
        <w:t xml:space="preserve"> </w:t>
      </w:r>
      <w:r w:rsidR="002E4C7B">
        <w:t xml:space="preserve">or upstream </w:t>
      </w:r>
      <w:r w:rsidR="000423B0">
        <w:t>sources of hazard</w:t>
      </w:r>
      <w:r w:rsidR="00340600">
        <w:t>s</w:t>
      </w:r>
      <w:r w:rsidR="00736E42">
        <w:t xml:space="preserve">, with </w:t>
      </w:r>
      <w:r w:rsidR="00340600">
        <w:t xml:space="preserve">individual </w:t>
      </w:r>
      <w:r w:rsidR="00C8514C">
        <w:t xml:space="preserve">characteristics </w:t>
      </w:r>
      <w:r w:rsidR="0048738A">
        <w:t>(</w:t>
      </w:r>
      <w:r w:rsidR="000A30AB">
        <w:t xml:space="preserve">e.g. </w:t>
      </w:r>
      <w:r w:rsidR="0048738A">
        <w:t xml:space="preserve">personality, </w:t>
      </w:r>
      <w:r w:rsidR="00214A8D">
        <w:t>demographic factors – race, age, ethnicity, age</w:t>
      </w:r>
      <w:r w:rsidR="00AB1668">
        <w:t xml:space="preserve">, </w:t>
      </w:r>
      <w:r w:rsidR="00A41D06">
        <w:t>social history)</w:t>
      </w:r>
      <w:r w:rsidR="00AB1668">
        <w:t xml:space="preserve"> </w:t>
      </w:r>
      <w:r w:rsidR="00C8514C">
        <w:t xml:space="preserve">and individual work experiences </w:t>
      </w:r>
      <w:r w:rsidR="00A41D06">
        <w:t>(</w:t>
      </w:r>
      <w:r w:rsidR="00447D3B">
        <w:t xml:space="preserve">social relationships and support, </w:t>
      </w:r>
      <w:r w:rsidR="007C6E5C">
        <w:t xml:space="preserve">skills and knowledge, </w:t>
      </w:r>
      <w:r w:rsidR="00332687">
        <w:t>previous</w:t>
      </w:r>
      <w:r w:rsidR="000A30AB">
        <w:t xml:space="preserve"> and current</w:t>
      </w:r>
      <w:r w:rsidR="003B02A8">
        <w:t xml:space="preserve"> hazard</w:t>
      </w:r>
      <w:r w:rsidR="00332687">
        <w:t xml:space="preserve"> exposures) </w:t>
      </w:r>
      <w:r w:rsidR="00C8514C">
        <w:t>as the main sources</w:t>
      </w:r>
      <w:r w:rsidR="00710F2E">
        <w:t xml:space="preserve"> </w:t>
      </w:r>
      <w:r w:rsidR="00710F2E">
        <w:fldChar w:fldCharType="begin"/>
      </w:r>
      <w:r w:rsidR="005147DB">
        <w:instrText xml:space="preserve"> ADDIN EN.CITE &lt;EndNote&gt;&lt;Cite&gt;&lt;Author&gt;Yang&lt;/Author&gt;&lt;Year&gt;2024&lt;/Year&gt;&lt;RecNum&gt;124&lt;/RecNum&gt;&lt;DisplayText&gt;(Yang et al., 2024)&lt;/DisplayText&gt;&lt;record&gt;&lt;rec-number&gt;124&lt;/rec-number&gt;&lt;foreign-keys&gt;&lt;key app="EN" db-id="xppf2fzpovzzvcepswzxdspaersrrf922axp" timestamp="1714369676"&gt;124&lt;/key&gt;&lt;/foreign-keys&gt;&lt;ref-type name="Book Section"&gt;5&lt;/ref-type&gt;&lt;contributors&gt;&lt;authors&gt;&lt;author&gt;Yang, Liu-Qin&lt;/author&gt;&lt;author&gt;Fox, Stefanie&lt;/author&gt;&lt;author&gt;McMahon, Katharine&lt;/author&gt;&lt;/authors&gt;&lt;secondary-authors&gt;&lt;author&gt;Tetrick, Lois  Ellen&lt;/author&gt;&lt;author&gt;Fisher, Gwenith&lt;/author&gt;&lt;author&gt;Quick, James Campbell&lt;/author&gt;&lt;/secondary-authors&gt;&lt;/contributors&gt;&lt;titles&gt;&lt;title&gt;Mistreatment in organizations: Where are we, and where are we going?&lt;/title&gt;&lt;secondary-title&gt;Handbook of Occupational Health Psychology&lt;/secondary-title&gt;&lt;/titles&gt;&lt;pages&gt;267-286&lt;/pages&gt;&lt;section&gt;14&lt;/section&gt;&lt;dates&gt;&lt;year&gt;2024&lt;/year&gt;&lt;/dates&gt;&lt;isbn&gt;1433837773&lt;/isbn&gt;&lt;urls&gt;&lt;/urls&gt;&lt;electronic-resource-num&gt;10.1037/0000331-014&lt;/electronic-resource-num&gt;&lt;/record&gt;&lt;/Cite&gt;&lt;/EndNote&gt;</w:instrText>
      </w:r>
      <w:r w:rsidR="00710F2E">
        <w:fldChar w:fldCharType="separate"/>
      </w:r>
      <w:r w:rsidR="005147DB">
        <w:rPr>
          <w:noProof/>
        </w:rPr>
        <w:t>(Yang et al., 2024)</w:t>
      </w:r>
      <w:r w:rsidR="00710F2E">
        <w:fldChar w:fldCharType="end"/>
      </w:r>
      <w:r w:rsidR="00BD051D">
        <w:t xml:space="preserve">. </w:t>
      </w:r>
      <w:r w:rsidR="00F55222">
        <w:t>I</w:t>
      </w:r>
      <w:r w:rsidR="00BD051D">
        <w:t>t is individuals who engage in harmful behaviours</w:t>
      </w:r>
      <w:r w:rsidR="0052634E">
        <w:t xml:space="preserve">, </w:t>
      </w:r>
      <w:r w:rsidR="00A57F58">
        <w:t>and it is important to understand the contribution of individual</w:t>
      </w:r>
      <w:r w:rsidR="006351F2">
        <w:t xml:space="preserve"> characteristics for both in</w:t>
      </w:r>
      <w:r w:rsidR="006E6339">
        <w:t xml:space="preserve">itiators </w:t>
      </w:r>
      <w:r w:rsidR="006351F2">
        <w:t>and targets</w:t>
      </w:r>
      <w:r w:rsidR="00410BB5">
        <w:t xml:space="preserve"> because</w:t>
      </w:r>
      <w:r w:rsidR="00A57F58">
        <w:t xml:space="preserve"> harmful behaviours are the</w:t>
      </w:r>
      <w:r w:rsidR="000D4C2D">
        <w:t xml:space="preserve"> product of </w:t>
      </w:r>
      <w:r w:rsidR="0052634E">
        <w:t>a social process</w:t>
      </w:r>
      <w:r w:rsidR="00E872FD">
        <w:t>. In the workplace, organisational structures</w:t>
      </w:r>
      <w:r w:rsidR="003A5335">
        <w:t xml:space="preserve"> shape</w:t>
      </w:r>
      <w:r w:rsidR="00E25669">
        <w:t xml:space="preserve"> social processes</w:t>
      </w:r>
      <w:r w:rsidR="002A3F20">
        <w:t xml:space="preserve"> </w:t>
      </w:r>
      <w:r w:rsidR="00E25669">
        <w:t>by</w:t>
      </w:r>
      <w:r w:rsidR="00E872FD">
        <w:t xml:space="preserve"> defin</w:t>
      </w:r>
      <w:r w:rsidR="00E25669">
        <w:t>ing</w:t>
      </w:r>
      <w:r w:rsidR="00E872FD">
        <w:t xml:space="preserve"> work arrangements, the social interactions, the technology used</w:t>
      </w:r>
      <w:r w:rsidR="00A43C88">
        <w:t xml:space="preserve"> and the </w:t>
      </w:r>
      <w:r w:rsidR="002A3F20">
        <w:t>norm</w:t>
      </w:r>
      <w:r w:rsidR="00A43C88">
        <w:t>s for behaviour</w:t>
      </w:r>
      <w:r w:rsidR="0045578C">
        <w:t xml:space="preserve"> </w:t>
      </w:r>
      <w:r w:rsidR="0045578C">
        <w:fldChar w:fldCharType="begin"/>
      </w:r>
      <w:r w:rsidR="0045578C">
        <w:instrText xml:space="preserve"> ADDIN EN.CITE &lt;EndNote&gt;&lt;Cite&gt;&lt;Author&gt;Tuckey&lt;/Author&gt;&lt;Year&gt;2022&lt;/Year&gt;&lt;RecNum&gt;153&lt;/RecNum&gt;&lt;DisplayText&gt;(Tuckey et al., 2022)&lt;/DisplayText&gt;&lt;record&gt;&lt;rec-number&gt;153&lt;/rec-number&gt;&lt;foreign-keys&gt;&lt;key app="EN" db-id="xppf2fzpovzzvcepswzxdspaersrrf922axp" timestamp="1715308351"&gt;153&lt;/key&gt;&lt;/foreign-keys&gt;&lt;ref-type name="Journal Article"&gt;17&lt;/ref-type&gt;&lt;contributors&gt;&lt;authors&gt;&lt;author&gt;Tuckey, Michelle R&lt;/author&gt;&lt;author&gt;Li, Yiqiong&lt;/author&gt;&lt;author&gt;Neall, Annabelle M&lt;/author&gt;&lt;author&gt;Chen, Peter Y&lt;/author&gt;&lt;author&gt;Dollard, Maureen F&lt;/author&gt;&lt;author&gt;McLinton, Sarven S&lt;/author&gt;&lt;author&gt;Rogers, Alex&lt;/author&gt;&lt;author&gt;Mattiske, Joshua&lt;/author&gt;&lt;/authors&gt;&lt;/contributors&gt;&lt;titles&gt;&lt;title&gt;Workplace bullying as an organizational problem: Spotlight on people management practices&lt;/title&gt;&lt;secondary-title&gt;Journal of Occupational Health Psychology&lt;/secondary-title&gt;&lt;/titles&gt;&lt;periodical&gt;&lt;full-title&gt;Journal of Occupational Health Psychology&lt;/full-title&gt;&lt;/periodical&gt;&lt;pages&gt;544-565&lt;/pages&gt;&lt;volume&gt;27&lt;/volume&gt;&lt;number&gt;6&lt;/number&gt;&lt;dates&gt;&lt;year&gt;2022&lt;/year&gt;&lt;/dates&gt;&lt;isbn&gt;1939-1307&lt;/isbn&gt;&lt;urls&gt;&lt;/urls&gt;&lt;electronic-resource-num&gt;https://doi.org/10.1037/ocp0000335&lt;/electronic-resource-num&gt;&lt;/record&gt;&lt;/Cite&gt;&lt;/EndNote&gt;</w:instrText>
      </w:r>
      <w:r w:rsidR="0045578C">
        <w:fldChar w:fldCharType="separate"/>
      </w:r>
      <w:r w:rsidR="0045578C">
        <w:rPr>
          <w:noProof/>
        </w:rPr>
        <w:t>(Tuckey et al., 2022)</w:t>
      </w:r>
      <w:r w:rsidR="0045578C">
        <w:fldChar w:fldCharType="end"/>
      </w:r>
      <w:r w:rsidR="00823FAA">
        <w:t xml:space="preserve">. Individuals </w:t>
      </w:r>
      <w:r w:rsidR="00563C8F">
        <w:t>have</w:t>
      </w:r>
      <w:r w:rsidR="00823FAA">
        <w:t xml:space="preserve"> characteristics that </w:t>
      </w:r>
      <w:r w:rsidR="00914C14">
        <w:t xml:space="preserve">modify the impacts of these exposures, </w:t>
      </w:r>
      <w:r w:rsidR="00A84EE7">
        <w:t xml:space="preserve">either </w:t>
      </w:r>
      <w:r w:rsidR="00BB7B54">
        <w:t>increasing</w:t>
      </w:r>
      <w:r w:rsidR="00A84EE7">
        <w:t xml:space="preserve"> </w:t>
      </w:r>
      <w:r w:rsidR="00563C8F">
        <w:t>vulnerability</w:t>
      </w:r>
      <w:r w:rsidR="00A84EE7">
        <w:t xml:space="preserve"> or resilien</w:t>
      </w:r>
      <w:r w:rsidR="008A05DF">
        <w:t>ce</w:t>
      </w:r>
      <w:r w:rsidR="00A84EE7">
        <w:t xml:space="preserve">. As with the management of other workplace hazards, control measures </w:t>
      </w:r>
      <w:r w:rsidR="006E6339">
        <w:t xml:space="preserve">for harmful behaviours </w:t>
      </w:r>
      <w:r w:rsidR="00A84EE7">
        <w:t xml:space="preserve">are most effective when they target multiple </w:t>
      </w:r>
      <w:r w:rsidR="006E6339">
        <w:t>sources of risk</w:t>
      </w:r>
      <w:r w:rsidR="000D2CC6">
        <w:t>,</w:t>
      </w:r>
      <w:r w:rsidR="006E6339">
        <w:t xml:space="preserve"> aiming to eliminate risks or minimise them where it is not reasonably practicable to do so </w:t>
      </w:r>
      <w:r w:rsidR="006E6339">
        <w:fldChar w:fldCharType="begin"/>
      </w:r>
      <w:r w:rsidR="006E6339">
        <w:instrText xml:space="preserve"> ADDIN EN.CITE &lt;EndNote&gt;&lt;Cite&gt;&lt;Author&gt;Safe Work Australia&lt;/Author&gt;&lt;Year&gt;2023&lt;/Year&gt;&lt;RecNum&gt;85&lt;/RecNum&gt;&lt;Suffix&gt; Section 55D&lt;/Suffix&gt;&lt;DisplayText&gt;(Safe Work Australia, 2023b Section 55D)&lt;/DisplayText&gt;&lt;record&gt;&lt;rec-number&gt;85&lt;/rec-number&gt;&lt;foreign-keys&gt;&lt;key app="EN" db-id="xppf2fzpovzzvcepswzxdspaersrrf922axp" timestamp="1713761858"&gt;85&lt;/key&gt;&lt;/foreign-keys&gt;&lt;ref-type name="Legal Rule or Regulation"&gt;50&lt;/ref-type&gt;&lt;contributors&gt;&lt;authors&gt;&lt;author&gt;Safe Work Australia,&lt;/author&gt;&lt;/authors&gt;&lt;secondary-authors&gt;&lt;author&gt;Safe Work Australia,&lt;/author&gt;&lt;/secondary-authors&gt;&lt;/contributors&gt;&lt;titles&gt;&lt;title&gt;Safe Work Australia: Model Work Health and Safety Regulations&lt;/title&gt;&lt;/titles&gt;&lt;dates&gt;&lt;year&gt;2023&lt;/year&gt;&lt;pub-dates&gt;&lt;date&gt;1 August 2023&lt;/date&gt;&lt;/pub-dates&gt;&lt;/dates&gt;&lt;pub-location&gt;Canberra Australia&lt;/pub-location&gt;&lt;publisher&gt;Parliamentary Counsel&amp;apos;s Committee&lt;/publisher&gt;&lt;urls&gt;&lt;related-urls&gt;&lt;url&gt;https://www.safeworkaustralia.gov.au/sites/default/files/2023-08/model-whs-regulations-1_august_2023.pdf&lt;/url&gt;&lt;/related-urls&gt;&lt;/urls&gt;&lt;/record&gt;&lt;/Cite&gt;&lt;/EndNote&gt;</w:instrText>
      </w:r>
      <w:r w:rsidR="006E6339">
        <w:fldChar w:fldCharType="separate"/>
      </w:r>
      <w:r w:rsidR="006E6339">
        <w:rPr>
          <w:noProof/>
        </w:rPr>
        <w:t>(Safe Work Australia, 2023b Section 55D)</w:t>
      </w:r>
      <w:r w:rsidR="006E6339">
        <w:fldChar w:fldCharType="end"/>
      </w:r>
      <w:r w:rsidR="006E6339">
        <w:t>.</w:t>
      </w:r>
      <w:r w:rsidR="008A05DF">
        <w:t xml:space="preserve"> </w:t>
      </w:r>
    </w:p>
    <w:p w14:paraId="131A0516" w14:textId="77777777" w:rsidR="000963C3" w:rsidRDefault="009D04F9" w:rsidP="00C5142A">
      <w:r w:rsidRPr="000963C3">
        <w:rPr>
          <w:b/>
          <w:bCs/>
          <w:i/>
          <w:iCs/>
        </w:rPr>
        <w:t xml:space="preserve">Individual </w:t>
      </w:r>
      <w:r w:rsidR="006869E0" w:rsidRPr="000963C3">
        <w:rPr>
          <w:b/>
          <w:bCs/>
          <w:i/>
          <w:iCs/>
        </w:rPr>
        <w:t>characteristics</w:t>
      </w:r>
      <w:r w:rsidR="006869E0">
        <w:t xml:space="preserve"> </w:t>
      </w:r>
    </w:p>
    <w:p w14:paraId="0432D719" w14:textId="3CBE3B6B" w:rsidR="001C1B64" w:rsidRPr="002124A5" w:rsidRDefault="000963C3" w:rsidP="00C5142A">
      <w:r>
        <w:t>P</w:t>
      </w:r>
      <w:r w:rsidR="00671CA6">
        <w:t xml:space="preserve">ersonality factors are </w:t>
      </w:r>
      <w:r w:rsidR="00B82514">
        <w:t>enduring characteristics of individuals</w:t>
      </w:r>
      <w:r w:rsidR="004B01B7">
        <w:t xml:space="preserve">. Higher </w:t>
      </w:r>
      <w:r w:rsidR="004D5EE3">
        <w:t>negativ</w:t>
      </w:r>
      <w:r w:rsidR="007D2445">
        <w:t xml:space="preserve">ity </w:t>
      </w:r>
      <w:r w:rsidR="004D5EE3">
        <w:t xml:space="preserve">is associated with </w:t>
      </w:r>
      <w:r w:rsidR="006B13EA">
        <w:t xml:space="preserve">higher levels of </w:t>
      </w:r>
      <w:r w:rsidR="007D2445">
        <w:t>exposure to</w:t>
      </w:r>
      <w:r w:rsidR="00564ECE">
        <w:t xml:space="preserve"> </w:t>
      </w:r>
      <w:r w:rsidR="006B13EA">
        <w:t>workplace mistreatment,</w:t>
      </w:r>
      <w:r w:rsidR="00E13E5B">
        <w:t xml:space="preserve"> while </w:t>
      </w:r>
      <w:r w:rsidR="006B13EA">
        <w:t xml:space="preserve">agreeableness </w:t>
      </w:r>
      <w:r w:rsidR="00D5243C">
        <w:t>is associated with less exposure</w:t>
      </w:r>
      <w:r w:rsidR="009D322B">
        <w:t xml:space="preserve"> </w:t>
      </w:r>
      <w:r w:rsidR="009D322B">
        <w:fldChar w:fldCharType="begin"/>
      </w:r>
      <w:r w:rsidR="00802B12">
        <w:instrText xml:space="preserve"> ADDIN EN.CITE &lt;EndNote&gt;&lt;Cite&gt;&lt;Author&gt;Yao&lt;/Author&gt;&lt;Year&gt;2022&lt;/Year&gt;&lt;RecNum&gt;106&lt;/RecNum&gt;&lt;DisplayText&gt;(Rai &amp;amp; Agarwal, 2018; Yao et al., 2022)&lt;/DisplayText&gt;&lt;record&gt;&lt;rec-number&gt;106&lt;/rec-number&gt;&lt;foreign-keys&gt;&lt;key app="EN" db-id="xppf2fzpovzzvcepswzxdspaersrrf922axp" timestamp="1714291748"&gt;106&lt;/key&gt;&lt;/foreign-keys&gt;&lt;ref-type name="Journal Article"&gt;17&lt;/ref-type&gt;&lt;contributors&gt;&lt;authors&gt;&lt;author&gt;Yao, Jingxian&lt;/author&gt;&lt;author&gt;Lim, Sandy&lt;/author&gt;&lt;author&gt;Guo, Cathy Yang&lt;/author&gt;&lt;author&gt;Ou, Amy Y&lt;/author&gt;&lt;author&gt;Ng, Jomel Wei Xuan&lt;/author&gt;&lt;/authors&gt;&lt;/contributors&gt;&lt;titles&gt;&lt;title&gt;Experienced incivility in the workplace: A meta-analytical review of its construct validity and nomological network&lt;/title&gt;&lt;secondary-title&gt;Journal of Applied Psychology&lt;/secondary-title&gt;&lt;/titles&gt;&lt;periodical&gt;&lt;full-title&gt;Journal of applied psychology&lt;/full-title&gt;&lt;/periodical&gt;&lt;pages&gt;193&lt;/pages&gt;&lt;volume&gt;107&lt;/volume&gt;&lt;number&gt;2&lt;/number&gt;&lt;dates&gt;&lt;year&gt;2022&lt;/year&gt;&lt;/dates&gt;&lt;isbn&gt;1939-1854&lt;/isbn&gt;&lt;urls&gt;&lt;/urls&gt;&lt;electronic-resource-num&gt;10.1037/apl0000870&lt;/electronic-resource-num&gt;&lt;/record&gt;&lt;/Cite&gt;&lt;Cite&gt;&lt;Author&gt;Rai&lt;/Author&gt;&lt;Year&gt;2018&lt;/Year&gt;&lt;RecNum&gt;167&lt;/RecNum&gt;&lt;record&gt;&lt;rec-number&gt;167&lt;/rec-number&gt;&lt;foreign-keys&gt;&lt;key app="EN" db-id="xppf2fzpovzzvcepswzxdspaersrrf922axp" timestamp="1715322971"&gt;167&lt;/key&gt;&lt;/foreign-keys&gt;&lt;ref-type name="Journal Article"&gt;17&lt;/ref-type&gt;&lt;contributors&gt;&lt;authors&gt;&lt;author&gt;Rai, Arpana&lt;/author&gt;&lt;author&gt;Agarwal, Upasna A&lt;/author&gt;&lt;/authors&gt;&lt;/contributors&gt;&lt;titles&gt;&lt;title&gt;A review of literature on mediators and moderators of workplace bullying: Agenda for future research&lt;/title&gt;&lt;secondary-title&gt;Management Research Review&lt;/secondary-title&gt;&lt;/titles&gt;&lt;periodical&gt;&lt;full-title&gt;Management Research Review&lt;/full-title&gt;&lt;/periodical&gt;&lt;pages&gt;822-859&lt;/pages&gt;&lt;volume&gt;41&lt;/volume&gt;&lt;number&gt;7&lt;/number&gt;&lt;dates&gt;&lt;year&gt;2018&lt;/year&gt;&lt;/dates&gt;&lt;isbn&gt;2040-8269&lt;/isbn&gt;&lt;urls&gt;&lt;/urls&gt;&lt;electronic-resource-num&gt;10.1108/MRR-05-2016-0111&lt;/electronic-resource-num&gt;&lt;/record&gt;&lt;/Cite&gt;&lt;/EndNote&gt;</w:instrText>
      </w:r>
      <w:r w:rsidR="009D322B">
        <w:fldChar w:fldCharType="separate"/>
      </w:r>
      <w:r w:rsidR="00802B12">
        <w:rPr>
          <w:noProof/>
        </w:rPr>
        <w:t>(Rai &amp; Agarwal, 2018; Yao et al., 2022)</w:t>
      </w:r>
      <w:r w:rsidR="009D322B">
        <w:fldChar w:fldCharType="end"/>
      </w:r>
      <w:r w:rsidR="00D5243C">
        <w:t xml:space="preserve">. </w:t>
      </w:r>
      <w:r w:rsidR="00751397">
        <w:t>Job dissatisfaction</w:t>
      </w:r>
      <w:r w:rsidR="006C3D5B">
        <w:t>,</w:t>
      </w:r>
      <w:r w:rsidR="00260393">
        <w:t xml:space="preserve"> negative emotions </w:t>
      </w:r>
      <w:r w:rsidR="006C3D5B">
        <w:t xml:space="preserve">and work pressure </w:t>
      </w:r>
      <w:r w:rsidR="00260393">
        <w:t>are most associated with enacted aggression</w:t>
      </w:r>
      <w:r w:rsidR="004E6000">
        <w:t xml:space="preserve">, although </w:t>
      </w:r>
      <w:r w:rsidR="00971F79">
        <w:t xml:space="preserve">job dissatisfaction </w:t>
      </w:r>
      <w:r w:rsidR="00985563">
        <w:t>can also be</w:t>
      </w:r>
      <w:r w:rsidR="00971F79">
        <w:t xml:space="preserve"> an outcome of mistreatment</w:t>
      </w:r>
      <w:r w:rsidR="002B7950">
        <w:t>, indicating the cyclic nature of harmful behaviours</w:t>
      </w:r>
      <w:r w:rsidR="009631EA">
        <w:t xml:space="preserve"> </w:t>
      </w:r>
      <w:r w:rsidR="009631EA">
        <w:fldChar w:fldCharType="begin"/>
      </w:r>
      <w:r w:rsidR="00CA5FAF">
        <w:instrText xml:space="preserve"> ADDIN EN.CITE &lt;EndNote&gt;&lt;Cite&gt;&lt;Author&gt;Yang&lt;/Author&gt;&lt;Year&gt;2024&lt;/Year&gt;&lt;RecNum&gt;124&lt;/RecNum&gt;&lt;DisplayText&gt;(Yang et al., 2024; Yao et al., 2022)&lt;/DisplayText&gt;&lt;record&gt;&lt;rec-number&gt;124&lt;/rec-number&gt;&lt;foreign-keys&gt;&lt;key app="EN" db-id="xppf2fzpovzzvcepswzxdspaersrrf922axp" timestamp="1714369676"&gt;124&lt;/key&gt;&lt;/foreign-keys&gt;&lt;ref-type name="Book Section"&gt;5&lt;/ref-type&gt;&lt;contributors&gt;&lt;authors&gt;&lt;author&gt;Yang, Liu-Qin&lt;/author&gt;&lt;author&gt;Fox, Stefanie&lt;/author&gt;&lt;author&gt;McMahon, Katharine&lt;/author&gt;&lt;/authors&gt;&lt;secondary-authors&gt;&lt;author&gt;Tetrick, Lois  Ellen&lt;/author&gt;&lt;author&gt;Fisher, Gwenith&lt;/author&gt;&lt;author&gt;Quick, James Campbell&lt;/author&gt;&lt;/secondary-authors&gt;&lt;/contributors&gt;&lt;titles&gt;&lt;title&gt;Mistreatment in organizations: Where are we, and where are we going?&lt;/title&gt;&lt;secondary-title&gt;Handbook of Occupational Health Psychology&lt;/secondary-title&gt;&lt;/titles&gt;&lt;pages&gt;267-286&lt;/pages&gt;&lt;section&gt;14&lt;/section&gt;&lt;dates&gt;&lt;year&gt;2024&lt;/year&gt;&lt;/dates&gt;&lt;isbn&gt;1433837773&lt;/isbn&gt;&lt;urls&gt;&lt;/urls&gt;&lt;electronic-resource-num&gt;10.1037/0000331-014&lt;/electronic-resource-num&gt;&lt;/record&gt;&lt;/Cite&gt;&lt;Cite&gt;&lt;Author&gt;Yao&lt;/Author&gt;&lt;Year&gt;2022&lt;/Year&gt;&lt;RecNum&gt;106&lt;/RecNum&gt;&lt;record&gt;&lt;rec-number&gt;106&lt;/rec-number&gt;&lt;foreign-keys&gt;&lt;key app="EN" db-id="xppf2fzpovzzvcepswzxdspaersrrf922axp" timestamp="1714291748"&gt;106&lt;/key&gt;&lt;/foreign-keys&gt;&lt;ref-type name="Journal Article"&gt;17&lt;/ref-type&gt;&lt;contributors&gt;&lt;authors&gt;&lt;author&gt;Yao, Jingxian&lt;/author&gt;&lt;author&gt;Lim, Sandy&lt;/author&gt;&lt;author&gt;Guo, Cathy Yang&lt;/author&gt;&lt;author&gt;Ou, Amy Y&lt;/author&gt;&lt;author&gt;Ng, Jomel Wei Xuan&lt;/author&gt;&lt;/authors&gt;&lt;/contributors&gt;&lt;titles&gt;&lt;title&gt;Experienced incivility in the workplace: A meta-analytical review of its construct validity and nomological network&lt;/title&gt;&lt;secondary-title&gt;Journal of Applied Psychology&lt;/secondary-title&gt;&lt;/titles&gt;&lt;periodical&gt;&lt;full-title&gt;Journal of applied psychology&lt;/full-title&gt;&lt;/periodical&gt;&lt;pages&gt;193&lt;/pages&gt;&lt;volume&gt;107&lt;/volume&gt;&lt;number&gt;2&lt;/number&gt;&lt;dates&gt;&lt;year&gt;2022&lt;/year&gt;&lt;/dates&gt;&lt;isbn&gt;1939-1854&lt;/isbn&gt;&lt;urls&gt;&lt;/urls&gt;&lt;electronic-resource-num&gt;10.1037/apl0000870&lt;/electronic-resource-num&gt;&lt;/record&gt;&lt;/Cite&gt;&lt;/EndNote&gt;</w:instrText>
      </w:r>
      <w:r w:rsidR="009631EA">
        <w:fldChar w:fldCharType="separate"/>
      </w:r>
      <w:r w:rsidR="00CA5FAF">
        <w:rPr>
          <w:noProof/>
        </w:rPr>
        <w:t>(Yang et al., 2024; Yao et al., 2022)</w:t>
      </w:r>
      <w:r w:rsidR="009631EA">
        <w:fldChar w:fldCharType="end"/>
      </w:r>
      <w:r w:rsidR="00A50A68">
        <w:t>.</w:t>
      </w:r>
      <w:r w:rsidR="009D322B">
        <w:t xml:space="preserve"> </w:t>
      </w:r>
      <w:r w:rsidR="009E4061">
        <w:t xml:space="preserve">Individual characteristics </w:t>
      </w:r>
      <w:r w:rsidR="009D322B">
        <w:t>are</w:t>
      </w:r>
      <w:r w:rsidR="009E4061">
        <w:t xml:space="preserve"> influenced by social dynamics including </w:t>
      </w:r>
      <w:r w:rsidR="004D18AF">
        <w:t xml:space="preserve">power structures, group norms, level and type of mistreatment </w:t>
      </w:r>
      <w:r w:rsidR="00EF0418">
        <w:t>exposures</w:t>
      </w:r>
      <w:r w:rsidR="00CA5FAF">
        <w:t xml:space="preserve"> </w:t>
      </w:r>
      <w:r w:rsidR="00CA5FAF">
        <w:fldChar w:fldCharType="begin"/>
      </w:r>
      <w:r w:rsidR="00CA5FAF">
        <w:instrText xml:space="preserve"> ADDIN EN.CITE &lt;EndNote&gt;&lt;Cite&gt;&lt;Author&gt;Yao&lt;/Author&gt;&lt;Year&gt;2022&lt;/Year&gt;&lt;RecNum&gt;106&lt;/RecNum&gt;&lt;DisplayText&gt;(Yao et al., 2022)&lt;/DisplayText&gt;&lt;record&gt;&lt;rec-number&gt;106&lt;/rec-number&gt;&lt;foreign-keys&gt;&lt;key app="EN" db-id="xppf2fzpovzzvcepswzxdspaersrrf922axp" timestamp="1714291748"&gt;106&lt;/key&gt;&lt;/foreign-keys&gt;&lt;ref-type name="Journal Article"&gt;17&lt;/ref-type&gt;&lt;contributors&gt;&lt;authors&gt;&lt;author&gt;Yao, Jingxian&lt;/author&gt;&lt;author&gt;Lim, Sandy&lt;/author&gt;&lt;author&gt;Guo, Cathy Yang&lt;/author&gt;&lt;author&gt;Ou, Amy Y&lt;/author&gt;&lt;author&gt;Ng, Jomel Wei Xuan&lt;/author&gt;&lt;/authors&gt;&lt;/contributors&gt;&lt;titles&gt;&lt;title&gt;Experienced incivility in the workplace: A meta-analytical review of its construct validity and nomological network&lt;/title&gt;&lt;secondary-title&gt;Journal of Applied Psychology&lt;/secondary-title&gt;&lt;/titles&gt;&lt;periodical&gt;&lt;full-title&gt;Journal of applied psychology&lt;/full-title&gt;&lt;/periodical&gt;&lt;pages&gt;193&lt;/pages&gt;&lt;volume&gt;107&lt;/volume&gt;&lt;number&gt;2&lt;/number&gt;&lt;dates&gt;&lt;year&gt;2022&lt;/year&gt;&lt;/dates&gt;&lt;isbn&gt;1939-1854&lt;/isbn&gt;&lt;urls&gt;&lt;/urls&gt;&lt;electronic-resource-num&gt;10.1037/apl0000870&lt;/electronic-resource-num&gt;&lt;/record&gt;&lt;/Cite&gt;&lt;/EndNote&gt;</w:instrText>
      </w:r>
      <w:r w:rsidR="00CA5FAF">
        <w:fldChar w:fldCharType="separate"/>
      </w:r>
      <w:r w:rsidR="00CA5FAF">
        <w:rPr>
          <w:noProof/>
        </w:rPr>
        <w:t>(Yao et al., 2022)</w:t>
      </w:r>
      <w:r w:rsidR="00CA5FAF">
        <w:fldChar w:fldCharType="end"/>
      </w:r>
      <w:r w:rsidR="00EF0418">
        <w:t xml:space="preserve">, and perceptions of organisational justice </w:t>
      </w:r>
      <w:r w:rsidR="009631EA">
        <w:fldChar w:fldCharType="begin"/>
      </w:r>
      <w:r w:rsidR="009631EA">
        <w:instrText xml:space="preserve"> ADDIN EN.CITE &lt;EndNote&gt;&lt;Cite&gt;&lt;Author&gt;Holm&lt;/Author&gt;&lt;Year&gt;2021&lt;/Year&gt;&lt;RecNum&gt;132&lt;/RecNum&gt;&lt;DisplayText&gt;(Holm et al., 2021)&lt;/DisplayText&gt;&lt;record&gt;&lt;rec-number&gt;132&lt;/rec-number&gt;&lt;foreign-keys&gt;&lt;key app="EN" db-id="xppf2fzpovzzvcepswzxdspaersrrf922axp" timestamp="1714620823"&gt;132&lt;/key&gt;&lt;/foreign-keys&gt;&lt;ref-type name="Journal Article"&gt;17&lt;/ref-type&gt;&lt;contributors&gt;&lt;authors&gt;&lt;author&gt;Holm, Kristoffer&lt;/author&gt;&lt;author&gt;Torkelson, Eva&lt;/author&gt;&lt;author&gt;Bäckström, Martin&lt;/author&gt;&lt;/authors&gt;&lt;/contributors&gt;&lt;titles&gt;&lt;title&gt;Longitudinal outcomes of witnessed workplace incivility: A three-wave full panel study exploring mediators and moderators&lt;/title&gt;&lt;secondary-title&gt;Occupational Health Science&lt;/secondary-title&gt;&lt;/titles&gt;&lt;periodical&gt;&lt;full-title&gt;Occupational Health Science&lt;/full-title&gt;&lt;/periodical&gt;&lt;pages&gt;189-216&lt;/pages&gt;&lt;volume&gt;5&lt;/volume&gt;&lt;dates&gt;&lt;year&gt;2021&lt;/year&gt;&lt;/dates&gt;&lt;isbn&gt;2367-0134&lt;/isbn&gt;&lt;urls&gt;&lt;/urls&gt;&lt;electronic-resource-num&gt;10.1007/s41542-021-00083-8 &lt;/electronic-resource-num&gt;&lt;/record&gt;&lt;/Cite&gt;&lt;/EndNote&gt;</w:instrText>
      </w:r>
      <w:r w:rsidR="009631EA">
        <w:fldChar w:fldCharType="separate"/>
      </w:r>
      <w:r w:rsidR="009631EA">
        <w:rPr>
          <w:noProof/>
        </w:rPr>
        <w:t>(Holm et al., 2021)</w:t>
      </w:r>
      <w:r w:rsidR="009631EA">
        <w:fldChar w:fldCharType="end"/>
      </w:r>
      <w:r w:rsidR="009631EA">
        <w:t>.</w:t>
      </w:r>
      <w:r w:rsidR="00BA6C8B">
        <w:t xml:space="preserve"> </w:t>
      </w:r>
      <w:r w:rsidR="002124A5" w:rsidRPr="002124A5">
        <w:t>Individual</w:t>
      </w:r>
      <w:r w:rsidR="002124A5">
        <w:t xml:space="preserve">s are more likely to be </w:t>
      </w:r>
      <w:r w:rsidR="00167E6F">
        <w:t>targets of mistreatment where they perceive a power imbalance</w:t>
      </w:r>
      <w:r w:rsidR="003D7291">
        <w:t xml:space="preserve"> </w:t>
      </w:r>
      <w:r w:rsidR="003D7291">
        <w:fldChar w:fldCharType="begin"/>
      </w:r>
      <w:r w:rsidR="003D7291">
        <w:instrText xml:space="preserve"> ADDIN EN.CITE &lt;EndNote&gt;&lt;Cite&gt;&lt;Author&gt;Gupta&lt;/Author&gt;&lt;Year&gt;2020&lt;/Year&gt;&lt;RecNum&gt;123&lt;/RecNum&gt;&lt;DisplayText&gt;(Gupta et al., 2020)&lt;/DisplayText&gt;&lt;record&gt;&lt;rec-number&gt;123&lt;/rec-number&gt;&lt;foreign-keys&gt;&lt;key app="EN" db-id="xppf2fzpovzzvcepswzxdspaersrrf922axp" timestamp="1714368943"&gt;123&lt;/key&gt;&lt;/foreign-keys&gt;&lt;ref-type name="Journal Article"&gt;17&lt;/ref-type&gt;&lt;contributors&gt;&lt;authors&gt;&lt;author&gt;Gupta, Parul&lt;/author&gt;&lt;author&gt;Gupta, Urvashi&lt;/author&gt;&lt;author&gt;Wadhwa, Simran&lt;/author&gt;&lt;/authors&gt;&lt;/contributors&gt;&lt;titles&gt;&lt;title&gt;Known and unknown aspects of workplace bullying: A systematic review of recent literature and future research agenda&lt;/title&gt;&lt;secondary-title&gt;Human Resource Development Review&lt;/secondary-title&gt;&lt;/titles&gt;&lt;periodical&gt;&lt;full-title&gt;Human Resource Development Review&lt;/full-title&gt;&lt;/periodical&gt;&lt;pages&gt;263-308&lt;/pages&gt;&lt;volume&gt;19&lt;/volume&gt;&lt;number&gt;3&lt;/number&gt;&lt;dates&gt;&lt;year&gt;2020&lt;/year&gt;&lt;/dates&gt;&lt;isbn&gt;1534-4843&lt;/isbn&gt;&lt;urls&gt;&lt;/urls&gt;&lt;electronic-resource-num&gt;10.1177/1534484320936812&lt;/electronic-resource-num&gt;&lt;/record&gt;&lt;/Cite&gt;&lt;/EndNote&gt;</w:instrText>
      </w:r>
      <w:r w:rsidR="003D7291">
        <w:fldChar w:fldCharType="separate"/>
      </w:r>
      <w:r w:rsidR="003D7291">
        <w:rPr>
          <w:noProof/>
        </w:rPr>
        <w:t>(Gupta et al., 2020)</w:t>
      </w:r>
      <w:r w:rsidR="003D7291">
        <w:fldChar w:fldCharType="end"/>
      </w:r>
      <w:r w:rsidR="004B2BBA">
        <w:t>. H</w:t>
      </w:r>
      <w:r w:rsidR="00D5324D">
        <w:t>igher levels of mistreatment exposure are associated with flatter organisational structures</w:t>
      </w:r>
      <w:r w:rsidR="00CD34B7">
        <w:t xml:space="preserve">, where </w:t>
      </w:r>
      <w:r w:rsidR="00FA4BC1">
        <w:t xml:space="preserve">responsibility for many functions reside with one influential </w:t>
      </w:r>
      <w:r w:rsidR="00D55E3E">
        <w:t>manager</w:t>
      </w:r>
      <w:r w:rsidR="009631EA">
        <w:t xml:space="preserve"> </w:t>
      </w:r>
      <w:r w:rsidR="009631EA">
        <w:fldChar w:fldCharType="begin"/>
      </w:r>
      <w:r w:rsidR="009631EA">
        <w:instrText xml:space="preserve"> ADDIN EN.CITE &lt;EndNote&gt;&lt;Cite&gt;&lt;Author&gt;Hodgins&lt;/Author&gt;&lt;Year&gt;2020&lt;/Year&gt;&lt;RecNum&gt;117&lt;/RecNum&gt;&lt;DisplayText&gt;(Hodgins et al., 2020)&lt;/DisplayText&gt;&lt;record&gt;&lt;rec-number&gt;117&lt;/rec-number&gt;&lt;foreign-keys&gt;&lt;key app="EN" db-id="xppf2fzpovzzvcepswzxdspaersrrf922axp" timestamp="1714364919"&gt;117&lt;/key&gt;&lt;/foreign-keys&gt;&lt;ref-type name="Journal Article"&gt;17&lt;/ref-type&gt;&lt;contributors&gt;&lt;authors&gt;&lt;author&gt;Hodgins, Margaret&lt;/author&gt;&lt;author&gt;MacCurtain, Sarah&lt;/author&gt;&lt;author&gt;Mannix-McNamara, Patricia&lt;/author&gt;&lt;/authors&gt;&lt;/contributors&gt;&lt;titles&gt;&lt;title&gt;Power and inaction: Why organizations fail to address workplace bullying&lt;/title&gt;&lt;secondary-title&gt;International Journal of Workplace Health Management&lt;/secondary-title&gt;&lt;/titles&gt;&lt;periodical&gt;&lt;full-title&gt;International Journal of Workplace Health Management&lt;/full-title&gt;&lt;/periodical&gt;&lt;pages&gt;265-290&lt;/pages&gt;&lt;volume&gt;13&lt;/volume&gt;&lt;number&gt;3&lt;/number&gt;&lt;dates&gt;&lt;year&gt;2020&lt;/year&gt;&lt;/dates&gt;&lt;isbn&gt;1753-8351&lt;/isbn&gt;&lt;urls&gt;&lt;/urls&gt;&lt;electronic-resource-num&gt; 10.1108/IJWHM-10-2019-0125 &lt;/electronic-resource-num&gt;&lt;/record&gt;&lt;/Cite&gt;&lt;/EndNote&gt;</w:instrText>
      </w:r>
      <w:r w:rsidR="009631EA">
        <w:fldChar w:fldCharType="separate"/>
      </w:r>
      <w:r w:rsidR="009631EA">
        <w:rPr>
          <w:noProof/>
        </w:rPr>
        <w:t>(Hodgins et al., 2020)</w:t>
      </w:r>
      <w:r w:rsidR="009631EA">
        <w:fldChar w:fldCharType="end"/>
      </w:r>
      <w:r w:rsidR="00D5324D">
        <w:t>.</w:t>
      </w:r>
      <w:r w:rsidR="00701E84">
        <w:t xml:space="preserve"> </w:t>
      </w:r>
    </w:p>
    <w:p w14:paraId="49374310" w14:textId="17326AAB" w:rsidR="00464397" w:rsidRPr="001C1B64" w:rsidRDefault="00BE4425" w:rsidP="00C5142A">
      <w:pPr>
        <w:rPr>
          <w:b/>
          <w:bCs/>
          <w:i/>
          <w:iCs/>
        </w:rPr>
      </w:pPr>
      <w:r w:rsidRPr="001C1B64">
        <w:rPr>
          <w:b/>
          <w:bCs/>
          <w:i/>
          <w:iCs/>
        </w:rPr>
        <w:t xml:space="preserve">Specific hazard </w:t>
      </w:r>
      <w:r w:rsidR="001C1B64" w:rsidRPr="001C1B64">
        <w:rPr>
          <w:b/>
          <w:bCs/>
          <w:i/>
          <w:iCs/>
        </w:rPr>
        <w:t>exposures</w:t>
      </w:r>
    </w:p>
    <w:p w14:paraId="49E0BF70" w14:textId="5D2CE759" w:rsidR="003570F1" w:rsidRDefault="00FA2702" w:rsidP="00C5142A">
      <w:r>
        <w:t xml:space="preserve">The workplace is a dynamic environment where </w:t>
      </w:r>
      <w:r w:rsidR="00BD69B7">
        <w:t>hazards arise from multiple sources at the same time</w:t>
      </w:r>
      <w:r w:rsidR="00792A96">
        <w:t>,</w:t>
      </w:r>
      <w:r w:rsidR="00BD69B7">
        <w:t xml:space="preserve"> and interact to </w:t>
      </w:r>
      <w:r w:rsidR="00792A96">
        <w:t>increase the risk of</w:t>
      </w:r>
      <w:r w:rsidR="00BD69B7">
        <w:t xml:space="preserve"> harm</w:t>
      </w:r>
      <w:r w:rsidR="00792A96">
        <w:t xml:space="preserve"> to health and wellbeing</w:t>
      </w:r>
      <w:r w:rsidR="00447D8A">
        <w:t xml:space="preserve"> </w:t>
      </w:r>
      <w:r w:rsidR="00212820">
        <w:fldChar w:fldCharType="begin"/>
      </w:r>
      <w:r w:rsidR="00212820">
        <w:instrText xml:space="preserve"> ADDIN EN.CITE &lt;EndNote&gt;&lt;Cite&gt;&lt;Author&gt;Yao&lt;/Author&gt;&lt;Year&gt;2022&lt;/Year&gt;&lt;RecNum&gt;106&lt;/RecNum&gt;&lt;DisplayText&gt;(Yao et al., 2022)&lt;/DisplayText&gt;&lt;record&gt;&lt;rec-number&gt;106&lt;/rec-number&gt;&lt;foreign-keys&gt;&lt;key app="EN" db-id="xppf2fzpovzzvcepswzxdspaersrrf922axp" timestamp="1714291748"&gt;106&lt;/key&gt;&lt;/foreign-keys&gt;&lt;ref-type name="Journal Article"&gt;17&lt;/ref-type&gt;&lt;contributors&gt;&lt;authors&gt;&lt;author&gt;Yao, Jingxian&lt;/author&gt;&lt;author&gt;Lim, Sandy&lt;/author&gt;&lt;author&gt;Guo, Cathy Yang&lt;/author&gt;&lt;author&gt;Ou, Amy Y&lt;/author&gt;&lt;author&gt;Ng, Jomel Wei Xuan&lt;/author&gt;&lt;/authors&gt;&lt;/contributors&gt;&lt;titles&gt;&lt;title&gt;Experienced incivility in the workplace: A meta-analytical review of its construct validity and nomological network&lt;/title&gt;&lt;secondary-title&gt;Journal of Applied Psychology&lt;/secondary-title&gt;&lt;/titles&gt;&lt;periodical&gt;&lt;full-title&gt;Journal of applied psychology&lt;/full-title&gt;&lt;/periodical&gt;&lt;pages&gt;193&lt;/pages&gt;&lt;volume&gt;107&lt;/volume&gt;&lt;number&gt;2&lt;/number&gt;&lt;dates&gt;&lt;year&gt;2022&lt;/year&gt;&lt;/dates&gt;&lt;isbn&gt;1939-1854&lt;/isbn&gt;&lt;urls&gt;&lt;/urls&gt;&lt;electronic-resource-num&gt;10.1037/apl0000870&lt;/electronic-resource-num&gt;&lt;/record&gt;&lt;/Cite&gt;&lt;/EndNote&gt;</w:instrText>
      </w:r>
      <w:r w:rsidR="00212820">
        <w:fldChar w:fldCharType="separate"/>
      </w:r>
      <w:r w:rsidR="00212820">
        <w:rPr>
          <w:noProof/>
        </w:rPr>
        <w:t>(Yao et al., 2022)</w:t>
      </w:r>
      <w:r w:rsidR="00212820">
        <w:fldChar w:fldCharType="end"/>
      </w:r>
      <w:r w:rsidR="00562C46">
        <w:t>.</w:t>
      </w:r>
      <w:r w:rsidR="00051CC2">
        <w:t xml:space="preserve"> </w:t>
      </w:r>
      <w:r w:rsidR="00E13B2B">
        <w:t>The erosion of personal resources increases workers’</w:t>
      </w:r>
      <w:r w:rsidR="004B3E84">
        <w:t xml:space="preserve"> </w:t>
      </w:r>
      <w:r w:rsidR="00377511">
        <w:t>sensitivity</w:t>
      </w:r>
      <w:r w:rsidR="00E13B2B">
        <w:t xml:space="preserve"> to physical and psychological illness and injury</w:t>
      </w:r>
      <w:r w:rsidR="00A944A0">
        <w:t xml:space="preserve"> </w:t>
      </w:r>
      <w:r w:rsidR="008C0DBC">
        <w:fldChar w:fldCharType="begin"/>
      </w:r>
      <w:r w:rsidR="008C0DBC">
        <w:instrText xml:space="preserve"> ADDIN EN.CITE &lt;EndNote&gt;&lt;Cite&gt;&lt;Author&gt;Einarsen&lt;/Author&gt;&lt;Year&gt;2020&lt;/Year&gt;&lt;RecNum&gt;75&lt;/RecNum&gt;&lt;DisplayText&gt;(Einarsen et al., 2020)&lt;/DisplayText&gt;&lt;record&gt;&lt;rec-number&gt;75&lt;/rec-number&gt;&lt;foreign-keys&gt;&lt;key app="EN" db-id="xppf2fzpovzzvcepswzxdspaersrrf922axp" timestamp="1713487437"&gt;75&lt;/key&gt;&lt;/foreign-keys&gt;&lt;ref-type name="Book"&gt;6&lt;/ref-type&gt;&lt;contributors&gt;&lt;authors&gt;&lt;author&gt;Einarsen, S.&lt;/author&gt;&lt;author&gt;Hoel, H.&lt;/author&gt;&lt;author&gt;Zapf, D.&lt;/author&gt;&lt;author&gt;Cooper, C.&lt;/author&gt;&lt;/authors&gt;&lt;/contributors&gt;&lt;titles&gt;&lt;title&gt;Bullying and harassment in the workplace: Theory, research and practice&lt;/title&gt;&lt;/titles&gt;&lt;dates&gt;&lt;year&gt;2020&lt;/year&gt;&lt;/dates&gt;&lt;publisher&gt;CRC Press&lt;/publisher&gt;&lt;isbn&gt;0429869886&lt;/isbn&gt;&lt;urls&gt;&lt;/urls&gt;&lt;/record&gt;&lt;/Cite&gt;&lt;/EndNote&gt;</w:instrText>
      </w:r>
      <w:r w:rsidR="008C0DBC">
        <w:fldChar w:fldCharType="separate"/>
      </w:r>
      <w:r w:rsidR="008C0DBC">
        <w:rPr>
          <w:noProof/>
        </w:rPr>
        <w:t>(Einarsen et al., 2020)</w:t>
      </w:r>
      <w:r w:rsidR="008C0DBC">
        <w:fldChar w:fldCharType="end"/>
      </w:r>
      <w:r w:rsidR="00896C6F">
        <w:t>. T</w:t>
      </w:r>
      <w:r w:rsidR="00051CC2">
        <w:t xml:space="preserve">hese complex exposures </w:t>
      </w:r>
      <w:r w:rsidR="00896C6F">
        <w:t xml:space="preserve">also </w:t>
      </w:r>
      <w:r w:rsidR="004B3E84">
        <w:t>produc</w:t>
      </w:r>
      <w:r w:rsidR="00896C6F">
        <w:t>e</w:t>
      </w:r>
      <w:r w:rsidR="00051CC2">
        <w:t xml:space="preserve"> different harmful outcomes that can occur concurrently</w:t>
      </w:r>
      <w:r w:rsidR="00684958">
        <w:t>, e.g. musculoskeletal disorders and anxiety and depression</w:t>
      </w:r>
      <w:r w:rsidR="00A97CEB">
        <w:t xml:space="preserve"> </w:t>
      </w:r>
      <w:r w:rsidR="00C022A9">
        <w:fldChar w:fldCharType="begin"/>
      </w:r>
      <w:r w:rsidR="00FC360B">
        <w:instrText xml:space="preserve"> ADDIN EN.CITE &lt;EndNote&gt;&lt;Cite&gt;&lt;Author&gt;Duckworth&lt;/Author&gt;&lt;Year&gt;2022&lt;/Year&gt;&lt;RecNum&gt;55&lt;/RecNum&gt;&lt;DisplayText&gt;(Duckworth et al., 2022; Jorgensen et al., 2024)&lt;/DisplayText&gt;&lt;record&gt;&lt;rec-number&gt;55&lt;/rec-number&gt;&lt;foreign-keys&gt;&lt;key app="EN" db-id="xppf2fzpovzzvcepswzxdspaersrrf922axp" timestamp="1712911369"&gt;55&lt;/key&gt;&lt;/foreign-keys&gt;&lt;ref-type name="Journal Article"&gt;17&lt;/ref-type&gt;&lt;contributors&gt;&lt;authors&gt;&lt;author&gt;Duckworth, Jonah&lt;/author&gt;&lt;author&gt;Hasan, Abid&lt;/author&gt;&lt;author&gt;Kamardeen, Imriyas&lt;/author&gt;&lt;/authors&gt;&lt;/contributors&gt;&lt;titles&gt;&lt;title&gt;Mental health challenges of manual and trade workers in the construction industry: A systematic review of causes, effects and interventions&lt;/title&gt;&lt;secondary-title&gt;Engineering, Construction and Architectural Management&lt;/secondary-title&gt;&lt;/titles&gt;&lt;periodical&gt;&lt;full-title&gt;Engineering, Construction and Architectural Management&lt;/full-title&gt;&lt;/periodical&gt;&lt;dates&gt;&lt;year&gt;2022&lt;/year&gt;&lt;/dates&gt;&lt;isbn&gt;0969-9988&lt;/isbn&gt;&lt;urls&gt;&lt;/urls&gt;&lt;electronic-resource-num&gt;10.1108/ECAM-11-2021-1022&lt;/electronic-resource-num&gt;&lt;/record&gt;&lt;/Cite&gt;&lt;Cite&gt;&lt;Author&gt;Jorgensen&lt;/Author&gt;&lt;Year&gt;2024&lt;/Year&gt;&lt;RecNum&gt;42&lt;/RecNum&gt;&lt;record&gt;&lt;rec-number&gt;42&lt;/rec-number&gt;&lt;foreign-keys&gt;&lt;key app="EN" db-id="xppf2fzpovzzvcepswzxdspaersrrf922axp" timestamp="1712641696"&gt;42&lt;/key&gt;&lt;/foreign-keys&gt;&lt;ref-type name="Journal Article"&gt;17&lt;/ref-type&gt;&lt;contributors&gt;&lt;authors&gt;&lt;author&gt;Jorgensen, Frances&lt;/author&gt;&lt;author&gt;Bish, Adelle&lt;/author&gt;&lt;author&gt;Sanders, Karin&lt;/author&gt;&lt;author&gt;Nguyen, Phong&lt;/author&gt;&lt;/authors&gt;&lt;/contributors&gt;&lt;titles&gt;&lt;title&gt;Kick me while I’m down: Modeling employee differences of the impact of workplace incivility on employees&amp;apos; health and wellbeing&lt;/title&gt;&lt;secondary-title&gt;Human Resource Management Review&lt;/secondary-title&gt;&lt;/titles&gt;&lt;periodical&gt;&lt;full-title&gt;Human Resource Management Review&lt;/full-title&gt;&lt;/periodical&gt;&lt;pages&gt;100999&lt;/pages&gt;&lt;volume&gt;34&lt;/volume&gt;&lt;number&gt;1&lt;/number&gt;&lt;dates&gt;&lt;year&gt;2024&lt;/year&gt;&lt;/dates&gt;&lt;isbn&gt;1053-4822&lt;/isbn&gt;&lt;urls&gt;&lt;/urls&gt;&lt;electronic-resource-num&gt; 10.1016/j.hrmr.2023.100999&lt;/electronic-resource-num&gt;&lt;/record&gt;&lt;/Cite&gt;&lt;/EndNote&gt;</w:instrText>
      </w:r>
      <w:r w:rsidR="00C022A9">
        <w:fldChar w:fldCharType="separate"/>
      </w:r>
      <w:r w:rsidR="00FC360B">
        <w:rPr>
          <w:noProof/>
        </w:rPr>
        <w:t>(Duckworth et al., 2022; Jorgensen et al., 2024)</w:t>
      </w:r>
      <w:r w:rsidR="00C022A9">
        <w:fldChar w:fldCharType="end"/>
      </w:r>
      <w:r w:rsidR="00A74062">
        <w:t xml:space="preserve">. </w:t>
      </w:r>
      <w:r w:rsidR="00DF7381">
        <w:t xml:space="preserve">Hazards </w:t>
      </w:r>
      <w:r w:rsidR="00C20CFF">
        <w:t xml:space="preserve">upstream to the worker, that is </w:t>
      </w:r>
      <w:r w:rsidR="00DF7381">
        <w:t>aris</w:t>
      </w:r>
      <w:r w:rsidR="00AB4C69">
        <w:t>ing</w:t>
      </w:r>
      <w:r w:rsidR="00DF7381">
        <w:t xml:space="preserve"> from the </w:t>
      </w:r>
      <w:r w:rsidR="002E2E37">
        <w:t>work</w:t>
      </w:r>
      <w:r w:rsidR="00F620FF">
        <w:t xml:space="preserve"> itself</w:t>
      </w:r>
      <w:r w:rsidR="002E2E37">
        <w:t xml:space="preserve"> </w:t>
      </w:r>
      <w:r w:rsidR="0045765C">
        <w:t>(</w:t>
      </w:r>
      <w:r w:rsidR="005B7C18">
        <w:t>e.g. org</w:t>
      </w:r>
      <w:r w:rsidR="002E2E37">
        <w:t>anisational</w:t>
      </w:r>
      <w:r w:rsidR="005B7C18">
        <w:t xml:space="preserve"> culture, </w:t>
      </w:r>
      <w:r w:rsidR="002E2E37">
        <w:t xml:space="preserve">leadership, </w:t>
      </w:r>
      <w:r w:rsidR="005B7C18">
        <w:t xml:space="preserve">work design factors and </w:t>
      </w:r>
      <w:r w:rsidR="005B7C18">
        <w:lastRenderedPageBreak/>
        <w:t>physical hazards</w:t>
      </w:r>
      <w:r w:rsidR="0045765C">
        <w:t>)</w:t>
      </w:r>
      <w:r w:rsidR="00A76B1C">
        <w:t xml:space="preserve"> are easier to address than trying to </w:t>
      </w:r>
      <w:r w:rsidR="00A308DD">
        <w:t xml:space="preserve">change individuals, </w:t>
      </w:r>
      <w:r w:rsidR="0028001F">
        <w:t xml:space="preserve">and </w:t>
      </w:r>
      <w:r w:rsidR="00A308DD">
        <w:t>are more effective and sustainable</w:t>
      </w:r>
      <w:r w:rsidR="00096E96">
        <w:t>,</w:t>
      </w:r>
      <w:r w:rsidR="00A308DD">
        <w:t xml:space="preserve"> so</w:t>
      </w:r>
      <w:r w:rsidR="005B7C18">
        <w:t xml:space="preserve"> must be prioritised above interventions targeting individual </w:t>
      </w:r>
      <w:r w:rsidR="00FC360B">
        <w:t>characteristics.</w:t>
      </w:r>
      <w:r w:rsidR="000D2B49">
        <w:t xml:space="preserve"> </w:t>
      </w:r>
      <w:r w:rsidR="003570F1">
        <w:t>The</w:t>
      </w:r>
      <w:r w:rsidR="00AB5B61">
        <w:t xml:space="preserve"> research evidence strongly supports </w:t>
      </w:r>
      <w:r w:rsidR="003570F1">
        <w:t xml:space="preserve">interventions </w:t>
      </w:r>
      <w:r w:rsidR="00AB5B61">
        <w:t xml:space="preserve">that target </w:t>
      </w:r>
      <w:r w:rsidR="005B7C18">
        <w:t xml:space="preserve">hazard exposures at </w:t>
      </w:r>
      <w:r w:rsidR="002B5894">
        <w:t>the organisational co</w:t>
      </w:r>
      <w:r w:rsidR="00887D1F">
        <w:t>ntext</w:t>
      </w:r>
      <w:r w:rsidR="00112124">
        <w:t xml:space="preserve"> because they</w:t>
      </w:r>
      <w:r w:rsidR="00AB5B61">
        <w:t xml:space="preserve"> are most effective and have the greatest capacity to influence the risk of harmful workplace behaviours</w:t>
      </w:r>
      <w:r w:rsidR="000D2B49">
        <w:t xml:space="preserve"> </w:t>
      </w:r>
      <w:r w:rsidR="00112124">
        <w:fldChar w:fldCharType="begin"/>
      </w:r>
      <w:r w:rsidR="00112124">
        <w:instrText xml:space="preserve"> ADDIN EN.CITE &lt;EndNote&gt;&lt;Cite&gt;&lt;Author&gt;Li&lt;/Author&gt;&lt;Year&gt;2023&lt;/Year&gt;&lt;RecNum&gt;205&lt;/RecNum&gt;&lt;DisplayText&gt;(Li et al., 2023)&lt;/DisplayText&gt;&lt;record&gt;&lt;rec-number&gt;205&lt;/rec-number&gt;&lt;foreign-keys&gt;&lt;key app="EN" db-id="xppf2fzpovzzvcepswzxdspaersrrf922axp" timestamp="1716078414"&gt;205&lt;/key&gt;&lt;/foreign-keys&gt;&lt;ref-type name="Journal Article"&gt;17&lt;/ref-type&gt;&lt;contributors&gt;&lt;authors&gt;&lt;author&gt;Li, Yiqiong&lt;/author&gt;&lt;author&gt;Tuckey, Michelle R&lt;/author&gt;&lt;author&gt;Neall, Annabelle M&lt;/author&gt;&lt;author&gt;Rose, Alice&lt;/author&gt;&lt;author&gt;Wilson, Lauren&lt;/author&gt;&lt;/authors&gt;&lt;/contributors&gt;&lt;titles&gt;&lt;title&gt;Changing the underlying conditions relevant to workplace bullying through organisational redesign&lt;/title&gt;&lt;secondary-title&gt;International journal of environmental research and public health&lt;/secondary-title&gt;&lt;/titles&gt;&lt;periodical&gt;&lt;full-title&gt;International journal of environmental research and public health&lt;/full-title&gt;&lt;/periodical&gt;&lt;pages&gt;1-27&lt;/pages&gt;&lt;volume&gt;20&lt;/volume&gt;&lt;number&gt;5&lt;/number&gt;&lt;dates&gt;&lt;year&gt;2023&lt;/year&gt;&lt;/dates&gt;&lt;isbn&gt;1660-4601&lt;/isbn&gt;&lt;urls&gt;&lt;/urls&gt;&lt;electronic-resource-num&gt;10.3390/ijerph20054373&lt;/electronic-resource-num&gt;&lt;/record&gt;&lt;/Cite&gt;&lt;/EndNote&gt;</w:instrText>
      </w:r>
      <w:r w:rsidR="00112124">
        <w:fldChar w:fldCharType="separate"/>
      </w:r>
      <w:r w:rsidR="00112124">
        <w:rPr>
          <w:noProof/>
        </w:rPr>
        <w:t>(Li et al., 2023)</w:t>
      </w:r>
      <w:r w:rsidR="00112124">
        <w:fldChar w:fldCharType="end"/>
      </w:r>
      <w:r w:rsidR="00AB5B61">
        <w:t>.</w:t>
      </w:r>
    </w:p>
    <w:p w14:paraId="3398C6A5" w14:textId="0A901FEE" w:rsidR="00A06FDB" w:rsidRDefault="00CC1893" w:rsidP="009C5BE9">
      <w:r>
        <w:t xml:space="preserve">Upstream (or antecedent) hazards </w:t>
      </w:r>
      <w:r w:rsidR="005E644E">
        <w:t>are broadly similar for most forms of harm</w:t>
      </w:r>
      <w:r w:rsidR="000F68B1">
        <w:t>f</w:t>
      </w:r>
      <w:r w:rsidR="005E644E">
        <w:t>u</w:t>
      </w:r>
      <w:r w:rsidR="000F68B1">
        <w:t xml:space="preserve">l behaviours. Deficiencies in work design and leadership are the main </w:t>
      </w:r>
      <w:r w:rsidR="003A06F8">
        <w:t>upstream hazards for bullying</w:t>
      </w:r>
      <w:r w:rsidR="00D52A62">
        <w:t xml:space="preserve">, where high task and low relationship </w:t>
      </w:r>
      <w:r w:rsidR="001100FB">
        <w:t xml:space="preserve">orientation </w:t>
      </w:r>
      <w:r w:rsidR="004455A9">
        <w:t>are features of th</w:t>
      </w:r>
      <w:r w:rsidR="006D1D77">
        <w:t>e organisational culture</w:t>
      </w:r>
      <w:r w:rsidR="00514E83">
        <w:t xml:space="preserve"> </w:t>
      </w:r>
      <w:r w:rsidR="00F95A6F">
        <w:fldChar w:fldCharType="begin"/>
      </w:r>
      <w:r w:rsidR="00F95A6F">
        <w:instrText xml:space="preserve"> ADDIN EN.CITE &lt;EndNote&gt;&lt;Cite&gt;&lt;Author&gt;Gupta&lt;/Author&gt;&lt;Year&gt;2020&lt;/Year&gt;&lt;RecNum&gt;123&lt;/RecNum&gt;&lt;DisplayText&gt;(Gupta et al., 2020)&lt;/DisplayText&gt;&lt;record&gt;&lt;rec-number&gt;123&lt;/rec-number&gt;&lt;foreign-keys&gt;&lt;key app="EN" db-id="xppf2fzpovzzvcepswzxdspaersrrf922axp" timestamp="1714368943"&gt;123&lt;/key&gt;&lt;/foreign-keys&gt;&lt;ref-type name="Journal Article"&gt;17&lt;/ref-type&gt;&lt;contributors&gt;&lt;authors&gt;&lt;author&gt;Gupta, Parul&lt;/author&gt;&lt;author&gt;Gupta, Urvashi&lt;/author&gt;&lt;author&gt;Wadhwa, Simran&lt;/author&gt;&lt;/authors&gt;&lt;/contributors&gt;&lt;titles&gt;&lt;title&gt;Known and unknown aspects of workplace bullying: A systematic review of recent literature and future research agenda&lt;/title&gt;&lt;secondary-title&gt;Human Resource Development Review&lt;/secondary-title&gt;&lt;/titles&gt;&lt;periodical&gt;&lt;full-title&gt;Human Resource Development Review&lt;/full-title&gt;&lt;/periodical&gt;&lt;pages&gt;263-308&lt;/pages&gt;&lt;volume&gt;19&lt;/volume&gt;&lt;number&gt;3&lt;/number&gt;&lt;dates&gt;&lt;year&gt;2020&lt;/year&gt;&lt;/dates&gt;&lt;isbn&gt;1534-4843&lt;/isbn&gt;&lt;urls&gt;&lt;/urls&gt;&lt;electronic-resource-num&gt;10.1177/1534484320936812&lt;/electronic-resource-num&gt;&lt;/record&gt;&lt;/Cite&gt;&lt;/EndNote&gt;</w:instrText>
      </w:r>
      <w:r w:rsidR="00F95A6F">
        <w:fldChar w:fldCharType="separate"/>
      </w:r>
      <w:r w:rsidR="00F95A6F">
        <w:rPr>
          <w:noProof/>
        </w:rPr>
        <w:t>(Gupta et al., 2020)</w:t>
      </w:r>
      <w:r w:rsidR="00F95A6F">
        <w:fldChar w:fldCharType="end"/>
      </w:r>
      <w:r w:rsidR="003A06F8">
        <w:t xml:space="preserve">. These hazards are amplified by </w:t>
      </w:r>
      <w:r w:rsidR="002C1C9E">
        <w:t xml:space="preserve">changes to work design from introducing technology, </w:t>
      </w:r>
      <w:r w:rsidR="001379AD">
        <w:t>greater work</w:t>
      </w:r>
      <w:r w:rsidR="002C1C9E">
        <w:t>force diversity</w:t>
      </w:r>
      <w:r w:rsidR="00F72705">
        <w:t xml:space="preserve"> (where vulnerability due to difference increases </w:t>
      </w:r>
      <w:r w:rsidR="001239A4">
        <w:t>individual’s</w:t>
      </w:r>
      <w:r w:rsidR="00F72705">
        <w:t xml:space="preserve"> risk), </w:t>
      </w:r>
      <w:r w:rsidR="00FB60FA">
        <w:t xml:space="preserve">and </w:t>
      </w:r>
      <w:r w:rsidR="006D1D77">
        <w:t>downsizing and organisational change</w:t>
      </w:r>
      <w:r w:rsidR="001379AD">
        <w:t xml:space="preserve"> </w:t>
      </w:r>
      <w:r w:rsidR="003656CA">
        <w:fldChar w:fldCharType="begin"/>
      </w:r>
      <w:r w:rsidR="003656CA">
        <w:instrText xml:space="preserve"> ADDIN EN.CITE &lt;EndNote&gt;&lt;Cite&gt;&lt;Author&gt;Gupta&lt;/Author&gt;&lt;Year&gt;2020&lt;/Year&gt;&lt;RecNum&gt;123&lt;/RecNum&gt;&lt;DisplayText&gt;(Gupta et al., 2020)&lt;/DisplayText&gt;&lt;record&gt;&lt;rec-number&gt;123&lt;/rec-number&gt;&lt;foreign-keys&gt;&lt;key app="EN" db-id="xppf2fzpovzzvcepswzxdspaersrrf922axp" timestamp="1714368943"&gt;123&lt;/key&gt;&lt;/foreign-keys&gt;&lt;ref-type name="Journal Article"&gt;17&lt;/ref-type&gt;&lt;contributors&gt;&lt;authors&gt;&lt;author&gt;Gupta, Parul&lt;/author&gt;&lt;author&gt;Gupta, Urvashi&lt;/author&gt;&lt;author&gt;Wadhwa, Simran&lt;/author&gt;&lt;/authors&gt;&lt;/contributors&gt;&lt;titles&gt;&lt;title&gt;Known and unknown aspects of workplace bullying: A systematic review of recent literature and future research agenda&lt;/title&gt;&lt;secondary-title&gt;Human Resource Development Review&lt;/secondary-title&gt;&lt;/titles&gt;&lt;periodical&gt;&lt;full-title&gt;Human Resource Development Review&lt;/full-title&gt;&lt;/periodical&gt;&lt;pages&gt;263-308&lt;/pages&gt;&lt;volume&gt;19&lt;/volume&gt;&lt;number&gt;3&lt;/number&gt;&lt;dates&gt;&lt;year&gt;2020&lt;/year&gt;&lt;/dates&gt;&lt;isbn&gt;1534-4843&lt;/isbn&gt;&lt;urls&gt;&lt;/urls&gt;&lt;electronic-resource-num&gt;10.1177/1534484320936812&lt;/electronic-resource-num&gt;&lt;/record&gt;&lt;/Cite&gt;&lt;/EndNote&gt;</w:instrText>
      </w:r>
      <w:r w:rsidR="003656CA">
        <w:fldChar w:fldCharType="separate"/>
      </w:r>
      <w:r w:rsidR="003656CA">
        <w:rPr>
          <w:noProof/>
        </w:rPr>
        <w:t>(Gupta et al., 2020)</w:t>
      </w:r>
      <w:r w:rsidR="003656CA">
        <w:fldChar w:fldCharType="end"/>
      </w:r>
      <w:r w:rsidR="00DF471B">
        <w:t xml:space="preserve">. </w:t>
      </w:r>
      <w:r w:rsidR="00825D31">
        <w:t xml:space="preserve">Escalation of incivility to bullying </w:t>
      </w:r>
      <w:r w:rsidR="009151CE">
        <w:t>is likely to occur in the presence of</w:t>
      </w:r>
      <w:r w:rsidR="00704582">
        <w:t xml:space="preserve"> low</w:t>
      </w:r>
      <w:r w:rsidR="009151CE">
        <w:t xml:space="preserve"> perceived role clarity</w:t>
      </w:r>
      <w:r w:rsidR="00573B2E">
        <w:t xml:space="preserve">, organisational inefficiency and low commitment to health and wellbeing </w:t>
      </w:r>
      <w:r w:rsidR="00E0630F">
        <w:fldChar w:fldCharType="begin"/>
      </w:r>
      <w:r w:rsidR="00E0630F">
        <w:instrText xml:space="preserve"> ADDIN EN.CITE &lt;EndNote&gt;&lt;Cite&gt;&lt;Author&gt;Rosander&lt;/Author&gt;&lt;Year&gt;2019&lt;/Year&gt;&lt;RecNum&gt;130&lt;/RecNum&gt;&lt;DisplayText&gt;(Rosander &amp;amp; Blomberg, 2019)&lt;/DisplayText&gt;&lt;record&gt;&lt;rec-number&gt;130&lt;/rec-number&gt;&lt;foreign-keys&gt;&lt;key app="EN" db-id="xppf2fzpovzzvcepswzxdspaersrrf922axp" timestamp="1714620249"&gt;130&lt;/key&gt;&lt;/foreign-keys&gt;&lt;ref-type name="Journal Article"&gt;17&lt;/ref-type&gt;&lt;contributors&gt;&lt;authors&gt;&lt;author&gt;Rosander, Michael&lt;/author&gt;&lt;author&gt;Blomberg, Stefan&lt;/author&gt;&lt;/authors&gt;&lt;/contributors&gt;&lt;titles&gt;&lt;title&gt;Levels of workplace bullying and escalation: A new conceptual model based on cut-off scores, frequency and self-labelled victimization&lt;/title&gt;&lt;secondary-title&gt;European Journal of Work and Organizational Psychology&lt;/secondary-title&gt;&lt;/titles&gt;&lt;periodical&gt;&lt;full-title&gt;European Journal of Work and Organizational Psychology&lt;/full-title&gt;&lt;/periodical&gt;&lt;pages&gt;769-783&lt;/pages&gt;&lt;volume&gt;28&lt;/volume&gt;&lt;number&gt;6&lt;/number&gt;&lt;dates&gt;&lt;year&gt;2019&lt;/year&gt;&lt;/dates&gt;&lt;isbn&gt;1359-432X&lt;/isbn&gt;&lt;urls&gt;&lt;/urls&gt;&lt;electronic-resource-num&gt;10.1080/1359432X.2019.1642874&lt;/electronic-resource-num&gt;&lt;/record&gt;&lt;/Cite&gt;&lt;/EndNote&gt;</w:instrText>
      </w:r>
      <w:r w:rsidR="00E0630F">
        <w:fldChar w:fldCharType="separate"/>
      </w:r>
      <w:r w:rsidR="00E0630F">
        <w:rPr>
          <w:noProof/>
        </w:rPr>
        <w:t>(Rosander &amp; Blomberg, 2019)</w:t>
      </w:r>
      <w:r w:rsidR="00E0630F">
        <w:fldChar w:fldCharType="end"/>
      </w:r>
      <w:r w:rsidR="00C52375">
        <w:t>.</w:t>
      </w:r>
      <w:r w:rsidR="003A06F8">
        <w:t xml:space="preserve"> </w:t>
      </w:r>
      <w:r w:rsidR="00330BC8">
        <w:t xml:space="preserve">Some upstream </w:t>
      </w:r>
      <w:r w:rsidR="0086645A">
        <w:t>hazards</w:t>
      </w:r>
      <w:r w:rsidR="005718A5">
        <w:t xml:space="preserve"> act as direct pathways </w:t>
      </w:r>
      <w:r w:rsidR="004729E4">
        <w:t xml:space="preserve">(mediators) </w:t>
      </w:r>
      <w:r w:rsidR="006C6779">
        <w:t>between</w:t>
      </w:r>
      <w:r w:rsidR="006E1054">
        <w:t xml:space="preserve"> exposures and outcomes, </w:t>
      </w:r>
      <w:r w:rsidR="000E4F1A">
        <w:t xml:space="preserve">so make </w:t>
      </w:r>
      <w:r w:rsidR="001B7B6B">
        <w:t xml:space="preserve">effective entry points to intervene, </w:t>
      </w:r>
      <w:r w:rsidR="006E1054">
        <w:t xml:space="preserve">while </w:t>
      </w:r>
      <w:r w:rsidR="0012331F">
        <w:t>others a</w:t>
      </w:r>
      <w:r w:rsidR="00836234">
        <w:t xml:space="preserve">ct by increasing or decreasing the </w:t>
      </w:r>
      <w:r w:rsidR="0012331F">
        <w:t>intensity of the outc</w:t>
      </w:r>
      <w:r w:rsidR="0086645A">
        <w:t>ome from specific exposures (m</w:t>
      </w:r>
      <w:r w:rsidR="00445049">
        <w:t>oderators</w:t>
      </w:r>
      <w:r w:rsidR="0086645A">
        <w:t>)</w:t>
      </w:r>
      <w:r w:rsidR="001B7B6B">
        <w:t xml:space="preserve">. Addressing </w:t>
      </w:r>
      <w:r w:rsidR="00445049">
        <w:t>moderating hazards</w:t>
      </w:r>
      <w:r w:rsidR="00283FC3">
        <w:t xml:space="preserve"> </w:t>
      </w:r>
      <w:r w:rsidR="004A75A0">
        <w:t xml:space="preserve">for harmful behaviours </w:t>
      </w:r>
      <w:r w:rsidR="00283FC3">
        <w:t>also</w:t>
      </w:r>
      <w:r w:rsidR="00445049">
        <w:t xml:space="preserve"> </w:t>
      </w:r>
      <w:r w:rsidR="00742F69">
        <w:t xml:space="preserve">provides effective entry points to </w:t>
      </w:r>
      <w:r w:rsidR="00991412">
        <w:t xml:space="preserve">minimise </w:t>
      </w:r>
      <w:r w:rsidR="00D06CD5">
        <w:t>negative</w:t>
      </w:r>
      <w:r w:rsidR="00991412">
        <w:t xml:space="preserve"> outcomes</w:t>
      </w:r>
      <w:r w:rsidR="003A520E">
        <w:t xml:space="preserve"> </w:t>
      </w:r>
      <w:r w:rsidR="009836A9">
        <w:fldChar w:fldCharType="begin"/>
      </w:r>
      <w:r w:rsidR="009836A9">
        <w:instrText xml:space="preserve"> ADDIN EN.CITE &lt;EndNote&gt;&lt;Cite&gt;&lt;Author&gt;Rai&lt;/Author&gt;&lt;Year&gt;2018&lt;/Year&gt;&lt;RecNum&gt;167&lt;/RecNum&gt;&lt;DisplayText&gt;(Rai &amp;amp; Agarwal, 2018)&lt;/DisplayText&gt;&lt;record&gt;&lt;rec-number&gt;167&lt;/rec-number&gt;&lt;foreign-keys&gt;&lt;key app="EN" db-id="xppf2fzpovzzvcepswzxdspaersrrf922axp" timestamp="1715322971"&gt;167&lt;/key&gt;&lt;/foreign-keys&gt;&lt;ref-type name="Journal Article"&gt;17&lt;/ref-type&gt;&lt;contributors&gt;&lt;authors&gt;&lt;author&gt;Rai, Arpana&lt;/author&gt;&lt;author&gt;Agarwal, Upasna A&lt;/author&gt;&lt;/authors&gt;&lt;/contributors&gt;&lt;titles&gt;&lt;title&gt;A review of literature on mediators and moderators of workplace bullying: Agenda for future research&lt;/title&gt;&lt;secondary-title&gt;Management Research Review&lt;/secondary-title&gt;&lt;/titles&gt;&lt;periodical&gt;&lt;full-title&gt;Management Research Review&lt;/full-title&gt;&lt;/periodical&gt;&lt;pages&gt;822-859&lt;/pages&gt;&lt;volume&gt;41&lt;/volume&gt;&lt;number&gt;7&lt;/number&gt;&lt;dates&gt;&lt;year&gt;2018&lt;/year&gt;&lt;/dates&gt;&lt;isbn&gt;2040-8269&lt;/isbn&gt;&lt;urls&gt;&lt;/urls&gt;&lt;electronic-resource-num&gt;10.1108/MRR-05-2016-0111&lt;/electronic-resource-num&gt;&lt;/record&gt;&lt;/Cite&gt;&lt;/EndNote&gt;</w:instrText>
      </w:r>
      <w:r w:rsidR="009836A9">
        <w:fldChar w:fldCharType="separate"/>
      </w:r>
      <w:r w:rsidR="009836A9">
        <w:rPr>
          <w:noProof/>
        </w:rPr>
        <w:t>(Rai &amp; Agarwal, 2018)</w:t>
      </w:r>
      <w:r w:rsidR="009836A9">
        <w:fldChar w:fldCharType="end"/>
      </w:r>
      <w:r w:rsidR="00991412">
        <w:t xml:space="preserve">. </w:t>
      </w:r>
      <w:r w:rsidR="00155242">
        <w:t>Examples of mediators and moderators</w:t>
      </w:r>
      <w:r w:rsidR="004729E4">
        <w:t xml:space="preserve"> </w:t>
      </w:r>
      <w:r w:rsidR="00155242">
        <w:t xml:space="preserve">for </w:t>
      </w:r>
      <w:r w:rsidR="00CA2DC1">
        <w:t xml:space="preserve">the outcomes of </w:t>
      </w:r>
      <w:r w:rsidR="00F97895">
        <w:t>bullying</w:t>
      </w:r>
      <w:r w:rsidR="00CA2DC1">
        <w:t xml:space="preserve"> </w:t>
      </w:r>
      <w:r w:rsidR="00A06FDB">
        <w:t xml:space="preserve">exposure </w:t>
      </w:r>
      <w:r w:rsidR="00CA2DC1">
        <w:t xml:space="preserve">are summarised in </w:t>
      </w:r>
      <w:r w:rsidR="0082125A">
        <w:rPr>
          <w:highlight w:val="yellow"/>
        </w:rPr>
        <w:fldChar w:fldCharType="begin"/>
      </w:r>
      <w:r w:rsidR="0082125A">
        <w:instrText xml:space="preserve"> REF _Ref167371584 \h </w:instrText>
      </w:r>
      <w:r w:rsidR="0082125A">
        <w:rPr>
          <w:highlight w:val="yellow"/>
        </w:rPr>
      </w:r>
      <w:r w:rsidR="0082125A">
        <w:rPr>
          <w:highlight w:val="yellow"/>
        </w:rPr>
        <w:fldChar w:fldCharType="separate"/>
      </w:r>
      <w:r w:rsidR="00C27280">
        <w:t xml:space="preserve">Figure </w:t>
      </w:r>
      <w:r w:rsidR="00C27280">
        <w:rPr>
          <w:noProof/>
        </w:rPr>
        <w:t>4</w:t>
      </w:r>
      <w:r w:rsidR="0082125A">
        <w:rPr>
          <w:highlight w:val="yellow"/>
        </w:rPr>
        <w:fldChar w:fldCharType="end"/>
      </w:r>
      <w:r w:rsidR="003413A1">
        <w:t>.</w:t>
      </w:r>
      <w:bookmarkStart w:id="47" w:name="_Ref167371584"/>
    </w:p>
    <w:p w14:paraId="7D17834C" w14:textId="2DD13AC7" w:rsidR="00A06FDB" w:rsidRDefault="00A06FDB" w:rsidP="00A06FDB">
      <w:pPr>
        <w:pStyle w:val="Caption"/>
      </w:pPr>
      <w:bookmarkStart w:id="48" w:name="_Toc169686329"/>
      <w:r>
        <w:t xml:space="preserve">Figure </w:t>
      </w:r>
      <w:r>
        <w:fldChar w:fldCharType="begin"/>
      </w:r>
      <w:r>
        <w:instrText xml:space="preserve"> SEQ Figure \* ARABIC </w:instrText>
      </w:r>
      <w:r>
        <w:fldChar w:fldCharType="separate"/>
      </w:r>
      <w:r>
        <w:rPr>
          <w:noProof/>
        </w:rPr>
        <w:t>4</w:t>
      </w:r>
      <w:r>
        <w:fldChar w:fldCharType="end"/>
      </w:r>
      <w:r>
        <w:t>: Mediators and moderators for bullying exposure</w:t>
      </w:r>
      <w:bookmarkEnd w:id="48"/>
    </w:p>
    <w:bookmarkEnd w:id="47"/>
    <w:p w14:paraId="1A8FF075" w14:textId="7650A9A1" w:rsidR="00257453" w:rsidRDefault="00AA440E" w:rsidP="00C5142A">
      <w:r>
        <w:rPr>
          <w:noProof/>
        </w:rPr>
        <mc:AlternateContent>
          <mc:Choice Requires="wps">
            <w:drawing>
              <wp:inline distT="0" distB="0" distL="0" distR="0" wp14:anchorId="0F886E64" wp14:editId="34851A6D">
                <wp:extent cx="5670550" cy="4780230"/>
                <wp:effectExtent l="0" t="0" r="19050" b="8255"/>
                <wp:docPr id="958882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4780230"/>
                        </a:xfrm>
                        <a:prstGeom prst="rect">
                          <a:avLst/>
                        </a:prstGeom>
                        <a:solidFill>
                          <a:schemeClr val="accent2">
                            <a:lumMod val="60000"/>
                            <a:lumOff val="40000"/>
                          </a:schemeClr>
                        </a:solidFill>
                        <a:ln w="9525">
                          <a:solidFill>
                            <a:schemeClr val="accent2">
                              <a:lumMod val="60000"/>
                              <a:lumOff val="40000"/>
                            </a:schemeClr>
                          </a:solidFill>
                          <a:miter lim="800000"/>
                          <a:headEnd/>
                          <a:tailEnd/>
                        </a:ln>
                      </wps:spPr>
                      <wps:txbx>
                        <w:txbxContent>
                          <w:p w14:paraId="7F0C4AB5" w14:textId="6B828DBF" w:rsidR="00AA440E" w:rsidRDefault="000F4060" w:rsidP="00AA440E">
                            <w:pPr>
                              <w:rPr>
                                <w:b/>
                                <w:bCs/>
                                <w:color w:val="002060"/>
                                <w:sz w:val="20"/>
                                <w:szCs w:val="20"/>
                              </w:rPr>
                            </w:pPr>
                            <w:r>
                              <w:rPr>
                                <w:b/>
                                <w:bCs/>
                                <w:color w:val="002060"/>
                                <w:sz w:val="20"/>
                                <w:szCs w:val="20"/>
                              </w:rPr>
                              <w:t xml:space="preserve">Mediator and moderator factors for workplace bullying </w:t>
                            </w:r>
                            <w:r w:rsidR="001B1FB9">
                              <w:rPr>
                                <w:b/>
                                <w:bCs/>
                                <w:color w:val="002060"/>
                                <w:sz w:val="20"/>
                                <w:szCs w:val="20"/>
                              </w:rPr>
                              <w:fldChar w:fldCharType="begin"/>
                            </w:r>
                            <w:r w:rsidR="001B1FB9">
                              <w:rPr>
                                <w:b/>
                                <w:bCs/>
                                <w:color w:val="002060"/>
                                <w:sz w:val="20"/>
                                <w:szCs w:val="20"/>
                              </w:rPr>
                              <w:instrText xml:space="preserve"> ADDIN EN.CITE &lt;EndNote&gt;&lt;Cite&gt;&lt;Author&gt;Rai&lt;/Author&gt;&lt;Year&gt;2018&lt;/Year&gt;&lt;RecNum&gt;167&lt;/RecNum&gt;&lt;DisplayText&gt;(Rai &amp;amp; Agarwal, 2018)&lt;/DisplayText&gt;&lt;record&gt;&lt;rec-number&gt;167&lt;/rec-number&gt;&lt;foreign-keys&gt;&lt;key app="EN" db-id="xppf2fzpovzzvcepswzxdspaersrrf922axp" timestamp="1715322971"&gt;167&lt;/key&gt;&lt;/foreign-keys&gt;&lt;ref-type name="Journal Article"&gt;17&lt;/ref-type&gt;&lt;contributors&gt;&lt;authors&gt;&lt;author&gt;Rai, Arpana&lt;/author&gt;&lt;author&gt;Agarwal, Upasna A&lt;/author&gt;&lt;/authors&gt;&lt;/contributors&gt;&lt;titles&gt;&lt;title&gt;A review of literature on mediators and moderators of workplace bullying: Agenda for future research&lt;/title&gt;&lt;secondary-title&gt;Management Research Review&lt;/secondary-title&gt;&lt;/titles&gt;&lt;periodical&gt;&lt;full-title&gt;Management Research Review&lt;/full-title&gt;&lt;/periodical&gt;&lt;pages&gt;822-859&lt;/pages&gt;&lt;volume&gt;41&lt;/volume&gt;&lt;number&gt;7&lt;/number&gt;&lt;dates&gt;&lt;year&gt;2018&lt;/year&gt;&lt;/dates&gt;&lt;isbn&gt;2040-8269&lt;/isbn&gt;&lt;urls&gt;&lt;/urls&gt;&lt;electronic-resource-num&gt;10.1108/MRR-05-2016-0111&lt;/electronic-resource-num&gt;&lt;/record&gt;&lt;/Cite&gt;&lt;/EndNote&gt;</w:instrText>
                            </w:r>
                            <w:r w:rsidR="001B1FB9">
                              <w:rPr>
                                <w:b/>
                                <w:bCs/>
                                <w:color w:val="002060"/>
                                <w:sz w:val="20"/>
                                <w:szCs w:val="20"/>
                              </w:rPr>
                              <w:fldChar w:fldCharType="separate"/>
                            </w:r>
                            <w:r w:rsidR="001B1FB9">
                              <w:rPr>
                                <w:b/>
                                <w:bCs/>
                                <w:noProof/>
                                <w:color w:val="002060"/>
                                <w:sz w:val="20"/>
                                <w:szCs w:val="20"/>
                              </w:rPr>
                              <w:t>(Rai &amp; Agarwal, 2018)</w:t>
                            </w:r>
                            <w:r w:rsidR="001B1FB9">
                              <w:rPr>
                                <w:b/>
                                <w:bCs/>
                                <w:color w:val="002060"/>
                                <w:sz w:val="20"/>
                                <w:szCs w:val="20"/>
                              </w:rPr>
                              <w:fldChar w:fldCharType="end"/>
                            </w:r>
                          </w:p>
                          <w:p w14:paraId="2FDC765F" w14:textId="40FA5A00" w:rsidR="00C5340F" w:rsidRDefault="002C1C87" w:rsidP="00AA440E">
                            <w:pPr>
                              <w:rPr>
                                <w:sz w:val="20"/>
                                <w:szCs w:val="20"/>
                              </w:rPr>
                            </w:pPr>
                            <w:r>
                              <w:rPr>
                                <w:sz w:val="20"/>
                                <w:szCs w:val="20"/>
                              </w:rPr>
                              <w:t>Common antecedents:</w:t>
                            </w:r>
                          </w:p>
                          <w:p w14:paraId="55EE0A54" w14:textId="10549BA2" w:rsidR="002C1C87" w:rsidRDefault="00A5181E" w:rsidP="002C1C87">
                            <w:pPr>
                              <w:pStyle w:val="ListParagraph"/>
                              <w:numPr>
                                <w:ilvl w:val="0"/>
                                <w:numId w:val="20"/>
                              </w:numPr>
                              <w:rPr>
                                <w:sz w:val="20"/>
                                <w:szCs w:val="20"/>
                              </w:rPr>
                            </w:pPr>
                            <w:r>
                              <w:rPr>
                                <w:sz w:val="20"/>
                                <w:szCs w:val="20"/>
                              </w:rPr>
                              <w:t xml:space="preserve">Individual factors </w:t>
                            </w:r>
                            <w:r w:rsidR="0001070C">
                              <w:rPr>
                                <w:sz w:val="20"/>
                                <w:szCs w:val="20"/>
                              </w:rPr>
                              <w:t xml:space="preserve">- </w:t>
                            </w:r>
                            <w:r>
                              <w:rPr>
                                <w:sz w:val="20"/>
                                <w:szCs w:val="20"/>
                              </w:rPr>
                              <w:t>personality factors</w:t>
                            </w:r>
                            <w:r w:rsidR="0001070C">
                              <w:rPr>
                                <w:sz w:val="20"/>
                                <w:szCs w:val="20"/>
                              </w:rPr>
                              <w:t>, g</w:t>
                            </w:r>
                            <w:r w:rsidR="006111B7">
                              <w:rPr>
                                <w:sz w:val="20"/>
                                <w:szCs w:val="20"/>
                              </w:rPr>
                              <w:t>ender, ethnicity, race, disability</w:t>
                            </w:r>
                          </w:p>
                          <w:p w14:paraId="67794AB3" w14:textId="7B8F22E8" w:rsidR="006D287D" w:rsidRDefault="005D3BD2" w:rsidP="002C1C87">
                            <w:pPr>
                              <w:pStyle w:val="ListParagraph"/>
                              <w:numPr>
                                <w:ilvl w:val="0"/>
                                <w:numId w:val="20"/>
                              </w:numPr>
                              <w:rPr>
                                <w:sz w:val="20"/>
                                <w:szCs w:val="20"/>
                              </w:rPr>
                            </w:pPr>
                            <w:r>
                              <w:rPr>
                                <w:sz w:val="20"/>
                                <w:szCs w:val="20"/>
                              </w:rPr>
                              <w:t>Work design factors – job characteristics</w:t>
                            </w:r>
                            <w:r w:rsidR="008D2AC2">
                              <w:rPr>
                                <w:sz w:val="20"/>
                                <w:szCs w:val="20"/>
                              </w:rPr>
                              <w:t xml:space="preserve"> – job content, task variety</w:t>
                            </w:r>
                            <w:r>
                              <w:rPr>
                                <w:sz w:val="20"/>
                                <w:szCs w:val="20"/>
                              </w:rPr>
                              <w:t xml:space="preserve">, </w:t>
                            </w:r>
                            <w:r w:rsidR="00704130">
                              <w:rPr>
                                <w:sz w:val="20"/>
                                <w:szCs w:val="20"/>
                              </w:rPr>
                              <w:t>work organisation</w:t>
                            </w:r>
                            <w:r w:rsidR="009D0CAD">
                              <w:rPr>
                                <w:sz w:val="20"/>
                                <w:szCs w:val="20"/>
                              </w:rPr>
                              <w:t>, social support, access to resources</w:t>
                            </w:r>
                          </w:p>
                          <w:p w14:paraId="0871726E" w14:textId="37635808" w:rsidR="0081004C" w:rsidRDefault="006D287D" w:rsidP="002C1C87">
                            <w:pPr>
                              <w:pStyle w:val="ListParagraph"/>
                              <w:numPr>
                                <w:ilvl w:val="0"/>
                                <w:numId w:val="20"/>
                              </w:numPr>
                              <w:rPr>
                                <w:sz w:val="20"/>
                                <w:szCs w:val="20"/>
                              </w:rPr>
                            </w:pPr>
                            <w:r>
                              <w:rPr>
                                <w:sz w:val="20"/>
                                <w:szCs w:val="20"/>
                              </w:rPr>
                              <w:t>Organisational factors – leadership, culture, change management</w:t>
                            </w:r>
                            <w:r w:rsidR="009D0CAD">
                              <w:rPr>
                                <w:sz w:val="20"/>
                                <w:szCs w:val="20"/>
                              </w:rPr>
                              <w:t>, downsi</w:t>
                            </w:r>
                            <w:r w:rsidR="00510461">
                              <w:rPr>
                                <w:sz w:val="20"/>
                                <w:szCs w:val="20"/>
                              </w:rPr>
                              <w:t>zing</w:t>
                            </w:r>
                            <w:r w:rsidR="008F4A57">
                              <w:rPr>
                                <w:sz w:val="20"/>
                                <w:szCs w:val="20"/>
                              </w:rPr>
                              <w:t xml:space="preserve">, where organisational </w:t>
                            </w:r>
                            <w:r w:rsidR="002A669C">
                              <w:rPr>
                                <w:sz w:val="20"/>
                                <w:szCs w:val="20"/>
                              </w:rPr>
                              <w:t>change and restructuring predict bullying</w:t>
                            </w:r>
                            <w:r w:rsidR="0082233C">
                              <w:rPr>
                                <w:sz w:val="20"/>
                                <w:szCs w:val="20"/>
                              </w:rPr>
                              <w:t>.</w:t>
                            </w:r>
                          </w:p>
                          <w:p w14:paraId="429DCFB9" w14:textId="77777777" w:rsidR="005135D3" w:rsidRDefault="0081004C" w:rsidP="0081004C">
                            <w:pPr>
                              <w:rPr>
                                <w:sz w:val="20"/>
                                <w:szCs w:val="20"/>
                              </w:rPr>
                            </w:pPr>
                            <w:r>
                              <w:rPr>
                                <w:sz w:val="20"/>
                                <w:szCs w:val="20"/>
                              </w:rPr>
                              <w:t>Mediat</w:t>
                            </w:r>
                            <w:r w:rsidR="005135D3">
                              <w:rPr>
                                <w:sz w:val="20"/>
                                <w:szCs w:val="20"/>
                              </w:rPr>
                              <w:t>ing factors:</w:t>
                            </w:r>
                          </w:p>
                          <w:p w14:paraId="0738354F" w14:textId="43FACA0C" w:rsidR="005D3BD2" w:rsidRDefault="005135D3" w:rsidP="005135D3">
                            <w:pPr>
                              <w:pStyle w:val="ListParagraph"/>
                              <w:numPr>
                                <w:ilvl w:val="0"/>
                                <w:numId w:val="21"/>
                              </w:numPr>
                              <w:rPr>
                                <w:sz w:val="20"/>
                                <w:szCs w:val="20"/>
                              </w:rPr>
                            </w:pPr>
                            <w:r>
                              <w:rPr>
                                <w:sz w:val="20"/>
                                <w:szCs w:val="20"/>
                              </w:rPr>
                              <w:t xml:space="preserve">Relationship conflict </w:t>
                            </w:r>
                            <w:r w:rsidR="00944CB5">
                              <w:rPr>
                                <w:sz w:val="20"/>
                                <w:szCs w:val="20"/>
                              </w:rPr>
                              <w:t>is a pathway to</w:t>
                            </w:r>
                            <w:r w:rsidR="00A70AF8">
                              <w:rPr>
                                <w:sz w:val="20"/>
                                <w:szCs w:val="20"/>
                              </w:rPr>
                              <w:t xml:space="preserve"> task conflict</w:t>
                            </w:r>
                            <w:r w:rsidR="00D471F1">
                              <w:rPr>
                                <w:sz w:val="20"/>
                                <w:szCs w:val="20"/>
                              </w:rPr>
                              <w:t>, though problem-solving prevents task conflict escalating to relationship conflict</w:t>
                            </w:r>
                          </w:p>
                          <w:p w14:paraId="6B059C96" w14:textId="3DF9F0D5" w:rsidR="00944CB5" w:rsidRDefault="000B240F" w:rsidP="005135D3">
                            <w:pPr>
                              <w:pStyle w:val="ListParagraph"/>
                              <w:numPr>
                                <w:ilvl w:val="0"/>
                                <w:numId w:val="21"/>
                              </w:numPr>
                              <w:rPr>
                                <w:sz w:val="20"/>
                                <w:szCs w:val="20"/>
                              </w:rPr>
                            </w:pPr>
                            <w:r>
                              <w:rPr>
                                <w:sz w:val="20"/>
                                <w:szCs w:val="20"/>
                              </w:rPr>
                              <w:t xml:space="preserve">Role conflict is a pathway </w:t>
                            </w:r>
                            <w:r w:rsidR="009A6A16">
                              <w:rPr>
                                <w:sz w:val="20"/>
                                <w:szCs w:val="20"/>
                              </w:rPr>
                              <w:t>between laissez-faire management</w:t>
                            </w:r>
                            <w:r w:rsidR="00662418">
                              <w:rPr>
                                <w:sz w:val="20"/>
                                <w:szCs w:val="20"/>
                              </w:rPr>
                              <w:t>, organisational change</w:t>
                            </w:r>
                            <w:r w:rsidR="009A6A16">
                              <w:rPr>
                                <w:sz w:val="20"/>
                                <w:szCs w:val="20"/>
                              </w:rPr>
                              <w:t xml:space="preserve"> and bullying</w:t>
                            </w:r>
                          </w:p>
                          <w:p w14:paraId="1CAA133E" w14:textId="0F0E4534" w:rsidR="009A6A16" w:rsidRDefault="00F3766C" w:rsidP="005135D3">
                            <w:pPr>
                              <w:pStyle w:val="ListParagraph"/>
                              <w:numPr>
                                <w:ilvl w:val="0"/>
                                <w:numId w:val="21"/>
                              </w:numPr>
                              <w:rPr>
                                <w:sz w:val="20"/>
                                <w:szCs w:val="20"/>
                              </w:rPr>
                            </w:pPr>
                            <w:r>
                              <w:rPr>
                                <w:sz w:val="20"/>
                                <w:szCs w:val="20"/>
                              </w:rPr>
                              <w:t>The quality of leadership</w:t>
                            </w:r>
                            <w:r w:rsidR="00084872">
                              <w:rPr>
                                <w:sz w:val="20"/>
                                <w:szCs w:val="20"/>
                              </w:rPr>
                              <w:t xml:space="preserve"> is a pathway </w:t>
                            </w:r>
                            <w:r w:rsidR="00413315">
                              <w:rPr>
                                <w:sz w:val="20"/>
                                <w:szCs w:val="20"/>
                              </w:rPr>
                              <w:t xml:space="preserve">between low social support and </w:t>
                            </w:r>
                            <w:r w:rsidR="00084872">
                              <w:rPr>
                                <w:sz w:val="20"/>
                                <w:szCs w:val="20"/>
                              </w:rPr>
                              <w:t>bullying</w:t>
                            </w:r>
                          </w:p>
                          <w:p w14:paraId="51A2639D" w14:textId="0AC74C4D" w:rsidR="00413315" w:rsidRDefault="00413315" w:rsidP="005135D3">
                            <w:pPr>
                              <w:pStyle w:val="ListParagraph"/>
                              <w:numPr>
                                <w:ilvl w:val="0"/>
                                <w:numId w:val="21"/>
                              </w:numPr>
                              <w:rPr>
                                <w:sz w:val="20"/>
                                <w:szCs w:val="20"/>
                              </w:rPr>
                            </w:pPr>
                            <w:r>
                              <w:rPr>
                                <w:sz w:val="20"/>
                                <w:szCs w:val="20"/>
                              </w:rPr>
                              <w:t xml:space="preserve">Interpersonal </w:t>
                            </w:r>
                            <w:r w:rsidR="00FB7472">
                              <w:rPr>
                                <w:sz w:val="20"/>
                                <w:szCs w:val="20"/>
                              </w:rPr>
                              <w:t xml:space="preserve">conflict with a supervisor is a pathway to bullying </w:t>
                            </w:r>
                            <w:r w:rsidR="00AA6DD3">
                              <w:rPr>
                                <w:sz w:val="20"/>
                                <w:szCs w:val="20"/>
                              </w:rPr>
                              <w:t>during organisational change</w:t>
                            </w:r>
                          </w:p>
                          <w:p w14:paraId="17AC273E" w14:textId="4105DD37" w:rsidR="00AA6DD3" w:rsidRDefault="00F71018" w:rsidP="005135D3">
                            <w:pPr>
                              <w:pStyle w:val="ListParagraph"/>
                              <w:numPr>
                                <w:ilvl w:val="0"/>
                                <w:numId w:val="21"/>
                              </w:numPr>
                              <w:rPr>
                                <w:sz w:val="20"/>
                                <w:szCs w:val="20"/>
                              </w:rPr>
                            </w:pPr>
                            <w:r>
                              <w:rPr>
                                <w:sz w:val="20"/>
                                <w:szCs w:val="20"/>
                              </w:rPr>
                              <w:t>Job and team-related hazards</w:t>
                            </w:r>
                            <w:r w:rsidR="00456ADB">
                              <w:rPr>
                                <w:sz w:val="20"/>
                                <w:szCs w:val="20"/>
                              </w:rPr>
                              <w:t xml:space="preserve"> (workload, role ambiguity</w:t>
                            </w:r>
                            <w:r w:rsidR="002C0E2E">
                              <w:rPr>
                                <w:sz w:val="20"/>
                                <w:szCs w:val="20"/>
                              </w:rPr>
                              <w:t xml:space="preserve">, frequency of conflict, social support) are pathways to bullying through </w:t>
                            </w:r>
                            <w:r w:rsidR="00A42245">
                              <w:rPr>
                                <w:sz w:val="20"/>
                                <w:szCs w:val="20"/>
                              </w:rPr>
                              <w:t>role conflict and job insecurity</w:t>
                            </w:r>
                            <w:r w:rsidR="0082233C">
                              <w:rPr>
                                <w:sz w:val="20"/>
                                <w:szCs w:val="20"/>
                              </w:rPr>
                              <w:t>.</w:t>
                            </w:r>
                          </w:p>
                          <w:p w14:paraId="5A1EE86E" w14:textId="537EB870" w:rsidR="00CB1504" w:rsidRDefault="00CB1504" w:rsidP="00CB1504">
                            <w:pPr>
                              <w:rPr>
                                <w:sz w:val="20"/>
                                <w:szCs w:val="20"/>
                              </w:rPr>
                            </w:pPr>
                            <w:r>
                              <w:rPr>
                                <w:sz w:val="20"/>
                                <w:szCs w:val="20"/>
                              </w:rPr>
                              <w:t>Moderating factors:</w:t>
                            </w:r>
                          </w:p>
                          <w:p w14:paraId="4324323A" w14:textId="4C9F8F01" w:rsidR="00CB1504" w:rsidRDefault="001B61FC" w:rsidP="001B61FC">
                            <w:pPr>
                              <w:pStyle w:val="ListParagraph"/>
                              <w:numPr>
                                <w:ilvl w:val="0"/>
                                <w:numId w:val="22"/>
                              </w:numPr>
                              <w:rPr>
                                <w:sz w:val="20"/>
                                <w:szCs w:val="20"/>
                              </w:rPr>
                            </w:pPr>
                            <w:r w:rsidRPr="001B61FC">
                              <w:rPr>
                                <w:sz w:val="20"/>
                                <w:szCs w:val="20"/>
                              </w:rPr>
                              <w:t xml:space="preserve">Job </w:t>
                            </w:r>
                            <w:r>
                              <w:rPr>
                                <w:sz w:val="20"/>
                                <w:szCs w:val="20"/>
                              </w:rPr>
                              <w:t xml:space="preserve">characteristics </w:t>
                            </w:r>
                            <w:r w:rsidR="00637723">
                              <w:rPr>
                                <w:sz w:val="20"/>
                                <w:szCs w:val="20"/>
                              </w:rPr>
                              <w:t xml:space="preserve">moderate </w:t>
                            </w:r>
                            <w:r w:rsidR="00B21828">
                              <w:rPr>
                                <w:sz w:val="20"/>
                                <w:szCs w:val="20"/>
                              </w:rPr>
                              <w:t>bullying through ps</w:t>
                            </w:r>
                            <w:r w:rsidR="00993E0C">
                              <w:rPr>
                                <w:sz w:val="20"/>
                                <w:szCs w:val="20"/>
                              </w:rPr>
                              <w:t>ychological detachment (weakened relationship)</w:t>
                            </w:r>
                            <w:r w:rsidR="00EC2731">
                              <w:rPr>
                                <w:sz w:val="20"/>
                                <w:szCs w:val="20"/>
                              </w:rPr>
                              <w:t xml:space="preserve"> and revenge (strengthened relationship)</w:t>
                            </w:r>
                          </w:p>
                          <w:p w14:paraId="0488197B" w14:textId="3EE367A3" w:rsidR="00EC2731" w:rsidRDefault="00155165" w:rsidP="001B61FC">
                            <w:pPr>
                              <w:pStyle w:val="ListParagraph"/>
                              <w:numPr>
                                <w:ilvl w:val="0"/>
                                <w:numId w:val="22"/>
                              </w:numPr>
                              <w:rPr>
                                <w:sz w:val="20"/>
                                <w:szCs w:val="20"/>
                              </w:rPr>
                            </w:pPr>
                            <w:r>
                              <w:rPr>
                                <w:sz w:val="20"/>
                                <w:szCs w:val="20"/>
                              </w:rPr>
                              <w:t xml:space="preserve">The relationship between </w:t>
                            </w:r>
                            <w:r w:rsidR="00E25210">
                              <w:rPr>
                                <w:sz w:val="20"/>
                                <w:szCs w:val="20"/>
                              </w:rPr>
                              <w:t>workload and bullying is stronger when job autonomy is lower</w:t>
                            </w:r>
                          </w:p>
                          <w:p w14:paraId="1DE5874F" w14:textId="792A063C" w:rsidR="00E25210" w:rsidRDefault="00011D5C" w:rsidP="001B61FC">
                            <w:pPr>
                              <w:pStyle w:val="ListParagraph"/>
                              <w:numPr>
                                <w:ilvl w:val="0"/>
                                <w:numId w:val="22"/>
                              </w:numPr>
                              <w:rPr>
                                <w:sz w:val="20"/>
                                <w:szCs w:val="20"/>
                              </w:rPr>
                            </w:pPr>
                            <w:r>
                              <w:rPr>
                                <w:sz w:val="20"/>
                                <w:szCs w:val="20"/>
                              </w:rPr>
                              <w:t xml:space="preserve">Bullying due to inequality is lower in the presence of higher </w:t>
                            </w:r>
                            <w:r w:rsidR="00B976E8">
                              <w:rPr>
                                <w:sz w:val="20"/>
                                <w:szCs w:val="20"/>
                              </w:rPr>
                              <w:t>assertiveness</w:t>
                            </w:r>
                          </w:p>
                          <w:p w14:paraId="59C8BB1F" w14:textId="7147F41F" w:rsidR="00B976E8" w:rsidRDefault="00B976E8" w:rsidP="001B61FC">
                            <w:pPr>
                              <w:pStyle w:val="ListParagraph"/>
                              <w:numPr>
                                <w:ilvl w:val="0"/>
                                <w:numId w:val="22"/>
                              </w:numPr>
                              <w:rPr>
                                <w:sz w:val="20"/>
                                <w:szCs w:val="20"/>
                              </w:rPr>
                            </w:pPr>
                            <w:r>
                              <w:rPr>
                                <w:sz w:val="20"/>
                                <w:szCs w:val="20"/>
                              </w:rPr>
                              <w:t xml:space="preserve">The relationship between bullying and </w:t>
                            </w:r>
                            <w:r w:rsidR="00CC3412">
                              <w:rPr>
                                <w:sz w:val="20"/>
                                <w:szCs w:val="20"/>
                              </w:rPr>
                              <w:t>job resources is stronger in the presence of high demands</w:t>
                            </w:r>
                            <w:r w:rsidR="0082233C">
                              <w:rPr>
                                <w:sz w:val="20"/>
                                <w:szCs w:val="20"/>
                              </w:rPr>
                              <w:t>.</w:t>
                            </w:r>
                          </w:p>
                          <w:p w14:paraId="6670050D" w14:textId="77777777" w:rsidR="00745EC5" w:rsidRDefault="00745EC5" w:rsidP="000B72F5">
                            <w:pPr>
                              <w:pStyle w:val="Tablenote"/>
                            </w:pPr>
                            <w:r>
                              <w:t xml:space="preserve">Source: </w:t>
                            </w:r>
                            <w:r>
                              <w:fldChar w:fldCharType="begin"/>
                            </w:r>
                            <w:r>
                              <w:instrText xml:space="preserve"> ADDIN EN.CITE &lt;EndNote&gt;&lt;Cite&gt;&lt;Author&gt;Rai&lt;/Author&gt;&lt;Year&gt;2018&lt;/Year&gt;&lt;RecNum&gt;167&lt;/RecNum&gt;&lt;DisplayText&gt;(Rai &amp;amp; Agarwal, 2018)&lt;/DisplayText&gt;&lt;record&gt;&lt;rec-number&gt;167&lt;/rec-number&gt;&lt;foreign-keys&gt;&lt;key app="EN" db-id="xppf2fzpovzzvcepswzxdspaersrrf922axp" timestamp="1715322971"&gt;167&lt;/key&gt;&lt;/foreign-keys&gt;&lt;ref-type name="Journal Article"&gt;17&lt;/ref-type&gt;&lt;contributors&gt;&lt;authors&gt;&lt;author&gt;Rai, Arpana&lt;/author&gt;&lt;author&gt;Agarwal, Upasna A&lt;/author&gt;&lt;/authors&gt;&lt;/contributors&gt;&lt;titles&gt;&lt;title&gt;A review of literature on mediators and moderators of workplace bullying: Agenda for future research&lt;/title&gt;&lt;secondary-title&gt;Management Research Review&lt;/secondary-title&gt;&lt;/titles&gt;&lt;periodical&gt;&lt;full-title&gt;Management Research Review&lt;/full-title&gt;&lt;/periodical&gt;&lt;pages&gt;822-859&lt;/pages&gt;&lt;volume&gt;41&lt;/volume&gt;&lt;number&gt;7&lt;/number&gt;&lt;dates&gt;&lt;year&gt;2018&lt;/year&gt;&lt;/dates&gt;&lt;isbn&gt;2040-8269&lt;/isbn&gt;&lt;urls&gt;&lt;/urls&gt;&lt;electronic-resource-num&gt;10.1108/MRR-05-2016-0111&lt;/electronic-resource-num&gt;&lt;/record&gt;&lt;/Cite&gt;&lt;/EndNote&gt;</w:instrText>
                            </w:r>
                            <w:r>
                              <w:fldChar w:fldCharType="separate"/>
                            </w:r>
                            <w:r>
                              <w:t>(Rai &amp; Agarwal, 2018)</w:t>
                            </w:r>
                            <w:r>
                              <w:fldChar w:fldCharType="end"/>
                            </w:r>
                          </w:p>
                          <w:p w14:paraId="7B00609C" w14:textId="77777777" w:rsidR="00745EC5" w:rsidRDefault="00745EC5" w:rsidP="000B72F5"/>
                          <w:p w14:paraId="34509DD9" w14:textId="77777777" w:rsidR="0028793E" w:rsidRPr="001B61FC" w:rsidRDefault="0028793E" w:rsidP="000C1944">
                            <w:pPr>
                              <w:pStyle w:val="ListParagraph"/>
                              <w:rPr>
                                <w:sz w:val="20"/>
                                <w:szCs w:val="20"/>
                              </w:rPr>
                            </w:pPr>
                          </w:p>
                        </w:txbxContent>
                      </wps:txbx>
                      <wps:bodyPr rot="0" vert="horz" wrap="square" lIns="91440" tIns="45720" rIns="91440" bIns="45720" anchor="t" anchorCtr="0">
                        <a:noAutofit/>
                      </wps:bodyPr>
                    </wps:wsp>
                  </a:graphicData>
                </a:graphic>
              </wp:inline>
            </w:drawing>
          </mc:Choice>
          <mc:Fallback>
            <w:pict>
              <v:shape w14:anchorId="0F886E64" id="_x0000_s1037" type="#_x0000_t202" style="width:446.5pt;height:37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" fillcolor="#fde7a4 [1941]" strokecolor="#fde7a4 [1941]">
                <v:textbox>
                  <w:txbxContent>
                    <w:p w14:paraId="7F0C4AB5" w14:textId="6B828DBF" w:rsidR="00AA440E" w:rsidRDefault="000F4060" w:rsidP="00AA440E">
                      <w:pPr>
                        <w:rPr>
                          <w:b/>
                          <w:bCs/>
                          <w:color w:val="002060"/>
                          <w:sz w:val="20"/>
                          <w:szCs w:val="20"/>
                        </w:rPr>
                      </w:pPr>
                      <w:r>
                        <w:rPr>
                          <w:b/>
                          <w:bCs/>
                          <w:color w:val="002060"/>
                          <w:sz w:val="20"/>
                          <w:szCs w:val="20"/>
                        </w:rPr>
                        <w:t xml:space="preserve">Mediator and moderator factors for workplace bullying </w:t>
                      </w:r>
                      <w:r w:rsidR="001B1FB9">
                        <w:rPr>
                          <w:b/>
                          <w:bCs/>
                          <w:color w:val="002060"/>
                          <w:sz w:val="20"/>
                          <w:szCs w:val="20"/>
                        </w:rPr>
                        <w:fldChar w:fldCharType="begin"/>
                      </w:r>
                      <w:r w:rsidR="001B1FB9">
                        <w:rPr>
                          <w:b/>
                          <w:bCs/>
                          <w:color w:val="002060"/>
                          <w:sz w:val="20"/>
                          <w:szCs w:val="20"/>
                        </w:rPr>
                        <w:instrText xml:space="preserve"> ADDIN EN.CITE &lt;EndNote&gt;&lt;Cite&gt;&lt;Author&gt;Rai&lt;/Author&gt;&lt;Year&gt;2018&lt;/Year&gt;&lt;RecNum&gt;167&lt;/RecNum&gt;&lt;DisplayText&gt;(Rai &amp;amp; Agarwal, 2018)&lt;/DisplayText&gt;&lt;record&gt;&lt;rec-number&gt;167&lt;/rec-number&gt;&lt;foreign-keys&gt;&lt;key app="EN" db-id="xppf2fzpovzzvcepswzxdspaersrrf922axp" timestamp="1715322971"&gt;167&lt;/key&gt;&lt;/foreign-keys&gt;&lt;ref-type name="Journal Article"&gt;17&lt;/ref-type&gt;&lt;contributors&gt;&lt;authors&gt;&lt;author&gt;Rai, Arpana&lt;/author&gt;&lt;author&gt;Agarwal, Upasna A&lt;/author&gt;&lt;/authors&gt;&lt;/contributors&gt;&lt;titles&gt;&lt;title&gt;A review of literature on mediators and moderators of workplace bullying: Agenda for future research&lt;/title&gt;&lt;secondary-title&gt;Management Research Review&lt;/secondary-title&gt;&lt;/titles&gt;&lt;periodical&gt;&lt;full-title&gt;Management Research Review&lt;/full-title&gt;&lt;/periodical&gt;&lt;pages&gt;822-859&lt;/pages&gt;&lt;volume&gt;41&lt;/volume&gt;&lt;number&gt;7&lt;/number&gt;&lt;dates&gt;&lt;year&gt;2018&lt;/year&gt;&lt;/dates&gt;&lt;isbn&gt;2040-8269&lt;/isbn&gt;&lt;urls&gt;&lt;/urls&gt;&lt;electronic-resource-num&gt;10.1108/MRR-05-2016-0111&lt;/electronic-resource-num&gt;&lt;/record&gt;&lt;/Cite&gt;&lt;/EndNote&gt;</w:instrText>
                      </w:r>
                      <w:r w:rsidR="001B1FB9">
                        <w:rPr>
                          <w:b/>
                          <w:bCs/>
                          <w:color w:val="002060"/>
                          <w:sz w:val="20"/>
                          <w:szCs w:val="20"/>
                        </w:rPr>
                        <w:fldChar w:fldCharType="separate"/>
                      </w:r>
                      <w:r w:rsidR="001B1FB9">
                        <w:rPr>
                          <w:b/>
                          <w:bCs/>
                          <w:noProof/>
                          <w:color w:val="002060"/>
                          <w:sz w:val="20"/>
                          <w:szCs w:val="20"/>
                        </w:rPr>
                        <w:t>(Rai &amp; Agarwal, 2018)</w:t>
                      </w:r>
                      <w:r w:rsidR="001B1FB9">
                        <w:rPr>
                          <w:b/>
                          <w:bCs/>
                          <w:color w:val="002060"/>
                          <w:sz w:val="20"/>
                          <w:szCs w:val="20"/>
                        </w:rPr>
                        <w:fldChar w:fldCharType="end"/>
                      </w:r>
                    </w:p>
                    <w:p w14:paraId="2FDC765F" w14:textId="40FA5A00" w:rsidR="00C5340F" w:rsidRDefault="002C1C87" w:rsidP="00AA440E">
                      <w:pPr>
                        <w:rPr>
                          <w:sz w:val="20"/>
                          <w:szCs w:val="20"/>
                        </w:rPr>
                      </w:pPr>
                      <w:r>
                        <w:rPr>
                          <w:sz w:val="20"/>
                          <w:szCs w:val="20"/>
                        </w:rPr>
                        <w:t>Common antecedents:</w:t>
                      </w:r>
                    </w:p>
                    <w:p w14:paraId="55EE0A54" w14:textId="10549BA2" w:rsidR="002C1C87" w:rsidRDefault="00A5181E" w:rsidP="002C1C87">
                      <w:pPr>
                        <w:pStyle w:val="ListParagraph"/>
                        <w:numPr>
                          <w:ilvl w:val="0"/>
                          <w:numId w:val="20"/>
                        </w:numPr>
                        <w:rPr>
                          <w:sz w:val="20"/>
                          <w:szCs w:val="20"/>
                        </w:rPr>
                      </w:pPr>
                      <w:r>
                        <w:rPr>
                          <w:sz w:val="20"/>
                          <w:szCs w:val="20"/>
                        </w:rPr>
                        <w:t xml:space="preserve">Individual factors </w:t>
                      </w:r>
                      <w:r w:rsidR="0001070C">
                        <w:rPr>
                          <w:sz w:val="20"/>
                          <w:szCs w:val="20"/>
                        </w:rPr>
                        <w:t xml:space="preserve">- </w:t>
                      </w:r>
                      <w:r>
                        <w:rPr>
                          <w:sz w:val="20"/>
                          <w:szCs w:val="20"/>
                        </w:rPr>
                        <w:t>personality factors</w:t>
                      </w:r>
                      <w:r w:rsidR="0001070C">
                        <w:rPr>
                          <w:sz w:val="20"/>
                          <w:szCs w:val="20"/>
                        </w:rPr>
                        <w:t>, g</w:t>
                      </w:r>
                      <w:r w:rsidR="006111B7">
                        <w:rPr>
                          <w:sz w:val="20"/>
                          <w:szCs w:val="20"/>
                        </w:rPr>
                        <w:t>ender, ethnicity, race, disability</w:t>
                      </w:r>
                    </w:p>
                    <w:p w14:paraId="67794AB3" w14:textId="7B8F22E8" w:rsidR="006D287D" w:rsidRDefault="005D3BD2" w:rsidP="002C1C87">
                      <w:pPr>
                        <w:pStyle w:val="ListParagraph"/>
                        <w:numPr>
                          <w:ilvl w:val="0"/>
                          <w:numId w:val="20"/>
                        </w:numPr>
                        <w:rPr>
                          <w:sz w:val="20"/>
                          <w:szCs w:val="20"/>
                        </w:rPr>
                      </w:pPr>
                      <w:r>
                        <w:rPr>
                          <w:sz w:val="20"/>
                          <w:szCs w:val="20"/>
                        </w:rPr>
                        <w:t>Work design factors – job characteristics</w:t>
                      </w:r>
                      <w:r w:rsidR="008D2AC2">
                        <w:rPr>
                          <w:sz w:val="20"/>
                          <w:szCs w:val="20"/>
                        </w:rPr>
                        <w:t xml:space="preserve"> – job content, task variety</w:t>
                      </w:r>
                      <w:r>
                        <w:rPr>
                          <w:sz w:val="20"/>
                          <w:szCs w:val="20"/>
                        </w:rPr>
                        <w:t xml:space="preserve">, </w:t>
                      </w:r>
                      <w:r w:rsidR="00704130">
                        <w:rPr>
                          <w:sz w:val="20"/>
                          <w:szCs w:val="20"/>
                        </w:rPr>
                        <w:t>work organisation</w:t>
                      </w:r>
                      <w:r w:rsidR="009D0CAD">
                        <w:rPr>
                          <w:sz w:val="20"/>
                          <w:szCs w:val="20"/>
                        </w:rPr>
                        <w:t>, social support, access to resources</w:t>
                      </w:r>
                    </w:p>
                    <w:p w14:paraId="0871726E" w14:textId="37635808" w:rsidR="0081004C" w:rsidRDefault="006D287D" w:rsidP="002C1C87">
                      <w:pPr>
                        <w:pStyle w:val="ListParagraph"/>
                        <w:numPr>
                          <w:ilvl w:val="0"/>
                          <w:numId w:val="20"/>
                        </w:numPr>
                        <w:rPr>
                          <w:sz w:val="20"/>
                          <w:szCs w:val="20"/>
                        </w:rPr>
                      </w:pPr>
                      <w:r>
                        <w:rPr>
                          <w:sz w:val="20"/>
                          <w:szCs w:val="20"/>
                        </w:rPr>
                        <w:t>Organisational factors – leadership, culture, change management</w:t>
                      </w:r>
                      <w:r w:rsidR="009D0CAD">
                        <w:rPr>
                          <w:sz w:val="20"/>
                          <w:szCs w:val="20"/>
                        </w:rPr>
                        <w:t>, downsi</w:t>
                      </w:r>
                      <w:r w:rsidR="00510461">
                        <w:rPr>
                          <w:sz w:val="20"/>
                          <w:szCs w:val="20"/>
                        </w:rPr>
                        <w:t>zing</w:t>
                      </w:r>
                      <w:r w:rsidR="008F4A57">
                        <w:rPr>
                          <w:sz w:val="20"/>
                          <w:szCs w:val="20"/>
                        </w:rPr>
                        <w:t xml:space="preserve">, where organisational </w:t>
                      </w:r>
                      <w:r w:rsidR="002A669C">
                        <w:rPr>
                          <w:sz w:val="20"/>
                          <w:szCs w:val="20"/>
                        </w:rPr>
                        <w:t>change and restructuring predict bullying</w:t>
                      </w:r>
                      <w:r w:rsidR="0082233C">
                        <w:rPr>
                          <w:sz w:val="20"/>
                          <w:szCs w:val="20"/>
                        </w:rPr>
                        <w:t>.</w:t>
                      </w:r>
                    </w:p>
                    <w:p w14:paraId="429DCFB9" w14:textId="77777777" w:rsidR="005135D3" w:rsidRDefault="0081004C" w:rsidP="0081004C">
                      <w:pPr>
                        <w:rPr>
                          <w:sz w:val="20"/>
                          <w:szCs w:val="20"/>
                        </w:rPr>
                      </w:pPr>
                      <w:r>
                        <w:rPr>
                          <w:sz w:val="20"/>
                          <w:szCs w:val="20"/>
                        </w:rPr>
                        <w:t>Mediat</w:t>
                      </w:r>
                      <w:r w:rsidR="005135D3">
                        <w:rPr>
                          <w:sz w:val="20"/>
                          <w:szCs w:val="20"/>
                        </w:rPr>
                        <w:t>ing factors:</w:t>
                      </w:r>
                    </w:p>
                    <w:p w14:paraId="0738354F" w14:textId="43FACA0C" w:rsidR="005D3BD2" w:rsidRDefault="005135D3" w:rsidP="005135D3">
                      <w:pPr>
                        <w:pStyle w:val="ListParagraph"/>
                        <w:numPr>
                          <w:ilvl w:val="0"/>
                          <w:numId w:val="21"/>
                        </w:numPr>
                        <w:rPr>
                          <w:sz w:val="20"/>
                          <w:szCs w:val="20"/>
                        </w:rPr>
                      </w:pPr>
                      <w:r>
                        <w:rPr>
                          <w:sz w:val="20"/>
                          <w:szCs w:val="20"/>
                        </w:rPr>
                        <w:t xml:space="preserve">Relationship conflict </w:t>
                      </w:r>
                      <w:r w:rsidR="00944CB5">
                        <w:rPr>
                          <w:sz w:val="20"/>
                          <w:szCs w:val="20"/>
                        </w:rPr>
                        <w:t>is a pathway to</w:t>
                      </w:r>
                      <w:r w:rsidR="00A70AF8">
                        <w:rPr>
                          <w:sz w:val="20"/>
                          <w:szCs w:val="20"/>
                        </w:rPr>
                        <w:t xml:space="preserve"> task conflict</w:t>
                      </w:r>
                      <w:r w:rsidR="00D471F1">
                        <w:rPr>
                          <w:sz w:val="20"/>
                          <w:szCs w:val="20"/>
                        </w:rPr>
                        <w:t>, though problem-solving prevents task conflict escalating to relationship conflict</w:t>
                      </w:r>
                    </w:p>
                    <w:p w14:paraId="6B059C96" w14:textId="3DF9F0D5" w:rsidR="00944CB5" w:rsidRDefault="000B240F" w:rsidP="005135D3">
                      <w:pPr>
                        <w:pStyle w:val="ListParagraph"/>
                        <w:numPr>
                          <w:ilvl w:val="0"/>
                          <w:numId w:val="21"/>
                        </w:numPr>
                        <w:rPr>
                          <w:sz w:val="20"/>
                          <w:szCs w:val="20"/>
                        </w:rPr>
                      </w:pPr>
                      <w:r>
                        <w:rPr>
                          <w:sz w:val="20"/>
                          <w:szCs w:val="20"/>
                        </w:rPr>
                        <w:t xml:space="preserve">Role conflict is a pathway </w:t>
                      </w:r>
                      <w:r w:rsidR="009A6A16">
                        <w:rPr>
                          <w:sz w:val="20"/>
                          <w:szCs w:val="20"/>
                        </w:rPr>
                        <w:t>between laissez-faire management</w:t>
                      </w:r>
                      <w:r w:rsidR="00662418">
                        <w:rPr>
                          <w:sz w:val="20"/>
                          <w:szCs w:val="20"/>
                        </w:rPr>
                        <w:t>, organisational change</w:t>
                      </w:r>
                      <w:r w:rsidR="009A6A16">
                        <w:rPr>
                          <w:sz w:val="20"/>
                          <w:szCs w:val="20"/>
                        </w:rPr>
                        <w:t xml:space="preserve"> and bullying</w:t>
                      </w:r>
                    </w:p>
                    <w:p w14:paraId="1CAA133E" w14:textId="0F0E4534" w:rsidR="009A6A16" w:rsidRDefault="00F3766C" w:rsidP="005135D3">
                      <w:pPr>
                        <w:pStyle w:val="ListParagraph"/>
                        <w:numPr>
                          <w:ilvl w:val="0"/>
                          <w:numId w:val="21"/>
                        </w:numPr>
                        <w:rPr>
                          <w:sz w:val="20"/>
                          <w:szCs w:val="20"/>
                        </w:rPr>
                      </w:pPr>
                      <w:r>
                        <w:rPr>
                          <w:sz w:val="20"/>
                          <w:szCs w:val="20"/>
                        </w:rPr>
                        <w:t>The quality of leadership</w:t>
                      </w:r>
                      <w:r w:rsidR="00084872">
                        <w:rPr>
                          <w:sz w:val="20"/>
                          <w:szCs w:val="20"/>
                        </w:rPr>
                        <w:t xml:space="preserve"> is a pathway </w:t>
                      </w:r>
                      <w:r w:rsidR="00413315">
                        <w:rPr>
                          <w:sz w:val="20"/>
                          <w:szCs w:val="20"/>
                        </w:rPr>
                        <w:t xml:space="preserve">between low social support and </w:t>
                      </w:r>
                      <w:r w:rsidR="00084872">
                        <w:rPr>
                          <w:sz w:val="20"/>
                          <w:szCs w:val="20"/>
                        </w:rPr>
                        <w:t>bullying</w:t>
                      </w:r>
                    </w:p>
                    <w:p w14:paraId="51A2639D" w14:textId="0AC74C4D" w:rsidR="00413315" w:rsidRDefault="00413315" w:rsidP="005135D3">
                      <w:pPr>
                        <w:pStyle w:val="ListParagraph"/>
                        <w:numPr>
                          <w:ilvl w:val="0"/>
                          <w:numId w:val="21"/>
                        </w:numPr>
                        <w:rPr>
                          <w:sz w:val="20"/>
                          <w:szCs w:val="20"/>
                        </w:rPr>
                      </w:pPr>
                      <w:r>
                        <w:rPr>
                          <w:sz w:val="20"/>
                          <w:szCs w:val="20"/>
                        </w:rPr>
                        <w:t xml:space="preserve">Interpersonal </w:t>
                      </w:r>
                      <w:r w:rsidR="00FB7472">
                        <w:rPr>
                          <w:sz w:val="20"/>
                          <w:szCs w:val="20"/>
                        </w:rPr>
                        <w:t xml:space="preserve">conflict with a supervisor is a pathway to bullying </w:t>
                      </w:r>
                      <w:r w:rsidR="00AA6DD3">
                        <w:rPr>
                          <w:sz w:val="20"/>
                          <w:szCs w:val="20"/>
                        </w:rPr>
                        <w:t>during organisational change</w:t>
                      </w:r>
                    </w:p>
                    <w:p w14:paraId="17AC273E" w14:textId="4105DD37" w:rsidR="00AA6DD3" w:rsidRDefault="00F71018" w:rsidP="005135D3">
                      <w:pPr>
                        <w:pStyle w:val="ListParagraph"/>
                        <w:numPr>
                          <w:ilvl w:val="0"/>
                          <w:numId w:val="21"/>
                        </w:numPr>
                        <w:rPr>
                          <w:sz w:val="20"/>
                          <w:szCs w:val="20"/>
                        </w:rPr>
                      </w:pPr>
                      <w:r>
                        <w:rPr>
                          <w:sz w:val="20"/>
                          <w:szCs w:val="20"/>
                        </w:rPr>
                        <w:t>Job and team-related hazards</w:t>
                      </w:r>
                      <w:r w:rsidR="00456ADB">
                        <w:rPr>
                          <w:sz w:val="20"/>
                          <w:szCs w:val="20"/>
                        </w:rPr>
                        <w:t xml:space="preserve"> (workload, role ambiguity</w:t>
                      </w:r>
                      <w:r w:rsidR="002C0E2E">
                        <w:rPr>
                          <w:sz w:val="20"/>
                          <w:szCs w:val="20"/>
                        </w:rPr>
                        <w:t xml:space="preserve">, frequency of conflict, social support) are pathways to bullying through </w:t>
                      </w:r>
                      <w:r w:rsidR="00A42245">
                        <w:rPr>
                          <w:sz w:val="20"/>
                          <w:szCs w:val="20"/>
                        </w:rPr>
                        <w:t>role conflict and job insecurity</w:t>
                      </w:r>
                      <w:r w:rsidR="0082233C">
                        <w:rPr>
                          <w:sz w:val="20"/>
                          <w:szCs w:val="20"/>
                        </w:rPr>
                        <w:t>.</w:t>
                      </w:r>
                    </w:p>
                    <w:p w14:paraId="5A1EE86E" w14:textId="537EB870" w:rsidR="00CB1504" w:rsidRDefault="00CB1504" w:rsidP="00CB1504">
                      <w:pPr>
                        <w:rPr>
                          <w:sz w:val="20"/>
                          <w:szCs w:val="20"/>
                        </w:rPr>
                      </w:pPr>
                      <w:r>
                        <w:rPr>
                          <w:sz w:val="20"/>
                          <w:szCs w:val="20"/>
                        </w:rPr>
                        <w:t>Moderating factors:</w:t>
                      </w:r>
                    </w:p>
                    <w:p w14:paraId="4324323A" w14:textId="4C9F8F01" w:rsidR="00CB1504" w:rsidRDefault="001B61FC" w:rsidP="001B61FC">
                      <w:pPr>
                        <w:pStyle w:val="ListParagraph"/>
                        <w:numPr>
                          <w:ilvl w:val="0"/>
                          <w:numId w:val="22"/>
                        </w:numPr>
                        <w:rPr>
                          <w:sz w:val="20"/>
                          <w:szCs w:val="20"/>
                        </w:rPr>
                      </w:pPr>
                      <w:r w:rsidRPr="001B61FC">
                        <w:rPr>
                          <w:sz w:val="20"/>
                          <w:szCs w:val="20"/>
                        </w:rPr>
                        <w:t xml:space="preserve">Job </w:t>
                      </w:r>
                      <w:r>
                        <w:rPr>
                          <w:sz w:val="20"/>
                          <w:szCs w:val="20"/>
                        </w:rPr>
                        <w:t xml:space="preserve">characteristics </w:t>
                      </w:r>
                      <w:r w:rsidR="00637723">
                        <w:rPr>
                          <w:sz w:val="20"/>
                          <w:szCs w:val="20"/>
                        </w:rPr>
                        <w:t xml:space="preserve">moderate </w:t>
                      </w:r>
                      <w:r w:rsidR="00B21828">
                        <w:rPr>
                          <w:sz w:val="20"/>
                          <w:szCs w:val="20"/>
                        </w:rPr>
                        <w:t>bullying through ps</w:t>
                      </w:r>
                      <w:r w:rsidR="00993E0C">
                        <w:rPr>
                          <w:sz w:val="20"/>
                          <w:szCs w:val="20"/>
                        </w:rPr>
                        <w:t>ychological detachment (weakened relationship)</w:t>
                      </w:r>
                      <w:r w:rsidR="00EC2731">
                        <w:rPr>
                          <w:sz w:val="20"/>
                          <w:szCs w:val="20"/>
                        </w:rPr>
                        <w:t xml:space="preserve"> and revenge (strengthened relationship)</w:t>
                      </w:r>
                    </w:p>
                    <w:p w14:paraId="0488197B" w14:textId="3EE367A3" w:rsidR="00EC2731" w:rsidRDefault="00155165" w:rsidP="001B61FC">
                      <w:pPr>
                        <w:pStyle w:val="ListParagraph"/>
                        <w:numPr>
                          <w:ilvl w:val="0"/>
                          <w:numId w:val="22"/>
                        </w:numPr>
                        <w:rPr>
                          <w:sz w:val="20"/>
                          <w:szCs w:val="20"/>
                        </w:rPr>
                      </w:pPr>
                      <w:r>
                        <w:rPr>
                          <w:sz w:val="20"/>
                          <w:szCs w:val="20"/>
                        </w:rPr>
                        <w:t xml:space="preserve">The relationship between </w:t>
                      </w:r>
                      <w:r w:rsidR="00E25210">
                        <w:rPr>
                          <w:sz w:val="20"/>
                          <w:szCs w:val="20"/>
                        </w:rPr>
                        <w:t>workload and bullying is stronger when job autonomy is lower</w:t>
                      </w:r>
                    </w:p>
                    <w:p w14:paraId="1DE5874F" w14:textId="792A063C" w:rsidR="00E25210" w:rsidRDefault="00011D5C" w:rsidP="001B61FC">
                      <w:pPr>
                        <w:pStyle w:val="ListParagraph"/>
                        <w:numPr>
                          <w:ilvl w:val="0"/>
                          <w:numId w:val="22"/>
                        </w:numPr>
                        <w:rPr>
                          <w:sz w:val="20"/>
                          <w:szCs w:val="20"/>
                        </w:rPr>
                      </w:pPr>
                      <w:r>
                        <w:rPr>
                          <w:sz w:val="20"/>
                          <w:szCs w:val="20"/>
                        </w:rPr>
                        <w:t xml:space="preserve">Bullying due to inequality is lower in the presence of higher </w:t>
                      </w:r>
                      <w:r w:rsidR="00B976E8">
                        <w:rPr>
                          <w:sz w:val="20"/>
                          <w:szCs w:val="20"/>
                        </w:rPr>
                        <w:t>assertiveness</w:t>
                      </w:r>
                    </w:p>
                    <w:p w14:paraId="59C8BB1F" w14:textId="7147F41F" w:rsidR="00B976E8" w:rsidRDefault="00B976E8" w:rsidP="001B61FC">
                      <w:pPr>
                        <w:pStyle w:val="ListParagraph"/>
                        <w:numPr>
                          <w:ilvl w:val="0"/>
                          <w:numId w:val="22"/>
                        </w:numPr>
                        <w:rPr>
                          <w:sz w:val="20"/>
                          <w:szCs w:val="20"/>
                        </w:rPr>
                      </w:pPr>
                      <w:r>
                        <w:rPr>
                          <w:sz w:val="20"/>
                          <w:szCs w:val="20"/>
                        </w:rPr>
                        <w:t xml:space="preserve">The relationship between bullying and </w:t>
                      </w:r>
                      <w:r w:rsidR="00CC3412">
                        <w:rPr>
                          <w:sz w:val="20"/>
                          <w:szCs w:val="20"/>
                        </w:rPr>
                        <w:t>job resources is stronger in the presence of high demands</w:t>
                      </w:r>
                      <w:r w:rsidR="0082233C">
                        <w:rPr>
                          <w:sz w:val="20"/>
                          <w:szCs w:val="20"/>
                        </w:rPr>
                        <w:t>.</w:t>
                      </w:r>
                    </w:p>
                    <w:p w14:paraId="6670050D" w14:textId="77777777" w:rsidR="00745EC5" w:rsidRDefault="00745EC5" w:rsidP="000B72F5">
                      <w:pPr>
                        <w:pStyle w:val="Tablenote"/>
                      </w:pPr>
                      <w:r>
                        <w:t xml:space="preserve">Source: </w:t>
                      </w:r>
                      <w:r>
                        <w:fldChar w:fldCharType="begin"/>
                      </w:r>
                      <w:r>
                        <w:instrText xml:space="preserve"> ADDIN EN.CITE &lt;EndNote&gt;&lt;Cite&gt;&lt;Author&gt;Rai&lt;/Author&gt;&lt;Year&gt;2018&lt;/Year&gt;&lt;RecNum&gt;167&lt;/RecNum&gt;&lt;DisplayText&gt;(Rai &amp;amp; Agarwal, 2018)&lt;/DisplayText&gt;&lt;record&gt;&lt;rec-number&gt;167&lt;/rec-number&gt;&lt;foreign-keys&gt;&lt;key app="EN" db-id="xppf2fzpovzzvcepswzxdspaersrrf922axp" timestamp="1715322971"&gt;167&lt;/key&gt;&lt;/foreign-keys&gt;&lt;ref-type name="Journal Article"&gt;17&lt;/ref-type&gt;&lt;contributors&gt;&lt;authors&gt;&lt;author&gt;Rai, Arpana&lt;/author&gt;&lt;author&gt;Agarwal, Upasna A&lt;/author&gt;&lt;/authors&gt;&lt;/contributors&gt;&lt;titles&gt;&lt;title&gt;A review of literature on mediators and moderators of workplace bullying: Agenda for future research&lt;/title&gt;&lt;secondary-title&gt;Management Research Review&lt;/secondary-title&gt;&lt;/titles&gt;&lt;periodical&gt;&lt;full-title&gt;Management Research Review&lt;/full-title&gt;&lt;/periodical&gt;&lt;pages&gt;822-859&lt;/pages&gt;&lt;volume&gt;41&lt;/volume&gt;&lt;number&gt;7&lt;/number&gt;&lt;dates&gt;&lt;year&gt;2018&lt;/year&gt;&lt;/dates&gt;&lt;isbn&gt;2040-8269&lt;/isbn&gt;&lt;urls&gt;&lt;/urls&gt;&lt;electronic-resource-num&gt;10.1108/MRR-05-2016-0111&lt;/electronic-resource-num&gt;&lt;/record&gt;&lt;/Cite&gt;&lt;/EndNote&gt;</w:instrText>
                      </w:r>
                      <w:r>
                        <w:fldChar w:fldCharType="separate"/>
                      </w:r>
                      <w:r>
                        <w:t>(Rai &amp; Agarwal, 2018)</w:t>
                      </w:r>
                      <w:r>
                        <w:fldChar w:fldCharType="end"/>
                      </w:r>
                    </w:p>
                    <w:p w14:paraId="7B00609C" w14:textId="77777777" w:rsidR="00745EC5" w:rsidRDefault="00745EC5" w:rsidP="000B72F5"/>
                    <w:p w14:paraId="34509DD9" w14:textId="77777777" w:rsidR="0028793E" w:rsidRPr="001B61FC" w:rsidRDefault="0028793E" w:rsidP="000C1944">
                      <w:pPr>
                        <w:pStyle w:val="ListParagraph"/>
                        <w:rPr>
                          <w:sz w:val="20"/>
                          <w:szCs w:val="20"/>
                        </w:rPr>
                      </w:pPr>
                    </w:p>
                  </w:txbxContent>
                </v:textbox>
                <w10:anchorlock/>
              </v:shape>
            </w:pict>
          </mc:Fallback>
        </mc:AlternateContent>
      </w:r>
    </w:p>
    <w:p w14:paraId="4CA9F40B" w14:textId="77777777" w:rsidR="009C5BE9" w:rsidRDefault="009C5BE9" w:rsidP="00C5142A"/>
    <w:p w14:paraId="718F490E" w14:textId="77777777" w:rsidR="00D9558E" w:rsidRDefault="00D9558E" w:rsidP="00D9558E">
      <w:pPr>
        <w:pStyle w:val="Heading3"/>
      </w:pPr>
      <w:bookmarkStart w:id="49" w:name="_Toc169530950"/>
      <w:bookmarkStart w:id="50" w:name="_Toc169531011"/>
      <w:bookmarkStart w:id="51" w:name="_Toc169531072"/>
      <w:bookmarkStart w:id="52" w:name="_Toc169686293"/>
      <w:bookmarkEnd w:id="49"/>
      <w:bookmarkEnd w:id="50"/>
      <w:bookmarkEnd w:id="51"/>
      <w:r>
        <w:lastRenderedPageBreak/>
        <w:t>Interactions between concurrent exposures to hazards</w:t>
      </w:r>
      <w:bookmarkEnd w:id="52"/>
    </w:p>
    <w:p w14:paraId="27B23598" w14:textId="7CF2B2FC" w:rsidR="00B8136A" w:rsidRDefault="00B8136A" w:rsidP="00513B2A">
      <w:r w:rsidRPr="00AF4261">
        <w:t>Hazard exposures are dynamic in nature</w:t>
      </w:r>
      <w:r>
        <w:t>, chang</w:t>
      </w:r>
      <w:r w:rsidR="003E7393">
        <w:t>ing</w:t>
      </w:r>
      <w:r>
        <w:t xml:space="preserve"> over time due to individual factors and </w:t>
      </w:r>
      <w:r w:rsidR="003E7393">
        <w:t>evolving</w:t>
      </w:r>
      <w:r>
        <w:t xml:space="preserve"> work contexts (e.g. introduction of technology, change management and restructuring, new production processes and work arrangements). Exposure</w:t>
      </w:r>
      <w:r w:rsidRPr="00AF4261">
        <w:t xml:space="preserve"> involve</w:t>
      </w:r>
      <w:r>
        <w:t xml:space="preserve">s the total of all sources of potential harm impacting an individual in carrying out their </w:t>
      </w:r>
      <w:r w:rsidR="000C0437">
        <w:t>work and</w:t>
      </w:r>
      <w:r>
        <w:t xml:space="preserve"> must consider the </w:t>
      </w:r>
      <w:r w:rsidRPr="00AF4261">
        <w:t>interaction of physical and psychosocial hazards</w:t>
      </w:r>
      <w:r>
        <w:t xml:space="preserve">. For example, </w:t>
      </w:r>
      <w:r w:rsidRPr="00AF4261">
        <w:t>musculoskeletal disorders</w:t>
      </w:r>
      <w:r>
        <w:t xml:space="preserve"> arise from exposure to</w:t>
      </w:r>
      <w:r w:rsidRPr="00AF4261">
        <w:t xml:space="preserve"> job design </w:t>
      </w:r>
      <w:r>
        <w:t>hazards, physical hazards, the</w:t>
      </w:r>
      <w:r w:rsidRPr="00AF4261">
        <w:t xml:space="preserve"> organisational</w:t>
      </w:r>
      <w:r w:rsidR="00425A2A">
        <w:t xml:space="preserve"> structures and</w:t>
      </w:r>
      <w:r w:rsidRPr="00AF4261">
        <w:t xml:space="preserve"> culture</w:t>
      </w:r>
      <w:r>
        <w:t>, and individual characteristics. These hazards co</w:t>
      </w:r>
      <w:r w:rsidRPr="00AF4261">
        <w:t xml:space="preserve">mbine to increase risk through psychological stress responses that </w:t>
      </w:r>
      <w:r>
        <w:t>amplify</w:t>
      </w:r>
      <w:r w:rsidRPr="00AF4261">
        <w:t xml:space="preserve"> the effect of strain on bodily structures (muscles, tendons, joints) </w:t>
      </w:r>
      <w:r w:rsidRPr="00AF4261">
        <w:fldChar w:fldCharType="begin"/>
      </w:r>
      <w:r w:rsidRPr="00AF4261">
        <w:instrText xml:space="preserve"> ADDIN EN.CITE &lt;EndNote&gt;&lt;Cite&gt;&lt;Author&gt;Oakman&lt;/Author&gt;&lt;Year&gt;2022&lt;/Year&gt;&lt;RecNum&gt;165&lt;/RecNum&gt;&lt;DisplayText&gt;(Oakman et al., 2022)&lt;/DisplayText&gt;&lt;record&gt;&lt;rec-number&gt;165&lt;/rec-number&gt;&lt;foreign-keys&gt;&lt;key app="EN" db-id="xppf2fzpovzzvcepswzxdspaersrrf922axp" timestamp="1715320279"&gt;165&lt;/key&gt;&lt;/foreign-keys&gt;&lt;ref-type name="Journal Article"&gt;17&lt;/ref-type&gt;&lt;contributors&gt;&lt;authors&gt;&lt;author&gt;Oakman, Jodi&lt;/author&gt;&lt;author&gt;Weale, Victoria&lt;/author&gt;&lt;author&gt;Kinsman, Natasha&lt;/author&gt;&lt;author&gt;Nguyen, Ha&lt;/author&gt;&lt;author&gt;Stuckey, Rwth&lt;/author&gt;&lt;/authors&gt;&lt;/contributors&gt;&lt;titles&gt;&lt;title&gt;Workplace physical and psychosocial hazards: A systematic review of evidence informed hazard identification tools&lt;/title&gt;&lt;secondary-title&gt;Applied Ergonomics&lt;/secondary-title&gt;&lt;/titles&gt;&lt;periodical&gt;&lt;full-title&gt;Applied ergonomics&lt;/full-title&gt;&lt;/periodical&gt;&lt;pages&gt;103614&lt;/pages&gt;&lt;volume&gt;100&lt;/volume&gt;&lt;dates&gt;&lt;year&gt;2022&lt;/year&gt;&lt;/dates&gt;&lt;isbn&gt;0003-6870&lt;/isbn&gt;&lt;urls&gt;&lt;/urls&gt;&lt;electronic-resource-num&gt; 10.1016/j.apergo.2021.103614&lt;/electronic-resource-num&gt;&lt;/record&gt;&lt;/Cite&gt;&lt;/EndNote&gt;</w:instrText>
      </w:r>
      <w:r w:rsidRPr="00AF4261">
        <w:fldChar w:fldCharType="separate"/>
      </w:r>
      <w:r w:rsidRPr="00AF4261">
        <w:rPr>
          <w:noProof/>
        </w:rPr>
        <w:t>(Oakman et al., 2022)</w:t>
      </w:r>
      <w:r w:rsidRPr="00AF4261">
        <w:fldChar w:fldCharType="end"/>
      </w:r>
      <w:r w:rsidRPr="00AF4261">
        <w:t xml:space="preserve">. </w:t>
      </w:r>
      <w:r>
        <w:t>Individuals</w:t>
      </w:r>
      <w:r w:rsidR="00425A2A">
        <w:t>’</w:t>
      </w:r>
      <w:r>
        <w:t xml:space="preserve"> coping resources are eroded through cumulative hazard exposures, depleting energy and impacting physical and psychological health</w:t>
      </w:r>
      <w:r w:rsidR="00425A2A">
        <w:t>, increasing the risk of injury and ill-health</w:t>
      </w:r>
      <w:r>
        <w:t xml:space="preserve"> </w:t>
      </w:r>
      <w:r>
        <w:fldChar w:fldCharType="begin"/>
      </w:r>
      <w:r>
        <w:instrText xml:space="preserve"> ADDIN EN.CITE &lt;EndNote&gt;&lt;Cite&gt;&lt;Author&gt;Yao&lt;/Author&gt;&lt;Year&gt;2022&lt;/Year&gt;&lt;RecNum&gt;106&lt;/RecNum&gt;&lt;DisplayText&gt;(Yao et al., 2022)&lt;/DisplayText&gt;&lt;record&gt;&lt;rec-number&gt;106&lt;/rec-number&gt;&lt;foreign-keys&gt;&lt;key app="EN" db-id="xppf2fzpovzzvcepswzxdspaersrrf922axp" timestamp="1714291748"&gt;106&lt;/key&gt;&lt;/foreign-keys&gt;&lt;ref-type name="Journal Article"&gt;17&lt;/ref-type&gt;&lt;contributors&gt;&lt;authors&gt;&lt;author&gt;Yao, Jingxian&lt;/author&gt;&lt;author&gt;Lim, Sandy&lt;/author&gt;&lt;author&gt;Guo, Cathy Yang&lt;/author&gt;&lt;author&gt;Ou, Amy Y&lt;/author&gt;&lt;author&gt;Ng, Jomel Wei Xuan&lt;/author&gt;&lt;/authors&gt;&lt;/contributors&gt;&lt;titles&gt;&lt;title&gt;Experienced incivility in the workplace: A meta-analytical review of its construct validity and nomological network&lt;/title&gt;&lt;secondary-title&gt;Journal of Applied Psychology&lt;/secondary-title&gt;&lt;/titles&gt;&lt;periodical&gt;&lt;full-title&gt;Journal of applied psychology&lt;/full-title&gt;&lt;/periodical&gt;&lt;pages&gt;193&lt;/pages&gt;&lt;volume&gt;107&lt;/volume&gt;&lt;number&gt;2&lt;/number&gt;&lt;dates&gt;&lt;year&gt;2022&lt;/year&gt;&lt;/dates&gt;&lt;isbn&gt;1939-1854&lt;/isbn&gt;&lt;urls&gt;&lt;/urls&gt;&lt;electronic-resource-num&gt;10.1037/apl0000870&lt;/electronic-resource-num&gt;&lt;/record&gt;&lt;/Cite&gt;&lt;/EndNote&gt;</w:instrText>
      </w:r>
      <w:r>
        <w:fldChar w:fldCharType="separate"/>
      </w:r>
      <w:r>
        <w:rPr>
          <w:noProof/>
        </w:rPr>
        <w:t>(Yao et al., 2022)</w:t>
      </w:r>
      <w:r>
        <w:fldChar w:fldCharType="end"/>
      </w:r>
      <w:r>
        <w:t xml:space="preserve">. </w:t>
      </w:r>
      <w:r w:rsidRPr="00E45C22">
        <w:t xml:space="preserve">Hazard exposures </w:t>
      </w:r>
      <w:r>
        <w:t>accumulate in the harm they cause,</w:t>
      </w:r>
      <w:r w:rsidRPr="00E45C22">
        <w:t xml:space="preserve"> and the more hazards to which a worker is exposed the higher the risk of, and severity of psychological and physical health effects.</w:t>
      </w:r>
      <w:r>
        <w:t xml:space="preserve"> </w:t>
      </w:r>
    </w:p>
    <w:p w14:paraId="7478C476" w14:textId="7D591076" w:rsidR="00513B2A" w:rsidRDefault="00513B2A" w:rsidP="00513B2A">
      <w:r>
        <w:t>A cumulative body of evidence supports that work environment characteristics (e.g. high work demands, low work resources, and poor organisational climate) account for more variance in the exposure to workplace mistreatment than individual characteristics</w:t>
      </w:r>
      <w:r w:rsidR="00425A2A">
        <w:t>, particularly so in relation to harmful behaviours</w:t>
      </w:r>
      <w:r>
        <w:t xml:space="preserve">. </w:t>
      </w:r>
      <w:r>
        <w:fldChar w:fldCharType="begin"/>
      </w:r>
      <w:r>
        <w:instrText xml:space="preserve"> ADDIN EN.CITE &lt;EndNote&gt;&lt;Cite&gt;&lt;Author&gt;Yang&lt;/Author&gt;&lt;Year&gt;2024&lt;/Year&gt;&lt;RecNum&gt;124&lt;/RecNum&gt;&lt;DisplayText&gt;(Gupta et al., 2020; Yang et al., 2024)&lt;/DisplayText&gt;&lt;record&gt;&lt;rec-number&gt;124&lt;/rec-number&gt;&lt;foreign-keys&gt;&lt;key app="EN" db-id="xppf2fzpovzzvcepswzxdspaersrrf922axp" timestamp="1714369676"&gt;124&lt;/key&gt;&lt;/foreign-keys&gt;&lt;ref-type name="Book Section"&gt;5&lt;/ref-type&gt;&lt;contributors&gt;&lt;authors&gt;&lt;author&gt;Yang, Liu-Qin&lt;/author&gt;&lt;author&gt;Fox, Stefanie&lt;/author&gt;&lt;author&gt;McMahon, Katharine&lt;/author&gt;&lt;/authors&gt;&lt;secondary-authors&gt;&lt;author&gt;Tetrick, Lois  Ellen&lt;/author&gt;&lt;author&gt;Fisher, Gwenith&lt;/author&gt;&lt;author&gt;Quick, James Campbell&lt;/author&gt;&lt;/secondary-authors&gt;&lt;/contributors&gt;&lt;titles&gt;&lt;title&gt;Mistreatment in organizations: Where are we, and where are we going?&lt;/title&gt;&lt;secondary-title&gt;Handbook of Occupational Health Psychology&lt;/secondary-title&gt;&lt;/titles&gt;&lt;pages&gt;267-286&lt;/pages&gt;&lt;section&gt;14&lt;/section&gt;&lt;dates&gt;&lt;year&gt;2024&lt;/year&gt;&lt;/dates&gt;&lt;isbn&gt;1433837773&lt;/isbn&gt;&lt;urls&gt;&lt;/urls&gt;&lt;electronic-resource-num&gt;10.1037/0000331-014&lt;/electronic-resource-num&gt;&lt;/record&gt;&lt;/Cite&gt;&lt;Cite&gt;&lt;Author&gt;Gupta&lt;/Author&gt;&lt;Year&gt;2020&lt;/Year&gt;&lt;RecNum&gt;123&lt;/RecNum&gt;&lt;record&gt;&lt;rec-number&gt;123&lt;/rec-number&gt;&lt;foreign-keys&gt;&lt;key app="EN" db-id="xppf2fzpovzzvcepswzxdspaersrrf922axp" timestamp="1714368943"&gt;123&lt;/key&gt;&lt;/foreign-keys&gt;&lt;ref-type name="Journal Article"&gt;17&lt;/ref-type&gt;&lt;contributors&gt;&lt;authors&gt;&lt;author&gt;Gupta, Parul&lt;/author&gt;&lt;author&gt;Gupta, Urvashi&lt;/author&gt;&lt;author&gt;Wadhwa, Simran&lt;/author&gt;&lt;/authors&gt;&lt;/contributors&gt;&lt;titles&gt;&lt;title&gt;Known and unknown aspects of workplace bullying: A systematic review of recent literature and future research agenda&lt;/title&gt;&lt;secondary-title&gt;Human Resource Development Review&lt;/secondary-title&gt;&lt;/titles&gt;&lt;periodical&gt;&lt;full-title&gt;Human Resource Development Review&lt;/full-title&gt;&lt;/periodical&gt;&lt;pages&gt;263-308&lt;/pages&gt;&lt;volume&gt;19&lt;/volume&gt;&lt;number&gt;3&lt;/number&gt;&lt;dates&gt;&lt;year&gt;2020&lt;/year&gt;&lt;/dates&gt;&lt;isbn&gt;1534-4843&lt;/isbn&gt;&lt;urls&gt;&lt;/urls&gt;&lt;electronic-resource-num&gt;10.1177/1534484320936812&lt;/electronic-resource-num&gt;&lt;/record&gt;&lt;/Cite&gt;&lt;/EndNote&gt;</w:instrText>
      </w:r>
      <w:r>
        <w:fldChar w:fldCharType="separate"/>
      </w:r>
      <w:r>
        <w:rPr>
          <w:noProof/>
        </w:rPr>
        <w:t>(Gupta et al., 2020; Yang et al., 2024)</w:t>
      </w:r>
      <w:r>
        <w:fldChar w:fldCharType="end"/>
      </w:r>
      <w:r>
        <w:t xml:space="preserve">. Individual characteristics interact with work environment hazards to influence a target’s response. Being exposed either as a target or witness to harmful behaviours increases the risk of further psychological and physical harm </w:t>
      </w:r>
      <w:r>
        <w:fldChar w:fldCharType="begin"/>
      </w:r>
      <w:r>
        <w:instrText xml:space="preserve"> ADDIN EN.CITE &lt;EndNote&gt;&lt;Cite&gt;&lt;Author&gt;Jorgensen&lt;/Author&gt;&lt;Year&gt;2024&lt;/Year&gt;&lt;RecNum&gt;42&lt;/RecNum&gt;&lt;DisplayText&gt;(Jorgensen et al., 2024)&lt;/DisplayText&gt;&lt;record&gt;&lt;rec-number&gt;42&lt;/rec-number&gt;&lt;foreign-keys&gt;&lt;key app="EN" db-id="xppf2fzpovzzvcepswzxdspaersrrf922axp" timestamp="1712641696"&gt;42&lt;/key&gt;&lt;/foreign-keys&gt;&lt;ref-type name="Journal Article"&gt;17&lt;/ref-type&gt;&lt;contributors&gt;&lt;authors&gt;&lt;author&gt;Jorgensen, Frances&lt;/author&gt;&lt;author&gt;Bish, Adelle&lt;/author&gt;&lt;author&gt;Sanders, Karin&lt;/author&gt;&lt;author&gt;Nguyen, Phong&lt;/author&gt;&lt;/authors&gt;&lt;/contributors&gt;&lt;titles&gt;&lt;title&gt;Kick me while I’m down: Modeling employee differences of the impact of workplace incivility on employees&amp;apos; health and wellbeing&lt;/title&gt;&lt;secondary-title&gt;Human Resource Management Review&lt;/secondary-title&gt;&lt;/titles&gt;&lt;periodical&gt;&lt;full-title&gt;Human Resource Management Review&lt;/full-title&gt;&lt;/periodical&gt;&lt;pages&gt;100999&lt;/pages&gt;&lt;volume&gt;34&lt;/volume&gt;&lt;number&gt;1&lt;/number&gt;&lt;dates&gt;&lt;year&gt;2024&lt;/year&gt;&lt;/dates&gt;&lt;isbn&gt;1053-4822&lt;/isbn&gt;&lt;urls&gt;&lt;/urls&gt;&lt;electronic-resource-num&gt; 10.1016/j.hrmr.2023.100999&lt;/electronic-resource-num&gt;&lt;/record&gt;&lt;/Cite&gt;&lt;/EndNote&gt;</w:instrText>
      </w:r>
      <w:r>
        <w:fldChar w:fldCharType="separate"/>
      </w:r>
      <w:r>
        <w:rPr>
          <w:noProof/>
        </w:rPr>
        <w:t>(Jorgensen et al., 2024)</w:t>
      </w:r>
      <w:r>
        <w:fldChar w:fldCharType="end"/>
      </w:r>
      <w:r>
        <w:t xml:space="preserve">, and increases the risk of safety incidents involving physical hazards </w:t>
      </w:r>
      <w:r>
        <w:fldChar w:fldCharType="begin"/>
      </w:r>
      <w:r>
        <w:instrText xml:space="preserve"> ADDIN EN.CITE &lt;EndNote&gt;&lt;Cite&gt;&lt;Author&gt;Mullen&lt;/Author&gt;&lt;Year&gt;2018&lt;/Year&gt;&lt;RecNum&gt;168&lt;/RecNum&gt;&lt;DisplayText&gt;(Mullen et al., 2018)&lt;/DisplayText&gt;&lt;record&gt;&lt;rec-number&gt;168&lt;/rec-number&gt;&lt;foreign-keys&gt;&lt;key app="EN" db-id="xppf2fzpovzzvcepswzxdspaersrrf922axp" timestamp="1715663611"&gt;168&lt;/key&gt;&lt;/foreign-keys&gt;&lt;ref-type name="Journal Article"&gt;17&lt;/ref-type&gt;&lt;contributors&gt;&lt;authors&gt;&lt;author&gt;Mullen, Jane&lt;/author&gt;&lt;author&gt;Fiset, John&lt;/author&gt;&lt;author&gt;Rhéaume, Ann&lt;/author&gt;&lt;/authors&gt;&lt;/contributors&gt;&lt;titles&gt;&lt;title&gt;Destructive forms of leadership: The effects of abusive supervision and incivility on employee health and safety&lt;/title&gt;&lt;secondary-title&gt;Leadership &amp;amp; Organization Development Journal&lt;/secondary-title&gt;&lt;/titles&gt;&lt;periodical&gt;&lt;full-title&gt;Leadership &amp;amp; Organization Development Journal&lt;/full-title&gt;&lt;/periodical&gt;&lt;pages&gt;946-961&lt;/pages&gt;&lt;volume&gt;39&lt;/volume&gt;&lt;number&gt;8&lt;/number&gt;&lt;dates&gt;&lt;year&gt;2018&lt;/year&gt;&lt;/dates&gt;&lt;isbn&gt;0143-7739&lt;/isbn&gt;&lt;urls&gt;&lt;/urls&gt;&lt;electronic-resource-num&gt;10.1108/LODJ-06-2018-0203&lt;/electronic-resource-num&gt;&lt;/record&gt;&lt;/Cite&gt;&lt;/EndNote&gt;</w:instrText>
      </w:r>
      <w:r>
        <w:fldChar w:fldCharType="separate"/>
      </w:r>
      <w:r>
        <w:rPr>
          <w:noProof/>
        </w:rPr>
        <w:t>(Mullen et al., 2018)</w:t>
      </w:r>
      <w:r>
        <w:fldChar w:fldCharType="end"/>
      </w:r>
      <w:r>
        <w:t xml:space="preserve">. </w:t>
      </w:r>
    </w:p>
    <w:p w14:paraId="5AEE78B3" w14:textId="7AEAA48F" w:rsidR="00513B2A" w:rsidRDefault="00513B2A" w:rsidP="00513B2A">
      <w:r>
        <w:t>Hazards of different types (</w:t>
      </w:r>
      <w:r w:rsidR="00D819D0">
        <w:t xml:space="preserve">i.e., </w:t>
      </w:r>
      <w:r>
        <w:t>organisational, work design, physical and individual) interact to increase the risk of harm</w:t>
      </w:r>
      <w:r w:rsidR="00204264">
        <w:t>ful behaviours</w:t>
      </w:r>
      <w:r w:rsidR="00D819D0">
        <w:t>. Harmful behaviour exposures are complex and interactive</w:t>
      </w:r>
      <w:r>
        <w:t xml:space="preserve">, e.g., </w:t>
      </w:r>
      <w:r w:rsidR="00425A2A">
        <w:t xml:space="preserve">the harmful behaviour of </w:t>
      </w:r>
      <w:r>
        <w:t xml:space="preserve">ostracism has a unique relationship with, and is predicted by abusive supervision and bullying. Personality factors influence how targets respond, where reduced sense of belonging may lead to withdrawing to avoid further abuse </w:t>
      </w:r>
      <w:r>
        <w:fldChar w:fldCharType="begin"/>
      </w:r>
      <w:r>
        <w:instrText xml:space="preserve"> ADDIN EN.CITE &lt;EndNote&gt;&lt;Cite&gt;&lt;Author&gt;Kim&lt;/Author&gt;&lt;Year&gt;2023&lt;/Year&gt;&lt;RecNum&gt;125&lt;/RecNum&gt;&lt;DisplayText&gt;(Kim et al., 2023)&lt;/DisplayText&gt;&lt;record&gt;&lt;rec-number&gt;125&lt;/rec-number&gt;&lt;foreign-keys&gt;&lt;key app="EN" db-id="xppf2fzpovzzvcepswzxdspaersrrf922axp" timestamp="1714370310"&gt;125&lt;/key&gt;&lt;/foreign-keys&gt;&lt;ref-type name="Journal Article"&gt;17&lt;/ref-type&gt;&lt;contributors&gt;&lt;authors&gt;&lt;author&gt;Kim, Yeonjeong&lt;/author&gt;&lt;author&gt;Cohen, Taya R&lt;/author&gt;&lt;author&gt;Panter, Abigail T&lt;/author&gt;&lt;/authors&gt;&lt;/contributors&gt;&lt;titles&gt;&lt;title&gt;Workplace mistreatment and employee deviance: An investigation of the reciprocal relationship between hostile work environments and harmful work behaviors&lt;/title&gt;&lt;secondary-title&gt;Group &amp;amp; Organization Management&lt;/secondary-title&gt;&lt;/titles&gt;&lt;periodical&gt;&lt;full-title&gt;Group &amp;amp; Organization Management&lt;/full-title&gt;&lt;/periodical&gt;&lt;pages&gt;1173-1202&lt;/pages&gt;&lt;volume&gt;48&lt;/volume&gt;&lt;number&gt;4&lt;/number&gt;&lt;dates&gt;&lt;year&gt;2023&lt;/year&gt;&lt;/dates&gt;&lt;isbn&gt;1059-6011&lt;/isbn&gt;&lt;urls&gt;&lt;/urls&gt;&lt;electronic-resource-num&gt;10.1177/10596011231151747 &lt;/electronic-resource-num&gt;&lt;/record&gt;&lt;/Cite&gt;&lt;/EndNote&gt;</w:instrText>
      </w:r>
      <w:r>
        <w:fldChar w:fldCharType="separate"/>
      </w:r>
      <w:r>
        <w:rPr>
          <w:noProof/>
        </w:rPr>
        <w:t>(Kim et al., 2023)</w:t>
      </w:r>
      <w:r>
        <w:fldChar w:fldCharType="end"/>
      </w:r>
      <w:r>
        <w:t xml:space="preserve"> or anger may lead to escalating behaviours, creating a destructive cycle </w:t>
      </w:r>
      <w:r>
        <w:fldChar w:fldCharType="begin"/>
      </w:r>
      <w:r>
        <w:instrText xml:space="preserve"> ADDIN EN.CITE &lt;EndNote&gt;&lt;Cite&gt;&lt;Author&gt;Einarsen&lt;/Author&gt;&lt;Year&gt;2020&lt;/Year&gt;&lt;RecNum&gt;75&lt;/RecNum&gt;&lt;DisplayText&gt;(Einarsen et al., 2020)&lt;/DisplayText&gt;&lt;record&gt;&lt;rec-number&gt;75&lt;/rec-number&gt;&lt;foreign-keys&gt;&lt;key app="EN" db-id="xppf2fzpovzzvcepswzxdspaersrrf922axp" timestamp="1713487437"&gt;75&lt;/key&gt;&lt;/foreign-keys&gt;&lt;ref-type name="Book"&gt;6&lt;/ref-type&gt;&lt;contributors&gt;&lt;authors&gt;&lt;author&gt;Einarsen, S.&lt;/author&gt;&lt;author&gt;Hoel, H.&lt;/author&gt;&lt;author&gt;Zapf, D.&lt;/author&gt;&lt;author&gt;Cooper, C.&lt;/author&gt;&lt;/authors&gt;&lt;/contributors&gt;&lt;titles&gt;&lt;title&gt;Bullying and harassment in the workplace: Theory, research and practice&lt;/title&gt;&lt;/titles&gt;&lt;dates&gt;&lt;year&gt;2020&lt;/year&gt;&lt;/dates&gt;&lt;publisher&gt;CRC Press&lt;/publisher&gt;&lt;isbn&gt;0429869886&lt;/isbn&gt;&lt;urls&gt;&lt;/urls&gt;&lt;/record&gt;&lt;/Cite&gt;&lt;/EndNote&gt;</w:instrText>
      </w:r>
      <w:r>
        <w:fldChar w:fldCharType="separate"/>
      </w:r>
      <w:r>
        <w:rPr>
          <w:noProof/>
        </w:rPr>
        <w:t>(Einarsen et al., 2020)</w:t>
      </w:r>
      <w:r>
        <w:fldChar w:fldCharType="end"/>
      </w:r>
      <w:r>
        <w:t xml:space="preserve">. Bullying has its origins in incivility that escalates </w:t>
      </w:r>
      <w:r>
        <w:fldChar w:fldCharType="begin"/>
      </w:r>
      <w:r>
        <w:instrText xml:space="preserve"> ADDIN EN.CITE &lt;EndNote&gt;&lt;Cite&gt;&lt;Author&gt;Holm&lt;/Author&gt;&lt;Year&gt;2022&lt;/Year&gt;&lt;RecNum&gt;11&lt;/RecNum&gt;&lt;DisplayText&gt;(Holm et al., 2022)&lt;/DisplayText&gt;&lt;record&gt;&lt;rec-number&gt;11&lt;/rec-number&gt;&lt;foreign-keys&gt;&lt;key app="EN" db-id="xppf2fzpovzzvcepswzxdspaersrrf922axp" timestamp="1711510427"&gt;11&lt;/key&gt;&lt;/foreign-keys&gt;&lt;ref-type name="Journal Article"&gt;17&lt;/ref-type&gt;&lt;contributors&gt;&lt;authors&gt;&lt;author&gt;Holm, Kristoffer&lt;/author&gt;&lt;author&gt;Torkelson, Eva&lt;/author&gt;&lt;author&gt;Bäckström, Martin&lt;/author&gt;&lt;/authors&gt;&lt;/contributors&gt;&lt;titles&gt;&lt;title&gt;Workplace incivility as a risk factor for workplace bullying and psychological well-being: A longitudinal study of targets and bystanders in a sample of Swedish engineers&lt;/title&gt;&lt;secondary-title&gt;BMC Psychology&lt;/secondary-title&gt;&lt;/titles&gt;&lt;periodical&gt;&lt;full-title&gt;BMC psychology&lt;/full-title&gt;&lt;/periodical&gt;&lt;pages&gt;299&lt;/pages&gt;&lt;volume&gt;10&lt;/volume&gt;&lt;number&gt;1&lt;/number&gt;&lt;dates&gt;&lt;year&gt;2022&lt;/year&gt;&lt;/dates&gt;&lt;isbn&gt;2050-7283&lt;/isbn&gt;&lt;urls&gt;&lt;/urls&gt;&lt;electronic-resource-num&gt;10.1186/s40359-022-00996-1&lt;/electronic-resource-num&gt;&lt;/record&gt;&lt;/Cite&gt;&lt;/EndNote&gt;</w:instrText>
      </w:r>
      <w:r>
        <w:fldChar w:fldCharType="separate"/>
      </w:r>
      <w:r>
        <w:rPr>
          <w:noProof/>
        </w:rPr>
        <w:t>(Holm et al., 2022)</w:t>
      </w:r>
      <w:r>
        <w:fldChar w:fldCharType="end"/>
      </w:r>
      <w:r>
        <w:t xml:space="preserve"> and is considered to be a cause of organisational climate, rather than an outcome</w:t>
      </w:r>
      <w:r w:rsidR="00C3603A">
        <w:t xml:space="preserve">. </w:t>
      </w:r>
      <w:r w:rsidR="004809E5">
        <w:t>Even so</w:t>
      </w:r>
      <w:r>
        <w:t xml:space="preserve">, ongoing exposures to combinations of hazards gradually erode worker resilience, increasing incivility and leading to </w:t>
      </w:r>
      <w:r w:rsidR="00670579">
        <w:t>the spiralling and spread</w:t>
      </w:r>
      <w:r>
        <w:t xml:space="preserve"> of negative behaviours </w:t>
      </w:r>
      <w:r>
        <w:fldChar w:fldCharType="begin"/>
      </w:r>
      <w:r>
        <w:instrText xml:space="preserve"> ADDIN EN.CITE &lt;EndNote&gt;&lt;Cite&gt;&lt;Author&gt;Gupta&lt;/Author&gt;&lt;Year&gt;2020&lt;/Year&gt;&lt;RecNum&gt;123&lt;/RecNum&gt;&lt;DisplayText&gt;(Gupta et al., 2020)&lt;/DisplayText&gt;&lt;record&gt;&lt;rec-number&gt;123&lt;/rec-number&gt;&lt;foreign-keys&gt;&lt;key app="EN" db-id="xppf2fzpovzzvcepswzxdspaersrrf922axp" timestamp="1714368943"&gt;123&lt;/key&gt;&lt;/foreign-keys&gt;&lt;ref-type name="Journal Article"&gt;17&lt;/ref-type&gt;&lt;contributors&gt;&lt;authors&gt;&lt;author&gt;Gupta, Parul&lt;/author&gt;&lt;author&gt;Gupta, Urvashi&lt;/author&gt;&lt;author&gt;Wadhwa, Simran&lt;/author&gt;&lt;/authors&gt;&lt;/contributors&gt;&lt;titles&gt;&lt;title&gt;Known and unknown aspects of workplace bullying: A systematic review of recent literature and future research agenda&lt;/title&gt;&lt;secondary-title&gt;Human Resource Development Review&lt;/secondary-title&gt;&lt;/titles&gt;&lt;periodical&gt;&lt;full-title&gt;Human Resource Development Review&lt;/full-title&gt;&lt;/periodical&gt;&lt;pages&gt;263-308&lt;/pages&gt;&lt;volume&gt;19&lt;/volume&gt;&lt;number&gt;3&lt;/number&gt;&lt;dates&gt;&lt;year&gt;2020&lt;/year&gt;&lt;/dates&gt;&lt;isbn&gt;1534-4843&lt;/isbn&gt;&lt;urls&gt;&lt;/urls&gt;&lt;electronic-resource-num&gt;10.1177/1534484320936812&lt;/electronic-resource-num&gt;&lt;/record&gt;&lt;/Cite&gt;&lt;/EndNote&gt;</w:instrText>
      </w:r>
      <w:r>
        <w:fldChar w:fldCharType="separate"/>
      </w:r>
      <w:r>
        <w:rPr>
          <w:noProof/>
        </w:rPr>
        <w:t>(Gupta et al., 2020)</w:t>
      </w:r>
      <w:r>
        <w:fldChar w:fldCharType="end"/>
      </w:r>
      <w:r>
        <w:t xml:space="preserve">. </w:t>
      </w:r>
      <w:r w:rsidR="00670579">
        <w:t>Bullying and organisational culture reinforce each other so</w:t>
      </w:r>
      <w:r w:rsidR="00D73A2C">
        <w:t xml:space="preserve"> action </w:t>
      </w:r>
      <w:r w:rsidR="00670579">
        <w:t>must</w:t>
      </w:r>
      <w:r w:rsidR="00D73A2C">
        <w:t xml:space="preserve"> be taken to improve the organisational culture through promoting positive leadership behaviours and adopting comprehensive and integrated approaches to managing hazards that demonstrate respect for workers’ health and wellbeing. A positive organisational culture and a committed workforce also has benefits for business performance</w:t>
      </w:r>
      <w:r w:rsidR="00D81A42">
        <w:t xml:space="preserve"> </w:t>
      </w:r>
      <w:r w:rsidR="00D81A42">
        <w:fldChar w:fldCharType="begin"/>
      </w:r>
      <w:r w:rsidR="00D81A42">
        <w:instrText xml:space="preserve"> ADDIN EN.CITE &lt;EndNote&gt;&lt;Cite&gt;&lt;Author&gt;Walsh&lt;/Author&gt;&lt;Year&gt;2019&lt;/Year&gt;&lt;RecNum&gt;219&lt;/RecNum&gt;&lt;DisplayText&gt;(Walsh et al., 2019)&lt;/DisplayText&gt;&lt;record&gt;&lt;rec-number&gt;219&lt;/rec-number&gt;&lt;foreign-keys&gt;&lt;key app="EN" db-id="xppf2fzpovzzvcepswzxdspaersrrf922axp" timestamp="1716346555"&gt;219&lt;/key&gt;&lt;/foreign-keys&gt;&lt;ref-type name="Journal Article"&gt;17&lt;/ref-type&gt;&lt;contributors&gt;&lt;authors&gt;&lt;author&gt;Walsh, Janet L&lt;/author&gt;&lt;author&gt;Persky, Laura R&lt;/author&gt;&lt;author&gt;Pinnock, Ken&lt;/author&gt;&lt;/authors&gt;&lt;/contributors&gt;&lt;titles&gt;&lt;title&gt;The effect of high performing bullying behavior on organizational performance: A bullying management dilemma&lt;/title&gt;&lt;secondary-title&gt;Global Journal of Business Research&lt;/secondary-title&gt;&lt;/titles&gt;&lt;periodical&gt;&lt;full-title&gt;Global Journal of Business Research&lt;/full-title&gt;&lt;/periodical&gt;&lt;pages&gt;71-81&lt;/pages&gt;&lt;volume&gt;13&lt;/volume&gt;&lt;number&gt;1&lt;/number&gt;&lt;dates&gt;&lt;year&gt;2019&lt;/year&gt;&lt;/dates&gt;&lt;urls&gt;&lt;/urls&gt;&lt;/record&gt;&lt;/Cite&gt;&lt;/EndNote&gt;</w:instrText>
      </w:r>
      <w:r w:rsidR="00D81A42">
        <w:fldChar w:fldCharType="separate"/>
      </w:r>
      <w:r w:rsidR="00D81A42">
        <w:rPr>
          <w:noProof/>
        </w:rPr>
        <w:t>(Walsh et al., 2019)</w:t>
      </w:r>
      <w:r w:rsidR="00D81A42">
        <w:fldChar w:fldCharType="end"/>
      </w:r>
      <w:r w:rsidR="00D73A2C">
        <w:t xml:space="preserve">. </w:t>
      </w:r>
    </w:p>
    <w:p w14:paraId="3B09A46D" w14:textId="7E64B6DB" w:rsidR="00102374" w:rsidRPr="00102374" w:rsidRDefault="00102374" w:rsidP="00513B2A">
      <w:pPr>
        <w:rPr>
          <w:b/>
          <w:bCs/>
          <w:i/>
          <w:iCs/>
        </w:rPr>
      </w:pPr>
      <w:r w:rsidRPr="00102374">
        <w:rPr>
          <w:b/>
          <w:bCs/>
          <w:i/>
          <w:iCs/>
        </w:rPr>
        <w:t>Escalation of harmful behaviours</w:t>
      </w:r>
    </w:p>
    <w:p w14:paraId="099945B2" w14:textId="0D26D1D6" w:rsidR="00513B2A" w:rsidRDefault="00D819D0" w:rsidP="00513B2A">
      <w:r>
        <w:t xml:space="preserve">Harmful behaviours often escalate to other forms of behaviour </w:t>
      </w:r>
      <w:r w:rsidR="009320DE">
        <w:t>(</w:t>
      </w:r>
      <w:r>
        <w:t>e.g. bullying</w:t>
      </w:r>
      <w:r w:rsidR="009320DE">
        <w:t>)</w:t>
      </w:r>
      <w:r w:rsidR="00425A2A">
        <w:t>,</w:t>
      </w:r>
      <w:r>
        <w:t xml:space="preserve"> starting with exchanges of incivility. </w:t>
      </w:r>
      <w:r w:rsidR="00513B2A" w:rsidRPr="005B7C18">
        <w:t xml:space="preserve">Witnessing incivility is linked to later initiating </w:t>
      </w:r>
      <w:r w:rsidR="000C0437">
        <w:t xml:space="preserve">negative </w:t>
      </w:r>
      <w:r w:rsidR="009E1223">
        <w:t>behaviour</w:t>
      </w:r>
      <w:r w:rsidR="009E1223" w:rsidRPr="005B7C18">
        <w:t xml:space="preserve"> </w:t>
      </w:r>
      <w:r w:rsidR="00513B2A" w:rsidRPr="005B7C18">
        <w:t xml:space="preserve">through incivility spirals </w:t>
      </w:r>
      <w:r w:rsidR="00513B2A" w:rsidRPr="005B7C18">
        <w:fldChar w:fldCharType="begin"/>
      </w:r>
      <w:r w:rsidR="00513B2A" w:rsidRPr="005B7C18">
        <w:instrText xml:space="preserve"> ADDIN EN.CITE &lt;EndNote&gt;&lt;Cite&gt;&lt;Author&gt;Holm&lt;/Author&gt;&lt;Year&gt;2021&lt;/Year&gt;&lt;RecNum&gt;132&lt;/RecNum&gt;&lt;DisplayText&gt;(Holm et al., 2021)&lt;/DisplayText&gt;&lt;record&gt;&lt;rec-number&gt;132&lt;/rec-number&gt;&lt;foreign-keys&gt;&lt;key app="EN" db-id="xppf2fzpovzzvcepswzxdspaersrrf922axp" timestamp="1714620823"&gt;132&lt;/key&gt;&lt;/foreign-keys&gt;&lt;ref-type name="Journal Article"&gt;17&lt;/ref-type&gt;&lt;contributors&gt;&lt;authors&gt;&lt;author&gt;Holm, Kristoffer&lt;/author&gt;&lt;author&gt;Torkelson, Eva&lt;/author&gt;&lt;author&gt;Bäckström, Martin&lt;/author&gt;&lt;/authors&gt;&lt;/contributors&gt;&lt;titles&gt;&lt;title&gt;Longitudinal outcomes of witnessed workplace incivility: A three-wave full panel study exploring mediators and moderators&lt;/title&gt;&lt;secondary-title&gt;Occupational Health Science&lt;/secondary-title&gt;&lt;/titles&gt;&lt;periodical&gt;&lt;full-title&gt;Occupational Health Science&lt;/full-title&gt;&lt;/periodical&gt;&lt;pages&gt;189-216&lt;/pages&gt;&lt;volume&gt;5&lt;/volume&gt;&lt;dates&gt;&lt;year&gt;2021&lt;/year&gt;&lt;/dates&gt;&lt;isbn&gt;2367-0134&lt;/isbn&gt;&lt;urls&gt;&lt;/urls&gt;&lt;electronic-resource-num&gt;10.1007/s41542-021-00083-8 &lt;/electronic-resource-num&gt;&lt;/record&gt;&lt;/Cite&gt;&lt;/EndNote&gt;</w:instrText>
      </w:r>
      <w:r w:rsidR="00513B2A" w:rsidRPr="005B7C18">
        <w:fldChar w:fldCharType="separate"/>
      </w:r>
      <w:r w:rsidR="00513B2A" w:rsidRPr="005B7C18">
        <w:rPr>
          <w:noProof/>
        </w:rPr>
        <w:t>(Holm et al., 2021)</w:t>
      </w:r>
      <w:r w:rsidR="00513B2A" w:rsidRPr="005B7C18">
        <w:fldChar w:fldCharType="end"/>
      </w:r>
      <w:r w:rsidR="00513B2A" w:rsidRPr="005B7C18">
        <w:t xml:space="preserve">. If an individual initiates uncivil behaviour to another individual, the target is likely to retaliate, which progresses in a back-and-forth cycle until the uncivil behaviour </w:t>
      </w:r>
      <w:r w:rsidR="00655E6B">
        <w:t xml:space="preserve">either </w:t>
      </w:r>
      <w:r w:rsidR="00513B2A" w:rsidRPr="005B7C18">
        <w:t xml:space="preserve">escalates to aggression or bullying, or is resolved </w:t>
      </w:r>
      <w:r w:rsidR="00513B2A" w:rsidRPr="005B7C18">
        <w:fldChar w:fldCharType="begin"/>
      </w:r>
      <w:r w:rsidR="00513B2A" w:rsidRPr="005B7C18">
        <w:instrText xml:space="preserve"> ADDIN EN.CITE &lt;EndNote&gt;&lt;Cite&gt;&lt;Author&gt;Cortina&lt;/Author&gt;&lt;Year&gt;2022&lt;/Year&gt;&lt;RecNum&gt;95&lt;/RecNum&gt;&lt;DisplayText&gt;(Cortina et al., 2022)&lt;/DisplayText&gt;&lt;record&gt;&lt;rec-number&gt;95&lt;/rec-number&gt;&lt;foreign-keys&gt;&lt;key app="EN" db-id="xppf2fzpovzzvcepswzxdspaersrrf922axp" timestamp="1713941543"&gt;95&lt;/key&gt;&lt;/foreign-keys&gt;&lt;ref-type name="Journal Article"&gt;17&lt;/ref-type&gt;&lt;contributors&gt;&lt;authors&gt;&lt;author&gt;Cortina, L.&lt;/author&gt;&lt;author&gt;Hershcovis, M.&lt;/author&gt;&lt;author&gt;Clancy, K.&lt;/author&gt;&lt;/authors&gt;&lt;/contributors&gt;&lt;titles&gt;&lt;title&gt;The embodiment of insult: A theory of biobehavioral response to workplace incivility&lt;/title&gt;&lt;secondary-title&gt;Journal of Management&lt;/secondary-title&gt;&lt;/titles&gt;&lt;periodical&gt;&lt;full-title&gt;Journal of management&lt;/full-title&gt;&lt;/periodical&gt;&lt;pages&gt;738-763&lt;/pages&gt;&lt;volume&gt;48&lt;/volume&gt;&lt;number&gt;3&lt;/number&gt;&lt;dates&gt;&lt;year&gt;2022&lt;/year&gt;&lt;/dates&gt;&lt;isbn&gt;0149-2063&lt;/isbn&gt;&lt;urls&gt;&lt;/urls&gt;&lt;electronic-resource-num&gt;10.1177/0149206321989798&lt;/electronic-resource-num&gt;&lt;/record&gt;&lt;/Cite&gt;&lt;/EndNote&gt;</w:instrText>
      </w:r>
      <w:r w:rsidR="00513B2A" w:rsidRPr="005B7C18">
        <w:fldChar w:fldCharType="separate"/>
      </w:r>
      <w:r w:rsidR="00513B2A" w:rsidRPr="005B7C18">
        <w:rPr>
          <w:noProof/>
        </w:rPr>
        <w:t>(Cortina et al., 2022)</w:t>
      </w:r>
      <w:r w:rsidR="00513B2A" w:rsidRPr="005B7C18">
        <w:fldChar w:fldCharType="end"/>
      </w:r>
      <w:r w:rsidR="00513B2A" w:rsidRPr="005B7C18">
        <w:t xml:space="preserve">. Targets often retaliate because they develop negative work-related perceptions of the initiator, losing respect for them and becoming more likely to seek revenge within the work context </w:t>
      </w:r>
      <w:r w:rsidR="00513B2A" w:rsidRPr="005B7C18">
        <w:fldChar w:fldCharType="begin"/>
      </w:r>
      <w:r w:rsidR="00513B2A" w:rsidRPr="005B7C18">
        <w:instrText xml:space="preserve"> ADDIN EN.CITE &lt;EndNote&gt;&lt;Cite&gt;&lt;Author&gt;Greenslade&lt;/Author&gt;&lt;Year&gt;2021&lt;/Year&gt;&lt;RecNum&gt;218&lt;/RecNum&gt;&lt;DisplayText&gt;(Greenslade, 2021)&lt;/DisplayText&gt;&lt;record&gt;&lt;rec-number&gt;218&lt;/rec-number&gt;&lt;foreign-keys&gt;&lt;key app="EN" db-id="xppf2fzpovzzvcepswzxdspaersrrf922axp" timestamp="1716339138"&gt;218&lt;/key&gt;&lt;/foreign-keys&gt;&lt;ref-type name="Thesis"&gt;32&lt;/ref-type&gt;&lt;contributors&gt;&lt;authors&gt;&lt;author&gt;Greenslade, Julia&lt;/author&gt;&lt;/authors&gt;&lt;/contributors&gt;&lt;titles&gt;&lt;title&gt;The spiralling effects of witnessing incivility in the workplace&lt;/title&gt;&lt;/titles&gt;&lt;dates&gt;&lt;year&gt;2021&lt;/year&gt;&lt;/dates&gt;&lt;pub-location&gt;Christchurch New Zealand&lt;/pub-location&gt;&lt;publisher&gt;University of Canterbury&lt;/publisher&gt;&lt;work-type&gt;Master&lt;/work-type&gt;&lt;urls&gt;&lt;related-urls&gt;&lt;url&gt;https://ir.canterbury.ac.nz/server/api/core/bitstreams/bf735504-2cc1-4632-b40e-caf42622d339/content&lt;/url&gt;&lt;/related-urls&gt;&lt;/urls&gt;&lt;electronic-resource-num&gt; 10.26021/10815&lt;/electronic-resource-num&gt;&lt;/record&gt;&lt;/Cite&gt;&lt;/EndNote&gt;</w:instrText>
      </w:r>
      <w:r w:rsidR="00513B2A" w:rsidRPr="005B7C18">
        <w:fldChar w:fldCharType="separate"/>
      </w:r>
      <w:r w:rsidR="00513B2A" w:rsidRPr="005B7C18">
        <w:rPr>
          <w:noProof/>
        </w:rPr>
        <w:t>(Greenslade, 2021)</w:t>
      </w:r>
      <w:r w:rsidR="00513B2A" w:rsidRPr="005B7C18">
        <w:fldChar w:fldCharType="end"/>
      </w:r>
      <w:r w:rsidR="00513B2A" w:rsidRPr="005B7C18">
        <w:t xml:space="preserve">. </w:t>
      </w:r>
    </w:p>
    <w:p w14:paraId="76756EDD" w14:textId="67AA8391" w:rsidR="00AE0365" w:rsidRPr="005B7C18" w:rsidRDefault="007C459B" w:rsidP="00513B2A">
      <w:r w:rsidRPr="00A2063B">
        <w:lastRenderedPageBreak/>
        <w:t xml:space="preserve">Escalation </w:t>
      </w:r>
      <w:r w:rsidR="0025635C" w:rsidRPr="00A2063B">
        <w:t xml:space="preserve">from incivility to bullying takes place in </w:t>
      </w:r>
      <w:r w:rsidR="00252AEC" w:rsidRPr="00A2063B">
        <w:t xml:space="preserve">three </w:t>
      </w:r>
      <w:r w:rsidR="00A554E0">
        <w:t xml:space="preserve">intersecting </w:t>
      </w:r>
      <w:r w:rsidR="00252AEC" w:rsidRPr="00A2063B">
        <w:t>ways</w:t>
      </w:r>
      <w:r w:rsidR="00485A0A" w:rsidRPr="00A2063B">
        <w:t xml:space="preserve">. First there is escalating conflict about work tasks or activities </w:t>
      </w:r>
      <w:r w:rsidR="00EE2F94" w:rsidRPr="00A2063B">
        <w:t xml:space="preserve">that progresses to become </w:t>
      </w:r>
      <w:r w:rsidR="008B0EB6" w:rsidRPr="00A2063B">
        <w:t>person focused</w:t>
      </w:r>
      <w:r w:rsidR="00252AEC" w:rsidRPr="00A2063B">
        <w:t xml:space="preserve">. </w:t>
      </w:r>
      <w:r w:rsidR="00944142" w:rsidRPr="00A2063B">
        <w:t>This triggers ineffective coping which is compounded by poor work design</w:t>
      </w:r>
      <w:r w:rsidR="0050481D" w:rsidRPr="00A2063B">
        <w:t xml:space="preserve"> (and physical hazards) affecting both the initiator and target</w:t>
      </w:r>
      <w:r w:rsidR="0074284E" w:rsidRPr="00A2063B">
        <w:t xml:space="preserve">, e.g. </w:t>
      </w:r>
      <w:r w:rsidR="00EB5977" w:rsidRPr="00A2063B">
        <w:t xml:space="preserve">low job control reduces coping by eroding personal resources. </w:t>
      </w:r>
      <w:r w:rsidR="00F04DC8" w:rsidRPr="00A2063B">
        <w:t xml:space="preserve">The final element is </w:t>
      </w:r>
      <w:r w:rsidR="003A63BB" w:rsidRPr="00A2063B">
        <w:t xml:space="preserve">the presence of a destructive team and/or organisational culture, where incivility </w:t>
      </w:r>
      <w:r w:rsidR="00751E93" w:rsidRPr="00A2063B">
        <w:t>becomes accepted behaviour</w:t>
      </w:r>
      <w:r w:rsidR="00A2063B" w:rsidRPr="00A2063B">
        <w:t xml:space="preserve"> </w:t>
      </w:r>
      <w:r w:rsidR="00591F94">
        <w:fldChar w:fldCharType="begin"/>
      </w:r>
      <w:r w:rsidR="00523415">
        <w:instrText xml:space="preserve"> ADDIN EN.CITE &lt;EndNote&gt;&lt;Cite&gt;&lt;Author&gt;Einarsen&lt;/Author&gt;&lt;Year&gt;2020&lt;/Year&gt;&lt;RecNum&gt;75&lt;/RecNum&gt;&lt;Suffix&gt; p. 30&lt;/Suffix&gt;&lt;DisplayText&gt;(Einarsen et al., 2020 p. 30)&lt;/DisplayText&gt;&lt;record&gt;&lt;rec-number&gt;75&lt;/rec-number&gt;&lt;foreign-keys&gt;&lt;key app="EN" db-id="xppf2fzpovzzvcepswzxdspaersrrf922axp" timestamp="1713487437"&gt;75&lt;/key&gt;&lt;/foreign-keys&gt;&lt;ref-type name="Book"&gt;6&lt;/ref-type&gt;&lt;contributors&gt;&lt;authors&gt;&lt;author&gt;Einarsen, S.&lt;/author&gt;&lt;author&gt;Hoel, H.&lt;/author&gt;&lt;author&gt;Zapf, D.&lt;/author&gt;&lt;author&gt;Cooper, C.&lt;/author&gt;&lt;/authors&gt;&lt;/contributors&gt;&lt;titles&gt;&lt;title&gt;Bullying and harassment in the workplace: Theory, research and practice&lt;/title&gt;&lt;/titles&gt;&lt;dates&gt;&lt;year&gt;2020&lt;/year&gt;&lt;/dates&gt;&lt;publisher&gt;CRC Press&lt;/publisher&gt;&lt;isbn&gt;0429869886&lt;/isbn&gt;&lt;urls&gt;&lt;/urls&gt;&lt;/record&gt;&lt;/Cite&gt;&lt;/EndNote&gt;</w:instrText>
      </w:r>
      <w:r w:rsidR="00591F94">
        <w:fldChar w:fldCharType="separate"/>
      </w:r>
      <w:r w:rsidR="00523415">
        <w:rPr>
          <w:noProof/>
        </w:rPr>
        <w:t>(Einarsen et al., 2020 p. 30)</w:t>
      </w:r>
      <w:r w:rsidR="00591F94">
        <w:fldChar w:fldCharType="end"/>
      </w:r>
      <w:r w:rsidR="00523415">
        <w:t>.</w:t>
      </w:r>
    </w:p>
    <w:p w14:paraId="05C862A1" w14:textId="6914D7DB" w:rsidR="00316F37" w:rsidRDefault="00513B2A" w:rsidP="00513B2A">
      <w:r w:rsidRPr="0044417C">
        <w:t xml:space="preserve">Incivility, as the most subtle </w:t>
      </w:r>
      <w:r w:rsidR="00425A2A">
        <w:t xml:space="preserve">and </w:t>
      </w:r>
      <w:r w:rsidRPr="0044417C">
        <w:t xml:space="preserve">earliest indicator of </w:t>
      </w:r>
      <w:r>
        <w:t>workplace</w:t>
      </w:r>
      <w:r w:rsidRPr="0044417C">
        <w:t xml:space="preserve"> mistreatment, is corrosive in an organisation because it not only occurs between two initial individuals</w:t>
      </w:r>
      <w:r>
        <w:t xml:space="preserve"> but</w:t>
      </w:r>
      <w:r w:rsidRPr="0044417C">
        <w:t xml:space="preserve"> </w:t>
      </w:r>
      <w:r w:rsidR="00BB2946">
        <w:t xml:space="preserve">then </w:t>
      </w:r>
      <w:r w:rsidRPr="0044417C">
        <w:t>may spread throughout the workplace via witnesses</w:t>
      </w:r>
      <w:r>
        <w:t xml:space="preserve"> </w:t>
      </w:r>
      <w:r>
        <w:fldChar w:fldCharType="begin"/>
      </w:r>
      <w:r w:rsidR="0088211E">
        <w:instrText xml:space="preserve"> ADDIN EN.CITE &lt;EndNote&gt;&lt;Cite&gt;&lt;Author&gt;Nielsen&lt;/Author&gt;&lt;Year&gt;2023&lt;/Year&gt;&lt;RecNum&gt;214&lt;/RecNum&gt;&lt;DisplayText&gt;(Holm et al., 2022; Nielsen et al., 2023)&lt;/DisplayText&gt;&lt;record&gt;&lt;rec-number&gt;214&lt;/rec-number&gt;&lt;foreign-keys&gt;&lt;key app="EN" db-id="xppf2fzpovzzvcepswzxdspaersrrf922axp" timestamp="1716187366"&gt;214&lt;/key&gt;&lt;/foreign-keys&gt;&lt;ref-type name="Journal Article"&gt;17&lt;/ref-type&gt;&lt;contributors&gt;&lt;authors&gt;&lt;author&gt;Nielsen, Morten Birkeland&lt;/author&gt;&lt;author&gt;Einarsen, Ståle Valvatne&lt;/author&gt;&lt;author&gt;Parveen, Sana&lt;/author&gt;&lt;author&gt;Rosander, Michael&lt;/author&gt;&lt;/authors&gt;&lt;/contributors&gt;&lt;titles&gt;&lt;title&gt;Witnessing workplace bullying—A systematic review and meta-analysis of individual health and well-being outcomes&lt;/title&gt;&lt;secondary-title&gt;Aggression and Violent Behavior&lt;/secondary-title&gt;&lt;/titles&gt;&lt;periodical&gt;&lt;full-title&gt;Aggression and violent behavior&lt;/full-title&gt;&lt;/periodical&gt;&lt;pages&gt;101908&lt;/pages&gt;&lt;dates&gt;&lt;year&gt;2023&lt;/year&gt;&lt;/dates&gt;&lt;isbn&gt;1359-1789&lt;/isbn&gt;&lt;urls&gt;&lt;/urls&gt;&lt;electronic-resource-num&gt;10.1016/j.avb.2023.101908&lt;/electronic-resource-num&gt;&lt;/record&gt;&lt;/Cite&gt;&lt;Cite&gt;&lt;Author&gt;Holm&lt;/Author&gt;&lt;Year&gt;2022&lt;/Year&gt;&lt;RecNum&gt;11&lt;/RecNum&gt;&lt;record&gt;&lt;rec-number&gt;11&lt;/rec-number&gt;&lt;foreign-keys&gt;&lt;key app="EN" db-id="xppf2fzpovzzvcepswzxdspaersrrf922axp" timestamp="1711510427"&gt;11&lt;/key&gt;&lt;/foreign-keys&gt;&lt;ref-type name="Journal Article"&gt;17&lt;/ref-type&gt;&lt;contributors&gt;&lt;authors&gt;&lt;author&gt;Holm, Kristoffer&lt;/author&gt;&lt;author&gt;Torkelson, Eva&lt;/author&gt;&lt;author&gt;Bäckström, Martin&lt;/author&gt;&lt;/authors&gt;&lt;/contributors&gt;&lt;titles&gt;&lt;title&gt;Workplace incivility as a risk factor for workplace bullying and psychological well-being: A longitudinal study of targets and bystanders in a sample of Swedish engineers&lt;/title&gt;&lt;secondary-title&gt;BMC Psychology&lt;/secondary-title&gt;&lt;/titles&gt;&lt;periodical&gt;&lt;full-title&gt;BMC psychology&lt;/full-title&gt;&lt;/periodical&gt;&lt;pages&gt;299&lt;/pages&gt;&lt;volume&gt;10&lt;/volume&gt;&lt;number&gt;1&lt;/number&gt;&lt;dates&gt;&lt;year&gt;2022&lt;/year&gt;&lt;/dates&gt;&lt;isbn&gt;2050-7283&lt;/isbn&gt;&lt;urls&gt;&lt;/urls&gt;&lt;electronic-resource-num&gt;10.1186/s40359-022-00996-1&lt;/electronic-resource-num&gt;&lt;/record&gt;&lt;/Cite&gt;&lt;/EndNote&gt;</w:instrText>
      </w:r>
      <w:r>
        <w:fldChar w:fldCharType="separate"/>
      </w:r>
      <w:r w:rsidR="0088211E">
        <w:rPr>
          <w:noProof/>
        </w:rPr>
        <w:t>(Holm et al., 2022; Nielsen et al., 2023)</w:t>
      </w:r>
      <w:r>
        <w:fldChar w:fldCharType="end"/>
      </w:r>
      <w:r w:rsidRPr="0044417C">
        <w:t xml:space="preserve">. Incivility spirals not only intensify the exchanges of uncivil behaviour between an initiator and a target but </w:t>
      </w:r>
      <w:r w:rsidR="00D73742">
        <w:t>increas</w:t>
      </w:r>
      <w:r w:rsidR="00F01FE8">
        <w:t xml:space="preserve">e </w:t>
      </w:r>
      <w:r w:rsidR="00D73742">
        <w:t>colleague</w:t>
      </w:r>
      <w:r w:rsidRPr="0044417C">
        <w:t>s</w:t>
      </w:r>
      <w:r w:rsidR="00D73742">
        <w:t>’ acceptance</w:t>
      </w:r>
      <w:r w:rsidR="00152CB4">
        <w:t xml:space="preserve"> of disrespect</w:t>
      </w:r>
      <w:r w:rsidR="00D73742">
        <w:t>.</w:t>
      </w:r>
      <w:r w:rsidR="00F01FE8">
        <w:t xml:space="preserve"> </w:t>
      </w:r>
      <w:r w:rsidR="00D819D0">
        <w:t>Widespread harmful behaviours erode</w:t>
      </w:r>
      <w:r w:rsidRPr="0044417C">
        <w:t xml:space="preserve"> social norms</w:t>
      </w:r>
      <w:r w:rsidR="00D819D0">
        <w:t>,</w:t>
      </w:r>
      <w:r w:rsidRPr="0044417C">
        <w:t xml:space="preserve"> degrading the organisational culture</w:t>
      </w:r>
      <w:r w:rsidR="00D819D0">
        <w:t xml:space="preserve"> and</w:t>
      </w:r>
      <w:r>
        <w:t xml:space="preserve"> reinforcing the likelihood of increasing frequency</w:t>
      </w:r>
      <w:r w:rsidR="00D819D0">
        <w:t>, duration</w:t>
      </w:r>
      <w:r>
        <w:t xml:space="preserve"> and intensity of negative behaviours </w:t>
      </w:r>
      <w:r w:rsidRPr="0044417C">
        <w:fldChar w:fldCharType="begin"/>
      </w:r>
      <w:r w:rsidRPr="0044417C">
        <w:instrText xml:space="preserve"> ADDIN EN.CITE &lt;EndNote&gt;&lt;Cite&gt;&lt;Author&gt;Greenslade&lt;/Author&gt;&lt;Year&gt;2021&lt;/Year&gt;&lt;RecNum&gt;218&lt;/RecNum&gt;&lt;DisplayText&gt;(Greenslade, 2021; Yang et al., 2024)&lt;/DisplayText&gt;&lt;record&gt;&lt;rec-number&gt;218&lt;/rec-number&gt;&lt;foreign-keys&gt;&lt;key app="EN" db-id="xppf2fzpovzzvcepswzxdspaersrrf922axp" timestamp="1716339138"&gt;218&lt;/key&gt;&lt;/foreign-keys&gt;&lt;ref-type name="Thesis"&gt;32&lt;/ref-type&gt;&lt;contributors&gt;&lt;authors&gt;&lt;author&gt;Greenslade, Julia&lt;/author&gt;&lt;/authors&gt;&lt;/contributors&gt;&lt;titles&gt;&lt;title&gt;The spiralling effects of witnessing incivility in the workplace&lt;/title&gt;&lt;/titles&gt;&lt;dates&gt;&lt;year&gt;2021&lt;/year&gt;&lt;/dates&gt;&lt;pub-location&gt;Christchurch New Zealand&lt;/pub-location&gt;&lt;publisher&gt;University of Canterbury&lt;/publisher&gt;&lt;work-type&gt;Master&lt;/work-type&gt;&lt;urls&gt;&lt;related-urls&gt;&lt;url&gt;https://ir.canterbury.ac.nz/server/api/core/bitstreams/bf735504-2cc1-4632-b40e-caf42622d339/content&lt;/url&gt;&lt;/related-urls&gt;&lt;/urls&gt;&lt;electronic-resource-num&gt; 10.26021/10815&lt;/electronic-resource-num&gt;&lt;/record&gt;&lt;/Cite&gt;&lt;Cite&gt;&lt;Author&gt;Yang&lt;/Author&gt;&lt;Year&gt;2024&lt;/Year&gt;&lt;RecNum&gt;124&lt;/RecNum&gt;&lt;record&gt;&lt;rec-number&gt;124&lt;/rec-number&gt;&lt;foreign-keys&gt;&lt;key app="EN" db-id="xppf2fzpovzzvcepswzxdspaersrrf922axp" timestamp="1714369676"&gt;124&lt;/key&gt;&lt;/foreign-keys&gt;&lt;ref-type name="Book Section"&gt;5&lt;/ref-type&gt;&lt;contributors&gt;&lt;authors&gt;&lt;author&gt;Yang, Liu-Qin&lt;/author&gt;&lt;author&gt;Fox, Stefanie&lt;/author&gt;&lt;author&gt;McMahon, Katharine&lt;/author&gt;&lt;/authors&gt;&lt;secondary-authors&gt;&lt;author&gt;Tetrick, Lois  Ellen&lt;/author&gt;&lt;author&gt;Fisher, Gwenith&lt;/author&gt;&lt;author&gt;Quick, James Campbell&lt;/author&gt;&lt;/secondary-authors&gt;&lt;/contributors&gt;&lt;titles&gt;&lt;title&gt;Mistreatment in organizations: Where are we, and where are we going?&lt;/title&gt;&lt;secondary-title&gt;Handbook of Occupational Health Psychology&lt;/secondary-title&gt;&lt;/titles&gt;&lt;pages&gt;267-286&lt;/pages&gt;&lt;section&gt;14&lt;/section&gt;&lt;dates&gt;&lt;year&gt;2024&lt;/year&gt;&lt;/dates&gt;&lt;isbn&gt;1433837773&lt;/isbn&gt;&lt;urls&gt;&lt;/urls&gt;&lt;electronic-resource-num&gt;10.1037/0000331-014&lt;/electronic-resource-num&gt;&lt;/record&gt;&lt;/Cite&gt;&lt;/EndNote&gt;</w:instrText>
      </w:r>
      <w:r w:rsidRPr="0044417C">
        <w:fldChar w:fldCharType="separate"/>
      </w:r>
      <w:r w:rsidRPr="0044417C">
        <w:rPr>
          <w:noProof/>
        </w:rPr>
        <w:t>(Greenslade, 2021; Yang et al., 2024)</w:t>
      </w:r>
      <w:r w:rsidRPr="0044417C">
        <w:fldChar w:fldCharType="end"/>
      </w:r>
      <w:r w:rsidR="00316F37">
        <w:t>.</w:t>
      </w:r>
      <w:r w:rsidR="009B681E">
        <w:t xml:space="preserve"> The spiralling nature of incivility is </w:t>
      </w:r>
      <w:r w:rsidR="00502B7F">
        <w:t xml:space="preserve">shown in </w:t>
      </w:r>
      <w:r w:rsidR="00502B7F">
        <w:fldChar w:fldCharType="begin"/>
      </w:r>
      <w:r w:rsidR="00502B7F">
        <w:instrText xml:space="preserve"> REF _Ref167638033 \h </w:instrText>
      </w:r>
      <w:r w:rsidR="00502B7F">
        <w:fldChar w:fldCharType="separate"/>
      </w:r>
      <w:r w:rsidR="00D1742B">
        <w:t xml:space="preserve">Figure </w:t>
      </w:r>
      <w:r w:rsidR="00D1742B">
        <w:rPr>
          <w:noProof/>
        </w:rPr>
        <w:t>5</w:t>
      </w:r>
      <w:r w:rsidR="00502B7F">
        <w:fldChar w:fldCharType="end"/>
      </w:r>
      <w:r w:rsidR="007F18C7">
        <w:t>, noting that it can be difficult to determine the starting point</w:t>
      </w:r>
      <w:r w:rsidR="00502B7F">
        <w:t>.</w:t>
      </w:r>
    </w:p>
    <w:p w14:paraId="581368E6" w14:textId="78C491A7" w:rsidR="00513B2A" w:rsidRDefault="009C4B87" w:rsidP="009C4B87">
      <w:pPr>
        <w:pStyle w:val="Caption"/>
        <w:rPr>
          <w:highlight w:val="yellow"/>
        </w:rPr>
      </w:pPr>
      <w:bookmarkStart w:id="53" w:name="_Ref167638033"/>
      <w:bookmarkStart w:id="54" w:name="_Ref167638022"/>
      <w:bookmarkStart w:id="55" w:name="_Toc169686330"/>
      <w:r>
        <w:t xml:space="preserve">Figure </w:t>
      </w:r>
      <w:r w:rsidR="005A6E8B">
        <w:fldChar w:fldCharType="begin"/>
      </w:r>
      <w:r w:rsidR="005A6E8B">
        <w:instrText xml:space="preserve"> SEQ Figure \* ARABIC </w:instrText>
      </w:r>
      <w:r w:rsidR="005A6E8B">
        <w:fldChar w:fldCharType="separate"/>
      </w:r>
      <w:r w:rsidR="00A06FDB">
        <w:rPr>
          <w:noProof/>
        </w:rPr>
        <w:t>5</w:t>
      </w:r>
      <w:r w:rsidR="005A6E8B">
        <w:rPr>
          <w:noProof/>
        </w:rPr>
        <w:fldChar w:fldCharType="end"/>
      </w:r>
      <w:bookmarkEnd w:id="53"/>
      <w:r>
        <w:t>: The incivility spiral</w:t>
      </w:r>
      <w:bookmarkEnd w:id="54"/>
      <w:bookmarkEnd w:id="55"/>
    </w:p>
    <w:p w14:paraId="7BAC11F9" w14:textId="7C0A80F7" w:rsidR="00513B2A" w:rsidRDefault="00F40D76" w:rsidP="00715046">
      <w:pPr>
        <w:pStyle w:val="Tablenote"/>
      </w:pPr>
      <w:r>
        <w:drawing>
          <wp:inline distT="0" distB="0" distL="0" distR="0" wp14:anchorId="20BB11DD" wp14:editId="107D5E3C">
            <wp:extent cx="5731510" cy="3007995"/>
            <wp:effectExtent l="0" t="0" r="2540" b="1905"/>
            <wp:docPr id="758571925" name="Picture 1" descr="A diagram illustrating the incivility spir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571925" name="Picture 1" descr="A diagram illustrating the incivility spiral">
                      <a:extLst>
                        <a:ext uri="{C183D7F6-B498-43B3-948B-1728B52AA6E4}">
                          <adec:decorative xmlns:adec="http://schemas.microsoft.com/office/drawing/2017/decorative" val="0"/>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007995"/>
                    </a:xfrm>
                    <a:prstGeom prst="rect">
                      <a:avLst/>
                    </a:prstGeom>
                    <a:noFill/>
                    <a:ln>
                      <a:noFill/>
                    </a:ln>
                  </pic:spPr>
                </pic:pic>
              </a:graphicData>
            </a:graphic>
          </wp:inline>
        </w:drawing>
      </w:r>
      <w:r w:rsidR="0084132E">
        <w:t xml:space="preserve">Adapted from </w:t>
      </w:r>
      <w:r w:rsidR="0084132E">
        <w:fldChar w:fldCharType="begin"/>
      </w:r>
      <w:r w:rsidR="0084132E">
        <w:instrText xml:space="preserve"> ADDIN EN.CITE &lt;EndNote&gt;&lt;Cite AuthorYear="1"&gt;&lt;Author&gt;Andersson&lt;/Author&gt;&lt;Year&gt;1999&lt;/Year&gt;&lt;RecNum&gt;80&lt;/RecNum&gt;&lt;DisplayText&gt;Andersson and Pearson (1999)&lt;/DisplayText&gt;&lt;record&gt;&lt;rec-number&gt;80&lt;/rec-number&gt;&lt;foreign-keys&gt;&lt;key app="EN" db-id="xppf2fzpovzzvcepswzxdspaersrrf922axp" timestamp="1713681267"&gt;80&lt;/key&gt;&lt;/foreign-keys&gt;&lt;ref-type name="Journal Article"&gt;17&lt;/ref-type&gt;&lt;contributors&gt;&lt;authors&gt;&lt;author&gt;Andersson, L. M.&lt;/author&gt;&lt;author&gt;Pearson, C. M.&lt;/author&gt;&lt;/authors&gt;&lt;/contributors&gt;&lt;titles&gt;&lt;title&gt;Tit for tat? The spiraling effect of incivility in the workplace. &lt;/title&gt;&lt;secondary-title&gt;Academy of Management Review, &lt;/secondary-title&gt;&lt;/titles&gt;&lt;pages&gt;452–471&lt;/pages&gt;&lt;volume&gt;24 &lt;/volume&gt;&lt;number&gt;3&lt;/number&gt;&lt;dates&gt;&lt;year&gt;1999&lt;/year&gt;&lt;/dates&gt;&lt;urls&gt;&lt;/urls&gt;&lt;electronic-resource-num&gt; https://doi.org/10.2307/259136&lt;/electronic-resource-num&gt;&lt;/record&gt;&lt;/Cite&gt;&lt;/EndNote&gt;</w:instrText>
      </w:r>
      <w:r w:rsidR="0084132E">
        <w:fldChar w:fldCharType="separate"/>
      </w:r>
      <w:r w:rsidR="0084132E">
        <w:t>Andersson and Pearson (1999)</w:t>
      </w:r>
      <w:r w:rsidR="0084132E">
        <w:fldChar w:fldCharType="end"/>
      </w:r>
    </w:p>
    <w:p w14:paraId="7EA21657" w14:textId="77777777" w:rsidR="00BB2DB2" w:rsidRPr="00AB1445" w:rsidRDefault="00BB2DB2" w:rsidP="00BE1F92">
      <w:pPr>
        <w:pStyle w:val="Heading2"/>
      </w:pPr>
      <w:bookmarkStart w:id="56" w:name="_Toc169686294"/>
      <w:r>
        <w:t>Interactions between hazards – workplace arrangements and new technologies</w:t>
      </w:r>
      <w:bookmarkEnd w:id="56"/>
    </w:p>
    <w:p w14:paraId="0E6E9EF3" w14:textId="11F0848A" w:rsidR="009D7204" w:rsidRPr="00465E62" w:rsidRDefault="009D7204" w:rsidP="00AA15BC">
      <w:pPr>
        <w:rPr>
          <w:rFonts w:ascii="Arial" w:hAnsi="Arial" w:cs="Arial"/>
          <w:szCs w:val="21"/>
        </w:rPr>
      </w:pPr>
      <w:r w:rsidRPr="00465E62">
        <w:rPr>
          <w:rFonts w:ascii="Arial" w:hAnsi="Arial" w:cs="Arial"/>
          <w:szCs w:val="21"/>
        </w:rPr>
        <w:t xml:space="preserve">The literature on the connection between technology and harm in the workplace </w:t>
      </w:r>
      <w:r w:rsidR="003E0604">
        <w:rPr>
          <w:rFonts w:ascii="Arial" w:hAnsi="Arial" w:cs="Arial"/>
          <w:szCs w:val="21"/>
        </w:rPr>
        <w:t>describes</w:t>
      </w:r>
      <w:r w:rsidRPr="00465E62">
        <w:rPr>
          <w:rFonts w:ascii="Arial" w:hAnsi="Arial" w:cs="Arial"/>
          <w:szCs w:val="21"/>
        </w:rPr>
        <w:t xml:space="preserve"> </w:t>
      </w:r>
      <w:r>
        <w:rPr>
          <w:rFonts w:ascii="Arial" w:hAnsi="Arial" w:cs="Arial"/>
          <w:szCs w:val="21"/>
        </w:rPr>
        <w:t xml:space="preserve">four principal </w:t>
      </w:r>
      <w:r w:rsidRPr="00465E62">
        <w:rPr>
          <w:rFonts w:ascii="Arial" w:hAnsi="Arial" w:cs="Arial"/>
          <w:szCs w:val="21"/>
        </w:rPr>
        <w:t xml:space="preserve">themes: (i) the effect of technology on </w:t>
      </w:r>
      <w:r w:rsidR="00161DF9">
        <w:rPr>
          <w:rFonts w:ascii="Arial" w:hAnsi="Arial" w:cs="Arial"/>
          <w:szCs w:val="21"/>
        </w:rPr>
        <w:t xml:space="preserve">workers </w:t>
      </w:r>
      <w:r w:rsidRPr="00465E62">
        <w:rPr>
          <w:rFonts w:ascii="Arial" w:hAnsi="Arial" w:cs="Arial"/>
          <w:szCs w:val="21"/>
        </w:rPr>
        <w:t>as a result of perceived or actual risk of automation</w:t>
      </w:r>
      <w:r>
        <w:rPr>
          <w:rFonts w:ascii="Arial" w:hAnsi="Arial" w:cs="Arial"/>
          <w:szCs w:val="21"/>
        </w:rPr>
        <w:t>, notably</w:t>
      </w:r>
      <w:r w:rsidRPr="00465E62">
        <w:rPr>
          <w:rFonts w:ascii="Arial" w:hAnsi="Arial" w:cs="Arial"/>
          <w:szCs w:val="21"/>
        </w:rPr>
        <w:t xml:space="preserve"> displacement; (ii) </w:t>
      </w:r>
      <w:bookmarkStart w:id="57" w:name="_Hlk166056003"/>
      <w:r>
        <w:rPr>
          <w:rFonts w:ascii="Arial" w:hAnsi="Arial" w:cs="Arial"/>
          <w:szCs w:val="21"/>
        </w:rPr>
        <w:t xml:space="preserve">technology as </w:t>
      </w:r>
      <w:r w:rsidR="00590994">
        <w:rPr>
          <w:rFonts w:ascii="Arial" w:hAnsi="Arial" w:cs="Arial"/>
          <w:szCs w:val="21"/>
        </w:rPr>
        <w:t xml:space="preserve">an </w:t>
      </w:r>
      <w:r>
        <w:rPr>
          <w:rFonts w:ascii="Arial" w:hAnsi="Arial" w:cs="Arial"/>
          <w:szCs w:val="21"/>
        </w:rPr>
        <w:t xml:space="preserve">enabler of new forms of working (with psychosocial consequences); (iii) </w:t>
      </w:r>
      <w:r w:rsidRPr="00465E62">
        <w:rPr>
          <w:rFonts w:ascii="Arial" w:hAnsi="Arial" w:cs="Arial"/>
          <w:szCs w:val="21"/>
        </w:rPr>
        <w:t xml:space="preserve">technology as the agent </w:t>
      </w:r>
      <w:r w:rsidR="00507A41">
        <w:rPr>
          <w:rFonts w:ascii="Arial" w:hAnsi="Arial" w:cs="Arial"/>
          <w:szCs w:val="21"/>
        </w:rPr>
        <w:t>increasing</w:t>
      </w:r>
      <w:r w:rsidR="00161DF9">
        <w:rPr>
          <w:rFonts w:ascii="Arial" w:hAnsi="Arial" w:cs="Arial"/>
          <w:szCs w:val="21"/>
        </w:rPr>
        <w:t xml:space="preserve"> risk of</w:t>
      </w:r>
      <w:r w:rsidRPr="00465E62">
        <w:rPr>
          <w:rFonts w:ascii="Arial" w:hAnsi="Arial" w:cs="Arial"/>
          <w:szCs w:val="21"/>
        </w:rPr>
        <w:t xml:space="preserve"> harm </w:t>
      </w:r>
      <w:bookmarkEnd w:id="57"/>
      <w:r w:rsidRPr="00465E62">
        <w:rPr>
          <w:rFonts w:ascii="Arial" w:hAnsi="Arial" w:cs="Arial"/>
          <w:szCs w:val="21"/>
        </w:rPr>
        <w:t>(e.g., changing work patterns, technostress); and (i</w:t>
      </w:r>
      <w:r>
        <w:rPr>
          <w:rFonts w:ascii="Arial" w:hAnsi="Arial" w:cs="Arial"/>
          <w:szCs w:val="21"/>
        </w:rPr>
        <w:t>v</w:t>
      </w:r>
      <w:r w:rsidRPr="00465E62">
        <w:rPr>
          <w:rFonts w:ascii="Arial" w:hAnsi="Arial" w:cs="Arial"/>
          <w:szCs w:val="21"/>
        </w:rPr>
        <w:t>) technology as a facilitator of harm in the workplace.</w:t>
      </w:r>
    </w:p>
    <w:p w14:paraId="44D478AA" w14:textId="03D1D737" w:rsidR="009D7204" w:rsidRDefault="009D7204" w:rsidP="00AA15BC">
      <w:pPr>
        <w:rPr>
          <w:rFonts w:ascii="Arial" w:hAnsi="Arial" w:cs="Arial"/>
          <w:szCs w:val="21"/>
        </w:rPr>
      </w:pPr>
      <w:r>
        <w:rPr>
          <w:rFonts w:ascii="Arial" w:hAnsi="Arial" w:cs="Arial"/>
          <w:szCs w:val="21"/>
        </w:rPr>
        <w:t xml:space="preserve">The first two </w:t>
      </w:r>
      <w:r w:rsidR="003378CF">
        <w:rPr>
          <w:rFonts w:ascii="Arial" w:hAnsi="Arial" w:cs="Arial"/>
          <w:szCs w:val="21"/>
        </w:rPr>
        <w:t xml:space="preserve">themes </w:t>
      </w:r>
      <w:r>
        <w:rPr>
          <w:rFonts w:ascii="Arial" w:hAnsi="Arial" w:cs="Arial"/>
          <w:szCs w:val="21"/>
        </w:rPr>
        <w:t>relate to the applications of new technologies, where decisions on the use and integration of new technology in workplaces lie with management</w:t>
      </w:r>
      <w:r w:rsidR="00161DF9">
        <w:rPr>
          <w:rFonts w:ascii="Arial" w:hAnsi="Arial" w:cs="Arial"/>
          <w:szCs w:val="21"/>
        </w:rPr>
        <w:t xml:space="preserve"> and </w:t>
      </w:r>
      <w:r>
        <w:rPr>
          <w:rFonts w:ascii="Arial" w:hAnsi="Arial" w:cs="Arial"/>
          <w:szCs w:val="21"/>
        </w:rPr>
        <w:t xml:space="preserve">leadership. The </w:t>
      </w:r>
      <w:r w:rsidR="00AA2E85">
        <w:rPr>
          <w:rFonts w:ascii="Arial" w:hAnsi="Arial" w:cs="Arial"/>
          <w:szCs w:val="21"/>
        </w:rPr>
        <w:t>remaining two</w:t>
      </w:r>
      <w:r w:rsidR="003378CF">
        <w:rPr>
          <w:rFonts w:ascii="Arial" w:hAnsi="Arial" w:cs="Arial"/>
          <w:szCs w:val="21"/>
        </w:rPr>
        <w:t xml:space="preserve"> themes</w:t>
      </w:r>
      <w:r>
        <w:rPr>
          <w:rFonts w:ascii="Arial" w:hAnsi="Arial" w:cs="Arial"/>
          <w:szCs w:val="21"/>
        </w:rPr>
        <w:t xml:space="preserve"> relate to the use and misuse of technology across organisations and its effect on interpersonal relations at all levels.</w:t>
      </w:r>
    </w:p>
    <w:p w14:paraId="275BBE23" w14:textId="77777777" w:rsidR="00637039" w:rsidRDefault="00637039" w:rsidP="00AA15BC">
      <w:pPr>
        <w:rPr>
          <w:rFonts w:ascii="Arial" w:hAnsi="Arial" w:cs="Arial"/>
          <w:szCs w:val="21"/>
        </w:rPr>
      </w:pPr>
    </w:p>
    <w:p w14:paraId="2625E7ED" w14:textId="77777777" w:rsidR="009D7204" w:rsidRPr="00465E62" w:rsidRDefault="009D7204" w:rsidP="00161DF9">
      <w:pPr>
        <w:pStyle w:val="Heading3"/>
      </w:pPr>
      <w:bookmarkStart w:id="58" w:name="_Toc169686295"/>
      <w:r w:rsidRPr="00465E62">
        <w:lastRenderedPageBreak/>
        <w:t>Technology as an enabler of new forms of working – with psychosocial consequences</w:t>
      </w:r>
      <w:bookmarkEnd w:id="58"/>
    </w:p>
    <w:p w14:paraId="173F4498" w14:textId="3942CC19" w:rsidR="009D7204" w:rsidRPr="00465E62" w:rsidRDefault="009D7204" w:rsidP="009D7204">
      <w:pPr>
        <w:rPr>
          <w:rFonts w:ascii="Arial" w:hAnsi="Arial" w:cs="Arial"/>
          <w:b/>
          <w:bCs/>
          <w:szCs w:val="21"/>
        </w:rPr>
      </w:pPr>
      <w:r w:rsidRPr="00161DF9">
        <w:rPr>
          <w:rFonts w:ascii="Arial" w:hAnsi="Arial" w:cs="Arial"/>
          <w:b/>
          <w:bCs/>
          <w:i/>
          <w:iCs/>
          <w:szCs w:val="21"/>
        </w:rPr>
        <w:t>Remote and hybrid working, including working from home</w:t>
      </w:r>
    </w:p>
    <w:p w14:paraId="216F1684" w14:textId="53196A37" w:rsidR="00371449" w:rsidRDefault="009D7204" w:rsidP="00371449">
      <w:pPr>
        <w:rPr>
          <w:rFonts w:ascii="Arial" w:hAnsi="Arial" w:cs="Arial"/>
          <w:szCs w:val="21"/>
        </w:rPr>
      </w:pPr>
      <w:r w:rsidRPr="00465E62">
        <w:rPr>
          <w:rFonts w:ascii="Arial" w:hAnsi="Arial" w:cs="Arial"/>
          <w:szCs w:val="21"/>
        </w:rPr>
        <w:t xml:space="preserve">The academic literature indicates that </w:t>
      </w:r>
      <w:r>
        <w:rPr>
          <w:rFonts w:ascii="Arial" w:hAnsi="Arial" w:cs="Arial"/>
          <w:szCs w:val="21"/>
        </w:rPr>
        <w:t xml:space="preserve">remote and </w:t>
      </w:r>
      <w:r w:rsidRPr="00465E62">
        <w:rPr>
          <w:rFonts w:ascii="Arial" w:hAnsi="Arial" w:cs="Arial"/>
          <w:szCs w:val="21"/>
        </w:rPr>
        <w:t xml:space="preserve">hybrid work models, which have become increasingly </w:t>
      </w:r>
      <w:r w:rsidR="00FA40C2">
        <w:rPr>
          <w:rFonts w:ascii="Arial" w:hAnsi="Arial" w:cs="Arial"/>
          <w:szCs w:val="21"/>
        </w:rPr>
        <w:t>widespread</w:t>
      </w:r>
      <w:r w:rsidRPr="00465E62">
        <w:rPr>
          <w:rFonts w:ascii="Arial" w:hAnsi="Arial" w:cs="Arial"/>
          <w:szCs w:val="21"/>
        </w:rPr>
        <w:t xml:space="preserve"> following the COVID-19 pandemic, carry specific risks </w:t>
      </w:r>
      <w:r w:rsidR="00161DF9">
        <w:rPr>
          <w:rFonts w:ascii="Arial" w:hAnsi="Arial" w:cs="Arial"/>
          <w:szCs w:val="21"/>
        </w:rPr>
        <w:t>for</w:t>
      </w:r>
      <w:r w:rsidRPr="00465E62">
        <w:rPr>
          <w:rFonts w:ascii="Arial" w:hAnsi="Arial" w:cs="Arial"/>
          <w:szCs w:val="21"/>
        </w:rPr>
        <w:t xml:space="preserve"> harmful behavio</w:t>
      </w:r>
      <w:r>
        <w:rPr>
          <w:rFonts w:ascii="Arial" w:hAnsi="Arial" w:cs="Arial"/>
          <w:szCs w:val="21"/>
        </w:rPr>
        <w:t>u</w:t>
      </w:r>
      <w:r w:rsidRPr="00465E62">
        <w:rPr>
          <w:rFonts w:ascii="Arial" w:hAnsi="Arial" w:cs="Arial"/>
          <w:szCs w:val="21"/>
        </w:rPr>
        <w:t>rs, including increased stress, psychological distress, and challenges related to discrimination and workplace isolation.</w:t>
      </w:r>
      <w:r w:rsidR="00AA15BC">
        <w:rPr>
          <w:rFonts w:ascii="Arial" w:hAnsi="Arial" w:cs="Arial"/>
          <w:szCs w:val="21"/>
        </w:rPr>
        <w:t xml:space="preserve"> </w:t>
      </w:r>
      <w:r w:rsidR="00161DF9">
        <w:rPr>
          <w:rFonts w:ascii="Arial" w:eastAsia="Times New Roman" w:hAnsi="Arial" w:cs="Arial"/>
          <w:color w:val="000000"/>
          <w:szCs w:val="21"/>
          <w:lang w:eastAsia="en-AU"/>
        </w:rPr>
        <w:t xml:space="preserve">The </w:t>
      </w:r>
      <w:r w:rsidR="00ED5727">
        <w:rPr>
          <w:rFonts w:ascii="Arial" w:eastAsia="Times New Roman" w:hAnsi="Arial" w:cs="Arial"/>
          <w:color w:val="000000"/>
          <w:szCs w:val="21"/>
          <w:lang w:eastAsia="en-AU"/>
        </w:rPr>
        <w:fldChar w:fldCharType="begin"/>
      </w:r>
      <w:r w:rsidR="00ED5727">
        <w:rPr>
          <w:rFonts w:ascii="Arial" w:eastAsia="Times New Roman" w:hAnsi="Arial" w:cs="Arial"/>
          <w:color w:val="000000"/>
          <w:szCs w:val="21"/>
          <w:lang w:eastAsia="en-AU"/>
        </w:rPr>
        <w:instrText xml:space="preserve"> ADDIN EN.CITE &lt;EndNote&gt;&lt;Cite AuthorYear="1"&gt;&lt;Author&gt;Productivity Commission&lt;/Author&gt;&lt;Year&gt;2021&lt;/Year&gt;&lt;RecNum&gt;220&lt;/RecNum&gt;&lt;DisplayText&gt;Productivity Commission (2021)&lt;/DisplayText&gt;&lt;record&gt;&lt;rec-number&gt;220&lt;/rec-number&gt;&lt;foreign-keys&gt;&lt;key app="EN" db-id="xppf2fzpovzzvcepswzxdspaersrrf922axp" timestamp="1716353162"&gt;220&lt;/key&gt;&lt;/foreign-keys&gt;&lt;ref-type name="Report"&gt;27&lt;/ref-type&gt;&lt;contributors&gt;&lt;authors&gt;&lt;author&gt;Productivity Commission,&lt;/author&gt;&lt;/authors&gt;&lt;tertiary-authors&gt;&lt;author&gt;Commonwealth of Australia,&lt;/author&gt;&lt;/tertiary-authors&gt;&lt;/contributors&gt;&lt;titles&gt;&lt;title&gt;Working from home&lt;/title&gt;&lt;/titles&gt;&lt;dates&gt;&lt;year&gt;2021&lt;/year&gt;&lt;pub-dates&gt;&lt;date&gt;September 2021&lt;/date&gt;&lt;/pub-dates&gt;&lt;/dates&gt;&lt;pub-location&gt;Canberra&lt;/pub-location&gt;&lt;publisher&gt;Productivity Commission&lt;/publisher&gt;&lt;isbn&gt; 978-1-74037-729-4 (online) &lt;/isbn&gt;&lt;urls&gt;&lt;related-urls&gt;&lt;url&gt;https://www.pc.gov.au/research/completed/working-from-home/working-from-home.pdf&lt;/url&gt;&lt;/related-urls&gt;&lt;/urls&gt;&lt;access-date&gt;21 May 2024&lt;/access-date&gt;&lt;/record&gt;&lt;/Cite&gt;&lt;/EndNote&gt;</w:instrText>
      </w:r>
      <w:r w:rsidR="00ED5727">
        <w:rPr>
          <w:rFonts w:ascii="Arial" w:eastAsia="Times New Roman" w:hAnsi="Arial" w:cs="Arial"/>
          <w:color w:val="000000"/>
          <w:szCs w:val="21"/>
          <w:lang w:eastAsia="en-AU"/>
        </w:rPr>
        <w:fldChar w:fldCharType="separate"/>
      </w:r>
      <w:r w:rsidR="00ED5727">
        <w:rPr>
          <w:rFonts w:ascii="Arial" w:eastAsia="Times New Roman" w:hAnsi="Arial" w:cs="Arial"/>
          <w:noProof/>
          <w:color w:val="000000"/>
          <w:szCs w:val="21"/>
          <w:lang w:eastAsia="en-AU"/>
        </w:rPr>
        <w:t>Productivity Commission (2021)</w:t>
      </w:r>
      <w:r w:rsidR="00ED5727">
        <w:rPr>
          <w:rFonts w:ascii="Arial" w:eastAsia="Times New Roman" w:hAnsi="Arial" w:cs="Arial"/>
          <w:color w:val="000000"/>
          <w:szCs w:val="21"/>
          <w:lang w:eastAsia="en-AU"/>
        </w:rPr>
        <w:fldChar w:fldCharType="end"/>
      </w:r>
      <w:r>
        <w:rPr>
          <w:rFonts w:ascii="Arial" w:eastAsia="Times New Roman" w:hAnsi="Arial" w:cs="Arial"/>
          <w:color w:val="000000"/>
          <w:szCs w:val="21"/>
          <w:lang w:eastAsia="en-AU"/>
        </w:rPr>
        <w:t xml:space="preserve"> argues that w</w:t>
      </w:r>
      <w:r w:rsidRPr="00465E62">
        <w:rPr>
          <w:rFonts w:ascii="Arial" w:eastAsia="Times New Roman" w:hAnsi="Arial" w:cs="Arial"/>
          <w:color w:val="000000"/>
          <w:szCs w:val="21"/>
          <w:lang w:eastAsia="en-AU"/>
        </w:rPr>
        <w:t xml:space="preserve">orking from home can improve physical and mental health by giving people more time and control over their day — to sleep, exercise and </w:t>
      </w:r>
      <w:r w:rsidR="004142CA">
        <w:rPr>
          <w:rFonts w:ascii="Arial" w:eastAsia="Times New Roman" w:hAnsi="Arial" w:cs="Arial"/>
          <w:color w:val="000000"/>
          <w:szCs w:val="21"/>
          <w:lang w:eastAsia="en-AU"/>
        </w:rPr>
        <w:t>eat well</w:t>
      </w:r>
      <w:r w:rsidRPr="00465E62">
        <w:rPr>
          <w:rFonts w:ascii="Arial" w:eastAsia="Times New Roman" w:hAnsi="Arial" w:cs="Arial"/>
          <w:color w:val="000000"/>
          <w:szCs w:val="21"/>
          <w:lang w:eastAsia="en-AU"/>
        </w:rPr>
        <w:t xml:space="preserve">. </w:t>
      </w:r>
      <w:r>
        <w:rPr>
          <w:rFonts w:ascii="Arial" w:eastAsia="Times New Roman" w:hAnsi="Arial" w:cs="Arial"/>
          <w:color w:val="000000"/>
          <w:szCs w:val="21"/>
          <w:lang w:eastAsia="en-AU"/>
        </w:rPr>
        <w:t xml:space="preserve">Concurrently, adverse effects may result from reduced exercise, increased isolation and the blurring of boundaries between home and work. These outcomes are not inevitable, but are influenced by personal and domestic circumstances, and the support offered and expectations expressed by </w:t>
      </w:r>
      <w:r w:rsidR="00156974">
        <w:rPr>
          <w:rFonts w:ascii="Arial" w:eastAsia="Times New Roman" w:hAnsi="Arial" w:cs="Arial"/>
          <w:color w:val="000000"/>
          <w:szCs w:val="21"/>
          <w:lang w:eastAsia="en-AU"/>
        </w:rPr>
        <w:t>leaders and managers</w:t>
      </w:r>
      <w:r w:rsidRPr="007B6B8F">
        <w:rPr>
          <w:rFonts w:ascii="Arial" w:hAnsi="Arial" w:cs="Arial"/>
          <w:szCs w:val="21"/>
        </w:rPr>
        <w:t xml:space="preserve"> </w:t>
      </w:r>
      <w:r w:rsidR="008B14BC">
        <w:rPr>
          <w:rFonts w:ascii="Arial" w:hAnsi="Arial" w:cs="Arial"/>
          <w:szCs w:val="21"/>
        </w:rPr>
        <w:fldChar w:fldCharType="begin"/>
      </w:r>
      <w:r w:rsidR="002D241E">
        <w:rPr>
          <w:rFonts w:ascii="Arial" w:hAnsi="Arial" w:cs="Arial"/>
          <w:szCs w:val="21"/>
        </w:rPr>
        <w:instrText xml:space="preserve"> ADDIN EN.CITE &lt;EndNote&gt;&lt;Cite&gt;&lt;Author&gt;Shirmohammadi&lt;/Author&gt;&lt;Year&gt;2022&lt;/Year&gt;&lt;RecNum&gt;221&lt;/RecNum&gt;&lt;DisplayText&gt;(Shirmohammadi et al., 2022)&lt;/DisplayText&gt;&lt;record&gt;&lt;rec-number&gt;221&lt;/rec-number&gt;&lt;foreign-keys&gt;&lt;key app="EN" db-id="xppf2fzpovzzvcepswzxdspaersrrf922axp" timestamp="1716353408"&gt;221&lt;/key&gt;&lt;/foreign-keys&gt;&lt;ref-type name="Journal Article"&gt;17&lt;/ref-type&gt;&lt;contributors&gt;&lt;authors&gt;&lt;author&gt;Shirmohammadi, Melika&lt;/author&gt;&lt;author&gt;Au, Wee Chan&lt;/author&gt;&lt;author&gt;Beigi, Mina&lt;/author&gt;&lt;/authors&gt;&lt;/contributors&gt;&lt;titles&gt;&lt;title&gt;Remote work and work-life balance: Lessons learned from the covid-19 pandemic and suggestions for HRD practitioners&lt;/title&gt;&lt;secondary-title&gt;Human Resource Development International&lt;/secondary-title&gt;&lt;/titles&gt;&lt;periodical&gt;&lt;full-title&gt;Human Resource Development International&lt;/full-title&gt;&lt;/periodical&gt;&lt;pages&gt;163-181&lt;/pages&gt;&lt;volume&gt;25&lt;/volume&gt;&lt;number&gt;2&lt;/number&gt;&lt;dates&gt;&lt;year&gt;2022&lt;/year&gt;&lt;/dates&gt;&lt;isbn&gt;1367-8868&lt;/isbn&gt;&lt;urls&gt;&lt;/urls&gt;&lt;electronic-resource-num&gt;10.1080/13678868.2022.204738&lt;/electronic-resource-num&gt;&lt;/record&gt;&lt;/Cite&gt;&lt;/EndNote&gt;</w:instrText>
      </w:r>
      <w:r w:rsidR="008B14BC">
        <w:rPr>
          <w:rFonts w:ascii="Arial" w:hAnsi="Arial" w:cs="Arial"/>
          <w:szCs w:val="21"/>
        </w:rPr>
        <w:fldChar w:fldCharType="separate"/>
      </w:r>
      <w:r w:rsidR="008B14BC">
        <w:rPr>
          <w:rFonts w:ascii="Arial" w:hAnsi="Arial" w:cs="Arial"/>
          <w:noProof/>
          <w:szCs w:val="21"/>
        </w:rPr>
        <w:t>(Shirmohammadi et al., 2022)</w:t>
      </w:r>
      <w:r w:rsidR="008B14BC">
        <w:rPr>
          <w:rFonts w:ascii="Arial" w:hAnsi="Arial" w:cs="Arial"/>
          <w:szCs w:val="21"/>
        </w:rPr>
        <w:fldChar w:fldCharType="end"/>
      </w:r>
      <w:r w:rsidRPr="00465E62">
        <w:rPr>
          <w:rFonts w:ascii="Arial" w:hAnsi="Arial" w:cs="Arial"/>
          <w:szCs w:val="21"/>
        </w:rPr>
        <w:t>.</w:t>
      </w:r>
      <w:r>
        <w:rPr>
          <w:rFonts w:ascii="Arial" w:hAnsi="Arial" w:cs="Arial"/>
          <w:szCs w:val="21"/>
        </w:rPr>
        <w:t xml:space="preserve"> </w:t>
      </w:r>
      <w:r w:rsidR="00D2567F">
        <w:rPr>
          <w:rFonts w:ascii="Arial" w:hAnsi="Arial" w:cs="Arial"/>
          <w:szCs w:val="21"/>
        </w:rPr>
        <w:t xml:space="preserve">The impact on work organisation is </w:t>
      </w:r>
      <w:r>
        <w:rPr>
          <w:rFonts w:ascii="Arial" w:hAnsi="Arial" w:cs="Arial"/>
          <w:szCs w:val="21"/>
        </w:rPr>
        <w:t xml:space="preserve">also shaped by the </w:t>
      </w:r>
      <w:r w:rsidRPr="00D444F7">
        <w:rPr>
          <w:rFonts w:ascii="Arial" w:hAnsi="Arial" w:cs="Arial"/>
          <w:szCs w:val="21"/>
        </w:rPr>
        <w:t xml:space="preserve">extent to which </w:t>
      </w:r>
      <w:r w:rsidR="00D2567F">
        <w:rPr>
          <w:rFonts w:ascii="Arial" w:hAnsi="Arial" w:cs="Arial"/>
          <w:szCs w:val="21"/>
        </w:rPr>
        <w:t xml:space="preserve">workers </w:t>
      </w:r>
      <w:r w:rsidRPr="00D444F7">
        <w:rPr>
          <w:rFonts w:ascii="Arial" w:hAnsi="Arial" w:cs="Arial"/>
          <w:szCs w:val="21"/>
        </w:rPr>
        <w:t xml:space="preserve">rely on each other to complete their </w:t>
      </w:r>
      <w:r>
        <w:rPr>
          <w:rFonts w:ascii="Arial" w:hAnsi="Arial" w:cs="Arial"/>
          <w:szCs w:val="21"/>
        </w:rPr>
        <w:t>tasks (task interdependency</w:t>
      </w:r>
      <w:r w:rsidR="00D2567F">
        <w:rPr>
          <w:rFonts w:ascii="Arial" w:hAnsi="Arial" w:cs="Arial"/>
          <w:szCs w:val="21"/>
        </w:rPr>
        <w:t>)</w:t>
      </w:r>
      <w:r>
        <w:rPr>
          <w:rFonts w:ascii="Arial" w:hAnsi="Arial" w:cs="Arial"/>
          <w:szCs w:val="21"/>
        </w:rPr>
        <w:t xml:space="preserve">, </w:t>
      </w:r>
      <w:r w:rsidR="00226C7A">
        <w:rPr>
          <w:rFonts w:ascii="Arial" w:hAnsi="Arial" w:cs="Arial"/>
          <w:szCs w:val="21"/>
        </w:rPr>
        <w:fldChar w:fldCharType="begin"/>
      </w:r>
      <w:r w:rsidR="00226C7A">
        <w:rPr>
          <w:rFonts w:ascii="Arial" w:hAnsi="Arial" w:cs="Arial"/>
          <w:szCs w:val="21"/>
        </w:rPr>
        <w:instrText xml:space="preserve"> ADDIN EN.CITE &lt;EndNote&gt;&lt;Cite&gt;&lt;Author&gt;Kossen&lt;/Author&gt;&lt;Year&gt;2022&lt;/Year&gt;&lt;RecNum&gt;222&lt;/RecNum&gt;&lt;DisplayText&gt;(Kossen &amp;amp; van der Berg, 2022)&lt;/DisplayText&gt;&lt;record&gt;&lt;rec-number&gt;222&lt;/rec-number&gt;&lt;foreign-keys&gt;&lt;key app="EN" db-id="xppf2fzpovzzvcepswzxdspaersrrf922axp" timestamp="1716353709"&gt;222&lt;/key&gt;&lt;/foreign-keys&gt;&lt;ref-type name="Journal Article"&gt;17&lt;/ref-type&gt;&lt;contributors&gt;&lt;authors&gt;&lt;author&gt;Kossen, Cara&lt;/author&gt;&lt;author&gt;van der Berg, Alexandra M&lt;/author&gt;&lt;/authors&gt;&lt;/contributors&gt;&lt;titles&gt;&lt;title&gt;When the exception becomes the norm: A quantitative analysis of the dark side of work from home&lt;/title&gt;&lt;secondary-title&gt;German Journal of Human Resource Management&lt;/secondary-title&gt;&lt;/titles&gt;&lt;periodical&gt;&lt;full-title&gt;German Journal of Human Resource Management&lt;/full-title&gt;&lt;/periodical&gt;&lt;pages&gt;213-237&lt;/pages&gt;&lt;volume&gt;36&lt;/volume&gt;&lt;number&gt;3&lt;/number&gt;&lt;dates&gt;&lt;year&gt;2022&lt;/year&gt;&lt;/dates&gt;&lt;isbn&gt;2397-0022&lt;/isbn&gt;&lt;urls&gt;&lt;/urls&gt;&lt;electronic-resource-num&gt;https://doi.org/10.1177/23970022221083695&lt;/electronic-resource-num&gt;&lt;/record&gt;&lt;/Cite&gt;&lt;/EndNote&gt;</w:instrText>
      </w:r>
      <w:r w:rsidR="00226C7A">
        <w:rPr>
          <w:rFonts w:ascii="Arial" w:hAnsi="Arial" w:cs="Arial"/>
          <w:szCs w:val="21"/>
        </w:rPr>
        <w:fldChar w:fldCharType="separate"/>
      </w:r>
      <w:r w:rsidR="00226C7A">
        <w:rPr>
          <w:rFonts w:ascii="Arial" w:hAnsi="Arial" w:cs="Arial"/>
          <w:noProof/>
          <w:szCs w:val="21"/>
        </w:rPr>
        <w:t>(Kossen &amp; van der Berg, 2022)</w:t>
      </w:r>
      <w:r w:rsidR="00226C7A">
        <w:rPr>
          <w:rFonts w:ascii="Arial" w:hAnsi="Arial" w:cs="Arial"/>
          <w:szCs w:val="21"/>
        </w:rPr>
        <w:fldChar w:fldCharType="end"/>
      </w:r>
      <w:r>
        <w:rPr>
          <w:rFonts w:ascii="Arial" w:hAnsi="Arial" w:cs="Arial"/>
          <w:szCs w:val="21"/>
        </w:rPr>
        <w:t xml:space="preserve">; </w:t>
      </w:r>
      <w:r w:rsidR="00226C7A">
        <w:rPr>
          <w:rFonts w:ascii="Arial" w:hAnsi="Arial" w:cs="Arial"/>
          <w:szCs w:val="21"/>
        </w:rPr>
        <w:t>where</w:t>
      </w:r>
      <w:r>
        <w:rPr>
          <w:rFonts w:ascii="Arial" w:hAnsi="Arial" w:cs="Arial"/>
          <w:szCs w:val="21"/>
        </w:rPr>
        <w:t xml:space="preserve"> r</w:t>
      </w:r>
      <w:r w:rsidRPr="00465E62">
        <w:rPr>
          <w:rFonts w:ascii="Arial" w:hAnsi="Arial" w:cs="Arial"/>
          <w:szCs w:val="21"/>
        </w:rPr>
        <w:t xml:space="preserve">emote working </w:t>
      </w:r>
      <w:r>
        <w:rPr>
          <w:rFonts w:ascii="Arial" w:hAnsi="Arial" w:cs="Arial"/>
          <w:szCs w:val="21"/>
        </w:rPr>
        <w:t>c</w:t>
      </w:r>
      <w:r w:rsidRPr="00465E62">
        <w:rPr>
          <w:rFonts w:ascii="Arial" w:hAnsi="Arial" w:cs="Arial"/>
          <w:szCs w:val="21"/>
        </w:rPr>
        <w:t>an reduce collaboration among co</w:t>
      </w:r>
      <w:r w:rsidR="007A1D1F">
        <w:rPr>
          <w:rFonts w:ascii="Arial" w:hAnsi="Arial" w:cs="Arial"/>
          <w:szCs w:val="21"/>
        </w:rPr>
        <w:t>-</w:t>
      </w:r>
      <w:r w:rsidRPr="00465E62">
        <w:rPr>
          <w:rFonts w:ascii="Arial" w:hAnsi="Arial" w:cs="Arial"/>
          <w:szCs w:val="21"/>
        </w:rPr>
        <w:t xml:space="preserve">workers </w:t>
      </w:r>
      <w:r w:rsidR="0011602D">
        <w:rPr>
          <w:rFonts w:ascii="Arial" w:hAnsi="Arial" w:cs="Arial"/>
          <w:szCs w:val="21"/>
        </w:rPr>
        <w:fldChar w:fldCharType="begin"/>
      </w:r>
      <w:r w:rsidR="0011602D">
        <w:rPr>
          <w:rFonts w:ascii="Arial" w:hAnsi="Arial" w:cs="Arial"/>
          <w:szCs w:val="21"/>
        </w:rPr>
        <w:instrText xml:space="preserve"> ADDIN EN.CITE &lt;EndNote&gt;&lt;Cite&gt;&lt;Author&gt;Yang&lt;/Author&gt;&lt;Year&gt;2020&lt;/Year&gt;&lt;RecNum&gt;232&lt;/RecNum&gt;&lt;DisplayText&gt;(Yang et al., 2020)&lt;/DisplayText&gt;&lt;record&gt;&lt;rec-number&gt;232&lt;/rec-number&gt;&lt;foreign-keys&gt;&lt;key app="EN" db-id="xppf2fzpovzzvcepswzxdspaersrrf922axp" timestamp="1716684662"&gt;232&lt;/key&gt;&lt;/foreign-keys&gt;&lt;ref-type name="Journal Article"&gt;17&lt;/ref-type&gt;&lt;contributors&gt;&lt;authors&gt;&lt;author&gt;Yang, Longqi&lt;/author&gt;&lt;author&gt;Jaffe, Sonia&lt;/author&gt;&lt;author&gt;Holtz, David&lt;/author&gt;&lt;author&gt;Suri, Siddharth&lt;/author&gt;&lt;author&gt;Sinha, Shilpi&lt;/author&gt;&lt;author&gt;Weston, Jeffrey&lt;/author&gt;&lt;author&gt;Joyce, Connor&lt;/author&gt;&lt;author&gt;Shah, Neha&lt;/author&gt;&lt;author&gt;Sherman, Kevin&lt;/author&gt;&lt;author&gt;Lee, Chia-Jung&lt;/author&gt;&lt;/authors&gt;&lt;/contributors&gt;&lt;titles&gt;&lt;title&gt;How work from home affects collaboration: A large-scale study of information workers in a natural experiment during COVID-19&lt;/title&gt;&lt;secondary-title&gt;arXiv preprint arXiv:2007.15584&lt;/secondary-title&gt;&lt;/titles&gt;&lt;periodical&gt;&lt;full-title&gt;arXiv preprint arXiv:2007.15584&lt;/full-title&gt;&lt;/periodical&gt;&lt;dates&gt;&lt;year&gt;2020&lt;/year&gt;&lt;/dates&gt;&lt;urls&gt;&lt;/urls&gt;&lt;electronic-resource-num&gt;10.1038/s41562-021-01196-4&lt;/electronic-resource-num&gt;&lt;/record&gt;&lt;/Cite&gt;&lt;/EndNote&gt;</w:instrText>
      </w:r>
      <w:r w:rsidR="0011602D">
        <w:rPr>
          <w:rFonts w:ascii="Arial" w:hAnsi="Arial" w:cs="Arial"/>
          <w:szCs w:val="21"/>
        </w:rPr>
        <w:fldChar w:fldCharType="separate"/>
      </w:r>
      <w:r w:rsidR="0011602D">
        <w:rPr>
          <w:rFonts w:ascii="Arial" w:hAnsi="Arial" w:cs="Arial"/>
          <w:noProof/>
          <w:szCs w:val="21"/>
        </w:rPr>
        <w:t>(Yang et al., 2020)</w:t>
      </w:r>
      <w:r w:rsidR="0011602D">
        <w:rPr>
          <w:rFonts w:ascii="Arial" w:hAnsi="Arial" w:cs="Arial"/>
          <w:szCs w:val="21"/>
        </w:rPr>
        <w:fldChar w:fldCharType="end"/>
      </w:r>
      <w:r>
        <w:rPr>
          <w:rFonts w:ascii="Arial" w:hAnsi="Arial" w:cs="Arial"/>
          <w:szCs w:val="21"/>
        </w:rPr>
        <w:t xml:space="preserve"> and have diverse effects on mental health </w:t>
      </w:r>
      <w:r w:rsidR="00523B40">
        <w:rPr>
          <w:rFonts w:ascii="Arial" w:hAnsi="Arial" w:cs="Arial"/>
          <w:szCs w:val="21"/>
        </w:rPr>
        <w:fldChar w:fldCharType="begin"/>
      </w:r>
      <w:r w:rsidR="00523B40">
        <w:rPr>
          <w:rFonts w:ascii="Arial" w:hAnsi="Arial" w:cs="Arial"/>
          <w:szCs w:val="21"/>
        </w:rPr>
        <w:instrText xml:space="preserve"> ADDIN EN.CITE &lt;EndNote&gt;&lt;Cite&gt;&lt;Author&gt;Figueiredo&lt;/Author&gt;&lt;Year&gt;2024&lt;/Year&gt;&lt;RecNum&gt;243&lt;/RecNum&gt;&lt;DisplayText&gt;(Figueiredo et al., 2024)&lt;/DisplayText&gt;&lt;record&gt;&lt;rec-number&gt;243&lt;/rec-number&gt;&lt;foreign-keys&gt;&lt;key app="EN" db-id="xppf2fzpovzzvcepswzxdspaersrrf922axp" timestamp="1716767401"&gt;243&lt;/key&gt;&lt;/foreign-keys&gt;&lt;ref-type name="Journal Article"&gt;17&lt;/ref-type&gt;&lt;contributors&gt;&lt;authors&gt;&lt;author&gt;Figueiredo, Elisabeth&lt;/author&gt;&lt;author&gt;Margaça, Clara&lt;/author&gt;&lt;author&gt;Hernández-Sánchez, Brizeida&lt;/author&gt;&lt;author&gt;Sánchez-García, José Carlos&lt;/author&gt;&lt;/authors&gt;&lt;/contributors&gt;&lt;titles&gt;&lt;title&gt;Teleworking Effects on Mental Health—A Systematic Review and a Research Agenda&lt;/title&gt;&lt;secondary-title&gt;International Journal of Environmental Research and Public Health&lt;/secondary-title&gt;&lt;/titles&gt;&lt;periodical&gt;&lt;full-title&gt;International journal of environmental research and public health&lt;/full-title&gt;&lt;/periodical&gt;&lt;pages&gt;243&lt;/pages&gt;&lt;volume&gt;21&lt;/volume&gt;&lt;number&gt;3&lt;/number&gt;&lt;dates&gt;&lt;year&gt;2024&lt;/year&gt;&lt;/dates&gt;&lt;isbn&gt;1660-4601&lt;/isbn&gt;&lt;accession-num&gt;doi:10.3390/ijerph21030243&lt;/accession-num&gt;&lt;urls&gt;&lt;related-urls&gt;&lt;url&gt;https://www.mdpi.com/1660-4601/21/3/243&lt;/url&gt;&lt;/related-urls&gt;&lt;/urls&gt;&lt;/record&gt;&lt;/Cite&gt;&lt;/EndNote&gt;</w:instrText>
      </w:r>
      <w:r w:rsidR="00523B40">
        <w:rPr>
          <w:rFonts w:ascii="Arial" w:hAnsi="Arial" w:cs="Arial"/>
          <w:szCs w:val="21"/>
        </w:rPr>
        <w:fldChar w:fldCharType="separate"/>
      </w:r>
      <w:r w:rsidR="00523B40">
        <w:rPr>
          <w:rFonts w:ascii="Arial" w:hAnsi="Arial" w:cs="Arial"/>
          <w:noProof/>
          <w:szCs w:val="21"/>
        </w:rPr>
        <w:t>(Figueiredo et al., 2024)</w:t>
      </w:r>
      <w:r w:rsidR="00523B40">
        <w:rPr>
          <w:rFonts w:ascii="Arial" w:hAnsi="Arial" w:cs="Arial"/>
          <w:szCs w:val="21"/>
        </w:rPr>
        <w:fldChar w:fldCharType="end"/>
      </w:r>
      <w:r w:rsidR="00523B40">
        <w:rPr>
          <w:rFonts w:ascii="Arial" w:hAnsi="Arial" w:cs="Arial"/>
          <w:szCs w:val="21"/>
        </w:rPr>
        <w:t>.</w:t>
      </w:r>
      <w:r w:rsidR="00E43557">
        <w:rPr>
          <w:rFonts w:ascii="Arial" w:hAnsi="Arial" w:cs="Arial"/>
          <w:szCs w:val="21"/>
        </w:rPr>
        <w:t xml:space="preserve"> </w:t>
      </w:r>
      <w:r>
        <w:rPr>
          <w:rFonts w:ascii="Arial" w:hAnsi="Arial" w:cs="Arial"/>
          <w:szCs w:val="21"/>
        </w:rPr>
        <w:t xml:space="preserve">Remote and hybrid working also risk creating platforms for harmful behaviour, facilitated or caused by non-presence. For example, virtual/remote communications </w:t>
      </w:r>
      <w:r w:rsidR="005C2591">
        <w:rPr>
          <w:rFonts w:ascii="Arial" w:hAnsi="Arial" w:cs="Arial"/>
          <w:szCs w:val="21"/>
        </w:rPr>
        <w:t>required</w:t>
      </w:r>
      <w:r>
        <w:rPr>
          <w:rFonts w:ascii="Arial" w:hAnsi="Arial" w:cs="Arial"/>
          <w:szCs w:val="21"/>
        </w:rPr>
        <w:t xml:space="preserve"> for remote working, can be challenging </w:t>
      </w:r>
      <w:r w:rsidR="00E43557">
        <w:rPr>
          <w:rFonts w:ascii="Arial" w:hAnsi="Arial" w:cs="Arial"/>
          <w:szCs w:val="21"/>
        </w:rPr>
        <w:t>due to</w:t>
      </w:r>
      <w:r>
        <w:rPr>
          <w:rFonts w:ascii="Arial" w:hAnsi="Arial" w:cs="Arial"/>
          <w:szCs w:val="21"/>
        </w:rPr>
        <w:t xml:space="preserve"> the lack </w:t>
      </w:r>
      <w:r w:rsidRPr="00465E62">
        <w:rPr>
          <w:rFonts w:ascii="Arial" w:hAnsi="Arial" w:cs="Arial"/>
          <w:szCs w:val="21"/>
        </w:rPr>
        <w:t>of visible body language</w:t>
      </w:r>
      <w:r>
        <w:rPr>
          <w:rFonts w:ascii="Arial" w:hAnsi="Arial" w:cs="Arial"/>
          <w:szCs w:val="21"/>
        </w:rPr>
        <w:t xml:space="preserve"> or, </w:t>
      </w:r>
      <w:r w:rsidR="00E43557">
        <w:rPr>
          <w:rFonts w:ascii="Arial" w:hAnsi="Arial" w:cs="Arial"/>
          <w:szCs w:val="21"/>
        </w:rPr>
        <w:t>with</w:t>
      </w:r>
      <w:r>
        <w:rPr>
          <w:rFonts w:ascii="Arial" w:hAnsi="Arial" w:cs="Arial"/>
          <w:szCs w:val="21"/>
        </w:rPr>
        <w:t xml:space="preserve"> written communication,</w:t>
      </w:r>
      <w:r w:rsidRPr="00465E62">
        <w:rPr>
          <w:rFonts w:ascii="Arial" w:hAnsi="Arial" w:cs="Arial"/>
          <w:szCs w:val="21"/>
        </w:rPr>
        <w:t xml:space="preserve"> tone of voice</w:t>
      </w:r>
      <w:r>
        <w:rPr>
          <w:rFonts w:ascii="Arial" w:hAnsi="Arial" w:cs="Arial"/>
          <w:szCs w:val="21"/>
        </w:rPr>
        <w:t xml:space="preserve"> </w:t>
      </w:r>
      <w:r w:rsidR="00523B40">
        <w:rPr>
          <w:rFonts w:ascii="Arial" w:hAnsi="Arial" w:cs="Arial"/>
          <w:szCs w:val="21"/>
        </w:rPr>
        <w:fldChar w:fldCharType="begin"/>
      </w:r>
      <w:r w:rsidR="00523B40">
        <w:rPr>
          <w:rFonts w:ascii="Arial" w:hAnsi="Arial" w:cs="Arial"/>
          <w:szCs w:val="21"/>
        </w:rPr>
        <w:instrText xml:space="preserve"> ADDIN EN.CITE &lt;EndNote&gt;&lt;Cite&gt;&lt;Author&gt;Kompella&lt;/Author&gt;&lt;Year&gt;2022&lt;/Year&gt;&lt;RecNum&gt;44&lt;/RecNum&gt;&lt;DisplayText&gt;(Kompella, 2022)&lt;/DisplayText&gt;&lt;record&gt;&lt;rec-number&gt;44&lt;/rec-number&gt;&lt;foreign-keys&gt;&lt;key app="EN" db-id="xppf2fzpovzzvcepswzxdspaersrrf922axp" timestamp="1712642664"&gt;44&lt;/key&gt;&lt;/foreign-keys&gt;&lt;ref-type name="Journal Article"&gt;17&lt;/ref-type&gt;&lt;contributors&gt;&lt;authors&gt;&lt;author&gt;Kompella, Satyalakshmi&lt;/author&gt;&lt;/authors&gt;&lt;/contributors&gt;&lt;titles&gt;&lt;title&gt;Persisting menace: A case-based study of remote workplace bullying in India&lt;/title&gt;&lt;secondary-title&gt;International Journal of Bullying Prevention&lt;/secondary-title&gt;&lt;/titles&gt;&lt;periodical&gt;&lt;full-title&gt;International journal of bullying prevention&lt;/full-title&gt;&lt;/periodical&gt;&lt;pages&gt;1-17&lt;/pages&gt;&lt;dates&gt;&lt;year&gt;2022&lt;/year&gt;&lt;/dates&gt;&lt;isbn&gt;2523-3653&lt;/isbn&gt;&lt;urls&gt;&lt;/urls&gt;&lt;electronic-resource-num&gt;10.1007/s42380-022-00152-8&lt;/electronic-resource-num&gt;&lt;/record&gt;&lt;/Cite&gt;&lt;/EndNote&gt;</w:instrText>
      </w:r>
      <w:r w:rsidR="00523B40">
        <w:rPr>
          <w:rFonts w:ascii="Arial" w:hAnsi="Arial" w:cs="Arial"/>
          <w:szCs w:val="21"/>
        </w:rPr>
        <w:fldChar w:fldCharType="separate"/>
      </w:r>
      <w:r w:rsidR="00523B40">
        <w:rPr>
          <w:rFonts w:ascii="Arial" w:hAnsi="Arial" w:cs="Arial"/>
          <w:noProof/>
          <w:szCs w:val="21"/>
        </w:rPr>
        <w:t>(Kompella, 2022)</w:t>
      </w:r>
      <w:r w:rsidR="00523B40">
        <w:rPr>
          <w:rFonts w:ascii="Arial" w:hAnsi="Arial" w:cs="Arial"/>
          <w:szCs w:val="21"/>
        </w:rPr>
        <w:fldChar w:fldCharType="end"/>
      </w:r>
      <w:r>
        <w:rPr>
          <w:rFonts w:ascii="Arial" w:hAnsi="Arial" w:cs="Arial"/>
          <w:szCs w:val="21"/>
        </w:rPr>
        <w:t xml:space="preserve">. </w:t>
      </w:r>
      <w:r w:rsidR="00F921FE">
        <w:rPr>
          <w:rFonts w:ascii="Arial" w:hAnsi="Arial" w:cs="Arial"/>
          <w:szCs w:val="21"/>
        </w:rPr>
        <w:t>A positive consequence is that r</w:t>
      </w:r>
      <w:r>
        <w:rPr>
          <w:rFonts w:ascii="Arial" w:hAnsi="Arial" w:cs="Arial"/>
          <w:szCs w:val="21"/>
        </w:rPr>
        <w:t xml:space="preserve">emote working </w:t>
      </w:r>
      <w:r w:rsidR="00E43557">
        <w:rPr>
          <w:rFonts w:ascii="Arial" w:hAnsi="Arial" w:cs="Arial"/>
          <w:szCs w:val="21"/>
        </w:rPr>
        <w:t xml:space="preserve">also </w:t>
      </w:r>
      <w:r>
        <w:rPr>
          <w:rFonts w:ascii="Arial" w:hAnsi="Arial" w:cs="Arial"/>
          <w:szCs w:val="21"/>
        </w:rPr>
        <w:t>reduces opportunities for personal bullying</w:t>
      </w:r>
      <w:r w:rsidR="00523B40">
        <w:rPr>
          <w:rFonts w:ascii="Arial" w:hAnsi="Arial" w:cs="Arial"/>
          <w:szCs w:val="21"/>
        </w:rPr>
        <w:t xml:space="preserve"> </w:t>
      </w:r>
      <w:r w:rsidR="00523B40">
        <w:rPr>
          <w:rFonts w:ascii="Arial" w:hAnsi="Arial" w:cs="Arial"/>
          <w:szCs w:val="21"/>
        </w:rPr>
        <w:fldChar w:fldCharType="begin"/>
      </w:r>
      <w:r w:rsidR="00523B40">
        <w:rPr>
          <w:rFonts w:ascii="Arial" w:hAnsi="Arial" w:cs="Arial"/>
          <w:szCs w:val="21"/>
        </w:rPr>
        <w:instrText xml:space="preserve"> ADDIN EN.CITE &lt;EndNote&gt;&lt;Cite&gt;&lt;Author&gt;Bollestad&lt;/Author&gt;&lt;Year&gt;2022&lt;/Year&gt;&lt;RecNum&gt;45&lt;/RecNum&gt;&lt;DisplayText&gt;(Bollestad et al., 2022)&lt;/DisplayText&gt;&lt;record&gt;&lt;rec-number&gt;45&lt;/rec-number&gt;&lt;foreign-keys&gt;&lt;key app="EN" db-id="xppf2fzpovzzvcepswzxdspaersrrf922axp" timestamp="1712642942"&gt;45&lt;/key&gt;&lt;/foreign-keys&gt;&lt;ref-type name="Journal Article"&gt;17&lt;/ref-type&gt;&lt;contributors&gt;&lt;authors&gt;&lt;author&gt;Bollestad, Veronica&lt;/author&gt;&lt;author&gt;Amland, Jon-Sander&lt;/author&gt;&lt;author&gt;Olsen, Espen&lt;/author&gt;&lt;/authors&gt;&lt;/contributors&gt;&lt;titles&gt;&lt;title&gt;The pros and cons of remote work in relation to bullying, loneliness and work engagement: A representative study among Norwegian workers during COVID-19&lt;/title&gt;&lt;secondary-title&gt;Frontiers in Psychology&lt;/secondary-title&gt;&lt;/titles&gt;&lt;periodical&gt;&lt;full-title&gt;Frontiers in psychology&lt;/full-title&gt;&lt;/periodical&gt;&lt;pages&gt;1016368&lt;/pages&gt;&lt;volume&gt;13&lt;/volume&gt;&lt;dates&gt;&lt;year&gt;2022&lt;/year&gt;&lt;/dates&gt;&lt;isbn&gt;1664-1078&lt;/isbn&gt;&lt;urls&gt;&lt;/urls&gt;&lt;electronic-resource-num&gt;10.3389/fpsyg.2022.1016368&lt;/electronic-resource-num&gt;&lt;/record&gt;&lt;/Cite&gt;&lt;/EndNote&gt;</w:instrText>
      </w:r>
      <w:r w:rsidR="00523B40">
        <w:rPr>
          <w:rFonts w:ascii="Arial" w:hAnsi="Arial" w:cs="Arial"/>
          <w:szCs w:val="21"/>
        </w:rPr>
        <w:fldChar w:fldCharType="separate"/>
      </w:r>
      <w:r w:rsidR="00523B40">
        <w:rPr>
          <w:rFonts w:ascii="Arial" w:hAnsi="Arial" w:cs="Arial"/>
          <w:noProof/>
          <w:szCs w:val="21"/>
        </w:rPr>
        <w:t>(Bollestad et al., 2022)</w:t>
      </w:r>
      <w:r w:rsidR="00523B40">
        <w:rPr>
          <w:rFonts w:ascii="Arial" w:hAnsi="Arial" w:cs="Arial"/>
          <w:szCs w:val="21"/>
        </w:rPr>
        <w:fldChar w:fldCharType="end"/>
      </w:r>
      <w:r>
        <w:rPr>
          <w:rFonts w:ascii="Arial" w:hAnsi="Arial" w:cs="Arial"/>
          <w:szCs w:val="21"/>
        </w:rPr>
        <w:t>.</w:t>
      </w:r>
    </w:p>
    <w:p w14:paraId="66C0DC61" w14:textId="4E7CB66B" w:rsidR="009D7204" w:rsidRPr="00507A41" w:rsidRDefault="009D7204" w:rsidP="00371449">
      <w:pPr>
        <w:rPr>
          <w:rFonts w:ascii="Arial" w:hAnsi="Arial" w:cs="Arial"/>
          <w:b/>
          <w:bCs/>
          <w:i/>
          <w:iCs/>
          <w:szCs w:val="21"/>
        </w:rPr>
      </w:pPr>
      <w:r w:rsidRPr="00507A41">
        <w:rPr>
          <w:rFonts w:ascii="Arial" w:hAnsi="Arial" w:cs="Arial"/>
          <w:b/>
          <w:bCs/>
          <w:i/>
          <w:iCs/>
          <w:szCs w:val="21"/>
        </w:rPr>
        <w:t>Reduced working time</w:t>
      </w:r>
      <w:r w:rsidR="00AA15BC" w:rsidRPr="00507A41">
        <w:rPr>
          <w:rFonts w:ascii="Arial" w:hAnsi="Arial" w:cs="Arial"/>
          <w:b/>
          <w:bCs/>
          <w:i/>
          <w:iCs/>
          <w:szCs w:val="21"/>
        </w:rPr>
        <w:t xml:space="preserve"> or f</w:t>
      </w:r>
      <w:r w:rsidRPr="00507A41">
        <w:rPr>
          <w:rFonts w:ascii="Arial" w:hAnsi="Arial" w:cs="Arial"/>
          <w:b/>
          <w:bCs/>
          <w:i/>
          <w:iCs/>
          <w:szCs w:val="21"/>
        </w:rPr>
        <w:t>our-day week</w:t>
      </w:r>
    </w:p>
    <w:p w14:paraId="0FD358D2" w14:textId="1DBA72AA" w:rsidR="009D7204" w:rsidRPr="00465E62" w:rsidRDefault="009D7204" w:rsidP="00AA15BC">
      <w:pPr>
        <w:spacing w:before="0" w:after="120"/>
        <w:rPr>
          <w:rFonts w:ascii="Arial" w:hAnsi="Arial" w:cs="Arial"/>
          <w:szCs w:val="21"/>
        </w:rPr>
      </w:pPr>
      <w:r>
        <w:rPr>
          <w:rFonts w:ascii="Arial" w:hAnsi="Arial" w:cs="Arial"/>
          <w:szCs w:val="21"/>
        </w:rPr>
        <w:t xml:space="preserve">To the extent that technology (and associated productivity improvement) </w:t>
      </w:r>
      <w:r w:rsidR="00870F31">
        <w:rPr>
          <w:rFonts w:ascii="Arial" w:hAnsi="Arial" w:cs="Arial"/>
          <w:szCs w:val="21"/>
        </w:rPr>
        <w:t>allows</w:t>
      </w:r>
      <w:r w:rsidR="00AA15BC">
        <w:rPr>
          <w:rFonts w:ascii="Arial" w:hAnsi="Arial" w:cs="Arial"/>
          <w:szCs w:val="21"/>
        </w:rPr>
        <w:t>,</w:t>
      </w:r>
      <w:r>
        <w:rPr>
          <w:rFonts w:ascii="Arial" w:hAnsi="Arial" w:cs="Arial"/>
          <w:szCs w:val="21"/>
        </w:rPr>
        <w:t xml:space="preserve"> shorter working hours </w:t>
      </w:r>
      <w:r w:rsidR="0055785F">
        <w:rPr>
          <w:rFonts w:ascii="Arial" w:hAnsi="Arial" w:cs="Arial"/>
          <w:szCs w:val="21"/>
        </w:rPr>
        <w:t xml:space="preserve">including </w:t>
      </w:r>
      <w:r>
        <w:rPr>
          <w:rFonts w:ascii="Arial" w:hAnsi="Arial" w:cs="Arial"/>
          <w:szCs w:val="21"/>
        </w:rPr>
        <w:t>a shorter working week</w:t>
      </w:r>
      <w:r w:rsidR="0055785F">
        <w:rPr>
          <w:rFonts w:ascii="Arial" w:hAnsi="Arial" w:cs="Arial"/>
          <w:szCs w:val="21"/>
        </w:rPr>
        <w:t>,</w:t>
      </w:r>
      <w:r w:rsidR="00AA15BC">
        <w:rPr>
          <w:rFonts w:ascii="Arial" w:hAnsi="Arial" w:cs="Arial"/>
          <w:szCs w:val="21"/>
        </w:rPr>
        <w:t xml:space="preserve"> are becoming increasingly common</w:t>
      </w:r>
      <w:r w:rsidR="005D0B2A">
        <w:rPr>
          <w:rFonts w:ascii="Arial" w:hAnsi="Arial" w:cs="Arial"/>
          <w:szCs w:val="21"/>
        </w:rPr>
        <w:t>. T</w:t>
      </w:r>
      <w:r w:rsidR="00AA15BC">
        <w:rPr>
          <w:rFonts w:ascii="Arial" w:hAnsi="Arial" w:cs="Arial"/>
          <w:szCs w:val="21"/>
        </w:rPr>
        <w:t>he evidence suggest</w:t>
      </w:r>
      <w:r w:rsidR="005D0B2A">
        <w:rPr>
          <w:rFonts w:ascii="Arial" w:hAnsi="Arial" w:cs="Arial"/>
          <w:szCs w:val="21"/>
        </w:rPr>
        <w:t>s</w:t>
      </w:r>
      <w:r w:rsidR="00B969DD">
        <w:rPr>
          <w:rFonts w:ascii="Arial" w:hAnsi="Arial" w:cs="Arial"/>
          <w:szCs w:val="21"/>
        </w:rPr>
        <w:t xml:space="preserve"> reduced working time has</w:t>
      </w:r>
      <w:r w:rsidR="00AA15BC">
        <w:rPr>
          <w:rFonts w:ascii="Arial" w:hAnsi="Arial" w:cs="Arial"/>
          <w:szCs w:val="21"/>
        </w:rPr>
        <w:t xml:space="preserve"> </w:t>
      </w:r>
      <w:r>
        <w:rPr>
          <w:rFonts w:ascii="Arial" w:hAnsi="Arial" w:cs="Arial"/>
          <w:szCs w:val="21"/>
        </w:rPr>
        <w:t xml:space="preserve">positive effects on </w:t>
      </w:r>
      <w:r w:rsidRPr="001228C0">
        <w:rPr>
          <w:rFonts w:ascii="Arial" w:hAnsi="Arial" w:cs="Arial"/>
          <w:szCs w:val="21"/>
        </w:rPr>
        <w:t>physical and mental health, work</w:t>
      </w:r>
      <w:r>
        <w:rPr>
          <w:rFonts w:ascii="Arial" w:hAnsi="Arial" w:cs="Arial"/>
          <w:szCs w:val="21"/>
        </w:rPr>
        <w:t>-</w:t>
      </w:r>
      <w:r w:rsidRPr="001228C0">
        <w:rPr>
          <w:rFonts w:ascii="Arial" w:hAnsi="Arial" w:cs="Arial"/>
          <w:szCs w:val="21"/>
        </w:rPr>
        <w:t>life balance</w:t>
      </w:r>
      <w:r>
        <w:rPr>
          <w:rFonts w:ascii="Arial" w:hAnsi="Arial" w:cs="Arial"/>
          <w:szCs w:val="21"/>
        </w:rPr>
        <w:t xml:space="preserve">, </w:t>
      </w:r>
      <w:r w:rsidRPr="001228C0">
        <w:rPr>
          <w:rFonts w:ascii="Arial" w:hAnsi="Arial" w:cs="Arial"/>
          <w:szCs w:val="21"/>
        </w:rPr>
        <w:t>and reductions in burnout</w:t>
      </w:r>
      <w:r w:rsidR="00523B40">
        <w:rPr>
          <w:rFonts w:ascii="Arial" w:hAnsi="Arial" w:cs="Arial"/>
          <w:szCs w:val="21"/>
        </w:rPr>
        <w:t xml:space="preserve"> </w:t>
      </w:r>
      <w:r w:rsidR="00523B40">
        <w:rPr>
          <w:rFonts w:ascii="Arial" w:hAnsi="Arial" w:cs="Arial"/>
          <w:szCs w:val="21"/>
        </w:rPr>
        <w:fldChar w:fldCharType="begin"/>
      </w:r>
      <w:r w:rsidR="00523B40">
        <w:rPr>
          <w:rFonts w:ascii="Arial" w:hAnsi="Arial" w:cs="Arial"/>
          <w:szCs w:val="21"/>
        </w:rPr>
        <w:instrText xml:space="preserve"> ADDIN EN.CITE &lt;EndNote&gt;&lt;Cite&gt;&lt;Author&gt;Pignon&lt;/Author&gt;&lt;Year&gt;2024&lt;/Year&gt;&lt;RecNum&gt;257&lt;/RecNum&gt;&lt;DisplayText&gt;(Pignon et al., 2024)&lt;/DisplayText&gt;&lt;record&gt;&lt;rec-number&gt;257&lt;/rec-number&gt;&lt;foreign-keys&gt;&lt;key app="EN" db-id="xppf2fzpovzzvcepswzxdspaersrrf922axp" timestamp="1716769120"&gt;257&lt;/key&gt;&lt;/foreign-keys&gt;&lt;ref-type name="Journal Article"&gt;17&lt;/ref-type&gt;&lt;contributors&gt;&lt;authors&gt;&lt;author&gt;Pignon, Tatiana&lt;/author&gt;&lt;author&gt;Lewis, Kyle&lt;/author&gt;&lt;author&gt;Mullally, Liam&lt;/author&gt;&lt;author&gt;Kikuchi, Lukas&lt;/author&gt;&lt;author&gt;Kellam, Jack&lt;/author&gt;&lt;author&gt;Western, Grace&lt;/author&gt;&lt;author&gt;Frayne, David&lt;/author&gt;&lt;author&gt;Kamerāde, Daiga&lt;/author&gt;&lt;author&gt;Burchell, Brendan&lt;/author&gt;&lt;author&gt;Hubbard, Niamh Bridson&lt;/author&gt;&lt;/authors&gt;&lt;/contributors&gt;&lt;titles&gt;&lt;title&gt;Making It Stick: The UK Four-Day Week Pilot One Year On&lt;/title&gt;&lt;/titles&gt;&lt;dates&gt;&lt;year&gt;2024&lt;/year&gt;&lt;/dates&gt;&lt;urls&gt;&lt;related-urls&gt;&lt;url&gt;https://autonomy.work/portfolio/making-it-stick/ &lt;/url&gt;&lt;/related-urls&gt;&lt;/urls&gt;&lt;/record&gt;&lt;/Cite&gt;&lt;/EndNote&gt;</w:instrText>
      </w:r>
      <w:r w:rsidR="00523B40">
        <w:rPr>
          <w:rFonts w:ascii="Arial" w:hAnsi="Arial" w:cs="Arial"/>
          <w:szCs w:val="21"/>
        </w:rPr>
        <w:fldChar w:fldCharType="separate"/>
      </w:r>
      <w:r w:rsidR="00523B40">
        <w:rPr>
          <w:rFonts w:ascii="Arial" w:hAnsi="Arial" w:cs="Arial"/>
          <w:noProof/>
          <w:szCs w:val="21"/>
        </w:rPr>
        <w:t>(Pignon et al., 2024)</w:t>
      </w:r>
      <w:r w:rsidR="00523B40">
        <w:rPr>
          <w:rFonts w:ascii="Arial" w:hAnsi="Arial" w:cs="Arial"/>
          <w:szCs w:val="21"/>
        </w:rPr>
        <w:fldChar w:fldCharType="end"/>
      </w:r>
      <w:r>
        <w:rPr>
          <w:rFonts w:ascii="Arial" w:hAnsi="Arial" w:cs="Arial"/>
          <w:szCs w:val="21"/>
        </w:rPr>
        <w:t>.</w:t>
      </w:r>
      <w:r w:rsidRPr="001228C0">
        <w:rPr>
          <w:rFonts w:ascii="Arial" w:hAnsi="Arial" w:cs="Arial"/>
          <w:szCs w:val="21"/>
        </w:rPr>
        <w:t xml:space="preserve"> </w:t>
      </w:r>
    </w:p>
    <w:p w14:paraId="3A033320" w14:textId="2C565E15" w:rsidR="009D7204" w:rsidRPr="00507A41" w:rsidRDefault="009D7204" w:rsidP="004271E4">
      <w:pPr>
        <w:pStyle w:val="Heading3"/>
      </w:pPr>
      <w:bookmarkStart w:id="59" w:name="_Toc169686296"/>
      <w:r w:rsidRPr="00507A41">
        <w:t xml:space="preserve">Technology as the agent </w:t>
      </w:r>
      <w:r w:rsidR="00507A41">
        <w:t>increasing risk of</w:t>
      </w:r>
      <w:r w:rsidRPr="00507A41">
        <w:t xml:space="preserve"> harm</w:t>
      </w:r>
      <w:bookmarkEnd w:id="59"/>
    </w:p>
    <w:p w14:paraId="4994D45B" w14:textId="7301ECF6" w:rsidR="009D7204" w:rsidRDefault="009D7204" w:rsidP="00AA15BC">
      <w:pPr>
        <w:spacing w:before="0" w:after="120"/>
        <w:rPr>
          <w:rFonts w:ascii="Arial" w:hAnsi="Arial" w:cs="Arial"/>
          <w:szCs w:val="21"/>
        </w:rPr>
      </w:pPr>
      <w:r>
        <w:rPr>
          <w:rFonts w:ascii="Arial" w:hAnsi="Arial" w:cs="Arial"/>
          <w:szCs w:val="21"/>
        </w:rPr>
        <w:t xml:space="preserve">New technology is enabling novel forms of workplace </w:t>
      </w:r>
      <w:r w:rsidR="00DF1A99">
        <w:rPr>
          <w:rFonts w:ascii="Arial" w:hAnsi="Arial" w:cs="Arial"/>
          <w:szCs w:val="21"/>
        </w:rPr>
        <w:t>management and</w:t>
      </w:r>
      <w:r w:rsidR="00FF6BA5">
        <w:rPr>
          <w:rFonts w:ascii="Arial" w:hAnsi="Arial" w:cs="Arial"/>
          <w:szCs w:val="21"/>
        </w:rPr>
        <w:t xml:space="preserve"> is</w:t>
      </w:r>
      <w:r>
        <w:rPr>
          <w:rFonts w:ascii="Arial" w:hAnsi="Arial" w:cs="Arial"/>
          <w:szCs w:val="21"/>
        </w:rPr>
        <w:t xml:space="preserve"> often associated with</w:t>
      </w:r>
      <w:r w:rsidR="00507A41">
        <w:rPr>
          <w:rFonts w:ascii="Arial" w:hAnsi="Arial" w:cs="Arial"/>
          <w:szCs w:val="21"/>
        </w:rPr>
        <w:t xml:space="preserve"> performing work at</w:t>
      </w:r>
      <w:r>
        <w:rPr>
          <w:rFonts w:ascii="Arial" w:hAnsi="Arial" w:cs="Arial"/>
          <w:szCs w:val="21"/>
        </w:rPr>
        <w:t xml:space="preserve"> accelerating speed. </w:t>
      </w:r>
      <w:r w:rsidR="003E6848">
        <w:rPr>
          <w:rFonts w:ascii="Arial" w:hAnsi="Arial" w:cs="Arial"/>
          <w:szCs w:val="21"/>
        </w:rPr>
        <w:t xml:space="preserve">While </w:t>
      </w:r>
      <w:r w:rsidR="00CF79C9">
        <w:rPr>
          <w:rFonts w:ascii="Arial" w:hAnsi="Arial" w:cs="Arial"/>
          <w:szCs w:val="21"/>
        </w:rPr>
        <w:t>there can be</w:t>
      </w:r>
      <w:r w:rsidR="003E6848">
        <w:rPr>
          <w:rFonts w:ascii="Arial" w:hAnsi="Arial" w:cs="Arial"/>
          <w:szCs w:val="21"/>
        </w:rPr>
        <w:t xml:space="preserve"> positive </w:t>
      </w:r>
      <w:r w:rsidR="00E264FE">
        <w:rPr>
          <w:rFonts w:ascii="Arial" w:hAnsi="Arial" w:cs="Arial"/>
          <w:szCs w:val="21"/>
        </w:rPr>
        <w:t>effect</w:t>
      </w:r>
      <w:r w:rsidR="00CF79C9">
        <w:rPr>
          <w:rFonts w:ascii="Arial" w:hAnsi="Arial" w:cs="Arial"/>
          <w:szCs w:val="21"/>
        </w:rPr>
        <w:t>s from</w:t>
      </w:r>
      <w:r w:rsidR="00E264FE">
        <w:rPr>
          <w:rFonts w:ascii="Arial" w:hAnsi="Arial" w:cs="Arial"/>
          <w:szCs w:val="21"/>
        </w:rPr>
        <w:t xml:space="preserve"> t</w:t>
      </w:r>
      <w:r>
        <w:rPr>
          <w:rFonts w:ascii="Arial" w:hAnsi="Arial" w:cs="Arial"/>
          <w:szCs w:val="21"/>
        </w:rPr>
        <w:t>hese changes</w:t>
      </w:r>
      <w:r w:rsidR="006A7015">
        <w:rPr>
          <w:rFonts w:ascii="Arial" w:hAnsi="Arial" w:cs="Arial"/>
          <w:szCs w:val="21"/>
        </w:rPr>
        <w:t>, they</w:t>
      </w:r>
      <w:r>
        <w:rPr>
          <w:rFonts w:ascii="Arial" w:hAnsi="Arial" w:cs="Arial"/>
          <w:szCs w:val="21"/>
        </w:rPr>
        <w:t xml:space="preserve"> can </w:t>
      </w:r>
      <w:r w:rsidR="00E264FE">
        <w:rPr>
          <w:rFonts w:ascii="Arial" w:hAnsi="Arial" w:cs="Arial"/>
          <w:szCs w:val="21"/>
        </w:rPr>
        <w:t xml:space="preserve">also </w:t>
      </w:r>
      <w:r>
        <w:rPr>
          <w:rFonts w:ascii="Arial" w:hAnsi="Arial" w:cs="Arial"/>
          <w:szCs w:val="21"/>
        </w:rPr>
        <w:t xml:space="preserve">have adverse effects on the experience of </w:t>
      </w:r>
      <w:r w:rsidR="0040107A">
        <w:rPr>
          <w:rFonts w:ascii="Arial" w:hAnsi="Arial" w:cs="Arial"/>
          <w:szCs w:val="21"/>
        </w:rPr>
        <w:t>workers</w:t>
      </w:r>
      <w:r w:rsidR="00507A41">
        <w:rPr>
          <w:rFonts w:ascii="Arial" w:hAnsi="Arial" w:cs="Arial"/>
          <w:szCs w:val="21"/>
        </w:rPr>
        <w:t>, leading to technostress</w:t>
      </w:r>
      <w:r>
        <w:rPr>
          <w:rFonts w:ascii="Arial" w:hAnsi="Arial" w:cs="Arial"/>
          <w:szCs w:val="21"/>
        </w:rPr>
        <w:t>.</w:t>
      </w:r>
      <w:r w:rsidR="00507A41">
        <w:rPr>
          <w:rFonts w:ascii="Arial" w:hAnsi="Arial" w:cs="Arial"/>
          <w:szCs w:val="21"/>
        </w:rPr>
        <w:t xml:space="preserve"> N</w:t>
      </w:r>
      <w:r>
        <w:rPr>
          <w:rFonts w:ascii="Arial" w:hAnsi="Arial" w:cs="Arial"/>
          <w:szCs w:val="21"/>
        </w:rPr>
        <w:t xml:space="preserve">ew technologies, such as </w:t>
      </w:r>
      <w:r w:rsidR="00507A41">
        <w:rPr>
          <w:rFonts w:ascii="Arial" w:hAnsi="Arial" w:cs="Arial"/>
          <w:szCs w:val="21"/>
        </w:rPr>
        <w:t xml:space="preserve">advanced </w:t>
      </w:r>
      <w:r>
        <w:rPr>
          <w:rFonts w:ascii="Arial" w:hAnsi="Arial" w:cs="Arial"/>
          <w:szCs w:val="21"/>
        </w:rPr>
        <w:t>computers</w:t>
      </w:r>
      <w:r w:rsidR="00507A41">
        <w:rPr>
          <w:rFonts w:ascii="Arial" w:hAnsi="Arial" w:cs="Arial"/>
          <w:szCs w:val="21"/>
        </w:rPr>
        <w:t xml:space="preserve"> and mobile devices, along with their</w:t>
      </w:r>
      <w:r>
        <w:rPr>
          <w:rFonts w:ascii="Arial" w:hAnsi="Arial" w:cs="Arial"/>
          <w:szCs w:val="21"/>
        </w:rPr>
        <w:t xml:space="preserve"> increasing capacity to perform ever more complex tasks in ever more diverse circumstances, has increased the risk of technostress.</w:t>
      </w:r>
      <w:r w:rsidR="00507A41">
        <w:rPr>
          <w:rFonts w:ascii="Arial" w:hAnsi="Arial" w:cs="Arial"/>
          <w:szCs w:val="21"/>
        </w:rPr>
        <w:t xml:space="preserve"> </w:t>
      </w:r>
      <w:r w:rsidRPr="00465E62">
        <w:rPr>
          <w:rFonts w:ascii="Arial" w:hAnsi="Arial" w:cs="Arial"/>
          <w:szCs w:val="21"/>
        </w:rPr>
        <w:t xml:space="preserve">Technostress </w:t>
      </w:r>
      <w:r>
        <w:rPr>
          <w:rFonts w:ascii="Arial" w:hAnsi="Arial" w:cs="Arial"/>
          <w:szCs w:val="21"/>
        </w:rPr>
        <w:t>“</w:t>
      </w:r>
      <w:r w:rsidRPr="00465E62">
        <w:rPr>
          <w:rFonts w:ascii="Arial" w:hAnsi="Arial" w:cs="Arial"/>
          <w:szCs w:val="21"/>
        </w:rPr>
        <w:t>is a form of stress caused by the pervasive and dysfunctional use of technologies</w:t>
      </w:r>
      <w:r w:rsidR="00B654A4">
        <w:rPr>
          <w:rFonts w:ascii="Arial" w:hAnsi="Arial" w:cs="Arial"/>
          <w:szCs w:val="21"/>
        </w:rPr>
        <w:t xml:space="preserve">. It </w:t>
      </w:r>
      <w:r w:rsidRPr="00465E62">
        <w:rPr>
          <w:rFonts w:ascii="Arial" w:hAnsi="Arial" w:cs="Arial"/>
          <w:szCs w:val="21"/>
        </w:rPr>
        <w:t>is connected to carrying out activities that strongly depend on the use of technology</w:t>
      </w:r>
      <w:r w:rsidR="00507A41">
        <w:rPr>
          <w:rFonts w:ascii="Arial" w:hAnsi="Arial" w:cs="Arial"/>
          <w:szCs w:val="21"/>
        </w:rPr>
        <w:t xml:space="preserve">, due to time and functional constraints, which </w:t>
      </w:r>
      <w:r w:rsidRPr="00465E62">
        <w:rPr>
          <w:rFonts w:ascii="Arial" w:hAnsi="Arial" w:cs="Arial"/>
          <w:szCs w:val="21"/>
        </w:rPr>
        <w:t>may have significant impacts both on the individual’s social life and psychophysical well-being”</w:t>
      </w:r>
      <w:r w:rsidR="00CF268D">
        <w:rPr>
          <w:rFonts w:ascii="Arial" w:hAnsi="Arial" w:cs="Arial"/>
          <w:szCs w:val="21"/>
        </w:rPr>
        <w:t xml:space="preserve"> </w:t>
      </w:r>
      <w:r w:rsidR="00CF268D">
        <w:rPr>
          <w:rFonts w:ascii="Arial" w:hAnsi="Arial" w:cs="Arial"/>
          <w:szCs w:val="21"/>
        </w:rPr>
        <w:fldChar w:fldCharType="begin"/>
      </w:r>
      <w:r w:rsidR="00CF268D">
        <w:rPr>
          <w:rFonts w:ascii="Arial" w:hAnsi="Arial" w:cs="Arial"/>
          <w:szCs w:val="21"/>
        </w:rPr>
        <w:instrText xml:space="preserve"> ADDIN EN.CITE &lt;EndNote&gt;&lt;Cite&gt;&lt;Author&gt;Di Tecco&lt;/Author&gt;&lt;Year&gt;2023&lt;/Year&gt;&lt;RecNum&gt;241&lt;/RecNum&gt;&lt;Pages&gt;3&lt;/Pages&gt;&lt;DisplayText&gt;(Di Tecco et al., 2023, p. 3)&lt;/DisplayText&gt;&lt;record&gt;&lt;rec-number&gt;241&lt;/rec-number&gt;&lt;foreign-keys&gt;&lt;key app="EN" db-id="xppf2fzpovzzvcepswzxdspaersrrf922axp" timestamp="1716767180"&gt;241&lt;/key&gt;&lt;/foreign-keys&gt;&lt;ref-type name="Journal Article"&gt;17&lt;/ref-type&gt;&lt;contributors&gt;&lt;authors&gt;&lt;author&gt;Di Tecco, C.&lt;/author&gt;&lt;author&gt;Persechino, B.&lt;/author&gt;&lt;author&gt;Iavicoli, S.&lt;/author&gt;&lt;/authors&gt;&lt;/contributors&gt;&lt;auth-address&gt;Inail, Department of Occupational and Environmental Medicine, Epidemiology and Hygiene, Monte Porzio Catone, Roma. c.ditecco@inail.it.&amp;#xD;Inail, Department of Occupational and Environmental Medicine, Epidemiology and Hygiene. b.persechino@inail.it.&amp;#xD;Italian Ministry of Health, Directorate General for Communication and European and International Relations. s.iavicoli@sanita.it.&lt;/auth-address&gt;&lt;titles&gt;&lt;title&gt;Psychosocial Risks in the Changing World of Work: Moving from the Risk Assessment Culture to the Management of Opportunities&lt;/title&gt;&lt;secondary-title&gt;Med Lav&lt;/secondary-title&gt;&lt;/titles&gt;&lt;periodical&gt;&lt;full-title&gt;Med Lav&lt;/full-title&gt;&lt;/periodical&gt;&lt;pages&gt;e2023013&lt;/pages&gt;&lt;volume&gt;114&lt;/volume&gt;&lt;number&gt;2&lt;/number&gt;&lt;edition&gt;2023/04/15&lt;/edition&gt;&lt;keywords&gt;&lt;keyword&gt;Humans&lt;/keyword&gt;&lt;keyword&gt;*Occupational Health&lt;/keyword&gt;&lt;keyword&gt;Risk Assessment&lt;/keyword&gt;&lt;keyword&gt;*Workplace&lt;/keyword&gt;&lt;/keywords&gt;&lt;dates&gt;&lt;year&gt;2023&lt;/year&gt;&lt;pub-dates&gt;&lt;date&gt;Apr 13&lt;/date&gt;&lt;/pub-dates&gt;&lt;/dates&gt;&lt;isbn&gt;0025-7818 (Print)&amp;#xD;0025-7818&lt;/isbn&gt;&lt;accession-num&gt;37057349&lt;/accession-num&gt;&lt;urls&gt;&lt;/urls&gt;&lt;custom2&gt;PMC10133769&lt;/custom2&gt;&lt;electronic-resource-num&gt;10.23749/mdl.v114i2.14362&lt;/electronic-resource-num&gt;&lt;remote-database-provider&gt;NLM&lt;/remote-database-provider&gt;&lt;language&gt;eng&lt;/language&gt;&lt;/record&gt;&lt;/Cite&gt;&lt;/EndNote&gt;</w:instrText>
      </w:r>
      <w:r w:rsidR="00CF268D">
        <w:rPr>
          <w:rFonts w:ascii="Arial" w:hAnsi="Arial" w:cs="Arial"/>
          <w:szCs w:val="21"/>
        </w:rPr>
        <w:fldChar w:fldCharType="separate"/>
      </w:r>
      <w:r w:rsidR="00CF268D">
        <w:rPr>
          <w:rFonts w:ascii="Arial" w:hAnsi="Arial" w:cs="Arial"/>
          <w:noProof/>
          <w:szCs w:val="21"/>
        </w:rPr>
        <w:t>(Di Tecco et al., 2023, p. 3)</w:t>
      </w:r>
      <w:r w:rsidR="00CF268D">
        <w:rPr>
          <w:rFonts w:ascii="Arial" w:hAnsi="Arial" w:cs="Arial"/>
          <w:szCs w:val="21"/>
        </w:rPr>
        <w:fldChar w:fldCharType="end"/>
      </w:r>
    </w:p>
    <w:p w14:paraId="75C911DE" w14:textId="3F9BC8B5" w:rsidR="009D7204" w:rsidRPr="00465E62" w:rsidRDefault="009D7204" w:rsidP="00AA15BC">
      <w:pPr>
        <w:spacing w:before="0" w:after="120"/>
        <w:rPr>
          <w:rFonts w:ascii="Arial" w:hAnsi="Arial" w:cs="Arial"/>
          <w:szCs w:val="21"/>
        </w:rPr>
      </w:pPr>
      <w:r w:rsidRPr="00465E62">
        <w:rPr>
          <w:rFonts w:ascii="Arial" w:hAnsi="Arial" w:cs="Arial"/>
          <w:szCs w:val="21"/>
        </w:rPr>
        <w:t>Algorithmic management</w:t>
      </w:r>
      <w:r>
        <w:rPr>
          <w:rFonts w:ascii="Arial" w:hAnsi="Arial" w:cs="Arial"/>
          <w:szCs w:val="21"/>
        </w:rPr>
        <w:t xml:space="preserve"> is the most prominent form of new technology-induced alternative approaches to workplace and workflow management. Algorithmic management uses</w:t>
      </w:r>
      <w:r w:rsidRPr="00465E62">
        <w:rPr>
          <w:rFonts w:ascii="Arial" w:hAnsi="Arial" w:cs="Arial"/>
          <w:szCs w:val="21"/>
        </w:rPr>
        <w:t xml:space="preserve"> algorithms and artificial intelligence (AI) </w:t>
      </w:r>
      <w:r>
        <w:rPr>
          <w:rFonts w:ascii="Arial" w:hAnsi="Arial" w:cs="Arial"/>
          <w:szCs w:val="21"/>
        </w:rPr>
        <w:t xml:space="preserve">to execute </w:t>
      </w:r>
      <w:r w:rsidRPr="00465E62">
        <w:rPr>
          <w:rFonts w:ascii="Arial" w:hAnsi="Arial" w:cs="Arial"/>
          <w:szCs w:val="21"/>
        </w:rPr>
        <w:t>manage</w:t>
      </w:r>
      <w:r w:rsidR="00FD054B">
        <w:rPr>
          <w:rFonts w:ascii="Arial" w:hAnsi="Arial" w:cs="Arial"/>
          <w:szCs w:val="21"/>
        </w:rPr>
        <w:t>ment</w:t>
      </w:r>
      <w:r w:rsidRPr="00465E62">
        <w:rPr>
          <w:rFonts w:ascii="Arial" w:hAnsi="Arial" w:cs="Arial"/>
          <w:szCs w:val="21"/>
        </w:rPr>
        <w:t xml:space="preserve"> functions, </w:t>
      </w:r>
      <w:r>
        <w:rPr>
          <w:rFonts w:ascii="Arial" w:hAnsi="Arial" w:cs="Arial"/>
          <w:szCs w:val="21"/>
        </w:rPr>
        <w:t xml:space="preserve">including supervision (often remote), direction and guidance, performance assessment and </w:t>
      </w:r>
      <w:r w:rsidRPr="00FD054B">
        <w:rPr>
          <w:rFonts w:ascii="Arial" w:hAnsi="Arial" w:cs="Arial"/>
          <w:szCs w:val="21"/>
        </w:rPr>
        <w:t>work allocation</w:t>
      </w:r>
      <w:r w:rsidR="00CF268D">
        <w:rPr>
          <w:rFonts w:ascii="Arial" w:hAnsi="Arial" w:cs="Arial"/>
          <w:szCs w:val="21"/>
        </w:rPr>
        <w:t xml:space="preserve"> </w:t>
      </w:r>
      <w:r w:rsidR="00CF268D">
        <w:rPr>
          <w:rFonts w:ascii="Arial" w:hAnsi="Arial" w:cs="Arial"/>
          <w:szCs w:val="21"/>
        </w:rPr>
        <w:fldChar w:fldCharType="begin"/>
      </w:r>
      <w:r w:rsidR="00CF268D">
        <w:rPr>
          <w:rFonts w:ascii="Arial" w:hAnsi="Arial" w:cs="Arial"/>
          <w:szCs w:val="21"/>
        </w:rPr>
        <w:instrText xml:space="preserve"> ADDIN EN.CITE &lt;EndNote&gt;&lt;Cite&gt;&lt;Author&gt;Benlian&lt;/Author&gt;&lt;Year&gt;2022&lt;/Year&gt;&lt;RecNum&gt;235&lt;/RecNum&gt;&lt;Prefix&gt;e.g.`, &lt;/Prefix&gt;&lt;DisplayText&gt;(e.g., Benlian et al., 2022)&lt;/DisplayText&gt;&lt;record&gt;&lt;rec-number&gt;235&lt;/rec-number&gt;&lt;foreign-keys&gt;&lt;key app="EN" db-id="xppf2fzpovzzvcepswzxdspaersrrf922axp" timestamp="1716766832"&gt;235&lt;/key&gt;&lt;/foreign-keys&gt;&lt;ref-type name="Journal Article"&gt;17&lt;/ref-type&gt;&lt;contributors&gt;&lt;authors&gt;&lt;author&gt;Benlian, Alexander&lt;/author&gt;&lt;author&gt;Wiener, Martin&lt;/author&gt;&lt;author&gt;Cram, W. Alec&lt;/author&gt;&lt;author&gt;Krasnova, Hanna&lt;/author&gt;&lt;author&gt;Maedche, Alexander&lt;/author&gt;&lt;author&gt;Möhlmann, Mareike&lt;/author&gt;&lt;author&gt;Recker, Jan&lt;/author&gt;&lt;author&gt;Remus, Ulrich&lt;/author&gt;&lt;/authors&gt;&lt;/contributors&gt;&lt;titles&gt;&lt;title&gt;Algorithmic Management&lt;/title&gt;&lt;secondary-title&gt;Business &amp;amp; Information Systems Engineering&lt;/secondary-title&gt;&lt;/titles&gt;&lt;periodical&gt;&lt;full-title&gt;Business &amp;amp; Information Systems Engineering&lt;/full-title&gt;&lt;/periodical&gt;&lt;pages&gt;825-839&lt;/pages&gt;&lt;volume&gt;64&lt;/volume&gt;&lt;number&gt;6&lt;/number&gt;&lt;dates&gt;&lt;year&gt;2022&lt;/year&gt;&lt;pub-dates&gt;&lt;date&gt;2022/12/01&lt;/date&gt;&lt;/pub-dates&gt;&lt;/dates&gt;&lt;isbn&gt;1867-0202&lt;/isbn&gt;&lt;urls&gt;&lt;related-urls&gt;&lt;url&gt;https://doi.org/10.1007/s12599-022-00764-w&lt;/url&gt;&lt;/related-urls&gt;&lt;/urls&gt;&lt;electronic-resource-num&gt;10.1007/s12599-022-00764-w&lt;/electronic-resource-num&gt;&lt;/record&gt;&lt;/Cite&gt;&lt;/EndNote&gt;</w:instrText>
      </w:r>
      <w:r w:rsidR="00CF268D">
        <w:rPr>
          <w:rFonts w:ascii="Arial" w:hAnsi="Arial" w:cs="Arial"/>
          <w:szCs w:val="21"/>
        </w:rPr>
        <w:fldChar w:fldCharType="separate"/>
      </w:r>
      <w:r w:rsidR="00CF268D">
        <w:rPr>
          <w:rFonts w:ascii="Arial" w:hAnsi="Arial" w:cs="Arial"/>
          <w:noProof/>
          <w:szCs w:val="21"/>
        </w:rPr>
        <w:t>(e.g., Benlian et al., 2022)</w:t>
      </w:r>
      <w:r w:rsidR="00CF268D">
        <w:rPr>
          <w:rFonts w:ascii="Arial" w:hAnsi="Arial" w:cs="Arial"/>
          <w:szCs w:val="21"/>
        </w:rPr>
        <w:fldChar w:fldCharType="end"/>
      </w:r>
      <w:r>
        <w:rPr>
          <w:rFonts w:ascii="Arial" w:hAnsi="Arial" w:cs="Arial"/>
          <w:szCs w:val="21"/>
        </w:rPr>
        <w:t>. It is also increasingly used in recruitment (e.g., using AI to scan job application</w:t>
      </w:r>
      <w:r w:rsidR="00FD054B">
        <w:rPr>
          <w:rFonts w:ascii="Arial" w:hAnsi="Arial" w:cs="Arial"/>
          <w:szCs w:val="21"/>
        </w:rPr>
        <w:t>s</w:t>
      </w:r>
      <w:r>
        <w:rPr>
          <w:rFonts w:ascii="Arial" w:hAnsi="Arial" w:cs="Arial"/>
          <w:szCs w:val="21"/>
        </w:rPr>
        <w:t xml:space="preserve"> for pre-selection; </w:t>
      </w:r>
      <w:r w:rsidR="00FD054B">
        <w:rPr>
          <w:rFonts w:ascii="Arial" w:hAnsi="Arial" w:cs="Arial"/>
          <w:szCs w:val="21"/>
        </w:rPr>
        <w:t xml:space="preserve">and </w:t>
      </w:r>
      <w:r>
        <w:rPr>
          <w:rFonts w:ascii="Arial" w:hAnsi="Arial" w:cs="Arial"/>
          <w:szCs w:val="21"/>
        </w:rPr>
        <w:t xml:space="preserve">video interviewing with sentiment analysis). These uses have raised concern about </w:t>
      </w:r>
      <w:r w:rsidRPr="00465E62">
        <w:rPr>
          <w:rFonts w:ascii="Arial" w:hAnsi="Arial" w:cs="Arial"/>
          <w:szCs w:val="21"/>
        </w:rPr>
        <w:t>harmful workplace behavio</w:t>
      </w:r>
      <w:r>
        <w:rPr>
          <w:rFonts w:ascii="Arial" w:hAnsi="Arial" w:cs="Arial"/>
          <w:szCs w:val="21"/>
        </w:rPr>
        <w:t>u</w:t>
      </w:r>
      <w:r w:rsidRPr="00465E62">
        <w:rPr>
          <w:rFonts w:ascii="Arial" w:hAnsi="Arial" w:cs="Arial"/>
          <w:szCs w:val="21"/>
        </w:rPr>
        <w:t>rs, including discrimination</w:t>
      </w:r>
      <w:r>
        <w:rPr>
          <w:rFonts w:ascii="Arial" w:hAnsi="Arial" w:cs="Arial"/>
          <w:szCs w:val="21"/>
        </w:rPr>
        <w:t xml:space="preserve"> and</w:t>
      </w:r>
      <w:r w:rsidRPr="00465E62">
        <w:rPr>
          <w:rFonts w:ascii="Arial" w:hAnsi="Arial" w:cs="Arial"/>
          <w:szCs w:val="21"/>
        </w:rPr>
        <w:t xml:space="preserve"> </w:t>
      </w:r>
      <w:r>
        <w:rPr>
          <w:rFonts w:ascii="Arial" w:hAnsi="Arial" w:cs="Arial"/>
          <w:szCs w:val="21"/>
        </w:rPr>
        <w:t>surveillance, both associated with adverse psychosocial experiences.</w:t>
      </w:r>
      <w:r w:rsidRPr="00465E62">
        <w:rPr>
          <w:rFonts w:ascii="Arial" w:hAnsi="Arial" w:cs="Arial"/>
          <w:szCs w:val="21"/>
        </w:rPr>
        <w:t xml:space="preserve"> </w:t>
      </w:r>
    </w:p>
    <w:p w14:paraId="28DE2B64" w14:textId="2F110C40" w:rsidR="009D7204" w:rsidRDefault="009D7204" w:rsidP="00AA15BC">
      <w:pPr>
        <w:spacing w:before="0" w:after="120"/>
        <w:rPr>
          <w:rFonts w:ascii="Arial" w:hAnsi="Arial" w:cs="Arial"/>
          <w:szCs w:val="21"/>
        </w:rPr>
      </w:pPr>
      <w:r w:rsidRPr="00465E62">
        <w:rPr>
          <w:rFonts w:ascii="Arial" w:hAnsi="Arial" w:cs="Arial"/>
          <w:szCs w:val="21"/>
        </w:rPr>
        <w:t xml:space="preserve">One of the </w:t>
      </w:r>
      <w:r w:rsidR="00727BB9">
        <w:rPr>
          <w:rFonts w:ascii="Arial" w:hAnsi="Arial" w:cs="Arial"/>
          <w:szCs w:val="21"/>
        </w:rPr>
        <w:t>main</w:t>
      </w:r>
      <w:r w:rsidRPr="00465E62">
        <w:rPr>
          <w:rFonts w:ascii="Arial" w:hAnsi="Arial" w:cs="Arial"/>
          <w:szCs w:val="21"/>
        </w:rPr>
        <w:t xml:space="preserve"> concerns with algorithmic management is its potential to </w:t>
      </w:r>
      <w:r w:rsidR="002B6130">
        <w:rPr>
          <w:rFonts w:ascii="Arial" w:hAnsi="Arial" w:cs="Arial"/>
          <w:szCs w:val="21"/>
        </w:rPr>
        <w:t>introduce</w:t>
      </w:r>
      <w:r w:rsidRPr="00465E62">
        <w:rPr>
          <w:rFonts w:ascii="Arial" w:hAnsi="Arial" w:cs="Arial"/>
          <w:szCs w:val="21"/>
        </w:rPr>
        <w:t xml:space="preserve"> </w:t>
      </w:r>
      <w:r>
        <w:rPr>
          <w:rFonts w:ascii="Arial" w:hAnsi="Arial" w:cs="Arial"/>
          <w:szCs w:val="21"/>
        </w:rPr>
        <w:t xml:space="preserve">or </w:t>
      </w:r>
      <w:r w:rsidR="002B6130">
        <w:rPr>
          <w:rFonts w:ascii="Arial" w:hAnsi="Arial" w:cs="Arial"/>
          <w:szCs w:val="21"/>
        </w:rPr>
        <w:t>encourage</w:t>
      </w:r>
      <w:r w:rsidRPr="00465E62">
        <w:rPr>
          <w:rFonts w:ascii="Arial" w:hAnsi="Arial" w:cs="Arial"/>
          <w:szCs w:val="21"/>
        </w:rPr>
        <w:t xml:space="preserve"> existing biases. Algorithms, by their nature, operate based on the data fed into them, which can reflect historical inequalities or biases present in the data source</w:t>
      </w:r>
      <w:r w:rsidR="002B6130">
        <w:rPr>
          <w:rFonts w:ascii="Arial" w:hAnsi="Arial" w:cs="Arial"/>
          <w:szCs w:val="21"/>
        </w:rPr>
        <w:t>s</w:t>
      </w:r>
      <w:r w:rsidRPr="00465E62">
        <w:rPr>
          <w:rFonts w:ascii="Arial" w:hAnsi="Arial" w:cs="Arial"/>
          <w:szCs w:val="21"/>
        </w:rPr>
        <w:t xml:space="preserve">. </w:t>
      </w:r>
      <w:r>
        <w:rPr>
          <w:rFonts w:ascii="Arial" w:hAnsi="Arial" w:cs="Arial"/>
          <w:szCs w:val="21"/>
        </w:rPr>
        <w:t xml:space="preserve">In recruitment, this has led </w:t>
      </w:r>
      <w:r w:rsidR="005F7720">
        <w:rPr>
          <w:rFonts w:ascii="Arial" w:hAnsi="Arial" w:cs="Arial"/>
          <w:szCs w:val="21"/>
        </w:rPr>
        <w:t xml:space="preserve">to </w:t>
      </w:r>
      <w:r>
        <w:rPr>
          <w:rFonts w:ascii="Arial" w:hAnsi="Arial" w:cs="Arial"/>
          <w:szCs w:val="21"/>
        </w:rPr>
        <w:lastRenderedPageBreak/>
        <w:t xml:space="preserve">discrimination against </w:t>
      </w:r>
      <w:r w:rsidRPr="00465E62">
        <w:rPr>
          <w:rFonts w:ascii="Arial" w:hAnsi="Arial" w:cs="Arial"/>
          <w:szCs w:val="21"/>
        </w:rPr>
        <w:t>minority groups</w:t>
      </w:r>
      <w:r>
        <w:rPr>
          <w:rFonts w:ascii="Arial" w:hAnsi="Arial" w:cs="Arial"/>
          <w:szCs w:val="21"/>
        </w:rPr>
        <w:t>, notably</w:t>
      </w:r>
      <w:r w:rsidRPr="00465E62">
        <w:rPr>
          <w:rFonts w:ascii="Arial" w:hAnsi="Arial" w:cs="Arial"/>
          <w:szCs w:val="21"/>
        </w:rPr>
        <w:t xml:space="preserve"> if training data reflect historical hiring biases</w:t>
      </w:r>
      <w:r>
        <w:rPr>
          <w:rFonts w:ascii="Arial" w:hAnsi="Arial" w:cs="Arial"/>
          <w:szCs w:val="21"/>
        </w:rPr>
        <w:t xml:space="preserve"> </w:t>
      </w:r>
      <w:r w:rsidR="00701A82">
        <w:rPr>
          <w:rFonts w:ascii="Arial" w:hAnsi="Arial" w:cs="Arial"/>
          <w:szCs w:val="21"/>
        </w:rPr>
        <w:fldChar w:fldCharType="begin">
          <w:fldData xml:space="preserve">PEVuZE5vdGU+PENpdGU+PEF1dGhvcj5DaGVuPC9BdXRob3I+PFllYXI+MjAyMzwvWWVhcj48UmVj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</w:fldData>
        </w:fldChar>
      </w:r>
      <w:r w:rsidR="00701A82">
        <w:rPr>
          <w:rFonts w:ascii="Arial" w:hAnsi="Arial" w:cs="Arial"/>
          <w:szCs w:val="21"/>
        </w:rPr>
        <w:instrText xml:space="preserve"> ADDIN EN.CITE </w:instrText>
      </w:r>
      <w:r w:rsidR="00701A82">
        <w:rPr>
          <w:rFonts w:ascii="Arial" w:hAnsi="Arial" w:cs="Arial"/>
          <w:szCs w:val="21"/>
        </w:rPr>
        <w:fldChar w:fldCharType="begin">
          <w:fldData xml:space="preserve">PEVuZE5vdGU+PENpdGU+PEF1dGhvcj5DaGVuPC9BdXRob3I+PFllYXI+MjAyMzwvWWVhcj48UmVj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</w:fldData>
        </w:fldChar>
      </w:r>
      <w:r w:rsidR="00701A82">
        <w:rPr>
          <w:rFonts w:ascii="Arial" w:hAnsi="Arial" w:cs="Arial"/>
          <w:szCs w:val="21"/>
        </w:rPr>
        <w:instrText xml:space="preserve"> ADDIN EN.CITE.DATA </w:instrText>
      </w:r>
      <w:r w:rsidR="00701A82">
        <w:rPr>
          <w:rFonts w:ascii="Arial" w:hAnsi="Arial" w:cs="Arial"/>
          <w:szCs w:val="21"/>
        </w:rPr>
      </w:r>
      <w:r w:rsidR="00701A82">
        <w:rPr>
          <w:rFonts w:ascii="Arial" w:hAnsi="Arial" w:cs="Arial"/>
          <w:szCs w:val="21"/>
        </w:rPr>
        <w:fldChar w:fldCharType="end"/>
      </w:r>
      <w:r w:rsidR="00701A82">
        <w:rPr>
          <w:rFonts w:ascii="Arial" w:hAnsi="Arial" w:cs="Arial"/>
          <w:szCs w:val="21"/>
        </w:rPr>
      </w:r>
      <w:r w:rsidR="00701A82">
        <w:rPr>
          <w:rFonts w:ascii="Arial" w:hAnsi="Arial" w:cs="Arial"/>
          <w:szCs w:val="21"/>
        </w:rPr>
        <w:fldChar w:fldCharType="separate"/>
      </w:r>
      <w:r w:rsidR="00701A82">
        <w:rPr>
          <w:rFonts w:ascii="Arial" w:hAnsi="Arial" w:cs="Arial"/>
          <w:noProof/>
          <w:szCs w:val="21"/>
        </w:rPr>
        <w:t>(Chen, 2023; Köchling &amp; Wehner, 2020)</w:t>
      </w:r>
      <w:r w:rsidR="00701A82">
        <w:rPr>
          <w:rFonts w:ascii="Arial" w:hAnsi="Arial" w:cs="Arial"/>
          <w:szCs w:val="21"/>
        </w:rPr>
        <w:fldChar w:fldCharType="end"/>
      </w:r>
      <w:r>
        <w:rPr>
          <w:rFonts w:ascii="Arial" w:hAnsi="Arial" w:cs="Arial"/>
          <w:szCs w:val="21"/>
        </w:rPr>
        <w:t>.</w:t>
      </w:r>
      <w:r w:rsidRPr="00465E62">
        <w:rPr>
          <w:rFonts w:ascii="Arial" w:hAnsi="Arial" w:cs="Arial"/>
          <w:szCs w:val="21"/>
        </w:rPr>
        <w:t xml:space="preserve"> </w:t>
      </w:r>
      <w:r>
        <w:rPr>
          <w:rFonts w:ascii="Arial" w:hAnsi="Arial" w:cs="Arial"/>
          <w:szCs w:val="21"/>
        </w:rPr>
        <w:t xml:space="preserve">The same technology can also be used to predict the </w:t>
      </w:r>
      <w:r w:rsidR="002B6130">
        <w:rPr>
          <w:rFonts w:ascii="Arial" w:hAnsi="Arial" w:cs="Arial"/>
          <w:szCs w:val="21"/>
        </w:rPr>
        <w:t>tendency</w:t>
      </w:r>
      <w:r>
        <w:rPr>
          <w:rFonts w:ascii="Arial" w:hAnsi="Arial" w:cs="Arial"/>
          <w:szCs w:val="21"/>
        </w:rPr>
        <w:t xml:space="preserve"> </w:t>
      </w:r>
      <w:r w:rsidR="002B6130">
        <w:rPr>
          <w:rFonts w:ascii="Arial" w:hAnsi="Arial" w:cs="Arial"/>
          <w:szCs w:val="21"/>
        </w:rPr>
        <w:t>for</w:t>
      </w:r>
      <w:r>
        <w:rPr>
          <w:rFonts w:ascii="Arial" w:hAnsi="Arial" w:cs="Arial"/>
          <w:szCs w:val="21"/>
        </w:rPr>
        <w:t xml:space="preserve"> employee exits from a business</w:t>
      </w:r>
      <w:r w:rsidR="00701A82">
        <w:rPr>
          <w:rFonts w:ascii="Arial" w:hAnsi="Arial" w:cs="Arial"/>
          <w:szCs w:val="21"/>
        </w:rPr>
        <w:t xml:space="preserve"> </w:t>
      </w:r>
      <w:r w:rsidR="00701A82">
        <w:rPr>
          <w:rFonts w:ascii="Arial" w:hAnsi="Arial" w:cs="Arial"/>
          <w:szCs w:val="21"/>
        </w:rPr>
        <w:fldChar w:fldCharType="begin"/>
      </w:r>
      <w:r w:rsidR="00701A82">
        <w:rPr>
          <w:rFonts w:ascii="Arial" w:hAnsi="Arial" w:cs="Arial"/>
          <w:szCs w:val="21"/>
        </w:rPr>
        <w:instrText xml:space="preserve"> ADDIN EN.CITE &lt;EndNote&gt;&lt;Cite&gt;&lt;Author&gt;Marín Díaz&lt;/Author&gt;&lt;Year&gt;2023&lt;/Year&gt;&lt;RecNum&gt;250&lt;/RecNum&gt;&lt;DisplayText&gt;(Marín Díaz et al., 2023)&lt;/DisplayText&gt;&lt;record&gt;&lt;rec-number&gt;250&lt;/rec-number&gt;&lt;foreign-keys&gt;&lt;key app="EN" db-id="xppf2fzpovzzvcepswzxdspaersrrf922axp" timestamp="1716768099"&gt;250&lt;/key&gt;&lt;/foreign-keys&gt;&lt;ref-type name="Journal Article"&gt;17&lt;/ref-type&gt;&lt;contributors&gt;&lt;authors&gt;&lt;author&gt;Marín Díaz, Gabriel&lt;/author&gt;&lt;author&gt;Galán Hernández, José Javier&lt;/author&gt;&lt;author&gt;Galdón Salvador, José Luis&lt;/author&gt;&lt;/authors&gt;&lt;/contributors&gt;&lt;titles&gt;&lt;title&gt;Analyzing Employee Attrition Using Explainable AI for Strategic HR Decision-Making&lt;/title&gt;&lt;secondary-title&gt;Mathematics&lt;/secondary-title&gt;&lt;/titles&gt;&lt;periodical&gt;&lt;full-title&gt;Mathematics&lt;/full-title&gt;&lt;/periodical&gt;&lt;pages&gt;4677&lt;/pages&gt;&lt;volume&gt;11&lt;/volume&gt;&lt;number&gt;22&lt;/number&gt;&lt;dates&gt;&lt;year&gt;2023&lt;/year&gt;&lt;/dates&gt;&lt;isbn&gt;2227-7390&lt;/isbn&gt;&lt;accession-num&gt;doi:10.3390/math11224677&lt;/accession-num&gt;&lt;urls&gt;&lt;related-urls&gt;&lt;url&gt;https://www.mdpi.com/2227-7390/11/22/4677&lt;/url&gt;&lt;/related-urls&gt;&lt;/urls&gt;&lt;/record&gt;&lt;/Cite&gt;&lt;/EndNote&gt;</w:instrText>
      </w:r>
      <w:r w:rsidR="00701A82">
        <w:rPr>
          <w:rFonts w:ascii="Arial" w:hAnsi="Arial" w:cs="Arial"/>
          <w:szCs w:val="21"/>
        </w:rPr>
        <w:fldChar w:fldCharType="separate"/>
      </w:r>
      <w:r w:rsidR="00701A82">
        <w:rPr>
          <w:rFonts w:ascii="Arial" w:hAnsi="Arial" w:cs="Arial"/>
          <w:noProof/>
          <w:szCs w:val="21"/>
        </w:rPr>
        <w:t>(Marín Díaz et al., 2023)</w:t>
      </w:r>
      <w:r w:rsidR="00701A82">
        <w:rPr>
          <w:rFonts w:ascii="Arial" w:hAnsi="Arial" w:cs="Arial"/>
          <w:szCs w:val="21"/>
        </w:rPr>
        <w:fldChar w:fldCharType="end"/>
      </w:r>
      <w:r>
        <w:rPr>
          <w:rFonts w:ascii="Arial" w:hAnsi="Arial" w:cs="Arial"/>
          <w:szCs w:val="21"/>
        </w:rPr>
        <w:t xml:space="preserve"> or </w:t>
      </w:r>
      <w:r w:rsidR="002B6130">
        <w:rPr>
          <w:rFonts w:ascii="Arial" w:hAnsi="Arial" w:cs="Arial"/>
          <w:szCs w:val="21"/>
        </w:rPr>
        <w:t>worker</w:t>
      </w:r>
      <w:r>
        <w:rPr>
          <w:rFonts w:ascii="Arial" w:hAnsi="Arial" w:cs="Arial"/>
          <w:szCs w:val="21"/>
        </w:rPr>
        <w:t xml:space="preserve"> performance</w:t>
      </w:r>
      <w:r w:rsidR="00701A82">
        <w:rPr>
          <w:rFonts w:ascii="Arial" w:hAnsi="Arial" w:cs="Arial"/>
          <w:szCs w:val="21"/>
        </w:rPr>
        <w:t xml:space="preserve"> </w:t>
      </w:r>
      <w:r w:rsidR="00701A82">
        <w:rPr>
          <w:rFonts w:ascii="Arial" w:hAnsi="Arial" w:cs="Arial"/>
          <w:szCs w:val="21"/>
        </w:rPr>
        <w:fldChar w:fldCharType="begin"/>
      </w:r>
      <w:r w:rsidR="00701A82">
        <w:rPr>
          <w:rFonts w:ascii="Arial" w:hAnsi="Arial" w:cs="Arial"/>
          <w:szCs w:val="21"/>
        </w:rPr>
        <w:instrText xml:space="preserve"> ADDIN EN.CITE &lt;EndNote&gt;&lt;Cite&gt;&lt;Author&gt;Nayem&lt;/Author&gt;&lt;Year&gt;2024&lt;/Year&gt;&lt;RecNum&gt;251&lt;/RecNum&gt;&lt;DisplayText&gt;(Nayem &amp;amp; Uddin, 2024)&lt;/DisplayText&gt;&lt;record&gt;&lt;rec-number&gt;251&lt;/rec-number&gt;&lt;foreign-keys&gt;&lt;key app="EN" db-id="xppf2fzpovzzvcepswzxdspaersrrf922axp" timestamp="1716768132"&gt;251&lt;/key&gt;&lt;/foreign-keys&gt;&lt;ref-type name="Journal Article"&gt;17&lt;/ref-type&gt;&lt;contributors&gt;&lt;authors&gt;&lt;author&gt;Nayem, Zannatul&lt;/author&gt;&lt;author&gt;Uddin, Md Aftab&lt;/author&gt;&lt;/authors&gt;&lt;/contributors&gt;&lt;titles&gt;&lt;title&gt;Unbiased employee performance evaluation using machine learning&lt;/title&gt;&lt;secondary-title&gt;Journal of Open Innovation: Technology, Market, and Complexity&lt;/secondary-title&gt;&lt;/titles&gt;&lt;periodical&gt;&lt;full-title&gt;Journal of Open Innovation: Technology, Market, and Complexity&lt;/full-title&gt;&lt;/periodical&gt;&lt;pages&gt;100243&lt;/pages&gt;&lt;volume&gt;10&lt;/volume&gt;&lt;number&gt;1&lt;/number&gt;&lt;keywords&gt;&lt;keyword&gt;Machine learning&lt;/keyword&gt;&lt;keyword&gt;Employee performance&lt;/keyword&gt;&lt;keyword&gt;Environmental/physical factors&lt;/keyword&gt;&lt;keyword&gt;Social/behavioral factors&lt;/keyword&gt;&lt;keyword&gt;Economic factors&lt;/keyword&gt;&lt;/keywords&gt;&lt;dates&gt;&lt;year&gt;2024&lt;/year&gt;&lt;pub-dates&gt;&lt;date&gt;2024/03/01/&lt;/date&gt;&lt;/pub-dates&gt;&lt;/dates&gt;&lt;isbn&gt;2199-8531&lt;/isbn&gt;&lt;urls&gt;&lt;related-urls&gt;&lt;url&gt;https://www.sciencedirect.com/science/article/pii/S2199853124000374&lt;/url&gt;&lt;/related-urls&gt;&lt;/urls&gt;&lt;electronic-resource-num&gt;https://doi.org/10.1016/j.joitmc.2024.100243&lt;/electronic-resource-num&gt;&lt;/record&gt;&lt;/Cite&gt;&lt;/EndNote&gt;</w:instrText>
      </w:r>
      <w:r w:rsidR="00701A82">
        <w:rPr>
          <w:rFonts w:ascii="Arial" w:hAnsi="Arial" w:cs="Arial"/>
          <w:szCs w:val="21"/>
        </w:rPr>
        <w:fldChar w:fldCharType="separate"/>
      </w:r>
      <w:r w:rsidR="00701A82">
        <w:rPr>
          <w:rFonts w:ascii="Arial" w:hAnsi="Arial" w:cs="Arial"/>
          <w:noProof/>
          <w:szCs w:val="21"/>
        </w:rPr>
        <w:t>(Nayem &amp; Uddin, 2024)</w:t>
      </w:r>
      <w:r w:rsidR="00701A82">
        <w:rPr>
          <w:rFonts w:ascii="Arial" w:hAnsi="Arial" w:cs="Arial"/>
          <w:szCs w:val="21"/>
        </w:rPr>
        <w:fldChar w:fldCharType="end"/>
      </w:r>
      <w:r>
        <w:rPr>
          <w:rFonts w:ascii="Arial" w:hAnsi="Arial" w:cs="Arial"/>
          <w:szCs w:val="21"/>
        </w:rPr>
        <w:t>. Whil</w:t>
      </w:r>
      <w:r w:rsidR="002B6130">
        <w:rPr>
          <w:rFonts w:ascii="Arial" w:hAnsi="Arial" w:cs="Arial"/>
          <w:szCs w:val="21"/>
        </w:rPr>
        <w:t>e</w:t>
      </w:r>
      <w:r>
        <w:rPr>
          <w:rFonts w:ascii="Arial" w:hAnsi="Arial" w:cs="Arial"/>
          <w:szCs w:val="21"/>
        </w:rPr>
        <w:t xml:space="preserve"> technological approaches to exit or performance prediction may claim to be unbiased, debate </w:t>
      </w:r>
      <w:r w:rsidR="002B6130">
        <w:rPr>
          <w:rFonts w:ascii="Arial" w:hAnsi="Arial" w:cs="Arial"/>
          <w:szCs w:val="21"/>
        </w:rPr>
        <w:t xml:space="preserve">continues </w:t>
      </w:r>
      <w:r>
        <w:rPr>
          <w:rFonts w:ascii="Arial" w:hAnsi="Arial" w:cs="Arial"/>
          <w:szCs w:val="21"/>
        </w:rPr>
        <w:t>about the reliability of machine learning tools</w:t>
      </w:r>
      <w:r w:rsidR="002B6130">
        <w:rPr>
          <w:rFonts w:ascii="Arial" w:hAnsi="Arial" w:cs="Arial"/>
          <w:szCs w:val="21"/>
        </w:rPr>
        <w:t>,</w:t>
      </w:r>
      <w:r>
        <w:rPr>
          <w:rFonts w:ascii="Arial" w:hAnsi="Arial" w:cs="Arial"/>
          <w:szCs w:val="21"/>
        </w:rPr>
        <w:t xml:space="preserve"> suggest</w:t>
      </w:r>
      <w:r w:rsidR="002B6130">
        <w:rPr>
          <w:rFonts w:ascii="Arial" w:hAnsi="Arial" w:cs="Arial"/>
          <w:szCs w:val="21"/>
        </w:rPr>
        <w:t xml:space="preserve">ing these </w:t>
      </w:r>
      <w:r>
        <w:rPr>
          <w:rFonts w:ascii="Arial" w:hAnsi="Arial" w:cs="Arial"/>
          <w:szCs w:val="21"/>
        </w:rPr>
        <w:t xml:space="preserve">claims </w:t>
      </w:r>
      <w:r w:rsidR="002B6130">
        <w:rPr>
          <w:rFonts w:ascii="Arial" w:hAnsi="Arial" w:cs="Arial"/>
          <w:szCs w:val="21"/>
        </w:rPr>
        <w:t xml:space="preserve">should be </w:t>
      </w:r>
      <w:r>
        <w:rPr>
          <w:rFonts w:ascii="Arial" w:hAnsi="Arial" w:cs="Arial"/>
          <w:szCs w:val="21"/>
        </w:rPr>
        <w:t xml:space="preserve">met with caution. </w:t>
      </w:r>
      <w:r w:rsidR="002B6130">
        <w:rPr>
          <w:rFonts w:ascii="Arial" w:hAnsi="Arial" w:cs="Arial"/>
          <w:szCs w:val="21"/>
        </w:rPr>
        <w:t>These t</w:t>
      </w:r>
      <w:r>
        <w:rPr>
          <w:rFonts w:ascii="Arial" w:hAnsi="Arial" w:cs="Arial"/>
          <w:szCs w:val="21"/>
        </w:rPr>
        <w:t xml:space="preserve">echnologies are </w:t>
      </w:r>
      <w:r w:rsidR="002B6130">
        <w:rPr>
          <w:rFonts w:ascii="Arial" w:hAnsi="Arial" w:cs="Arial"/>
          <w:szCs w:val="21"/>
        </w:rPr>
        <w:t>used to</w:t>
      </w:r>
      <w:r>
        <w:rPr>
          <w:rFonts w:ascii="Arial" w:hAnsi="Arial" w:cs="Arial"/>
          <w:szCs w:val="21"/>
        </w:rPr>
        <w:t xml:space="preserve"> condition responses to change or enforce predicted behaviours</w:t>
      </w:r>
      <w:r w:rsidR="002B6130">
        <w:rPr>
          <w:rFonts w:ascii="Arial" w:hAnsi="Arial" w:cs="Arial"/>
          <w:szCs w:val="21"/>
        </w:rPr>
        <w:t>, meaning</w:t>
      </w:r>
      <w:r>
        <w:rPr>
          <w:rFonts w:ascii="Arial" w:hAnsi="Arial" w:cs="Arial"/>
          <w:szCs w:val="21"/>
        </w:rPr>
        <w:t xml:space="preserve"> these responses will be inequitable</w:t>
      </w:r>
      <w:r w:rsidR="002B6130">
        <w:rPr>
          <w:rFonts w:ascii="Arial" w:hAnsi="Arial" w:cs="Arial"/>
          <w:szCs w:val="21"/>
        </w:rPr>
        <w:t>,</w:t>
      </w:r>
      <w:r>
        <w:rPr>
          <w:rFonts w:ascii="Arial" w:hAnsi="Arial" w:cs="Arial"/>
          <w:szCs w:val="21"/>
        </w:rPr>
        <w:t xml:space="preserve"> with resources invested </w:t>
      </w:r>
      <w:r w:rsidR="002B6130">
        <w:rPr>
          <w:rFonts w:ascii="Arial" w:hAnsi="Arial" w:cs="Arial"/>
          <w:szCs w:val="21"/>
        </w:rPr>
        <w:t>i</w:t>
      </w:r>
      <w:r>
        <w:rPr>
          <w:rFonts w:ascii="Arial" w:hAnsi="Arial" w:cs="Arial"/>
          <w:szCs w:val="21"/>
        </w:rPr>
        <w:t xml:space="preserve">n one or some </w:t>
      </w:r>
      <w:r w:rsidR="00F53185">
        <w:rPr>
          <w:rFonts w:ascii="Arial" w:hAnsi="Arial" w:cs="Arial"/>
          <w:szCs w:val="21"/>
        </w:rPr>
        <w:t>workers</w:t>
      </w:r>
      <w:r>
        <w:rPr>
          <w:rFonts w:ascii="Arial" w:hAnsi="Arial" w:cs="Arial"/>
          <w:szCs w:val="21"/>
        </w:rPr>
        <w:t xml:space="preserve"> but not others, risking </w:t>
      </w:r>
      <w:r w:rsidR="00ED15F4">
        <w:rPr>
          <w:rFonts w:ascii="Arial" w:hAnsi="Arial" w:cs="Arial"/>
          <w:szCs w:val="21"/>
        </w:rPr>
        <w:t>discrimination</w:t>
      </w:r>
      <w:r>
        <w:rPr>
          <w:rFonts w:ascii="Arial" w:hAnsi="Arial" w:cs="Arial"/>
          <w:szCs w:val="21"/>
        </w:rPr>
        <w:t xml:space="preserve"> </w:t>
      </w:r>
      <w:r w:rsidR="00701A82">
        <w:rPr>
          <w:rFonts w:ascii="Arial" w:hAnsi="Arial" w:cs="Arial"/>
          <w:szCs w:val="21"/>
        </w:rPr>
        <w:fldChar w:fldCharType="begin"/>
      </w:r>
      <w:r w:rsidR="00701A82">
        <w:rPr>
          <w:rFonts w:ascii="Arial" w:hAnsi="Arial" w:cs="Arial"/>
          <w:szCs w:val="21"/>
        </w:rPr>
        <w:instrText xml:space="preserve"> ADDIN EN.CITE &lt;EndNote&gt;&lt;Cite&gt;&lt;Author&gt;Sonderling&lt;/Author&gt;&lt;Year&gt;2022&lt;/Year&gt;&lt;RecNum&gt;254&lt;/RecNum&gt;&lt;DisplayText&gt;(Sonderling et al., 2022)&lt;/DisplayText&gt;&lt;record&gt;&lt;rec-number&gt;254&lt;/rec-number&gt;&lt;foreign-keys&gt;&lt;key app="EN" db-id="xppf2fzpovzzvcepswzxdspaersrrf922axp" timestamp="1716768414"&gt;254&lt;/key&gt;&lt;/foreign-keys&gt;&lt;ref-type name="Journal Article"&gt;17&lt;/ref-type&gt;&lt;contributors&gt;&lt;authors&gt;&lt;author&gt;Sonderling, Keith E&lt;/author&gt;&lt;author&gt;Kelley, Bradford J&lt;/author&gt;&lt;author&gt;Casimir, Lance&lt;/author&gt;&lt;/authors&gt;&lt;/contributors&gt;&lt;titles&gt;&lt;title&gt;The promise and the peril: artificial intelligence and employment discrimination&lt;/title&gt;&lt;secondary-title&gt;U. Miami L. Rev.&lt;/secondary-title&gt;&lt;/titles&gt;&lt;periodical&gt;&lt;full-title&gt;U. Miami L. Rev.&lt;/full-title&gt;&lt;/periodical&gt;&lt;pages&gt;1&lt;/pages&gt;&lt;volume&gt;77&lt;/volume&gt;&lt;dates&gt;&lt;year&gt;2022&lt;/year&gt;&lt;/dates&gt;&lt;urls&gt;&lt;/urls&gt;&lt;/record&gt;&lt;/Cite&gt;&lt;/EndNote&gt;</w:instrText>
      </w:r>
      <w:r w:rsidR="00701A82">
        <w:rPr>
          <w:rFonts w:ascii="Arial" w:hAnsi="Arial" w:cs="Arial"/>
          <w:szCs w:val="21"/>
        </w:rPr>
        <w:fldChar w:fldCharType="separate"/>
      </w:r>
      <w:r w:rsidR="00701A82">
        <w:rPr>
          <w:rFonts w:ascii="Arial" w:hAnsi="Arial" w:cs="Arial"/>
          <w:noProof/>
          <w:szCs w:val="21"/>
        </w:rPr>
        <w:t>(Sonderling et al., 2022)</w:t>
      </w:r>
      <w:r w:rsidR="00701A82">
        <w:rPr>
          <w:rFonts w:ascii="Arial" w:hAnsi="Arial" w:cs="Arial"/>
          <w:szCs w:val="21"/>
        </w:rPr>
        <w:fldChar w:fldCharType="end"/>
      </w:r>
      <w:r w:rsidR="00701A82">
        <w:rPr>
          <w:rFonts w:ascii="Arial" w:hAnsi="Arial" w:cs="Arial"/>
          <w:szCs w:val="21"/>
        </w:rPr>
        <w:t>.</w:t>
      </w:r>
      <w:r w:rsidR="00371449">
        <w:rPr>
          <w:rFonts w:ascii="Arial" w:hAnsi="Arial" w:cs="Arial"/>
          <w:szCs w:val="21"/>
        </w:rPr>
        <w:t xml:space="preserve"> </w:t>
      </w:r>
      <w:r>
        <w:rPr>
          <w:rFonts w:ascii="Arial" w:hAnsi="Arial" w:cs="Arial"/>
          <w:szCs w:val="21"/>
        </w:rPr>
        <w:t>A</w:t>
      </w:r>
      <w:r w:rsidRPr="00465E62">
        <w:rPr>
          <w:rFonts w:ascii="Arial" w:hAnsi="Arial" w:cs="Arial"/>
          <w:szCs w:val="21"/>
        </w:rPr>
        <w:t xml:space="preserve">utomated performance monitoring systems can </w:t>
      </w:r>
      <w:r w:rsidR="00371449">
        <w:rPr>
          <w:rFonts w:ascii="Arial" w:hAnsi="Arial" w:cs="Arial"/>
          <w:szCs w:val="21"/>
        </w:rPr>
        <w:t xml:space="preserve">also </w:t>
      </w:r>
      <w:r w:rsidRPr="00465E62">
        <w:rPr>
          <w:rFonts w:ascii="Arial" w:hAnsi="Arial" w:cs="Arial"/>
          <w:szCs w:val="21"/>
        </w:rPr>
        <w:t>create a culture of constant surveillance, leading to stress, anxiety, and a sense of dehumani</w:t>
      </w:r>
      <w:r w:rsidR="00371449">
        <w:rPr>
          <w:rFonts w:ascii="Arial" w:hAnsi="Arial" w:cs="Arial"/>
          <w:szCs w:val="21"/>
        </w:rPr>
        <w:t>s</w:t>
      </w:r>
      <w:r w:rsidRPr="00465E62">
        <w:rPr>
          <w:rFonts w:ascii="Arial" w:hAnsi="Arial" w:cs="Arial"/>
          <w:szCs w:val="21"/>
        </w:rPr>
        <w:t>ation among</w:t>
      </w:r>
      <w:r w:rsidR="00371449">
        <w:rPr>
          <w:rFonts w:ascii="Arial" w:hAnsi="Arial" w:cs="Arial"/>
          <w:szCs w:val="21"/>
        </w:rPr>
        <w:t xml:space="preserve"> workers</w:t>
      </w:r>
      <w:r w:rsidR="008303D1">
        <w:rPr>
          <w:rFonts w:ascii="Arial" w:hAnsi="Arial" w:cs="Arial"/>
          <w:szCs w:val="21"/>
        </w:rPr>
        <w:t xml:space="preserve"> </w:t>
      </w:r>
      <w:r w:rsidR="000E3466">
        <w:rPr>
          <w:rFonts w:ascii="Arial" w:hAnsi="Arial" w:cs="Arial"/>
          <w:szCs w:val="21"/>
        </w:rPr>
        <w:fldChar w:fldCharType="begin">
          <w:fldData xml:space="preserve">PEVuZE5vdGU+PENpdGU+PEF1dGhvcj5DYXJsc29uPC9BdXRob3I+PFllYXI+MjAxNzwvWWVhcj48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</w:fldData>
        </w:fldChar>
      </w:r>
      <w:r w:rsidR="000E3466">
        <w:rPr>
          <w:rFonts w:ascii="Arial" w:hAnsi="Arial" w:cs="Arial"/>
          <w:szCs w:val="21"/>
        </w:rPr>
        <w:instrText xml:space="preserve"> ADDIN EN.CITE </w:instrText>
      </w:r>
      <w:r w:rsidR="000E3466">
        <w:rPr>
          <w:rFonts w:ascii="Arial" w:hAnsi="Arial" w:cs="Arial"/>
          <w:szCs w:val="21"/>
        </w:rPr>
        <w:fldChar w:fldCharType="begin">
          <w:fldData xml:space="preserve">PEVuZE5vdGU+PENpdGU+PEF1dGhvcj5DYXJsc29uPC9BdXRob3I+PFllYXI+MjAxNzwvWWVhcj48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</w:fldData>
        </w:fldChar>
      </w:r>
      <w:r w:rsidR="000E3466">
        <w:rPr>
          <w:rFonts w:ascii="Arial" w:hAnsi="Arial" w:cs="Arial"/>
          <w:szCs w:val="21"/>
        </w:rPr>
        <w:instrText xml:space="preserve"> ADDIN EN.CITE.DATA </w:instrText>
      </w:r>
      <w:r w:rsidR="000E3466">
        <w:rPr>
          <w:rFonts w:ascii="Arial" w:hAnsi="Arial" w:cs="Arial"/>
          <w:szCs w:val="21"/>
        </w:rPr>
      </w:r>
      <w:r w:rsidR="000E3466">
        <w:rPr>
          <w:rFonts w:ascii="Arial" w:hAnsi="Arial" w:cs="Arial"/>
          <w:szCs w:val="21"/>
        </w:rPr>
        <w:fldChar w:fldCharType="end"/>
      </w:r>
      <w:r w:rsidR="000E3466">
        <w:rPr>
          <w:rFonts w:ascii="Arial" w:hAnsi="Arial" w:cs="Arial"/>
          <w:szCs w:val="21"/>
        </w:rPr>
      </w:r>
      <w:r w:rsidR="000E3466">
        <w:rPr>
          <w:rFonts w:ascii="Arial" w:hAnsi="Arial" w:cs="Arial"/>
          <w:szCs w:val="21"/>
        </w:rPr>
        <w:fldChar w:fldCharType="separate"/>
      </w:r>
      <w:r w:rsidR="000E3466">
        <w:rPr>
          <w:rFonts w:ascii="Arial" w:hAnsi="Arial" w:cs="Arial"/>
          <w:noProof/>
          <w:szCs w:val="21"/>
        </w:rPr>
        <w:t>(Carlson et al., 2017; Siegel et al., 2022)</w:t>
      </w:r>
      <w:r w:rsidR="000E3466">
        <w:rPr>
          <w:rFonts w:ascii="Arial" w:hAnsi="Arial" w:cs="Arial"/>
          <w:szCs w:val="21"/>
        </w:rPr>
        <w:fldChar w:fldCharType="end"/>
      </w:r>
      <w:r w:rsidR="000E3466">
        <w:rPr>
          <w:rFonts w:ascii="Arial" w:hAnsi="Arial" w:cs="Arial"/>
          <w:szCs w:val="21"/>
        </w:rPr>
        <w:t>.</w:t>
      </w:r>
      <w:r w:rsidRPr="00465E62">
        <w:rPr>
          <w:rFonts w:ascii="Arial" w:hAnsi="Arial" w:cs="Arial"/>
          <w:szCs w:val="21"/>
        </w:rPr>
        <w:t xml:space="preserve"> </w:t>
      </w:r>
    </w:p>
    <w:p w14:paraId="434310E9" w14:textId="3188B396" w:rsidR="009D7204" w:rsidRPr="00465E62" w:rsidRDefault="009D7204" w:rsidP="00AA15BC">
      <w:pPr>
        <w:spacing w:before="0" w:after="120"/>
        <w:rPr>
          <w:rFonts w:ascii="Arial" w:hAnsi="Arial" w:cs="Arial"/>
          <w:szCs w:val="21"/>
        </w:rPr>
      </w:pPr>
      <w:r w:rsidRPr="00465E62">
        <w:rPr>
          <w:rFonts w:ascii="Arial" w:hAnsi="Arial" w:cs="Arial"/>
          <w:szCs w:val="21"/>
        </w:rPr>
        <w:t>Algorithmic management can also lead to unfair labo</w:t>
      </w:r>
      <w:r>
        <w:rPr>
          <w:rFonts w:ascii="Arial" w:hAnsi="Arial" w:cs="Arial"/>
          <w:szCs w:val="21"/>
        </w:rPr>
        <w:t>u</w:t>
      </w:r>
      <w:r w:rsidRPr="00465E62">
        <w:rPr>
          <w:rFonts w:ascii="Arial" w:hAnsi="Arial" w:cs="Arial"/>
          <w:szCs w:val="21"/>
        </w:rPr>
        <w:t>r practices</w:t>
      </w:r>
      <w:r w:rsidR="008C6519">
        <w:rPr>
          <w:rFonts w:ascii="Arial" w:hAnsi="Arial" w:cs="Arial"/>
          <w:szCs w:val="21"/>
        </w:rPr>
        <w:t xml:space="preserve"> (</w:t>
      </w:r>
      <w:r w:rsidR="00EE3D78">
        <w:rPr>
          <w:rFonts w:ascii="Arial" w:hAnsi="Arial" w:cs="Arial"/>
          <w:szCs w:val="21"/>
        </w:rPr>
        <w:t>e.g. in the gig economy</w:t>
      </w:r>
      <w:r w:rsidR="008C6519">
        <w:rPr>
          <w:rFonts w:ascii="Arial" w:hAnsi="Arial" w:cs="Arial"/>
          <w:szCs w:val="21"/>
        </w:rPr>
        <w:t>)</w:t>
      </w:r>
      <w:r w:rsidRPr="00465E62">
        <w:rPr>
          <w:rFonts w:ascii="Arial" w:hAnsi="Arial" w:cs="Arial"/>
          <w:szCs w:val="21"/>
        </w:rPr>
        <w:t xml:space="preserve">. The </w:t>
      </w:r>
      <w:r w:rsidR="00EE3D78">
        <w:rPr>
          <w:rFonts w:ascii="Arial" w:hAnsi="Arial" w:cs="Arial"/>
          <w:szCs w:val="21"/>
        </w:rPr>
        <w:t>invisibility and</w:t>
      </w:r>
      <w:r w:rsidRPr="00465E62">
        <w:rPr>
          <w:rFonts w:ascii="Arial" w:hAnsi="Arial" w:cs="Arial"/>
          <w:szCs w:val="21"/>
        </w:rPr>
        <w:t xml:space="preserve"> constant evolution of algorithmic decision-making processes can create </w:t>
      </w:r>
      <w:r w:rsidR="00EE3D78">
        <w:rPr>
          <w:rFonts w:ascii="Arial" w:hAnsi="Arial" w:cs="Arial"/>
          <w:szCs w:val="21"/>
        </w:rPr>
        <w:t xml:space="preserve">imbalance in </w:t>
      </w:r>
      <w:r w:rsidRPr="00465E62">
        <w:rPr>
          <w:rFonts w:ascii="Arial" w:hAnsi="Arial" w:cs="Arial"/>
          <w:szCs w:val="21"/>
        </w:rPr>
        <w:t xml:space="preserve">information </w:t>
      </w:r>
      <w:r w:rsidR="00EE3D78">
        <w:rPr>
          <w:rFonts w:ascii="Arial" w:hAnsi="Arial" w:cs="Arial"/>
          <w:szCs w:val="21"/>
        </w:rPr>
        <w:t>access</w:t>
      </w:r>
      <w:r w:rsidRPr="00465E62">
        <w:rPr>
          <w:rFonts w:ascii="Arial" w:hAnsi="Arial" w:cs="Arial"/>
          <w:szCs w:val="21"/>
        </w:rPr>
        <w:t>, where workers are left with little understanding of how decisions about their work are made. This lack of transparency can lead to perceived unfairness and low trust in the platform, reducing job satisfaction and potentially decreasing the quality of work life for gig workers, but importantly also leading to destructive behaviour by which g</w:t>
      </w:r>
      <w:r w:rsidR="005C128E">
        <w:rPr>
          <w:rFonts w:ascii="Arial" w:hAnsi="Arial" w:cs="Arial"/>
          <w:szCs w:val="21"/>
        </w:rPr>
        <w:t>ig</w:t>
      </w:r>
      <w:r w:rsidRPr="00465E62">
        <w:rPr>
          <w:rFonts w:ascii="Arial" w:hAnsi="Arial" w:cs="Arial"/>
          <w:szCs w:val="21"/>
        </w:rPr>
        <w:t xml:space="preserve"> workers active</w:t>
      </w:r>
      <w:r w:rsidR="005C128E">
        <w:rPr>
          <w:rFonts w:ascii="Arial" w:hAnsi="Arial" w:cs="Arial"/>
          <w:szCs w:val="21"/>
        </w:rPr>
        <w:t>ly</w:t>
      </w:r>
      <w:r w:rsidRPr="00465E62">
        <w:rPr>
          <w:rFonts w:ascii="Arial" w:hAnsi="Arial" w:cs="Arial"/>
          <w:szCs w:val="21"/>
        </w:rPr>
        <w:t xml:space="preserve"> seek to damage the business</w:t>
      </w:r>
      <w:r w:rsidR="000E3466">
        <w:rPr>
          <w:rFonts w:ascii="Arial" w:hAnsi="Arial" w:cs="Arial"/>
          <w:szCs w:val="21"/>
        </w:rPr>
        <w:t xml:space="preserve"> </w:t>
      </w:r>
      <w:r w:rsidR="000E3466">
        <w:rPr>
          <w:rFonts w:ascii="Arial" w:hAnsi="Arial" w:cs="Arial"/>
          <w:szCs w:val="21"/>
        </w:rPr>
        <w:fldChar w:fldCharType="begin"/>
      </w:r>
      <w:r w:rsidR="000E3466">
        <w:rPr>
          <w:rFonts w:ascii="Arial" w:hAnsi="Arial" w:cs="Arial"/>
          <w:szCs w:val="21"/>
        </w:rPr>
        <w:instrText xml:space="preserve"> ADDIN EN.CITE &lt;EndNote&gt;&lt;Cite&gt;&lt;Author&gt;Kellogg&lt;/Author&gt;&lt;Year&gt;2020&lt;/Year&gt;&lt;RecNum&gt;245&lt;/RecNum&gt;&lt;DisplayText&gt;(Kellogg et al., 2020)&lt;/DisplayText&gt;&lt;record&gt;&lt;rec-number&gt;245&lt;/rec-number&gt;&lt;foreign-keys&gt;&lt;key app="EN" db-id="xppf2fzpovzzvcepswzxdspaersrrf922axp" timestamp="1716767740"&gt;245&lt;/key&gt;&lt;/foreign-keys&gt;&lt;ref-type name="Journal Article"&gt;17&lt;/ref-type&gt;&lt;contributors&gt;&lt;authors&gt;&lt;author&gt;Kellogg, K. C.&lt;/author&gt;&lt;author&gt;Valentine, M. A.&lt;/author&gt;&lt;author&gt;Christin, A.&lt;/author&gt;&lt;/authors&gt;&lt;/contributors&gt;&lt;auth-address&gt;MIT, Sloan Sch Management, Work &amp;amp; Org Studies, Cambridge, MA 02139 USA&amp;#xD;Stanford Sch Engn, Management Sci &amp;amp; Engn, Stanford, CA 94305 USA&amp;#xD;Stanford Sch Humanities &amp;amp; Sci, Dept Commun, Stanford, CA USA&lt;/auth-address&gt;&lt;titles&gt;&lt;title&gt;Algorithms at Work: The New Contested Terrain of Control&lt;/title&gt;&lt;secondary-title&gt;Academy of Management Annals&lt;/secondary-title&gt;&lt;alt-title&gt;Acad Manag Ann&lt;/alt-title&gt;&lt;/titles&gt;&lt;periodical&gt;&lt;full-title&gt;Academy of Management Annals&lt;/full-title&gt;&lt;abbr-1&gt;Acad Manag Ann&lt;/abbr-1&gt;&lt;/periodical&gt;&lt;alt-periodical&gt;&lt;full-title&gt;Academy of Management Annals&lt;/full-title&gt;&lt;abbr-1&gt;Acad Manag Ann&lt;/abbr-1&gt;&lt;/alt-periodical&gt;&lt;pages&gt;366-410&lt;/pages&gt;&lt;volume&gt;14&lt;/volume&gt;&lt;number&gt;1&lt;/number&gt;&lt;keywords&gt;&lt;keyword&gt;social media&lt;/keyword&gt;&lt;keyword&gt;big data&lt;/keyword&gt;&lt;keyword&gt;gig economy&lt;/keyword&gt;&lt;keyword&gt;information-technology&lt;/keyword&gt;&lt;keyword&gt;digital labor&lt;/keyword&gt;&lt;keyword&gt;surveillance&lt;/keyword&gt;&lt;keyword&gt;workplace&lt;/keyword&gt;&lt;keyword&gt;future&lt;/keyword&gt;&lt;keyword&gt;management&lt;/keyword&gt;&lt;keyword&gt;power&lt;/keyword&gt;&lt;/keywords&gt;&lt;dates&gt;&lt;year&gt;2020&lt;/year&gt;&lt;pub-dates&gt;&lt;date&gt;Jan&lt;/date&gt;&lt;/pub-dates&gt;&lt;/dates&gt;&lt;isbn&gt;1941-6520&lt;/isbn&gt;&lt;accession-num&gt;WOS:000510825600012&lt;/accession-num&gt;&lt;urls&gt;&lt;related-urls&gt;&lt;url&gt;&lt;style face="underline" font="default" size="100%"&gt;&amp;lt;Go to ISI&amp;gt;://WOS:000510825600012&lt;/style&gt;&lt;/url&gt;&lt;/related-urls&gt;&lt;/urls&gt;&lt;electronic-resource-num&gt;10.5465/annals.2018.0174&lt;/electronic-resource-num&gt;&lt;language&gt;English&lt;/language&gt;&lt;/record&gt;&lt;/Cite&gt;&lt;/EndNote&gt;</w:instrText>
      </w:r>
      <w:r w:rsidR="000E3466">
        <w:rPr>
          <w:rFonts w:ascii="Arial" w:hAnsi="Arial" w:cs="Arial"/>
          <w:szCs w:val="21"/>
        </w:rPr>
        <w:fldChar w:fldCharType="separate"/>
      </w:r>
      <w:r w:rsidR="000E3466">
        <w:rPr>
          <w:rFonts w:ascii="Arial" w:hAnsi="Arial" w:cs="Arial"/>
          <w:noProof/>
          <w:szCs w:val="21"/>
        </w:rPr>
        <w:t>(Kellogg et al., 2020)</w:t>
      </w:r>
      <w:r w:rsidR="000E3466">
        <w:rPr>
          <w:rFonts w:ascii="Arial" w:hAnsi="Arial" w:cs="Arial"/>
          <w:szCs w:val="21"/>
        </w:rPr>
        <w:fldChar w:fldCharType="end"/>
      </w:r>
      <w:r w:rsidR="000E3466">
        <w:rPr>
          <w:rFonts w:ascii="Arial" w:hAnsi="Arial" w:cs="Arial"/>
          <w:szCs w:val="21"/>
        </w:rPr>
        <w:t>.</w:t>
      </w:r>
      <w:r w:rsidRPr="00465E62">
        <w:rPr>
          <w:rFonts w:ascii="Arial" w:hAnsi="Arial" w:cs="Arial"/>
          <w:szCs w:val="21"/>
        </w:rPr>
        <w:t xml:space="preserve"> </w:t>
      </w:r>
    </w:p>
    <w:p w14:paraId="3E19CC5F" w14:textId="3160ED2F" w:rsidR="009D7204" w:rsidRPr="007912CC" w:rsidRDefault="009D7204" w:rsidP="004271E4">
      <w:pPr>
        <w:pStyle w:val="Heading3"/>
      </w:pPr>
      <w:bookmarkStart w:id="60" w:name="_Toc169686297"/>
      <w:r w:rsidRPr="007912CC">
        <w:t>Technology as a facilitator or tool for conducting harmful behaviour</w:t>
      </w:r>
      <w:bookmarkEnd w:id="60"/>
    </w:p>
    <w:p w14:paraId="4577CFCD" w14:textId="739F984D" w:rsidR="009D7204" w:rsidRDefault="009D7204" w:rsidP="00AA15BC">
      <w:pPr>
        <w:autoSpaceDE w:val="0"/>
        <w:autoSpaceDN w:val="0"/>
        <w:adjustRightInd w:val="0"/>
        <w:spacing w:before="0" w:after="120"/>
        <w:rPr>
          <w:rFonts w:ascii="Arial" w:hAnsi="Arial" w:cs="Arial"/>
          <w:color w:val="141322"/>
          <w:szCs w:val="21"/>
        </w:rPr>
      </w:pPr>
      <w:r>
        <w:rPr>
          <w:rFonts w:ascii="Arial" w:hAnsi="Arial" w:cs="Arial"/>
          <w:color w:val="141322"/>
          <w:szCs w:val="21"/>
        </w:rPr>
        <w:t xml:space="preserve">Cyberbullying </w:t>
      </w:r>
      <w:r w:rsidR="00126C12">
        <w:rPr>
          <w:rFonts w:ascii="Arial" w:hAnsi="Arial" w:cs="Arial"/>
          <w:color w:val="141322"/>
          <w:szCs w:val="21"/>
        </w:rPr>
        <w:t>is increasingly reported, arising</w:t>
      </w:r>
      <w:r>
        <w:rPr>
          <w:rFonts w:ascii="Arial" w:hAnsi="Arial" w:cs="Arial"/>
          <w:color w:val="141322"/>
          <w:szCs w:val="21"/>
        </w:rPr>
        <w:t xml:space="preserve"> from </w:t>
      </w:r>
      <w:r w:rsidR="007912CC">
        <w:rPr>
          <w:rFonts w:ascii="Arial" w:hAnsi="Arial" w:cs="Arial"/>
          <w:color w:val="141322"/>
          <w:szCs w:val="21"/>
        </w:rPr>
        <w:t>the growth in</w:t>
      </w:r>
      <w:r>
        <w:rPr>
          <w:rFonts w:ascii="Arial" w:hAnsi="Arial" w:cs="Arial"/>
          <w:color w:val="141322"/>
          <w:szCs w:val="21"/>
        </w:rPr>
        <w:t xml:space="preserve"> computerisation of public and private lives, including increased </w:t>
      </w:r>
      <w:r w:rsidR="007912CC">
        <w:rPr>
          <w:rFonts w:ascii="Arial" w:hAnsi="Arial" w:cs="Arial"/>
          <w:color w:val="141322"/>
          <w:szCs w:val="21"/>
        </w:rPr>
        <w:t>presence</w:t>
      </w:r>
      <w:r>
        <w:rPr>
          <w:rFonts w:ascii="Arial" w:hAnsi="Arial" w:cs="Arial"/>
          <w:color w:val="141322"/>
          <w:szCs w:val="21"/>
        </w:rPr>
        <w:t xml:space="preserve"> of both I</w:t>
      </w:r>
      <w:r w:rsidR="003B65BD">
        <w:rPr>
          <w:rFonts w:ascii="Arial" w:hAnsi="Arial" w:cs="Arial"/>
          <w:color w:val="141322"/>
          <w:szCs w:val="21"/>
        </w:rPr>
        <w:t>T-</w:t>
      </w:r>
      <w:r>
        <w:rPr>
          <w:rFonts w:ascii="Arial" w:hAnsi="Arial" w:cs="Arial"/>
          <w:color w:val="141322"/>
          <w:szCs w:val="21"/>
        </w:rPr>
        <w:t>assisted communications and cyberbullying in the workplace</w:t>
      </w:r>
      <w:r w:rsidR="000E3466">
        <w:rPr>
          <w:rFonts w:ascii="Arial" w:hAnsi="Arial" w:cs="Arial"/>
          <w:color w:val="141322"/>
          <w:szCs w:val="21"/>
        </w:rPr>
        <w:t xml:space="preserve"> </w:t>
      </w:r>
      <w:r w:rsidR="000E3466">
        <w:rPr>
          <w:rFonts w:ascii="Arial" w:hAnsi="Arial" w:cs="Arial"/>
          <w:color w:val="141322"/>
          <w:szCs w:val="21"/>
        </w:rPr>
        <w:fldChar w:fldCharType="begin"/>
      </w:r>
      <w:r w:rsidR="000E3466">
        <w:rPr>
          <w:rFonts w:ascii="Arial" w:hAnsi="Arial" w:cs="Arial"/>
          <w:color w:val="141322"/>
          <w:szCs w:val="21"/>
        </w:rPr>
        <w:instrText xml:space="preserve"> ADDIN EN.CITE &lt;EndNote&gt;&lt;Cite&gt;&lt;Author&gt;Kowalski&lt;/Author&gt;&lt;Year&gt;2021&lt;/Year&gt;&lt;RecNum&gt;260&lt;/RecNum&gt;&lt;DisplayText&gt;(Kowalski &amp;amp; Robbins, 2021)&lt;/DisplayText&gt;&lt;record&gt;&lt;rec-number&gt;260&lt;/rec-number&gt;&lt;foreign-keys&gt;&lt;key app="EN" db-id="xppf2fzpovzzvcepswzxdspaersrrf922axp" timestamp="1716776910"&gt;260&lt;/key&gt;&lt;/foreign-keys&gt;&lt;ref-type name="Book Section"&gt;5&lt;/ref-type&gt;&lt;contributors&gt;&lt;authors&gt;&lt;author&gt;Kowalski, Robin M.&lt;/author&gt;&lt;author&gt;Robbins, Chelsea E.&lt;/author&gt;&lt;/authors&gt;&lt;secondary-authors&gt;&lt;author&gt;Ramos Salazar, Leslie&lt;/author&gt;&lt;/secondary-authors&gt;&lt;/contributors&gt;&lt;titles&gt;&lt;title&gt;The Meaning, Prevalence, and Outcomes of Cyberbullying in the Workplace&lt;/title&gt;&lt;secondary-title&gt;Handbook of Research on Cyberbullying and Online Harassment in the Workplace&lt;/secondary-title&gt;&lt;/titles&gt;&lt;pages&gt;1-22&lt;/pages&gt;&lt;dates&gt;&lt;year&gt;2021&lt;/year&gt;&lt;/dates&gt;&lt;pub-location&gt;Hershey, PA, USA&lt;/pub-location&gt;&lt;publisher&gt;IGI Global&lt;/publisher&gt;&lt;isbn&gt;9781799849124&lt;/isbn&gt;&lt;urls&gt;&lt;related-urls&gt;&lt;url&gt;https://services.igi-global.com/resolvedoi/resolve.aspx?doi=10.4018/978-1-7998-4912-4.ch001&lt;/url&gt;&lt;/related-urls&gt;&lt;/urls&gt;&lt;electronic-resource-num&gt;10.4018/978-1-7998-4912-4.ch001&lt;/electronic-resource-num&gt;&lt;/record&gt;&lt;/Cite&gt;&lt;/EndNote&gt;</w:instrText>
      </w:r>
      <w:r w:rsidR="000E3466">
        <w:rPr>
          <w:rFonts w:ascii="Arial" w:hAnsi="Arial" w:cs="Arial"/>
          <w:color w:val="141322"/>
          <w:szCs w:val="21"/>
        </w:rPr>
        <w:fldChar w:fldCharType="separate"/>
      </w:r>
      <w:r w:rsidR="000E3466">
        <w:rPr>
          <w:rFonts w:ascii="Arial" w:hAnsi="Arial" w:cs="Arial"/>
          <w:noProof/>
          <w:color w:val="141322"/>
          <w:szCs w:val="21"/>
        </w:rPr>
        <w:t>(Kowalski &amp; Robbins, 2021)</w:t>
      </w:r>
      <w:r w:rsidR="000E3466">
        <w:rPr>
          <w:rFonts w:ascii="Arial" w:hAnsi="Arial" w:cs="Arial"/>
          <w:color w:val="141322"/>
          <w:szCs w:val="21"/>
        </w:rPr>
        <w:fldChar w:fldCharType="end"/>
      </w:r>
      <w:r>
        <w:rPr>
          <w:rFonts w:ascii="Arial" w:hAnsi="Arial" w:cs="Arial"/>
          <w:szCs w:val="21"/>
        </w:rPr>
        <w:t>.</w:t>
      </w:r>
      <w:r>
        <w:rPr>
          <w:rFonts w:ascii="Arial" w:hAnsi="Arial" w:cs="Arial"/>
          <w:color w:val="141322"/>
          <w:szCs w:val="21"/>
        </w:rPr>
        <w:t xml:space="preserve"> A specific form of cyberbullying is w</w:t>
      </w:r>
      <w:r w:rsidRPr="00465E62">
        <w:rPr>
          <w:rFonts w:ascii="Arial" w:hAnsi="Arial" w:cs="Arial"/>
          <w:color w:val="141322"/>
          <w:szCs w:val="21"/>
        </w:rPr>
        <w:t>orkplace technology-facilitated sexual harassment</w:t>
      </w:r>
      <w:r>
        <w:rPr>
          <w:rFonts w:ascii="Arial" w:hAnsi="Arial" w:cs="Arial"/>
          <w:color w:val="141322"/>
          <w:szCs w:val="21"/>
        </w:rPr>
        <w:t xml:space="preserve"> </w:t>
      </w:r>
      <w:r w:rsidRPr="00465E62">
        <w:rPr>
          <w:rFonts w:ascii="Arial" w:hAnsi="Arial" w:cs="Arial"/>
          <w:color w:val="141322"/>
          <w:szCs w:val="21"/>
        </w:rPr>
        <w:t>(WTFSH)</w:t>
      </w:r>
      <w:r>
        <w:rPr>
          <w:rFonts w:ascii="Arial" w:hAnsi="Arial" w:cs="Arial"/>
          <w:color w:val="141322"/>
          <w:szCs w:val="21"/>
        </w:rPr>
        <w:t>, which</w:t>
      </w:r>
      <w:r w:rsidRPr="00465E62">
        <w:rPr>
          <w:rFonts w:ascii="Arial" w:hAnsi="Arial" w:cs="Arial"/>
          <w:color w:val="141322"/>
          <w:szCs w:val="21"/>
        </w:rPr>
        <w:t xml:space="preserve"> </w:t>
      </w:r>
    </w:p>
    <w:p w14:paraId="206BC949" w14:textId="4D634BF0" w:rsidR="009D7204" w:rsidRPr="00465E62" w:rsidRDefault="009D7204" w:rsidP="00F75E6D">
      <w:pPr>
        <w:pStyle w:val="Quote"/>
        <w:rPr>
          <w:rFonts w:ascii="Arial" w:hAnsi="Arial" w:cs="Arial"/>
          <w:color w:val="141322"/>
          <w:szCs w:val="21"/>
        </w:rPr>
      </w:pPr>
      <w:r>
        <w:rPr>
          <w:rFonts w:ascii="Arial" w:hAnsi="Arial" w:cs="Arial"/>
          <w:color w:val="141322"/>
          <w:szCs w:val="21"/>
        </w:rPr>
        <w:t>“…</w:t>
      </w:r>
      <w:r w:rsidRPr="00F75E6D">
        <w:t xml:space="preserve">involves unwelcome and/or threatening sexual conduct using mobile, online and other digital technologies in a workplace context. It can include a wide range of behaviours including unwelcome sexual advances, comments and jokes, sexual requests, relational pursuit (including monitoring or stalking behaviours), threats of physical violence such as rape, sexually explicit and abusive communications, and non-consensually taking, sharing or threatening to share, nude or sexual images, all within and beyond the physical location of the workplace, and during or after business (working) hours.” </w:t>
      </w:r>
      <w:r w:rsidR="00097FCF" w:rsidRPr="00F75E6D">
        <w:fldChar w:fldCharType="begin"/>
      </w:r>
      <w:r w:rsidR="00097FCF" w:rsidRPr="00F75E6D">
        <w:instrText xml:space="preserve"> ADDIN EN.CITE &lt;EndNote&gt;&lt;Cite&gt;&lt;Author&gt;Flynn&lt;/Author&gt;&lt;Year&gt;2024&lt;/Year&gt;&lt;RecNum&gt;244&lt;/RecNum&gt;&lt;Pages&gt;9&lt;/Pages&gt;&lt;DisplayText&gt;(Flynn et al., 2024, p. 9)&lt;/DisplayText&gt;&lt;record&gt;&lt;rec-number&gt;244&lt;/rec-number&gt;&lt;foreign-keys&gt;&lt;key app="EN" db-id="xppf2fzpovzzvcepswzxdspaersrrf922axp" timestamp="1716767573"&gt;244&lt;/key&gt;&lt;/foreign-keys&gt;&lt;ref-type name="Report"&gt;27&lt;/ref-type&gt;&lt;contributors&gt;&lt;authors&gt;&lt;author&gt;Flynn, A.&lt;/author&gt;&lt;author&gt;Powell, A.&lt;/author&gt;&lt;author&gt;Wheildon, L.&lt;/author&gt;&lt;/authors&gt;&lt;tertiary-authors&gt;&lt;author&gt;ANROWS&lt;/author&gt;&lt;/tertiary-authors&gt;&lt;/contributors&gt;&lt;titles&gt;&lt;title&gt;Workplace technology-facilitated sexual harassment: Perpetration, responses and prevention (Research report, 03/2024)&lt;/title&gt;&lt;/titles&gt;&lt;dates&gt;&lt;year&gt;2024&lt;/year&gt;&lt;/dates&gt;&lt;urls&gt;&lt;/urls&gt;&lt;/record&gt;&lt;/Cite&gt;&lt;/EndNote&gt;</w:instrText>
      </w:r>
      <w:r w:rsidR="00097FCF" w:rsidRPr="00F75E6D">
        <w:fldChar w:fldCharType="separate"/>
      </w:r>
      <w:r w:rsidR="00097FCF" w:rsidRPr="00F75E6D">
        <w:t>(Flynn et al., 2024, p. 9)</w:t>
      </w:r>
      <w:r w:rsidR="00097FCF" w:rsidRPr="00F75E6D">
        <w:fldChar w:fldCharType="end"/>
      </w:r>
    </w:p>
    <w:p w14:paraId="3A2B30E9" w14:textId="573E1BF0" w:rsidR="009D7204" w:rsidRPr="00465E62" w:rsidRDefault="009D7204" w:rsidP="00F75E6D">
      <w:r>
        <w:t xml:space="preserve">Generative AI (GenAI) is </w:t>
      </w:r>
      <w:r w:rsidR="008156D0">
        <w:t>opening</w:t>
      </w:r>
      <w:r>
        <w:t xml:space="preserve"> new avenue</w:t>
      </w:r>
      <w:r w:rsidR="00F9722B">
        <w:t>s</w:t>
      </w:r>
      <w:r>
        <w:t xml:space="preserve"> to harmful behaviour in workplaces as it makes available a wider – and more accessible – resource of “o</w:t>
      </w:r>
      <w:r w:rsidRPr="00465E62">
        <w:t xml:space="preserve">bscene, </w:t>
      </w:r>
      <w:r>
        <w:t>d</w:t>
      </w:r>
      <w:r w:rsidRPr="00465E62">
        <w:t xml:space="preserve">egrading, and/or </w:t>
      </w:r>
      <w:r>
        <w:t>a</w:t>
      </w:r>
      <w:r w:rsidRPr="00465E62">
        <w:t xml:space="preserve">busive </w:t>
      </w:r>
      <w:r>
        <w:t>c</w:t>
      </w:r>
      <w:r w:rsidRPr="00465E62">
        <w:t>ontent</w:t>
      </w:r>
      <w:r>
        <w:t>” and an increased risk of “t</w:t>
      </w:r>
      <w:r w:rsidRPr="00465E62">
        <w:t xml:space="preserve">oxicity, </w:t>
      </w:r>
      <w:r>
        <w:t>b</w:t>
      </w:r>
      <w:r w:rsidRPr="00465E62">
        <w:t xml:space="preserve">ias, and </w:t>
      </w:r>
      <w:r>
        <w:t>h</w:t>
      </w:r>
      <w:r w:rsidRPr="00465E62">
        <w:t>omogeni</w:t>
      </w:r>
      <w:r w:rsidR="00F9722B">
        <w:t>s</w:t>
      </w:r>
      <w:r w:rsidRPr="00465E62">
        <w:t>ation</w:t>
      </w:r>
      <w:r>
        <w:t>”</w:t>
      </w:r>
      <w:r w:rsidR="00097FCF">
        <w:t xml:space="preserve"> </w:t>
      </w:r>
      <w:r w:rsidR="00097FCF">
        <w:fldChar w:fldCharType="begin"/>
      </w:r>
      <w:r w:rsidR="004B2752">
        <w:instrText xml:space="preserve"> ADDIN EN.CITE &lt;EndNote&gt;&lt;Cite&gt;&lt;Author&gt;NIST&lt;/Author&gt;&lt;Year&gt;2024&lt;/Year&gt;&lt;RecNum&gt;256&lt;/RecNum&gt;&lt;Pages&gt;4&lt;/Pages&gt;&lt;DisplayText&gt;(NIST, 2024, p. 4)&lt;/DisplayText&gt;&lt;record&gt;&lt;rec-number&gt;256&lt;/rec-number&gt;&lt;foreign-keys&gt;&lt;key app="EN" db-id="xppf2fzpovzzvcepswzxdspaersrrf922axp" timestamp="1716768996"&gt;256&lt;/key&gt;&lt;/foreign-keys&gt;&lt;ref-type name="Journal Article"&gt;17&lt;/ref-type&gt;&lt;contributors&gt;&lt;authors&gt;&lt;author&gt;NIST&lt;/author&gt;&lt;/authors&gt;&lt;/contributors&gt;&lt;titles&gt;&lt;title&gt;Artificial Intelligence Risk Management Framework: Generative Artificial . NIST AI 600-1. Initial Public Draft.&lt;/title&gt;&lt;/titles&gt;&lt;dates&gt;&lt;year&gt;2024&lt;/year&gt;&lt;/dates&gt;&lt;urls&gt;&lt;related-urls&gt;&lt;url&gt;https://www.nist.gov/itl/ai-risk-management-framework&lt;/url&gt;&lt;/related-urls&gt;&lt;/urls&gt;&lt;/record&gt;&lt;/Cite&gt;&lt;/EndNote&gt;</w:instrText>
      </w:r>
      <w:r w:rsidR="00097FCF">
        <w:fldChar w:fldCharType="separate"/>
      </w:r>
      <w:r w:rsidR="005D7736">
        <w:rPr>
          <w:noProof/>
        </w:rPr>
        <w:t>(NIST, 2024, p. 4)</w:t>
      </w:r>
      <w:r w:rsidR="00097FCF">
        <w:fldChar w:fldCharType="end"/>
      </w:r>
      <w:r w:rsidR="005D7736">
        <w:t>.</w:t>
      </w:r>
      <w:r>
        <w:t xml:space="preserve"> This is an emerging theme, </w:t>
      </w:r>
      <w:r w:rsidR="00F9722B">
        <w:t>where little research findings have been</w:t>
      </w:r>
      <w:r>
        <w:t xml:space="preserve"> published so far.</w:t>
      </w:r>
    </w:p>
    <w:p w14:paraId="26002BA5" w14:textId="27033CDD" w:rsidR="009D7204" w:rsidRPr="00F9722B" w:rsidRDefault="00F9722B" w:rsidP="004271E4">
      <w:pPr>
        <w:pStyle w:val="Heading3"/>
      </w:pPr>
      <w:bookmarkStart w:id="61" w:name="_Toc169686298"/>
      <w:r w:rsidRPr="00F9722B">
        <w:t>Interventions</w:t>
      </w:r>
      <w:bookmarkEnd w:id="61"/>
    </w:p>
    <w:p w14:paraId="12CC7F23" w14:textId="64F388E3" w:rsidR="009D7204" w:rsidRDefault="002272BA" w:rsidP="00AA15BC">
      <w:pPr>
        <w:spacing w:before="0" w:after="120"/>
        <w:rPr>
          <w:rFonts w:ascii="Arial" w:hAnsi="Arial" w:cs="Arial"/>
          <w:szCs w:val="21"/>
        </w:rPr>
      </w:pPr>
      <w:r>
        <w:rPr>
          <w:rFonts w:ascii="Arial" w:hAnsi="Arial" w:cs="Arial"/>
          <w:szCs w:val="21"/>
        </w:rPr>
        <w:t>Effective interventions target job content factors and work design, supported by organisational strategies including supportive leadership and promoting a positive workplace culture. To design and implement these strategies requires g</w:t>
      </w:r>
      <w:r w:rsidR="009D7204" w:rsidRPr="002272BA">
        <w:rPr>
          <w:rFonts w:ascii="Arial" w:hAnsi="Arial" w:cs="Arial"/>
          <w:szCs w:val="21"/>
        </w:rPr>
        <w:t xml:space="preserve">ood knowledge of </w:t>
      </w:r>
      <w:r>
        <w:rPr>
          <w:rFonts w:ascii="Arial" w:hAnsi="Arial" w:cs="Arial"/>
          <w:szCs w:val="21"/>
        </w:rPr>
        <w:t>psychosocial and physical hazards</w:t>
      </w:r>
      <w:r w:rsidR="009D7204" w:rsidRPr="00465E62">
        <w:rPr>
          <w:rFonts w:ascii="Arial" w:hAnsi="Arial" w:cs="Arial"/>
          <w:szCs w:val="21"/>
        </w:rPr>
        <w:t xml:space="preserve"> that promote or harm wellbeing. </w:t>
      </w:r>
      <w:r>
        <w:rPr>
          <w:rFonts w:ascii="Arial" w:hAnsi="Arial" w:cs="Arial"/>
          <w:szCs w:val="21"/>
        </w:rPr>
        <w:t xml:space="preserve">Many strategies in the literature are built around developing </w:t>
      </w:r>
      <w:r w:rsidR="009D7204" w:rsidRPr="00465E62">
        <w:rPr>
          <w:rFonts w:ascii="Arial" w:hAnsi="Arial" w:cs="Arial"/>
          <w:szCs w:val="21"/>
        </w:rPr>
        <w:t>procedural justice</w:t>
      </w:r>
      <w:r>
        <w:rPr>
          <w:rFonts w:ascii="Arial" w:hAnsi="Arial" w:cs="Arial"/>
          <w:szCs w:val="21"/>
        </w:rPr>
        <w:t xml:space="preserve"> and fairness</w:t>
      </w:r>
      <w:r w:rsidR="009D7204" w:rsidRPr="00465E62">
        <w:rPr>
          <w:rFonts w:ascii="Arial" w:hAnsi="Arial" w:cs="Arial"/>
          <w:szCs w:val="21"/>
        </w:rPr>
        <w:t xml:space="preserve">. </w:t>
      </w:r>
      <w:r w:rsidR="00947E3E">
        <w:rPr>
          <w:rFonts w:ascii="Arial" w:hAnsi="Arial" w:cs="Arial"/>
          <w:szCs w:val="21"/>
        </w:rPr>
        <w:t>I</w:t>
      </w:r>
      <w:r>
        <w:rPr>
          <w:rFonts w:ascii="Arial" w:hAnsi="Arial" w:cs="Arial"/>
          <w:szCs w:val="21"/>
        </w:rPr>
        <w:t>n practice i</w:t>
      </w:r>
      <w:r w:rsidR="009D7204" w:rsidRPr="00465E62">
        <w:rPr>
          <w:rFonts w:ascii="Arial" w:hAnsi="Arial" w:cs="Arial"/>
          <w:szCs w:val="21"/>
        </w:rPr>
        <w:t>nterventions frequently focus on support</w:t>
      </w:r>
      <w:r>
        <w:rPr>
          <w:rFonts w:ascii="Arial" w:hAnsi="Arial" w:cs="Arial"/>
          <w:szCs w:val="21"/>
        </w:rPr>
        <w:t xml:space="preserve">ing </w:t>
      </w:r>
      <w:r w:rsidR="009D7204" w:rsidRPr="00465E62">
        <w:rPr>
          <w:rFonts w:ascii="Arial" w:hAnsi="Arial" w:cs="Arial"/>
          <w:szCs w:val="21"/>
        </w:rPr>
        <w:t xml:space="preserve">the individual through stress management education, building resilience, </w:t>
      </w:r>
      <w:r>
        <w:rPr>
          <w:rFonts w:ascii="Arial" w:hAnsi="Arial" w:cs="Arial"/>
          <w:szCs w:val="21"/>
        </w:rPr>
        <w:t xml:space="preserve">and </w:t>
      </w:r>
      <w:r w:rsidR="009D7204" w:rsidRPr="00465E62">
        <w:rPr>
          <w:rFonts w:ascii="Arial" w:hAnsi="Arial" w:cs="Arial"/>
          <w:szCs w:val="21"/>
        </w:rPr>
        <w:t>leadership training</w:t>
      </w:r>
      <w:r>
        <w:rPr>
          <w:rFonts w:ascii="Arial" w:hAnsi="Arial" w:cs="Arial"/>
          <w:szCs w:val="21"/>
        </w:rPr>
        <w:t>, though there is li</w:t>
      </w:r>
      <w:r w:rsidR="009D7204" w:rsidRPr="00465E62">
        <w:rPr>
          <w:rFonts w:ascii="Arial" w:hAnsi="Arial" w:cs="Arial"/>
          <w:szCs w:val="21"/>
        </w:rPr>
        <w:t>mited reported success of</w:t>
      </w:r>
      <w:r>
        <w:rPr>
          <w:rFonts w:ascii="Arial" w:hAnsi="Arial" w:cs="Arial"/>
          <w:szCs w:val="21"/>
        </w:rPr>
        <w:t xml:space="preserve"> these</w:t>
      </w:r>
      <w:r w:rsidR="009D7204" w:rsidRPr="00465E62">
        <w:rPr>
          <w:rFonts w:ascii="Arial" w:hAnsi="Arial" w:cs="Arial"/>
          <w:szCs w:val="21"/>
        </w:rPr>
        <w:t xml:space="preserve"> intervention studies</w:t>
      </w:r>
      <w:r w:rsidR="009D7204">
        <w:rPr>
          <w:rFonts w:ascii="Arial" w:hAnsi="Arial" w:cs="Arial"/>
          <w:szCs w:val="21"/>
        </w:rPr>
        <w:t xml:space="preserve"> </w:t>
      </w:r>
      <w:r w:rsidR="005D7736">
        <w:rPr>
          <w:rFonts w:ascii="Arial" w:hAnsi="Arial" w:cs="Arial"/>
          <w:szCs w:val="21"/>
        </w:rPr>
        <w:fldChar w:fldCharType="begin"/>
      </w:r>
      <w:r w:rsidR="005D7736">
        <w:rPr>
          <w:rFonts w:ascii="Arial" w:hAnsi="Arial" w:cs="Arial"/>
          <w:szCs w:val="21"/>
        </w:rPr>
        <w:instrText xml:space="preserve"> ADDIN EN.CITE &lt;EndNote&gt;&lt;Cite&gt;&lt;Author&gt;Mathisen&lt;/Author&gt;&lt;Year&gt;2017&lt;/Year&gt;&lt;RecNum&gt;143&lt;/RecNum&gt;&lt;DisplayText&gt;(Mathisen et al., 2017)&lt;/DisplayText&gt;&lt;record&gt;&lt;rec-number&gt;143&lt;/rec-number&gt;&lt;foreign-keys&gt;&lt;key app="EN" db-id="xppf2fzpovzzvcepswzxdspaersrrf922axp" timestamp="1715070755"&gt;143&lt;/key&gt;&lt;/foreign-keys&gt;&lt;ref-type name="Journal Article"&gt;17&lt;/ref-type&gt;&lt;contributors&gt;&lt;authors&gt;&lt;author&gt;Mathisen, Gro Ellen&lt;/author&gt;&lt;author&gt;Brønnick, Kolbjørn&lt;/author&gt;&lt;author&gt;Arntzen, Knut Jørgen&lt;/author&gt;&lt;author&gt;Bergh, Linn Iren Vestly&lt;/author&gt;&lt;/authors&gt;&lt;/contributors&gt;&lt;titles&gt;&lt;title&gt;Identifying and managing psychosocial risks during organizational restructuring: It’s what you do and how you do it&lt;/title&gt;&lt;secondary-title&gt;Safety Science&lt;/secondary-title&gt;&lt;/titles&gt;&lt;periodical&gt;&lt;full-title&gt;Safety science&lt;/full-title&gt;&lt;/periodical&gt;&lt;pages&gt;20-29&lt;/pages&gt;&lt;volume&gt;100&lt;/volume&gt;&lt;dates&gt;&lt;year&gt;2017&lt;/year&gt;&lt;/dates&gt;&lt;isbn&gt;0925-7535&lt;/isbn&gt;&lt;urls&gt;&lt;/urls&gt;&lt;electronic-resource-num&gt; 10.1016/j.ssci.2016.12.007&lt;/electronic-resource-num&gt;&lt;/record&gt;&lt;/Cite&gt;&lt;/EndNote&gt;</w:instrText>
      </w:r>
      <w:r w:rsidR="005D7736">
        <w:rPr>
          <w:rFonts w:ascii="Arial" w:hAnsi="Arial" w:cs="Arial"/>
          <w:szCs w:val="21"/>
        </w:rPr>
        <w:fldChar w:fldCharType="separate"/>
      </w:r>
      <w:r w:rsidR="005D7736">
        <w:rPr>
          <w:rFonts w:ascii="Arial" w:hAnsi="Arial" w:cs="Arial"/>
          <w:noProof/>
          <w:szCs w:val="21"/>
        </w:rPr>
        <w:t>(Mathisen et al., 2017)</w:t>
      </w:r>
      <w:r w:rsidR="005D7736">
        <w:rPr>
          <w:rFonts w:ascii="Arial" w:hAnsi="Arial" w:cs="Arial"/>
          <w:szCs w:val="21"/>
        </w:rPr>
        <w:fldChar w:fldCharType="end"/>
      </w:r>
      <w:r w:rsidR="009D7204" w:rsidRPr="00465E62">
        <w:rPr>
          <w:rFonts w:ascii="Arial" w:hAnsi="Arial" w:cs="Arial"/>
          <w:szCs w:val="21"/>
        </w:rPr>
        <w:t xml:space="preserve">. </w:t>
      </w:r>
    </w:p>
    <w:p w14:paraId="4A362A2C" w14:textId="7CBAB2CD" w:rsidR="009D7204" w:rsidRDefault="002272BA" w:rsidP="00AA15BC">
      <w:pPr>
        <w:autoSpaceDE w:val="0"/>
        <w:autoSpaceDN w:val="0"/>
        <w:adjustRightInd w:val="0"/>
        <w:spacing w:before="0" w:after="120"/>
        <w:rPr>
          <w:rFonts w:ascii="Arial" w:hAnsi="Arial" w:cs="Arial"/>
          <w:color w:val="141322"/>
          <w:szCs w:val="21"/>
        </w:rPr>
      </w:pPr>
      <w:r>
        <w:rPr>
          <w:rFonts w:ascii="Arial" w:hAnsi="Arial" w:cs="Arial"/>
          <w:color w:val="141322"/>
          <w:szCs w:val="21"/>
        </w:rPr>
        <w:t>Responses to the growing problem of work technology-facilitated sexual harassment (</w:t>
      </w:r>
      <w:r w:rsidR="009D7204">
        <w:rPr>
          <w:rFonts w:ascii="Arial" w:hAnsi="Arial" w:cs="Arial"/>
          <w:color w:val="141322"/>
          <w:szCs w:val="21"/>
        </w:rPr>
        <w:t>WTFSH</w:t>
      </w:r>
      <w:r>
        <w:rPr>
          <w:rFonts w:ascii="Arial" w:hAnsi="Arial" w:cs="Arial"/>
          <w:color w:val="141322"/>
          <w:szCs w:val="21"/>
        </w:rPr>
        <w:t>)</w:t>
      </w:r>
      <w:r w:rsidR="009D7204" w:rsidRPr="00465E62">
        <w:rPr>
          <w:rFonts w:ascii="Arial" w:hAnsi="Arial" w:cs="Arial"/>
          <w:color w:val="141322"/>
          <w:szCs w:val="21"/>
        </w:rPr>
        <w:t xml:space="preserve"> </w:t>
      </w:r>
      <w:r>
        <w:rPr>
          <w:rFonts w:ascii="Arial" w:hAnsi="Arial" w:cs="Arial"/>
          <w:color w:val="141322"/>
          <w:szCs w:val="21"/>
        </w:rPr>
        <w:t xml:space="preserve">include </w:t>
      </w:r>
      <w:r w:rsidR="00204B99">
        <w:rPr>
          <w:rFonts w:ascii="Arial" w:hAnsi="Arial" w:cs="Arial"/>
          <w:color w:val="141322"/>
          <w:szCs w:val="21"/>
        </w:rPr>
        <w:t>expanding</w:t>
      </w:r>
      <w:r>
        <w:rPr>
          <w:rFonts w:ascii="Arial" w:hAnsi="Arial" w:cs="Arial"/>
          <w:color w:val="141322"/>
          <w:szCs w:val="21"/>
        </w:rPr>
        <w:t xml:space="preserve"> managers</w:t>
      </w:r>
      <w:r w:rsidR="00BB1C37">
        <w:rPr>
          <w:rFonts w:ascii="Arial" w:hAnsi="Arial" w:cs="Arial"/>
          <w:color w:val="141322"/>
          <w:szCs w:val="21"/>
        </w:rPr>
        <w:t>’</w:t>
      </w:r>
      <w:r>
        <w:rPr>
          <w:rFonts w:ascii="Arial" w:hAnsi="Arial" w:cs="Arial"/>
          <w:color w:val="141322"/>
          <w:szCs w:val="21"/>
        </w:rPr>
        <w:t xml:space="preserve"> and workers</w:t>
      </w:r>
      <w:r w:rsidR="00BB1C37">
        <w:rPr>
          <w:rFonts w:ascii="Arial" w:hAnsi="Arial" w:cs="Arial"/>
          <w:color w:val="141322"/>
          <w:szCs w:val="21"/>
        </w:rPr>
        <w:t>’ awareness</w:t>
      </w:r>
      <w:r>
        <w:rPr>
          <w:rFonts w:ascii="Arial" w:hAnsi="Arial" w:cs="Arial"/>
          <w:color w:val="141322"/>
          <w:szCs w:val="21"/>
        </w:rPr>
        <w:t xml:space="preserve"> of the problem</w:t>
      </w:r>
      <w:r w:rsidR="009D7204" w:rsidRPr="00465E62">
        <w:rPr>
          <w:rFonts w:ascii="Arial" w:hAnsi="Arial" w:cs="Arial"/>
          <w:color w:val="141322"/>
          <w:szCs w:val="21"/>
        </w:rPr>
        <w:t>, improv</w:t>
      </w:r>
      <w:r>
        <w:rPr>
          <w:rFonts w:ascii="Arial" w:hAnsi="Arial" w:cs="Arial"/>
          <w:color w:val="141322"/>
          <w:szCs w:val="21"/>
        </w:rPr>
        <w:t xml:space="preserve">ing </w:t>
      </w:r>
      <w:r w:rsidR="009D7204" w:rsidRPr="00465E62">
        <w:rPr>
          <w:rFonts w:ascii="Arial" w:hAnsi="Arial" w:cs="Arial"/>
          <w:color w:val="141322"/>
          <w:szCs w:val="21"/>
        </w:rPr>
        <w:t>clarity around internal workplace policies for preventing and responding to WTFSH; safety by design,</w:t>
      </w:r>
      <w:r>
        <w:rPr>
          <w:rFonts w:ascii="Arial" w:hAnsi="Arial" w:cs="Arial"/>
          <w:color w:val="141322"/>
          <w:szCs w:val="21"/>
        </w:rPr>
        <w:t xml:space="preserve"> where technologies are designed to reduce risk of harm,</w:t>
      </w:r>
      <w:r w:rsidR="009D7204" w:rsidRPr="00465E62">
        <w:rPr>
          <w:rFonts w:ascii="Arial" w:hAnsi="Arial" w:cs="Arial"/>
          <w:color w:val="141322"/>
          <w:szCs w:val="21"/>
        </w:rPr>
        <w:t xml:space="preserve"> detection</w:t>
      </w:r>
      <w:r>
        <w:rPr>
          <w:rFonts w:ascii="Arial" w:hAnsi="Arial" w:cs="Arial"/>
          <w:color w:val="141322"/>
          <w:szCs w:val="21"/>
        </w:rPr>
        <w:t xml:space="preserve"> of initiators of </w:t>
      </w:r>
      <w:r>
        <w:rPr>
          <w:rFonts w:ascii="Arial" w:hAnsi="Arial" w:cs="Arial"/>
          <w:color w:val="141322"/>
          <w:szCs w:val="21"/>
        </w:rPr>
        <w:lastRenderedPageBreak/>
        <w:t xml:space="preserve">harassment, increased </w:t>
      </w:r>
      <w:r w:rsidR="009D7204" w:rsidRPr="00465E62">
        <w:rPr>
          <w:rFonts w:ascii="Arial" w:hAnsi="Arial" w:cs="Arial"/>
          <w:color w:val="141322"/>
          <w:szCs w:val="21"/>
        </w:rPr>
        <w:t>reporting</w:t>
      </w:r>
      <w:r>
        <w:rPr>
          <w:rFonts w:ascii="Arial" w:hAnsi="Arial" w:cs="Arial"/>
          <w:color w:val="141322"/>
          <w:szCs w:val="21"/>
        </w:rPr>
        <w:t xml:space="preserve"> and investigation, and developing a supportive </w:t>
      </w:r>
      <w:r w:rsidR="009D7204" w:rsidRPr="00465E62">
        <w:rPr>
          <w:rFonts w:ascii="Arial" w:hAnsi="Arial" w:cs="Arial"/>
          <w:color w:val="141322"/>
          <w:szCs w:val="21"/>
        </w:rPr>
        <w:t>workplace culture</w:t>
      </w:r>
      <w:r w:rsidR="009C2B65">
        <w:rPr>
          <w:rFonts w:ascii="Arial" w:hAnsi="Arial" w:cs="Arial"/>
          <w:color w:val="141322"/>
          <w:szCs w:val="21"/>
        </w:rPr>
        <w:t xml:space="preserve"> </w:t>
      </w:r>
      <w:r w:rsidR="009C2B65">
        <w:rPr>
          <w:rFonts w:ascii="Arial" w:hAnsi="Arial" w:cs="Arial"/>
          <w:color w:val="141322"/>
          <w:szCs w:val="21"/>
        </w:rPr>
        <w:fldChar w:fldCharType="begin"/>
      </w:r>
      <w:r w:rsidR="009C2B65">
        <w:rPr>
          <w:rFonts w:ascii="Arial" w:hAnsi="Arial" w:cs="Arial"/>
          <w:color w:val="141322"/>
          <w:szCs w:val="21"/>
        </w:rPr>
        <w:instrText xml:space="preserve"> ADDIN EN.CITE &lt;EndNote&gt;&lt;Cite&gt;&lt;Author&gt;Flynn&lt;/Author&gt;&lt;Year&gt;2024&lt;/Year&gt;&lt;RecNum&gt;244&lt;/RecNum&gt;&lt;DisplayText&gt;(Flynn et al., 2024)&lt;/DisplayText&gt;&lt;record&gt;&lt;rec-number&gt;244&lt;/rec-number&gt;&lt;foreign-keys&gt;&lt;key app="EN" db-id="xppf2fzpovzzvcepswzxdspaersrrf922axp" timestamp="1716767573"&gt;244&lt;/key&gt;&lt;/foreign-keys&gt;&lt;ref-type name="Report"&gt;27&lt;/ref-type&gt;&lt;contributors&gt;&lt;authors&gt;&lt;author&gt;Flynn, A.&lt;/author&gt;&lt;author&gt;Powell, A.&lt;/author&gt;&lt;author&gt;Wheildon, L.&lt;/author&gt;&lt;/authors&gt;&lt;tertiary-authors&gt;&lt;author&gt;ANROWS&lt;/author&gt;&lt;/tertiary-authors&gt;&lt;/contributors&gt;&lt;titles&gt;&lt;title&gt;Workplace technology-facilitated sexual harassment: Perpetration, responses and prevention (Research report, 03/2024)&lt;/title&gt;&lt;/titles&gt;&lt;dates&gt;&lt;year&gt;2024&lt;/year&gt;&lt;/dates&gt;&lt;urls&gt;&lt;/urls&gt;&lt;/record&gt;&lt;/Cite&gt;&lt;/EndNote&gt;</w:instrText>
      </w:r>
      <w:r w:rsidR="009C2B65">
        <w:rPr>
          <w:rFonts w:ascii="Arial" w:hAnsi="Arial" w:cs="Arial"/>
          <w:color w:val="141322"/>
          <w:szCs w:val="21"/>
        </w:rPr>
        <w:fldChar w:fldCharType="separate"/>
      </w:r>
      <w:r w:rsidR="009C2B65">
        <w:rPr>
          <w:rFonts w:ascii="Arial" w:hAnsi="Arial" w:cs="Arial"/>
          <w:noProof/>
          <w:color w:val="141322"/>
          <w:szCs w:val="21"/>
        </w:rPr>
        <w:t>(Flynn et al., 2024)</w:t>
      </w:r>
      <w:r w:rsidR="009C2B65">
        <w:rPr>
          <w:rFonts w:ascii="Arial" w:hAnsi="Arial" w:cs="Arial"/>
          <w:color w:val="141322"/>
          <w:szCs w:val="21"/>
        </w:rPr>
        <w:fldChar w:fldCharType="end"/>
      </w:r>
      <w:r w:rsidR="009C2B65">
        <w:rPr>
          <w:rFonts w:ascii="Arial" w:hAnsi="Arial" w:cs="Arial"/>
          <w:color w:val="141322"/>
          <w:szCs w:val="21"/>
        </w:rPr>
        <w:t>.</w:t>
      </w:r>
    </w:p>
    <w:p w14:paraId="68A4A654" w14:textId="04C84A7E" w:rsidR="009D7204" w:rsidRPr="00465E62" w:rsidRDefault="002272BA" w:rsidP="00AA15BC">
      <w:pPr>
        <w:spacing w:before="0" w:after="120"/>
        <w:rPr>
          <w:rFonts w:ascii="Arial" w:hAnsi="Arial" w:cs="Arial"/>
          <w:szCs w:val="21"/>
        </w:rPr>
      </w:pPr>
      <w:r>
        <w:rPr>
          <w:rFonts w:ascii="Arial" w:hAnsi="Arial" w:cs="Arial"/>
          <w:szCs w:val="21"/>
        </w:rPr>
        <w:t xml:space="preserve">Procedural solutions </w:t>
      </w:r>
      <w:r w:rsidR="00B22503">
        <w:rPr>
          <w:rFonts w:ascii="Arial" w:hAnsi="Arial" w:cs="Arial"/>
          <w:szCs w:val="21"/>
        </w:rPr>
        <w:t>may include adopting a comprehensive approach to hazard identification, assessment and control, reporting and investigation, supported by checklists to guide the process. Examples include the</w:t>
      </w:r>
      <w:r w:rsidR="009D7204" w:rsidRPr="00465E62">
        <w:rPr>
          <w:rFonts w:ascii="Arial" w:hAnsi="Arial" w:cs="Arial"/>
          <w:szCs w:val="21"/>
        </w:rPr>
        <w:t xml:space="preserve"> </w:t>
      </w:r>
      <w:r w:rsidR="009D7204" w:rsidRPr="00E11E82">
        <w:rPr>
          <w:rFonts w:ascii="Arial" w:hAnsi="Arial" w:cs="Arial"/>
          <w:i/>
          <w:iCs/>
          <w:szCs w:val="21"/>
        </w:rPr>
        <w:t>Performance Diagnostic Checklist</w:t>
      </w:r>
      <w:r w:rsidR="00AB084F">
        <w:rPr>
          <w:rFonts w:ascii="Arial" w:hAnsi="Arial" w:cs="Arial"/>
          <w:szCs w:val="21"/>
        </w:rPr>
        <w:t xml:space="preserve"> </w:t>
      </w:r>
      <w:r w:rsidR="00AB084F">
        <w:rPr>
          <w:rFonts w:ascii="Arial" w:hAnsi="Arial" w:cs="Arial"/>
          <w:szCs w:val="21"/>
        </w:rPr>
        <w:fldChar w:fldCharType="begin"/>
      </w:r>
      <w:r w:rsidR="00AB084F">
        <w:rPr>
          <w:rFonts w:ascii="Arial" w:hAnsi="Arial" w:cs="Arial"/>
          <w:szCs w:val="21"/>
        </w:rPr>
        <w:instrText xml:space="preserve"> ADDIN EN.CITE &lt;EndNote&gt;&lt;Cite&gt;&lt;Author&gt;Austin&lt;/Author&gt;&lt;Year&gt;2000&lt;/Year&gt;&lt;RecNum&gt;259&lt;/RecNum&gt;&lt;DisplayText&gt;(Austin, 2000)&lt;/DisplayText&gt;&lt;record&gt;&lt;rec-number&gt;259&lt;/rec-number&gt;&lt;foreign-keys&gt;&lt;key app="EN" db-id="xppf2fzpovzzvcepswzxdspaersrrf922axp" timestamp="1716776248"&gt;259&lt;/key&gt;&lt;/foreign-keys&gt;&lt;ref-type name="Journal Article"&gt;17&lt;/ref-type&gt;&lt;contributors&gt;&lt;authors&gt;&lt;author&gt;Austin, John&lt;/author&gt;&lt;/authors&gt;&lt;/contributors&gt;&lt;titles&gt;&lt;title&gt;Performance analysis and performance diagnostics&lt;/title&gt;&lt;/titles&gt;&lt;dates&gt;&lt;year&gt;2000&lt;/year&gt;&lt;/dates&gt;&lt;isbn&gt;1878978349&lt;/isbn&gt;&lt;urls&gt;&lt;/urls&gt;&lt;/record&gt;&lt;/Cite&gt;&lt;/EndNote&gt;</w:instrText>
      </w:r>
      <w:r w:rsidR="00AB084F">
        <w:rPr>
          <w:rFonts w:ascii="Arial" w:hAnsi="Arial" w:cs="Arial"/>
          <w:szCs w:val="21"/>
        </w:rPr>
        <w:fldChar w:fldCharType="separate"/>
      </w:r>
      <w:r w:rsidR="00AB084F">
        <w:rPr>
          <w:rFonts w:ascii="Arial" w:hAnsi="Arial" w:cs="Arial"/>
          <w:noProof/>
          <w:szCs w:val="21"/>
        </w:rPr>
        <w:t>(Austin, 2000)</w:t>
      </w:r>
      <w:r w:rsidR="00AB084F">
        <w:rPr>
          <w:rFonts w:ascii="Arial" w:hAnsi="Arial" w:cs="Arial"/>
          <w:szCs w:val="21"/>
        </w:rPr>
        <w:fldChar w:fldCharType="end"/>
      </w:r>
      <w:r w:rsidR="009D7204" w:rsidRPr="00465E62">
        <w:rPr>
          <w:rFonts w:ascii="Arial" w:hAnsi="Arial" w:cs="Arial"/>
          <w:szCs w:val="21"/>
        </w:rPr>
        <w:t xml:space="preserve"> or the </w:t>
      </w:r>
      <w:r w:rsidR="009D7204" w:rsidRPr="00E11E82">
        <w:rPr>
          <w:rFonts w:ascii="Arial" w:hAnsi="Arial" w:cs="Arial"/>
          <w:i/>
          <w:iCs/>
          <w:szCs w:val="21"/>
        </w:rPr>
        <w:t>Meeting Planning, Leading, and Evaluation Checklist</w:t>
      </w:r>
      <w:r w:rsidR="009C2B65">
        <w:rPr>
          <w:rFonts w:ascii="Arial" w:hAnsi="Arial" w:cs="Arial"/>
          <w:szCs w:val="21"/>
        </w:rPr>
        <w:t xml:space="preserve"> </w:t>
      </w:r>
      <w:r w:rsidR="009C2B65">
        <w:rPr>
          <w:rFonts w:ascii="Arial" w:hAnsi="Arial" w:cs="Arial"/>
          <w:szCs w:val="21"/>
        </w:rPr>
        <w:fldChar w:fldCharType="begin"/>
      </w:r>
      <w:r w:rsidR="009C2B65">
        <w:rPr>
          <w:rFonts w:ascii="Arial" w:hAnsi="Arial" w:cs="Arial"/>
          <w:szCs w:val="21"/>
        </w:rPr>
        <w:instrText xml:space="preserve"> ADDIN EN.CITE &lt;EndNote&gt;&lt;Cite&gt;&lt;Author&gt;LeBlanc&lt;/Author&gt;&lt;Year&gt;2019&lt;/Year&gt;&lt;RecNum&gt;248&lt;/RecNum&gt;&lt;DisplayText&gt;(LeBlanc &amp;amp; Nosik, 2019)&lt;/DisplayText&gt;&lt;record&gt;&lt;rec-number&gt;248&lt;/rec-number&gt;&lt;foreign-keys&gt;&lt;key app="EN" db-id="xppf2fzpovzzvcepswzxdspaersrrf922axp" timestamp="1716767961"&gt;248&lt;/key&gt;&lt;/foreign-keys&gt;&lt;ref-type name="Journal Article"&gt;17&lt;/ref-type&gt;&lt;contributors&gt;&lt;authors&gt;&lt;author&gt;LeBlanc, Linda A.&lt;/author&gt;&lt;author&gt;Nosik, Melissa R.&lt;/author&gt;&lt;/authors&gt;&lt;/contributors&gt;&lt;titles&gt;&lt;title&gt;Planning and Leading Effective Meetings&lt;/title&gt;&lt;secondary-title&gt;Behavior Analysis in Practice&lt;/secondary-title&gt;&lt;/titles&gt;&lt;periodical&gt;&lt;full-title&gt;Behavior Analysis in Practice&lt;/full-title&gt;&lt;/periodical&gt;&lt;pages&gt;696-708&lt;/pages&gt;&lt;volume&gt;12&lt;/volume&gt;&lt;number&gt;3&lt;/number&gt;&lt;dates&gt;&lt;year&gt;2019&lt;/year&gt;&lt;pub-dates&gt;&lt;date&gt;2019/09/01&lt;/date&gt;&lt;/pub-dates&gt;&lt;/dates&gt;&lt;isbn&gt;2196-8934&lt;/isbn&gt;&lt;urls&gt;&lt;related-urls&gt;&lt;url&gt;https://doi.org/10.1007/s40617-019-00330-z&lt;/url&gt;&lt;/related-urls&gt;&lt;/urls&gt;&lt;electronic-resource-num&gt;10.1007/s40617-019-00330-z&lt;/electronic-resource-num&gt;&lt;/record&gt;&lt;/Cite&gt;&lt;/EndNote&gt;</w:instrText>
      </w:r>
      <w:r w:rsidR="009C2B65">
        <w:rPr>
          <w:rFonts w:ascii="Arial" w:hAnsi="Arial" w:cs="Arial"/>
          <w:szCs w:val="21"/>
        </w:rPr>
        <w:fldChar w:fldCharType="separate"/>
      </w:r>
      <w:r w:rsidR="009C2B65">
        <w:rPr>
          <w:rFonts w:ascii="Arial" w:hAnsi="Arial" w:cs="Arial"/>
          <w:noProof/>
          <w:szCs w:val="21"/>
        </w:rPr>
        <w:t>(LeBlanc &amp; Nosik, 2019)</w:t>
      </w:r>
      <w:r w:rsidR="009C2B65">
        <w:rPr>
          <w:rFonts w:ascii="Arial" w:hAnsi="Arial" w:cs="Arial"/>
          <w:szCs w:val="21"/>
        </w:rPr>
        <w:fldChar w:fldCharType="end"/>
      </w:r>
      <w:r w:rsidR="009D7204" w:rsidRPr="00465E62">
        <w:rPr>
          <w:rFonts w:ascii="Arial" w:hAnsi="Arial" w:cs="Arial"/>
          <w:szCs w:val="21"/>
        </w:rPr>
        <w:t xml:space="preserve"> to aid in </w:t>
      </w:r>
      <w:r w:rsidR="004B3E38">
        <w:rPr>
          <w:rFonts w:ascii="Arial" w:hAnsi="Arial" w:cs="Arial"/>
          <w:szCs w:val="21"/>
        </w:rPr>
        <w:t xml:space="preserve">systematically </w:t>
      </w:r>
      <w:r w:rsidR="009D7204" w:rsidRPr="00465E62">
        <w:rPr>
          <w:rFonts w:ascii="Arial" w:hAnsi="Arial" w:cs="Arial"/>
          <w:szCs w:val="21"/>
        </w:rPr>
        <w:t xml:space="preserve">observing uncivil behaviours. </w:t>
      </w:r>
      <w:r w:rsidR="00D45C89">
        <w:rPr>
          <w:rFonts w:ascii="Arial" w:hAnsi="Arial" w:cs="Arial"/>
          <w:szCs w:val="21"/>
        </w:rPr>
        <w:t>Systematic ri</w:t>
      </w:r>
      <w:r w:rsidR="00B22503" w:rsidRPr="00465E62">
        <w:rPr>
          <w:rFonts w:ascii="Arial" w:hAnsi="Arial" w:cs="Arial"/>
          <w:szCs w:val="21"/>
        </w:rPr>
        <w:t>sk assessment tool</w:t>
      </w:r>
      <w:r w:rsidR="00D45C89">
        <w:rPr>
          <w:rFonts w:ascii="Arial" w:hAnsi="Arial" w:cs="Arial"/>
          <w:szCs w:val="21"/>
        </w:rPr>
        <w:t>s on workplace stress indicators can be used to identify and assess specific hazard sources for targeted attention</w:t>
      </w:r>
      <w:r w:rsidR="00B22503">
        <w:rPr>
          <w:rFonts w:ascii="Arial" w:hAnsi="Arial" w:cs="Arial"/>
          <w:szCs w:val="21"/>
        </w:rPr>
        <w:t xml:space="preserve"> </w:t>
      </w:r>
      <w:r w:rsidR="00D45C89">
        <w:rPr>
          <w:rFonts w:ascii="Arial" w:hAnsi="Arial" w:cs="Arial"/>
          <w:szCs w:val="21"/>
        </w:rPr>
        <w:fldChar w:fldCharType="begin"/>
      </w:r>
      <w:r w:rsidR="00612531">
        <w:rPr>
          <w:rFonts w:ascii="Arial" w:hAnsi="Arial" w:cs="Arial"/>
          <w:szCs w:val="21"/>
        </w:rPr>
        <w:instrText xml:space="preserve"> ADDIN EN.CITE &lt;EndNote&gt;&lt;Cite&gt;&lt;Author&gt;Barbaranelli&lt;/Author&gt;&lt;Year&gt;2018&lt;/Year&gt;&lt;RecNum&gt;224&lt;/RecNum&gt;&lt;Prefix&gt;e.g.`, &lt;/Prefix&gt;&lt;DisplayText&gt;(e.g., Barbaranelli et al., 2018)&lt;/DisplayText&gt;&lt;record&gt;&lt;rec-number&gt;224&lt;/rec-number&gt;&lt;foreign-keys&gt;&lt;key app="EN" db-id="xppf2fzpovzzvcepswzxdspaersrrf922axp" timestamp="1716359604"&gt;224&lt;/key&gt;&lt;/foreign-keys&gt;&lt;ref-type name="Journal Article"&gt;17&lt;/ref-type&gt;&lt;contributors&gt;&lt;authors&gt;&lt;author&gt;Barbaranelli, Claudio&lt;/author&gt;&lt;author&gt;Ghezzi, Valerio&lt;/author&gt;&lt;author&gt;Di Tecco, Cristina&lt;/author&gt;&lt;author&gt;Ronchetti, Matteo&lt;/author&gt;&lt;author&gt;Fida, Roberta&lt;/author&gt;&lt;author&gt;Ghelli, Monica&lt;/author&gt;&lt;author&gt;Persechino, Benedetta&lt;/author&gt;&lt;author&gt;Iavicoli, Sergio&lt;/author&gt;&lt;/authors&gt;&lt;/contributors&gt;&lt;titles&gt;&lt;title&gt;Assessing objective and verifiable indicators associated with work-related stress: validation of a structured checklist for the assessment and management of work-related stress&lt;/title&gt;&lt;secondary-title&gt;Frontiers in Psychology &lt;/secondary-title&gt;&lt;/titles&gt;&lt;pages&gt;2424&lt;/pages&gt;&lt;volume&gt;9&lt;/volume&gt;&lt;dates&gt;&lt;year&gt;2018&lt;/year&gt;&lt;/dates&gt;&lt;isbn&gt;1664-1078&lt;/isbn&gt;&lt;urls&gt;&lt;/urls&gt;&lt;electronic-resource-num&gt; 10.3389/fpsyg.2018.02424&lt;/electronic-resource-num&gt;&lt;/record&gt;&lt;/Cite&gt;&lt;/EndNote&gt;</w:instrText>
      </w:r>
      <w:r w:rsidR="00D45C89">
        <w:rPr>
          <w:rFonts w:ascii="Arial" w:hAnsi="Arial" w:cs="Arial"/>
          <w:szCs w:val="21"/>
        </w:rPr>
        <w:fldChar w:fldCharType="separate"/>
      </w:r>
      <w:r w:rsidR="00612531">
        <w:rPr>
          <w:rFonts w:ascii="Arial" w:hAnsi="Arial" w:cs="Arial"/>
          <w:noProof/>
          <w:szCs w:val="21"/>
        </w:rPr>
        <w:t>(e.g., Barbaranelli et al., 2018)</w:t>
      </w:r>
      <w:r w:rsidR="00D45C89">
        <w:rPr>
          <w:rFonts w:ascii="Arial" w:hAnsi="Arial" w:cs="Arial"/>
          <w:szCs w:val="21"/>
        </w:rPr>
        <w:fldChar w:fldCharType="end"/>
      </w:r>
      <w:r w:rsidR="00D45C89">
        <w:rPr>
          <w:rFonts w:ascii="Arial" w:hAnsi="Arial" w:cs="Arial"/>
          <w:szCs w:val="21"/>
        </w:rPr>
        <w:t xml:space="preserve">, including specific technologies, e.g. the </w:t>
      </w:r>
      <w:r w:rsidR="00B22503" w:rsidRPr="00FA63A8">
        <w:rPr>
          <w:rFonts w:ascii="Arial" w:hAnsi="Arial" w:cs="Arial"/>
          <w:i/>
          <w:iCs/>
          <w:szCs w:val="21"/>
        </w:rPr>
        <w:t>Systematic WHS AI risk assessment</w:t>
      </w:r>
      <w:r w:rsidR="00612531">
        <w:rPr>
          <w:rFonts w:ascii="Arial" w:hAnsi="Arial" w:cs="Arial"/>
          <w:szCs w:val="21"/>
        </w:rPr>
        <w:t xml:space="preserve"> </w:t>
      </w:r>
      <w:r w:rsidR="00612531">
        <w:rPr>
          <w:rFonts w:ascii="Arial" w:hAnsi="Arial" w:cs="Arial"/>
          <w:szCs w:val="21"/>
        </w:rPr>
        <w:fldChar w:fldCharType="begin"/>
      </w:r>
      <w:r w:rsidR="00612531">
        <w:rPr>
          <w:rFonts w:ascii="Arial" w:hAnsi="Arial" w:cs="Arial"/>
          <w:szCs w:val="21"/>
        </w:rPr>
        <w:instrText xml:space="preserve"> ADDIN EN.CITE &lt;EndNote&gt;&lt;Cite&gt;&lt;Author&gt;Cebulla&lt;/Author&gt;&lt;Year&gt;2021&lt;/Year&gt;&lt;RecNum&gt;238&lt;/RecNum&gt;&lt;DisplayText&gt;(Cebulla et al., 2021)&lt;/DisplayText&gt;&lt;record&gt;&lt;rec-number&gt;238&lt;/rec-number&gt;&lt;foreign-keys&gt;&lt;key app="EN" db-id="xppf2fzpovzzvcepswzxdspaersrrf922axp" timestamp="1716767003"&gt;238&lt;/key&gt;&lt;/foreign-keys&gt;&lt;ref-type name="Journal Article"&gt;17&lt;/ref-type&gt;&lt;contributors&gt;&lt;authors&gt;&lt;author&gt;Cebulla, A&lt;/author&gt;&lt;author&gt;Szpak, Z&lt;/author&gt;&lt;author&gt;Knight, G&lt;/author&gt;&lt;author&gt;Howell, C&lt;/author&gt;&lt;author&gt;Hussain, S&lt;/author&gt;&lt;/authors&gt;&lt;/contributors&gt;&lt;titles&gt;&lt;title&gt;Ethical use of artificial intelligence in the workplace&lt;/title&gt;&lt;secondary-title&gt;Final report. Centre for Work Health and Safety, NSW Department of Customer Service, Sydney, Australia&lt;/secondary-title&gt;&lt;/titles&gt;&lt;periodical&gt;&lt;full-title&gt;Final report. Centre for Work Health and Safety, NSW Department of Customer Service, Sydney, Australia&lt;/full-title&gt;&lt;/periodical&gt;&lt;dates&gt;&lt;year&gt;2021&lt;/year&gt;&lt;/dates&gt;&lt;urls&gt;&lt;/urls&gt;&lt;/record&gt;&lt;/Cite&gt;&lt;/EndNote&gt;</w:instrText>
      </w:r>
      <w:r w:rsidR="00612531">
        <w:rPr>
          <w:rFonts w:ascii="Arial" w:hAnsi="Arial" w:cs="Arial"/>
          <w:szCs w:val="21"/>
        </w:rPr>
        <w:fldChar w:fldCharType="separate"/>
      </w:r>
      <w:r w:rsidR="00612531">
        <w:rPr>
          <w:rFonts w:ascii="Arial" w:hAnsi="Arial" w:cs="Arial"/>
          <w:noProof/>
          <w:szCs w:val="21"/>
        </w:rPr>
        <w:t>(Cebulla et al., 2021)</w:t>
      </w:r>
      <w:r w:rsidR="00612531">
        <w:rPr>
          <w:rFonts w:ascii="Arial" w:hAnsi="Arial" w:cs="Arial"/>
          <w:szCs w:val="21"/>
        </w:rPr>
        <w:fldChar w:fldCharType="end"/>
      </w:r>
      <w:r w:rsidR="00D45C89">
        <w:rPr>
          <w:rFonts w:ascii="Arial" w:hAnsi="Arial" w:cs="Arial"/>
          <w:szCs w:val="21"/>
        </w:rPr>
        <w:t xml:space="preserve">. </w:t>
      </w:r>
      <w:r w:rsidR="009D7204" w:rsidRPr="00465E62">
        <w:rPr>
          <w:rFonts w:ascii="Arial" w:hAnsi="Arial" w:cs="Arial"/>
          <w:szCs w:val="21"/>
        </w:rPr>
        <w:t xml:space="preserve">These checklists could be used to identify </w:t>
      </w:r>
      <w:r w:rsidR="00B22503">
        <w:rPr>
          <w:rFonts w:ascii="Arial" w:hAnsi="Arial" w:cs="Arial"/>
          <w:szCs w:val="21"/>
        </w:rPr>
        <w:t xml:space="preserve">occurrences of </w:t>
      </w:r>
      <w:r w:rsidR="009D7204" w:rsidRPr="00465E62">
        <w:rPr>
          <w:rFonts w:ascii="Arial" w:hAnsi="Arial" w:cs="Arial"/>
          <w:szCs w:val="21"/>
        </w:rPr>
        <w:t>incivility</w:t>
      </w:r>
      <w:r w:rsidR="00B22503">
        <w:rPr>
          <w:rFonts w:ascii="Arial" w:hAnsi="Arial" w:cs="Arial"/>
          <w:szCs w:val="21"/>
        </w:rPr>
        <w:t xml:space="preserve"> and</w:t>
      </w:r>
      <w:r w:rsidR="009D7204" w:rsidRPr="00465E62">
        <w:rPr>
          <w:rFonts w:ascii="Arial" w:hAnsi="Arial" w:cs="Arial"/>
          <w:szCs w:val="21"/>
        </w:rPr>
        <w:t xml:space="preserve"> </w:t>
      </w:r>
      <w:r w:rsidR="004B3E38">
        <w:rPr>
          <w:rFonts w:ascii="Arial" w:hAnsi="Arial" w:cs="Arial"/>
          <w:szCs w:val="21"/>
        </w:rPr>
        <w:t>initiators</w:t>
      </w:r>
      <w:r w:rsidR="009D7204" w:rsidRPr="00465E62">
        <w:rPr>
          <w:rFonts w:ascii="Arial" w:hAnsi="Arial" w:cs="Arial"/>
          <w:szCs w:val="21"/>
        </w:rPr>
        <w:t>, and aid in developing successful interventions</w:t>
      </w:r>
      <w:r w:rsidR="00F4061A">
        <w:rPr>
          <w:rFonts w:ascii="Arial" w:hAnsi="Arial" w:cs="Arial"/>
          <w:szCs w:val="21"/>
        </w:rPr>
        <w:t xml:space="preserve"> </w:t>
      </w:r>
      <w:r w:rsidR="00F4061A">
        <w:rPr>
          <w:rFonts w:ascii="Arial" w:hAnsi="Arial" w:cs="Arial"/>
          <w:szCs w:val="21"/>
        </w:rPr>
        <w:fldChar w:fldCharType="begin"/>
      </w:r>
      <w:r w:rsidR="00F4061A">
        <w:rPr>
          <w:rFonts w:ascii="Arial" w:hAnsi="Arial" w:cs="Arial"/>
          <w:szCs w:val="21"/>
        </w:rPr>
        <w:instrText xml:space="preserve"> ADDIN EN.CITE &lt;EndNote&gt;&lt;Cite&gt;&lt;Author&gt;LeBlanc&lt;/Author&gt;&lt;Year&gt;2019&lt;/Year&gt;&lt;RecNum&gt;248&lt;/RecNum&gt;&lt;DisplayText&gt;(LeBlanc &amp;amp; Nosik, 2019)&lt;/DisplayText&gt;&lt;record&gt;&lt;rec-number&gt;248&lt;/rec-number&gt;&lt;foreign-keys&gt;&lt;key app="EN" db-id="xppf2fzpovzzvcepswzxdspaersrrf922axp" timestamp="1716767961"&gt;248&lt;/key&gt;&lt;/foreign-keys&gt;&lt;ref-type name="Journal Article"&gt;17&lt;/ref-type&gt;&lt;contributors&gt;&lt;authors&gt;&lt;author&gt;LeBlanc, Linda A.&lt;/author&gt;&lt;author&gt;Nosik, Melissa R.&lt;/author&gt;&lt;/authors&gt;&lt;/contributors&gt;&lt;titles&gt;&lt;title&gt;Planning and Leading Effective Meetings&lt;/title&gt;&lt;secondary-title&gt;Behavior Analysis in Practice&lt;/secondary-title&gt;&lt;/titles&gt;&lt;periodical&gt;&lt;full-title&gt;Behavior Analysis in Practice&lt;/full-title&gt;&lt;/periodical&gt;&lt;pages&gt;696-708&lt;/pages&gt;&lt;volume&gt;12&lt;/volume&gt;&lt;number&gt;3&lt;/number&gt;&lt;dates&gt;&lt;year&gt;2019&lt;/year&gt;&lt;pub-dates&gt;&lt;date&gt;2019/09/01&lt;/date&gt;&lt;/pub-dates&gt;&lt;/dates&gt;&lt;isbn&gt;2196-8934&lt;/isbn&gt;&lt;urls&gt;&lt;related-urls&gt;&lt;url&gt;https://doi.org/10.1007/s40617-019-00330-z&lt;/url&gt;&lt;/related-urls&gt;&lt;/urls&gt;&lt;electronic-resource-num&gt;10.1007/s40617-019-00330-z&lt;/electronic-resource-num&gt;&lt;/record&gt;&lt;/Cite&gt;&lt;/EndNote&gt;</w:instrText>
      </w:r>
      <w:r w:rsidR="00F4061A">
        <w:rPr>
          <w:rFonts w:ascii="Arial" w:hAnsi="Arial" w:cs="Arial"/>
          <w:szCs w:val="21"/>
        </w:rPr>
        <w:fldChar w:fldCharType="separate"/>
      </w:r>
      <w:r w:rsidR="00F4061A">
        <w:rPr>
          <w:rFonts w:ascii="Arial" w:hAnsi="Arial" w:cs="Arial"/>
          <w:noProof/>
          <w:szCs w:val="21"/>
        </w:rPr>
        <w:t>(LeBlanc &amp; Nosik, 2019)</w:t>
      </w:r>
      <w:r w:rsidR="00F4061A">
        <w:rPr>
          <w:rFonts w:ascii="Arial" w:hAnsi="Arial" w:cs="Arial"/>
          <w:szCs w:val="21"/>
        </w:rPr>
        <w:fldChar w:fldCharType="end"/>
      </w:r>
      <w:r w:rsidR="00B22503">
        <w:rPr>
          <w:rFonts w:ascii="Arial" w:hAnsi="Arial" w:cs="Arial"/>
          <w:szCs w:val="21"/>
        </w:rPr>
        <w:t>.</w:t>
      </w:r>
    </w:p>
    <w:p w14:paraId="2B8F2BE5" w14:textId="0A30A9FA" w:rsidR="009D7204" w:rsidRPr="00465E62" w:rsidRDefault="009D7204" w:rsidP="00AA15BC">
      <w:pPr>
        <w:spacing w:before="0" w:after="120"/>
        <w:rPr>
          <w:rFonts w:ascii="Arial" w:hAnsi="Arial" w:cs="Arial"/>
          <w:color w:val="141322"/>
          <w:szCs w:val="21"/>
        </w:rPr>
      </w:pPr>
      <w:r w:rsidRPr="00465E62">
        <w:rPr>
          <w:rFonts w:ascii="Arial" w:hAnsi="Arial" w:cs="Arial"/>
          <w:color w:val="141322"/>
          <w:szCs w:val="21"/>
        </w:rPr>
        <w:t>A focus on “safety by design” (</w:t>
      </w:r>
      <w:r w:rsidR="00F51522">
        <w:rPr>
          <w:rFonts w:ascii="Arial" w:hAnsi="Arial" w:cs="Arial"/>
          <w:color w:val="141322"/>
          <w:szCs w:val="21"/>
        </w:rPr>
        <w:t>i.e.,</w:t>
      </w:r>
      <w:r w:rsidRPr="00465E62">
        <w:rPr>
          <w:rFonts w:ascii="Arial" w:hAnsi="Arial" w:cs="Arial"/>
          <w:color w:val="141322"/>
          <w:szCs w:val="21"/>
        </w:rPr>
        <w:t xml:space="preserve"> anticipating, detecting and eliminating </w:t>
      </w:r>
      <w:r w:rsidR="00F51522">
        <w:rPr>
          <w:rFonts w:ascii="Arial" w:hAnsi="Arial" w:cs="Arial"/>
          <w:color w:val="141322"/>
          <w:szCs w:val="21"/>
        </w:rPr>
        <w:t xml:space="preserve">hazards and risks </w:t>
      </w:r>
      <w:r w:rsidRPr="00465E62">
        <w:rPr>
          <w:rFonts w:ascii="Arial" w:hAnsi="Arial" w:cs="Arial"/>
          <w:color w:val="141322"/>
          <w:szCs w:val="21"/>
        </w:rPr>
        <w:t xml:space="preserve">by factoring safety into the design of any technology) in the development of workplace technologies (e.g. shared calendars) is needed. These considerations </w:t>
      </w:r>
      <w:r w:rsidR="00F51522">
        <w:rPr>
          <w:rFonts w:ascii="Arial" w:hAnsi="Arial" w:cs="Arial"/>
          <w:color w:val="141322"/>
          <w:szCs w:val="21"/>
        </w:rPr>
        <w:t>should be</w:t>
      </w:r>
      <w:r w:rsidRPr="00465E62">
        <w:rPr>
          <w:rFonts w:ascii="Arial" w:hAnsi="Arial" w:cs="Arial"/>
          <w:color w:val="141322"/>
          <w:szCs w:val="21"/>
        </w:rPr>
        <w:t xml:space="preserve"> included in workplace policies to </w:t>
      </w:r>
      <w:r w:rsidR="00F51522">
        <w:rPr>
          <w:rFonts w:ascii="Arial" w:hAnsi="Arial" w:cs="Arial"/>
          <w:color w:val="141322"/>
          <w:szCs w:val="21"/>
        </w:rPr>
        <w:t>reinforce</w:t>
      </w:r>
      <w:r w:rsidRPr="00465E62">
        <w:rPr>
          <w:rFonts w:ascii="Arial" w:hAnsi="Arial" w:cs="Arial"/>
          <w:color w:val="141322"/>
          <w:szCs w:val="21"/>
        </w:rPr>
        <w:t xml:space="preserve"> a culture </w:t>
      </w:r>
      <w:r w:rsidR="00F51522">
        <w:rPr>
          <w:rFonts w:ascii="Arial" w:hAnsi="Arial" w:cs="Arial"/>
          <w:color w:val="141322"/>
          <w:szCs w:val="21"/>
        </w:rPr>
        <w:t>that promotes</w:t>
      </w:r>
      <w:r w:rsidRPr="00465E62">
        <w:rPr>
          <w:rFonts w:ascii="Arial" w:hAnsi="Arial" w:cs="Arial"/>
          <w:color w:val="141322"/>
          <w:szCs w:val="21"/>
        </w:rPr>
        <w:t xml:space="preserve"> appropriate or acceptable workplace conduct</w:t>
      </w:r>
      <w:r>
        <w:rPr>
          <w:rFonts w:ascii="Arial" w:hAnsi="Arial" w:cs="Arial"/>
          <w:color w:val="141322"/>
          <w:szCs w:val="21"/>
        </w:rPr>
        <w:t xml:space="preserve"> </w:t>
      </w:r>
      <w:r w:rsidR="00EE1EA4">
        <w:rPr>
          <w:rFonts w:ascii="Arial" w:hAnsi="Arial" w:cs="Arial"/>
          <w:color w:val="141322"/>
          <w:szCs w:val="21"/>
        </w:rPr>
        <w:fldChar w:fldCharType="begin"/>
      </w:r>
      <w:r w:rsidR="00EE1EA4">
        <w:rPr>
          <w:rFonts w:ascii="Arial" w:hAnsi="Arial" w:cs="Arial"/>
          <w:color w:val="141322"/>
          <w:szCs w:val="21"/>
        </w:rPr>
        <w:instrText xml:space="preserve"> ADDIN EN.CITE &lt;EndNote&gt;&lt;Cite&gt;&lt;Author&gt;ANROWS&lt;/Author&gt;&lt;Year&gt;2024&lt;/Year&gt;&lt;RecNum&gt;234&lt;/RecNum&gt;&lt;Pages&gt;5&lt;/Pages&gt;&lt;DisplayText&gt;(ANROWS, 2024, p. 5)&lt;/DisplayText&gt;&lt;record&gt;&lt;rec-number&gt;234&lt;/rec-number&gt;&lt;foreign-keys&gt;&lt;key app="EN" db-id="xppf2fzpovzzvcepswzxdspaersrrf922axp" timestamp="1716766766"&gt;234&lt;/key&gt;&lt;/foreign-keys&gt;&lt;ref-type name="Pamphlet"&gt;24&lt;/ref-type&gt;&lt;contributors&gt;&lt;authors&gt;&lt;author&gt;ANROWS&lt;/author&gt;&lt;/authors&gt;&lt;secondary-authors&gt;&lt;author&gt;ANROWS&lt;/author&gt;&lt;/secondary-authors&gt;&lt;/contributors&gt;&lt;titles&gt;&lt;title&gt;Perpetration of workplace technology-facilitated sexual harassment [Fact Sheet]&lt;/title&gt;&lt;/titles&gt;&lt;dates&gt;&lt;year&gt;2024&lt;/year&gt;&lt;/dates&gt;&lt;publisher&gt;Australia’s National Research Organisation for Women’s Safety&lt;/publisher&gt;&lt;urls&gt;&lt;related-urls&gt;&lt;url&gt;https://anrowsdev.wpenginepowered.com/wp-content/uploads/2024/04/SH22.03-FLYNN-factsheet_Perpetration-of-workplace-technology-facilitated-abuse.pdf&lt;/url&gt;&lt;/related-urls&gt;&lt;/urls&gt;&lt;/record&gt;&lt;/Cite&gt;&lt;/EndNote&gt;</w:instrText>
      </w:r>
      <w:r w:rsidR="00EE1EA4">
        <w:rPr>
          <w:rFonts w:ascii="Arial" w:hAnsi="Arial" w:cs="Arial"/>
          <w:color w:val="141322"/>
          <w:szCs w:val="21"/>
        </w:rPr>
        <w:fldChar w:fldCharType="separate"/>
      </w:r>
      <w:r w:rsidR="00EE1EA4">
        <w:rPr>
          <w:rFonts w:ascii="Arial" w:hAnsi="Arial" w:cs="Arial"/>
          <w:noProof/>
          <w:color w:val="141322"/>
          <w:szCs w:val="21"/>
        </w:rPr>
        <w:t>(ANROWS, 2024, p. 5)</w:t>
      </w:r>
      <w:r w:rsidR="00EE1EA4">
        <w:rPr>
          <w:rFonts w:ascii="Arial" w:hAnsi="Arial" w:cs="Arial"/>
          <w:color w:val="141322"/>
          <w:szCs w:val="21"/>
        </w:rPr>
        <w:fldChar w:fldCharType="end"/>
      </w:r>
      <w:r w:rsidR="00F51522">
        <w:rPr>
          <w:rFonts w:ascii="Arial" w:hAnsi="Arial" w:cs="Arial"/>
          <w:color w:val="141322"/>
          <w:szCs w:val="21"/>
        </w:rPr>
        <w:t>.</w:t>
      </w:r>
    </w:p>
    <w:p w14:paraId="3AA7F7C2" w14:textId="01839BA8" w:rsidR="00F50B22" w:rsidRDefault="00F50B22" w:rsidP="00843478">
      <w:pPr>
        <w:pStyle w:val="Heading2"/>
      </w:pPr>
      <w:bookmarkStart w:id="62" w:name="_Ref167080194"/>
      <w:bookmarkStart w:id="63" w:name="_Toc169686299"/>
      <w:r>
        <w:t>Effectiveness of interventions</w:t>
      </w:r>
      <w:bookmarkEnd w:id="62"/>
      <w:bookmarkEnd w:id="63"/>
    </w:p>
    <w:p w14:paraId="41B316F8" w14:textId="509D392D" w:rsidR="00B80A42" w:rsidRDefault="0095690E" w:rsidP="0095690E">
      <w:r w:rsidRPr="002E40B3">
        <w:t xml:space="preserve">The body of evidence on intervention effectiveness accumulating over the last 10 years </w:t>
      </w:r>
      <w:r w:rsidR="00745EC5">
        <w:t xml:space="preserve">has </w:t>
      </w:r>
      <w:r w:rsidR="00745EC5" w:rsidRPr="002E40B3">
        <w:t>focuse</w:t>
      </w:r>
      <w:r w:rsidR="00745EC5">
        <w:t>d</w:t>
      </w:r>
      <w:r w:rsidR="00745EC5" w:rsidRPr="002E40B3">
        <w:t xml:space="preserve"> </w:t>
      </w:r>
      <w:r w:rsidRPr="002E40B3">
        <w:t>on healthcare settings, mostly addressing nursing but also includes doctors, paramedics and other frontline staff</w:t>
      </w:r>
      <w:r w:rsidR="00404FD3" w:rsidRPr="002E40B3">
        <w:t xml:space="preserve"> (</w:t>
      </w:r>
      <w:r w:rsidR="00FD0C8B">
        <w:t xml:space="preserve">for a summary of interventions, </w:t>
      </w:r>
      <w:r w:rsidR="00404FD3" w:rsidRPr="002E40B3">
        <w:t>see</w:t>
      </w:r>
      <w:r w:rsidR="0085146B">
        <w:t xml:space="preserve"> </w:t>
      </w:r>
      <w:r w:rsidR="0085146B">
        <w:fldChar w:fldCharType="begin"/>
      </w:r>
      <w:r w:rsidR="0085146B">
        <w:instrText xml:space="preserve"> REF _Ref169531560 \h </w:instrText>
      </w:r>
      <w:r w:rsidR="0085146B">
        <w:fldChar w:fldCharType="separate"/>
      </w:r>
      <w:r w:rsidR="0085146B">
        <w:t xml:space="preserve">Figure </w:t>
      </w:r>
      <w:r w:rsidR="0085146B">
        <w:rPr>
          <w:noProof/>
        </w:rPr>
        <w:t>6</w:t>
      </w:r>
      <w:r w:rsidR="0085146B">
        <w:fldChar w:fldCharType="end"/>
      </w:r>
      <w:r w:rsidR="00404FD3" w:rsidRPr="002E40B3">
        <w:t>)</w:t>
      </w:r>
      <w:r w:rsidRPr="002E40B3">
        <w:t>. Studies prioritise workplace violence, due to its widespread occurrence, severity of outcomes and challenges arising from caring for vulnerable and distressed consumers</w:t>
      </w:r>
      <w:r w:rsidR="007C1864">
        <w:t xml:space="preserve"> imp</w:t>
      </w:r>
      <w:r w:rsidR="00E02673">
        <w:t>acted by the violence</w:t>
      </w:r>
      <w:r w:rsidRPr="002E40B3">
        <w:t xml:space="preserve">. Bullying </w:t>
      </w:r>
      <w:r w:rsidRPr="002E40B3">
        <w:fldChar w:fldCharType="begin"/>
      </w:r>
      <w:r w:rsidR="00F65225">
        <w:instrText xml:space="preserve"> ADDIN EN.CITE &lt;EndNote&gt;&lt;Cite&gt;&lt;Author&gt;Tuckey&lt;/Author&gt;&lt;Year&gt;2022&lt;/Year&gt;&lt;RecNum&gt;153&lt;/RecNum&gt;&lt;DisplayText&gt;(Luca et al., 2024; Tuckey et al., 2022)&lt;/DisplayText&gt;&lt;record&gt;&lt;rec-number&gt;153&lt;/rec-number&gt;&lt;foreign-keys&gt;&lt;key app="EN" db-id="xppf2fzpovzzvcepswzxdspaersrrf922axp" timestamp="1715308351"&gt;153&lt;/key&gt;&lt;/foreign-keys&gt;&lt;ref-type name="Journal Article"&gt;17&lt;/ref-type&gt;&lt;contributors&gt;&lt;authors&gt;&lt;author&gt;Tuckey, Michelle R&lt;/author&gt;&lt;author&gt;Li, Yiqiong&lt;/author&gt;&lt;author&gt;Neall, Annabelle M&lt;/author&gt;&lt;author&gt;Chen, Peter Y&lt;/author&gt;&lt;author&gt;Dollard, Maureen F&lt;/author&gt;&lt;author&gt;McLinton, Sarven S&lt;/author&gt;&lt;author&gt;Rogers, Alex&lt;/author&gt;&lt;author&gt;Mattiske, Joshua&lt;/author&gt;&lt;/authors&gt;&lt;/contributors&gt;&lt;titles&gt;&lt;title&gt;Workplace bullying as an organizational problem: Spotlight on people management practices&lt;/title&gt;&lt;secondary-title&gt;Journal of Occupational Health Psychology&lt;/secondary-title&gt;&lt;/titles&gt;&lt;periodical&gt;&lt;full-title&gt;Journal of Occupational Health Psychology&lt;/full-title&gt;&lt;/periodical&gt;&lt;pages&gt;544-565&lt;/pages&gt;&lt;volume&gt;27&lt;/volume&gt;&lt;number&gt;6&lt;/number&gt;&lt;dates&gt;&lt;year&gt;2022&lt;/year&gt;&lt;/dates&gt;&lt;isbn&gt;1939-1307&lt;/isbn&gt;&lt;urls&gt;&lt;/urls&gt;&lt;electronic-resource-num&gt;https://doi.org/10.1037/ocp0000335&lt;/electronic-resource-num&gt;&lt;/record&gt;&lt;/Cite&gt;&lt;Cite&gt;&lt;Author&gt;Luca&lt;/Author&gt;&lt;Year&gt;2024&lt;/Year&gt;&lt;RecNum&gt;116&lt;/RecNum&gt;&lt;record&gt;&lt;rec-number&gt;116&lt;/rec-number&gt;&lt;foreign-keys&gt;&lt;key app="EN" db-id="xppf2fzpovzzvcepswzxdspaersrrf922axp" timestamp="1714364634"&gt;116&lt;/key&gt;&lt;/foreign-keys&gt;&lt;ref-type name="Conference Proceedings"&gt;10&lt;/ref-type&gt;&lt;contributors&gt;&lt;authors&gt;&lt;author&gt;Luca, Corina Elena&lt;/author&gt;&lt;author&gt;Sartorio, Alessia&lt;/author&gt;&lt;author&gt;Bonetti, Loris&lt;/author&gt;&lt;author&gt;Bianchi, Monica&lt;/author&gt;&lt;/authors&gt;&lt;/contributors&gt;&lt;titles&gt;&lt;title&gt;Interventions for preventing and resolving bullying in nursing: a scoping review&lt;/title&gt;&lt;secondary-title&gt;Healthcare&lt;/secondary-title&gt;&lt;/titles&gt;&lt;pages&gt;280&lt;/pages&gt;&lt;volume&gt;12&lt;/volume&gt;&lt;number&gt;2&lt;/number&gt;&lt;dates&gt;&lt;year&gt;2024&lt;/year&gt;&lt;/dates&gt;&lt;publisher&gt;MDPI&lt;/publisher&gt;&lt;isbn&gt;2227-9032&lt;/isbn&gt;&lt;urls&gt;&lt;/urls&gt;&lt;electronic-resource-num&gt;10.3390/healthcare12020280&lt;/electronic-resource-num&gt;&lt;/record&gt;&lt;/Cite&gt;&lt;/EndNote&gt;</w:instrText>
      </w:r>
      <w:r w:rsidRPr="002E40B3">
        <w:fldChar w:fldCharType="separate"/>
      </w:r>
      <w:r w:rsidR="00F65225">
        <w:rPr>
          <w:noProof/>
        </w:rPr>
        <w:t>(Luca et al., 2024; Tuckey et al., 2022)</w:t>
      </w:r>
      <w:r w:rsidRPr="002E40B3">
        <w:fldChar w:fldCharType="end"/>
      </w:r>
      <w:r w:rsidRPr="002E40B3">
        <w:t xml:space="preserve"> and incivility </w:t>
      </w:r>
      <w:r w:rsidR="009E4EFB">
        <w:fldChar w:fldCharType="begin"/>
      </w:r>
      <w:r w:rsidR="00467142">
        <w:instrText xml:space="preserve"> ADDIN EN.CITE &lt;EndNote&gt;&lt;Cite&gt;&lt;Author&gt;Hodgins&lt;/Author&gt;&lt;Year&gt;2014&lt;/Year&gt;&lt;RecNum&gt;110&lt;/RecNum&gt;&lt;DisplayText&gt;(Hodgins et al., 2014; Howard &amp;amp; Embree, 2020)&lt;/DisplayText&gt;&lt;record&gt;&lt;rec-number&gt;110&lt;/rec-number&gt;&lt;foreign-keys&gt;&lt;key app="EN" db-id="xppf2fzpovzzvcepswzxdspaersrrf922axp" timestamp="1714357377"&gt;110&lt;/key&gt;&lt;/foreign-keys&gt;&lt;ref-type name="Journal Article"&gt;17&lt;/ref-type&gt;&lt;contributors&gt;&lt;authors&gt;&lt;author&gt;Hodgins, Margaret&lt;/author&gt;&lt;author&gt;MacCurtain, Sarah&lt;/author&gt;&lt;author&gt;Mannix-McNamara, Patricia&lt;/author&gt;&lt;/authors&gt;&lt;/contributors&gt;&lt;titles&gt;&lt;title&gt;Workplace bullying and incivility: A systematic review of interventions&lt;/title&gt;&lt;secondary-title&gt;International Journal of Workplace Health Management&lt;/secondary-title&gt;&lt;/titles&gt;&lt;periodical&gt;&lt;full-title&gt;International Journal of Workplace Health Management&lt;/full-title&gt;&lt;/periodical&gt;&lt;pages&gt;54-72&lt;/pages&gt;&lt;volume&gt;7&lt;/volume&gt;&lt;number&gt;1&lt;/number&gt;&lt;dates&gt;&lt;year&gt;2014&lt;/year&gt;&lt;/dates&gt;&lt;isbn&gt;1753-8351&lt;/isbn&gt;&lt;urls&gt;&lt;/urls&gt;&lt;electronic-resource-num&gt; 10.1108/IJWHM-08-2013-0030&lt;/electronic-resource-num&gt;&lt;/record&gt;&lt;/Cite&gt;&lt;Cite&gt;&lt;Author&gt;Howard&lt;/Author&gt;&lt;Year&gt;2020&lt;/Year&gt;&lt;RecNum&gt;112&lt;/RecNum&gt;&lt;record&gt;&lt;rec-number&gt;112&lt;/rec-number&gt;&lt;foreign-keys&gt;&lt;key app="EN" db-id="xppf2fzpovzzvcepswzxdspaersrrf922axp" timestamp="1714362813"&gt;112&lt;/key&gt;&lt;/foreign-keys&gt;&lt;ref-type name="Journal Article"&gt;17&lt;/ref-type&gt;&lt;contributors&gt;&lt;authors&gt;&lt;author&gt;Howard, Matthew S&lt;/author&gt;&lt;author&gt;Embree, Jennifer L&lt;/author&gt;&lt;/authors&gt;&lt;/contributors&gt;&lt;titles&gt;&lt;title&gt;Educational intervention improves communication abilities of nurses encountering workplace incivility&lt;/title&gt;&lt;secondary-title&gt;The Journal of Continuing Education in Nursing&lt;/secondary-title&gt;&lt;/titles&gt;&lt;periodical&gt;&lt;full-title&gt;The Journal of Continuing Education in Nursing&lt;/full-title&gt;&lt;/periodical&gt;&lt;pages&gt;138-144&lt;/pages&gt;&lt;volume&gt;51&lt;/volume&gt;&lt;number&gt;3&lt;/number&gt;&lt;dates&gt;&lt;year&gt;2020&lt;/year&gt;&lt;/dates&gt;&lt;isbn&gt;0022-0124&lt;/isbn&gt;&lt;urls&gt;&lt;/urls&gt;&lt;electronic-resource-num&gt;10.3928/00220124-20200216-09&lt;/electronic-resource-num&gt;&lt;/record&gt;&lt;/Cite&gt;&lt;/EndNote&gt;</w:instrText>
      </w:r>
      <w:r w:rsidR="009E4EFB">
        <w:fldChar w:fldCharType="separate"/>
      </w:r>
      <w:r w:rsidR="00467142">
        <w:rPr>
          <w:noProof/>
        </w:rPr>
        <w:t>(Hodgins et al., 2014; Howard &amp; Embree, 2020)</w:t>
      </w:r>
      <w:r w:rsidR="009E4EFB">
        <w:fldChar w:fldCharType="end"/>
      </w:r>
      <w:r w:rsidRPr="002E40B3">
        <w:t xml:space="preserve"> </w:t>
      </w:r>
      <w:r w:rsidR="00756E39" w:rsidRPr="002E40B3">
        <w:t xml:space="preserve">interventions </w:t>
      </w:r>
      <w:r w:rsidRPr="002E40B3">
        <w:t>are also highly researched examples of harmful behaviours in healthcare.</w:t>
      </w:r>
      <w:r>
        <w:t xml:space="preserve"> The most common interventions to prevent and manage violence address education and training, particularly in de-escalation and communication skills, and focus on patients, visitors and other consumers of services as the </w:t>
      </w:r>
      <w:r w:rsidR="003F7E57">
        <w:t>initiators</w:t>
      </w:r>
      <w:r>
        <w:t xml:space="preserve"> of violence </w:t>
      </w:r>
      <w:r>
        <w:fldChar w:fldCharType="begin">
          <w:fldData xml:space="preserve">PEVuZE5vdGU+PENpdGU+PEF1dGhvcj5XaXJ0aDwvQXV0aG9yPjxZZWFyPjIwMjE8L1llYXI+PFJl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</w:fldData>
        </w:fldChar>
      </w:r>
      <w:r>
        <w:instrText xml:space="preserve"> ADDIN EN.CITE </w:instrText>
      </w:r>
      <w:r>
        <w:fldChar w:fldCharType="begin">
          <w:fldData xml:space="preserve">PEVuZE5vdGU+PENpdGU+PEF1dGhvcj5XaXJ0aDwvQXV0aG9yPjxZZWFyPjIwMjE8L1llYXI+PFJl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</w:fldData>
        </w:fldChar>
      </w:r>
      <w:r>
        <w:instrText xml:space="preserve"> ADDIN EN.CITE.DATA </w:instrText>
      </w:r>
      <w:r>
        <w:fldChar w:fldCharType="end"/>
      </w:r>
      <w:r>
        <w:fldChar w:fldCharType="separate"/>
      </w:r>
      <w:r>
        <w:rPr>
          <w:noProof/>
        </w:rPr>
        <w:t>(Recsky et al., 2023; Wirth et al., 2021)</w:t>
      </w:r>
      <w:r>
        <w:fldChar w:fldCharType="end"/>
      </w:r>
      <w:r>
        <w:t xml:space="preserve">. </w:t>
      </w:r>
    </w:p>
    <w:p w14:paraId="343A9F2F" w14:textId="5E5DB643" w:rsidR="0095690E" w:rsidRDefault="001C6A10" w:rsidP="0095690E">
      <w:r>
        <w:t>Research a</w:t>
      </w:r>
      <w:r w:rsidR="00B80A42">
        <w:t xml:space="preserve">cross </w:t>
      </w:r>
      <w:r>
        <w:t>workplaces in general reveals that m</w:t>
      </w:r>
      <w:r w:rsidR="00315F9B">
        <w:t xml:space="preserve">ost interventions have a </w:t>
      </w:r>
      <w:r w:rsidR="0026115D">
        <w:t>strong reliance on policies and training</w:t>
      </w:r>
      <w:r w:rsidR="00D90EC4">
        <w:t xml:space="preserve">, though research finds that enforcement and sanctions for initiators </w:t>
      </w:r>
      <w:r w:rsidR="0027471A">
        <w:t xml:space="preserve">is rare </w:t>
      </w:r>
      <w:r w:rsidR="00DF6E21">
        <w:fldChar w:fldCharType="begin"/>
      </w:r>
      <w:r w:rsidR="00DF6E21">
        <w:instrText xml:space="preserve"> ADDIN EN.CITE &lt;EndNote&gt;&lt;Cite&gt;&lt;Author&gt;Gupta&lt;/Author&gt;&lt;Year&gt;2020&lt;/Year&gt;&lt;RecNum&gt;123&lt;/RecNum&gt;&lt;DisplayText&gt;(Gupta et al., 2020)&lt;/DisplayText&gt;&lt;record&gt;&lt;rec-number&gt;123&lt;/rec-number&gt;&lt;foreign-keys&gt;&lt;key app="EN" db-id="xppf2fzpovzzvcepswzxdspaersrrf922axp" timestamp="1714368943"&gt;123&lt;/key&gt;&lt;/foreign-keys&gt;&lt;ref-type name="Journal Article"&gt;17&lt;/ref-type&gt;&lt;contributors&gt;&lt;authors&gt;&lt;author&gt;Gupta, Parul&lt;/author&gt;&lt;author&gt;Gupta, Urvashi&lt;/author&gt;&lt;author&gt;Wadhwa, Simran&lt;/author&gt;&lt;/authors&gt;&lt;/contributors&gt;&lt;titles&gt;&lt;title&gt;Known and unknown aspects of workplace bullying: A systematic review of recent literature and future research agenda&lt;/title&gt;&lt;secondary-title&gt;Human Resource Development Review&lt;/secondary-title&gt;&lt;/titles&gt;&lt;periodical&gt;&lt;full-title&gt;Human Resource Development Review&lt;/full-title&gt;&lt;/periodical&gt;&lt;pages&gt;263-308&lt;/pages&gt;&lt;volume&gt;19&lt;/volume&gt;&lt;number&gt;3&lt;/number&gt;&lt;dates&gt;&lt;year&gt;2020&lt;/year&gt;&lt;/dates&gt;&lt;isbn&gt;1534-4843&lt;/isbn&gt;&lt;urls&gt;&lt;/urls&gt;&lt;electronic-resource-num&gt;10.1177/1534484320936812&lt;/electronic-resource-num&gt;&lt;/record&gt;&lt;/Cite&gt;&lt;/EndNote&gt;</w:instrText>
      </w:r>
      <w:r w:rsidR="00DF6E21">
        <w:fldChar w:fldCharType="separate"/>
      </w:r>
      <w:r w:rsidR="00DF6E21">
        <w:rPr>
          <w:noProof/>
        </w:rPr>
        <w:t>(Gupta et al., 2020)</w:t>
      </w:r>
      <w:r w:rsidR="00DF6E21">
        <w:fldChar w:fldCharType="end"/>
      </w:r>
      <w:r w:rsidR="00DF6E21">
        <w:t>. C</w:t>
      </w:r>
      <w:r w:rsidR="009C5B5E">
        <w:t>hanges to the physical design of workspaces</w:t>
      </w:r>
      <w:r w:rsidR="00DF6E21">
        <w:t xml:space="preserve"> are less frequent</w:t>
      </w:r>
      <w:r w:rsidR="009C5B5E">
        <w:t xml:space="preserve"> </w:t>
      </w:r>
      <w:r w:rsidR="00E86F31">
        <w:fldChar w:fldCharType="begin">
          <w:fldData xml:space="preserve">PEVuZE5vdGU+PENpdGU+PEF1dGhvcj5SZWNza3k8L0F1dGhvcj48WWVhcj4yMDIzPC9ZZWFyPjxS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</w:fldData>
        </w:fldChar>
      </w:r>
      <w:r w:rsidR="00EE233E">
        <w:instrText xml:space="preserve"> ADDIN EN.CITE </w:instrText>
      </w:r>
      <w:r w:rsidR="00EE233E">
        <w:fldChar w:fldCharType="begin">
          <w:fldData xml:space="preserve">PEVuZE5vdGU+PENpdGU+PEF1dGhvcj5SZWNza3k8L0F1dGhvcj48WWVhcj4yMDIzPC9ZZWFyPjxS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</w:fldData>
        </w:fldChar>
      </w:r>
      <w:r w:rsidR="00EE233E">
        <w:instrText xml:space="preserve"> ADDIN EN.CITE.DATA </w:instrText>
      </w:r>
      <w:r w:rsidR="00EE233E">
        <w:fldChar w:fldCharType="end"/>
      </w:r>
      <w:r w:rsidR="00E86F31">
        <w:fldChar w:fldCharType="separate"/>
      </w:r>
      <w:r w:rsidR="00EE233E">
        <w:rPr>
          <w:noProof/>
        </w:rPr>
        <w:t>(Crawford et al., 2019; Recsky et al., 2023)</w:t>
      </w:r>
      <w:r w:rsidR="00E86F31">
        <w:fldChar w:fldCharType="end"/>
      </w:r>
      <w:r w:rsidR="00BA3CAC">
        <w:t xml:space="preserve"> with little research over the last 15 years being directed at wor</w:t>
      </w:r>
      <w:r w:rsidR="00221276">
        <w:t xml:space="preserve">kplace design </w:t>
      </w:r>
      <w:r w:rsidR="00221276">
        <w:fldChar w:fldCharType="begin"/>
      </w:r>
      <w:r w:rsidR="00221276">
        <w:instrText xml:space="preserve"> ADDIN EN.CITE &lt;EndNote&gt;&lt;Cite&gt;&lt;Author&gt;Gupta&lt;/Author&gt;&lt;Year&gt;2020&lt;/Year&gt;&lt;RecNum&gt;123&lt;/RecNum&gt;&lt;DisplayText&gt;(Gupta et al., 2020)&lt;/DisplayText&gt;&lt;record&gt;&lt;rec-number&gt;123&lt;/rec-number&gt;&lt;foreign-keys&gt;&lt;key app="EN" db-id="xppf2fzpovzzvcepswzxdspaersrrf922axp" timestamp="1714368943"&gt;123&lt;/key&gt;&lt;/foreign-keys&gt;&lt;ref-type name="Journal Article"&gt;17&lt;/ref-type&gt;&lt;contributors&gt;&lt;authors&gt;&lt;author&gt;Gupta, Parul&lt;/author&gt;&lt;author&gt;Gupta, Urvashi&lt;/author&gt;&lt;author&gt;Wadhwa, Simran&lt;/author&gt;&lt;/authors&gt;&lt;/contributors&gt;&lt;titles&gt;&lt;title&gt;Known and unknown aspects of workplace bullying: A systematic review of recent literature and future research agenda&lt;/title&gt;&lt;secondary-title&gt;Human Resource Development Review&lt;/secondary-title&gt;&lt;/titles&gt;&lt;periodical&gt;&lt;full-title&gt;Human Resource Development Review&lt;/full-title&gt;&lt;/periodical&gt;&lt;pages&gt;263-308&lt;/pages&gt;&lt;volume&gt;19&lt;/volume&gt;&lt;number&gt;3&lt;/number&gt;&lt;dates&gt;&lt;year&gt;2020&lt;/year&gt;&lt;/dates&gt;&lt;isbn&gt;1534-4843&lt;/isbn&gt;&lt;urls&gt;&lt;/urls&gt;&lt;electronic-resource-num&gt;10.1177/1534484320936812&lt;/electronic-resource-num&gt;&lt;/record&gt;&lt;/Cite&gt;&lt;/EndNote&gt;</w:instrText>
      </w:r>
      <w:r w:rsidR="00221276">
        <w:fldChar w:fldCharType="separate"/>
      </w:r>
      <w:r w:rsidR="00221276">
        <w:rPr>
          <w:noProof/>
        </w:rPr>
        <w:t>(Gupta et al., 2020)</w:t>
      </w:r>
      <w:r w:rsidR="00221276">
        <w:fldChar w:fldCharType="end"/>
      </w:r>
      <w:r w:rsidR="009735E5">
        <w:t>.</w:t>
      </w:r>
      <w:r w:rsidR="00EE233E">
        <w:t xml:space="preserve"> </w:t>
      </w:r>
      <w:r w:rsidR="00487ED5">
        <w:t>Interventions are rarely</w:t>
      </w:r>
      <w:r w:rsidR="00EE233E">
        <w:t xml:space="preserve"> co-designed with the workforce</w:t>
      </w:r>
      <w:r w:rsidR="00B31AE4">
        <w:t>, though where this occurs, interventions are highly effective and well accepted</w:t>
      </w:r>
      <w:r w:rsidR="00EE233E">
        <w:t xml:space="preserve"> </w:t>
      </w:r>
      <w:r w:rsidR="00492FB9">
        <w:fldChar w:fldCharType="begin">
          <w:fldData xml:space="preserve">PEVuZE5vdGU+PENpdGU+PEF1dGhvcj5Ub3V6ZXQ8L0F1dGhvcj48WWVhcj4yMDE5PC9ZZWFyPjxS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</w:fldData>
        </w:fldChar>
      </w:r>
      <w:r w:rsidR="002A0BBB">
        <w:instrText xml:space="preserve"> ADDIN EN.CITE </w:instrText>
      </w:r>
      <w:r w:rsidR="002A0BBB">
        <w:fldChar w:fldCharType="begin">
          <w:fldData xml:space="preserve">PEVuZE5vdGU+PENpdGU+PEF1dGhvcj5Ub3V6ZXQ8L0F1dGhvcj48WWVhcj4yMDE5PC9ZZWFyPjxS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</w:fldData>
        </w:fldChar>
      </w:r>
      <w:r w:rsidR="002A0BBB">
        <w:instrText xml:space="preserve"> ADDIN EN.CITE.DATA </w:instrText>
      </w:r>
      <w:r w:rsidR="002A0BBB">
        <w:fldChar w:fldCharType="end"/>
      </w:r>
      <w:r w:rsidR="00492FB9">
        <w:fldChar w:fldCharType="separate"/>
      </w:r>
      <w:r w:rsidR="002A0BBB">
        <w:rPr>
          <w:noProof/>
        </w:rPr>
        <w:t>(Recsky et al., 2023; Touzet et al., 2019)</w:t>
      </w:r>
      <w:r w:rsidR="00492FB9">
        <w:fldChar w:fldCharType="end"/>
      </w:r>
      <w:r w:rsidR="002A0BBB">
        <w:t>.</w:t>
      </w:r>
    </w:p>
    <w:p w14:paraId="41C48002" w14:textId="5378A6A6" w:rsidR="006C55DE" w:rsidRPr="009F6BB1" w:rsidRDefault="009F6BB1" w:rsidP="00322C61">
      <w:pPr>
        <w:pStyle w:val="Heading3"/>
      </w:pPr>
      <w:bookmarkStart w:id="64" w:name="_Toc169686300"/>
      <w:r w:rsidRPr="009F6BB1">
        <w:t>C</w:t>
      </w:r>
      <w:r w:rsidR="00F53188" w:rsidRPr="009F6BB1">
        <w:t>ommonly applied interventions in workplac</w:t>
      </w:r>
      <w:r w:rsidRPr="009F6BB1">
        <w:t>es</w:t>
      </w:r>
      <w:bookmarkEnd w:id="64"/>
    </w:p>
    <w:p w14:paraId="798119AF" w14:textId="21C144B1" w:rsidR="003653EF" w:rsidRDefault="000B23DF" w:rsidP="004271E4">
      <w:r>
        <w:t xml:space="preserve">The most commonly implemented interventions </w:t>
      </w:r>
      <w:r w:rsidR="008B5FE9">
        <w:t>are</w:t>
      </w:r>
      <w:r>
        <w:t xml:space="preserve"> </w:t>
      </w:r>
      <w:r w:rsidR="00E471D5">
        <w:t xml:space="preserve">policies and procedures, often focused on </w:t>
      </w:r>
      <w:r w:rsidR="00DE592D">
        <w:t>managing the consequences of harmful behaviours</w:t>
      </w:r>
      <w:r w:rsidR="00F07FE3">
        <w:t xml:space="preserve">, rather than establishing </w:t>
      </w:r>
      <w:r w:rsidR="0055439B">
        <w:t xml:space="preserve">the positive culture, management </w:t>
      </w:r>
      <w:r w:rsidR="0084220C">
        <w:t xml:space="preserve">behaviours </w:t>
      </w:r>
      <w:r w:rsidR="0055439B">
        <w:t xml:space="preserve">and work design </w:t>
      </w:r>
      <w:r w:rsidR="00D45ED4">
        <w:t xml:space="preserve">practices needed to prevent them </w:t>
      </w:r>
      <w:r w:rsidR="008F35EB">
        <w:fldChar w:fldCharType="begin"/>
      </w:r>
      <w:r w:rsidR="008F35EB">
        <w:instrText xml:space="preserve"> ADDIN EN.CITE &lt;EndNote&gt;&lt;Cite&gt;&lt;Author&gt;Plimmer&lt;/Author&gt;&lt;Year&gt;2022&lt;/Year&gt;&lt;RecNum&gt;177&lt;/RecNum&gt;&lt;DisplayText&gt;(Plimmer et al., 2022)&lt;/DisplayText&gt;&lt;record&gt;&lt;rec-number&gt;177&lt;/rec-number&gt;&lt;foreign-keys&gt;&lt;key app="EN" db-id="xppf2fzpovzzvcepswzxdspaersrrf922axp" timestamp="1715733158"&gt;177&lt;/key&gt;&lt;/foreign-keys&gt;&lt;ref-type name="Journal Article"&gt;17&lt;/ref-type&gt;&lt;contributors&gt;&lt;authors&gt;&lt;author&gt;Plimmer, Geoff&lt;/author&gt;&lt;author&gt;Nguyen, Diep&lt;/author&gt;&lt;author&gt;Teo, Stephen&lt;/author&gt;&lt;author&gt;Tuckey, Michelle R&lt;/author&gt;&lt;/authors&gt;&lt;/contributors&gt;&lt;titles&gt;&lt;title&gt;Workplace bullying as an organisational issue: Aligning climate and leadership&lt;/title&gt;&lt;secondary-title&gt;Work &amp;amp; Stress&lt;/secondary-title&gt;&lt;/titles&gt;&lt;periodical&gt;&lt;full-title&gt;Work &amp;amp; Stress&lt;/full-title&gt;&lt;/periodical&gt;&lt;pages&gt;202-227&lt;/pages&gt;&lt;volume&gt;36&lt;/volume&gt;&lt;number&gt;2&lt;/number&gt;&lt;dates&gt;&lt;year&gt;2022&lt;/year&gt;&lt;/dates&gt;&lt;isbn&gt;0267-8373&lt;/isbn&gt;&lt;urls&gt;&lt;/urls&gt;&lt;electronic-resource-num&gt;10.1080/02678373.2021.1969479&lt;/electronic-resource-num&gt;&lt;/record&gt;&lt;/Cite&gt;&lt;/EndNote&gt;</w:instrText>
      </w:r>
      <w:r w:rsidR="008F35EB">
        <w:fldChar w:fldCharType="separate"/>
      </w:r>
      <w:r w:rsidR="008F35EB">
        <w:rPr>
          <w:noProof/>
        </w:rPr>
        <w:t>(Plimmer et al., 2022)</w:t>
      </w:r>
      <w:r w:rsidR="008F35EB">
        <w:fldChar w:fldCharType="end"/>
      </w:r>
      <w:r w:rsidR="008F35EB">
        <w:t>.</w:t>
      </w:r>
      <w:r w:rsidR="006B0E15">
        <w:t xml:space="preserve"> Effective policies set the tone for workplace conduct, respectful relationships and fair </w:t>
      </w:r>
      <w:r w:rsidR="00AC0143">
        <w:t>treatment</w:t>
      </w:r>
      <w:r w:rsidR="00D91A30">
        <w:t xml:space="preserve"> as </w:t>
      </w:r>
      <w:r w:rsidR="00E81744">
        <w:t>the</w:t>
      </w:r>
      <w:r w:rsidR="00D91A30">
        <w:t xml:space="preserve"> foundation for </w:t>
      </w:r>
      <w:r w:rsidR="00E81744">
        <w:t>prevention</w:t>
      </w:r>
      <w:r w:rsidR="00E412C0">
        <w:t>,</w:t>
      </w:r>
      <w:r w:rsidR="00DB1993">
        <w:t xml:space="preserve"> </w:t>
      </w:r>
      <w:r w:rsidR="00E81744">
        <w:t>a</w:t>
      </w:r>
      <w:r w:rsidR="009F2AC5">
        <w:t xml:space="preserve">s well as the processes for </w:t>
      </w:r>
      <w:r w:rsidR="007462E3">
        <w:t>investigating and resolving conflicts</w:t>
      </w:r>
      <w:r w:rsidR="009F2AC5">
        <w:t xml:space="preserve"> </w:t>
      </w:r>
      <w:r w:rsidR="00C063D8">
        <w:fldChar w:fldCharType="begin"/>
      </w:r>
      <w:r w:rsidR="00C063D8">
        <w:instrText xml:space="preserve"> ADDIN EN.CITE &lt;EndNote&gt;&lt;Cite&gt;&lt;Author&gt;Crawford&lt;/Author&gt;&lt;Year&gt;2019&lt;/Year&gt;&lt;RecNum&gt;108&lt;/RecNum&gt;&lt;DisplayText&gt;(Crawford et al., 2019)&lt;/DisplayText&gt;&lt;record&gt;&lt;rec-number&gt;108&lt;/rec-number&gt;&lt;foreign-keys&gt;&lt;key app="EN" db-id="xppf2fzpovzzvcepswzxdspaersrrf922axp" timestamp="1714292342"&gt;108&lt;/key&gt;&lt;/foreign-keys&gt;&lt;ref-type name="Journal Article"&gt;17&lt;/ref-type&gt;&lt;contributors&gt;&lt;authors&gt;&lt;author&gt;Crawford, Cecelia L&lt;/author&gt;&lt;author&gt;Chu, Frances&lt;/author&gt;&lt;author&gt;Judson, Lorie H&lt;/author&gt;&lt;author&gt;Cuenca, Emma&lt;/author&gt;&lt;author&gt;Jadalla, Ahlam A&lt;/author&gt;&lt;author&gt;Tze-Polo, Lisa&lt;/author&gt;&lt;author&gt;Kawar, Lina Najib&lt;/author&gt;&lt;author&gt;Runnels, Cindy&lt;/author&gt;&lt;author&gt;Garvida Jr, Roque&lt;/author&gt;&lt;/authors&gt;&lt;/contributors&gt;&lt;titles&gt;&lt;title&gt;An integrative review of nurse-to-nurse incivility, hostility, and workplace violence: A GPS for nurse leaders&lt;/title&gt;&lt;secondary-title&gt;Nursing Administration Quarterly&lt;/secondary-title&gt;&lt;/titles&gt;&lt;periodical&gt;&lt;full-title&gt;Nursing administration quarterly&lt;/full-title&gt;&lt;/periodical&gt;&lt;pages&gt;138-156&lt;/pages&gt;&lt;volume&gt;43&lt;/volume&gt;&lt;number&gt;2&lt;/number&gt;&lt;dates&gt;&lt;year&gt;2019&lt;/year&gt;&lt;/dates&gt;&lt;isbn&gt;0363-9568&lt;/isbn&gt;&lt;urls&gt;&lt;/urls&gt;&lt;electronic-resource-num&gt;10.1097/NAQ.0000000000000338&lt;/electronic-resource-num&gt;&lt;/record&gt;&lt;/Cite&gt;&lt;/EndNote&gt;</w:instrText>
      </w:r>
      <w:r w:rsidR="00C063D8">
        <w:fldChar w:fldCharType="separate"/>
      </w:r>
      <w:r w:rsidR="00C063D8">
        <w:rPr>
          <w:noProof/>
        </w:rPr>
        <w:t>(Crawford et al., 2019)</w:t>
      </w:r>
      <w:r w:rsidR="00C063D8">
        <w:fldChar w:fldCharType="end"/>
      </w:r>
      <w:r w:rsidR="00553F0B">
        <w:t xml:space="preserve">. </w:t>
      </w:r>
      <w:r w:rsidR="009F1B77">
        <w:t xml:space="preserve">One of the shortcomings of internal investigations </w:t>
      </w:r>
      <w:r w:rsidR="00827CB4">
        <w:t xml:space="preserve">can be </w:t>
      </w:r>
      <w:r w:rsidR="009F1B77">
        <w:t>their lack of indepe</w:t>
      </w:r>
      <w:r w:rsidR="000E57E4">
        <w:t xml:space="preserve">ndence, and there may be </w:t>
      </w:r>
      <w:r w:rsidR="00392D2F">
        <w:t xml:space="preserve">vested interests in protecting initiators of harmful behaviours if they are leaders and highly effective in </w:t>
      </w:r>
      <w:r w:rsidR="003869CF">
        <w:t xml:space="preserve">achieving financial benefits for the organisation </w:t>
      </w:r>
      <w:r w:rsidR="009E4364">
        <w:fldChar w:fldCharType="begin"/>
      </w:r>
      <w:r w:rsidR="00810A1F">
        <w:instrText xml:space="preserve"> ADDIN EN.CITE &lt;EndNote&gt;&lt;Cite&gt;&lt;Author&gt;Gupta&lt;/Author&gt;&lt;Year&gt;2020&lt;/Year&gt;&lt;RecNum&gt;123&lt;/RecNum&gt;&lt;DisplayText&gt;(Gupta et al., 2020; Walsh et al., 2019)&lt;/DisplayText&gt;&lt;record&gt;&lt;rec-number&gt;123&lt;/rec-number&gt;&lt;foreign-keys&gt;&lt;key app="EN" db-id="xppf2fzpovzzvcepswzxdspaersrrf922axp" timestamp="1714368943"&gt;123&lt;/key&gt;&lt;/foreign-keys&gt;&lt;ref-type name="Journal Article"&gt;17&lt;/ref-type&gt;&lt;contributors&gt;&lt;authors&gt;&lt;author&gt;Gupta, Parul&lt;/author&gt;&lt;author&gt;Gupta, Urvashi&lt;/author&gt;&lt;author&gt;Wadhwa, Simran&lt;/author&gt;&lt;/authors&gt;&lt;/contributors&gt;&lt;titles&gt;&lt;title&gt;Known and unknown aspects of workplace bullying: A systematic review of recent literature and future research agenda&lt;/title&gt;&lt;secondary-title&gt;Human Resource Development Review&lt;/secondary-title&gt;&lt;/titles&gt;&lt;periodical&gt;&lt;full-title&gt;Human Resource Development Review&lt;/full-title&gt;&lt;/periodical&gt;&lt;pages&gt;263-308&lt;/pages&gt;&lt;volume&gt;19&lt;/volume&gt;&lt;number&gt;3&lt;/number&gt;&lt;dates&gt;&lt;year&gt;2020&lt;/year&gt;&lt;/dates&gt;&lt;isbn&gt;1534-4843&lt;/isbn&gt;&lt;urls&gt;&lt;/urls&gt;&lt;electronic-resource-num&gt;10.1177/1534484320936812&lt;/electronic-resource-num&gt;&lt;/record&gt;&lt;/Cite&gt;&lt;Cite&gt;&lt;Author&gt;Walsh&lt;/Author&gt;&lt;Year&gt;2019&lt;/Year&gt;&lt;RecNum&gt;219&lt;/RecNum&gt;&lt;record&gt;&lt;rec-number&gt;219&lt;/rec-number&gt;&lt;foreign-keys&gt;&lt;key app="EN" db-id="xppf2fzpovzzvcepswzxdspaersrrf922axp" timestamp="1716346555"&gt;219&lt;/key&gt;&lt;/foreign-keys&gt;&lt;ref-type name="Journal Article"&gt;17&lt;/ref-type&gt;&lt;contributors&gt;&lt;authors&gt;&lt;author&gt;Walsh, Janet L&lt;/author&gt;&lt;author&gt;Persky, Laura R&lt;/author&gt;&lt;author&gt;Pinnock, Ken&lt;/author&gt;&lt;/authors&gt;&lt;/contributors&gt;&lt;titles&gt;&lt;title&gt;The effect of high performing bullying behavior on organizational performance: A bullying management dilemma&lt;/title&gt;&lt;secondary-title&gt;Global Journal of Business Research&lt;/secondary-title&gt;&lt;/titles&gt;&lt;periodical&gt;&lt;full-title&gt;Global Journal of Business Research&lt;/full-title&gt;&lt;/periodical&gt;&lt;pages&gt;71-81&lt;/pages&gt;&lt;volume&gt;13&lt;/volume&gt;&lt;number&gt;1&lt;/number&gt;&lt;dates&gt;&lt;year&gt;2019&lt;/year&gt;&lt;/dates&gt;&lt;urls&gt;&lt;/urls&gt;&lt;/record&gt;&lt;/Cite&gt;&lt;/EndNote&gt;</w:instrText>
      </w:r>
      <w:r w:rsidR="009E4364">
        <w:fldChar w:fldCharType="separate"/>
      </w:r>
      <w:r w:rsidR="00810A1F">
        <w:rPr>
          <w:noProof/>
        </w:rPr>
        <w:t>(Gupta et al., 2020; Walsh et al., 2019)</w:t>
      </w:r>
      <w:r w:rsidR="009E4364">
        <w:fldChar w:fldCharType="end"/>
      </w:r>
      <w:r w:rsidR="006301EA">
        <w:t>.</w:t>
      </w:r>
    </w:p>
    <w:p w14:paraId="17E2DF86" w14:textId="74B4E59D" w:rsidR="006C55DE" w:rsidRDefault="003653EF" w:rsidP="004271E4">
      <w:r>
        <w:t xml:space="preserve">Human resources management processes </w:t>
      </w:r>
      <w:r w:rsidR="00912589">
        <w:t xml:space="preserve">also often address </w:t>
      </w:r>
      <w:r w:rsidR="00C151DA">
        <w:t xml:space="preserve">harmful behaviours by </w:t>
      </w:r>
      <w:r w:rsidR="00693088">
        <w:t>incorporating values-based</w:t>
      </w:r>
      <w:r w:rsidR="002C4C35">
        <w:t xml:space="preserve"> </w:t>
      </w:r>
      <w:r w:rsidR="00693088">
        <w:t>criteria</w:t>
      </w:r>
      <w:r w:rsidR="003B5C95">
        <w:t xml:space="preserve"> and</w:t>
      </w:r>
      <w:r w:rsidR="00A80469">
        <w:t xml:space="preserve"> scenario-based interviewing</w:t>
      </w:r>
      <w:r w:rsidR="00274536">
        <w:t xml:space="preserve"> into selection and </w:t>
      </w:r>
      <w:r w:rsidR="00274536">
        <w:lastRenderedPageBreak/>
        <w:t>recruitment</w:t>
      </w:r>
      <w:r w:rsidR="00A80469">
        <w:t xml:space="preserve">, </w:t>
      </w:r>
      <w:r w:rsidR="003B5C95">
        <w:t>respectful behaviours training</w:t>
      </w:r>
      <w:r w:rsidR="006208AD">
        <w:t xml:space="preserve"> in induction</w:t>
      </w:r>
      <w:r w:rsidR="003B5C95">
        <w:t xml:space="preserve">, </w:t>
      </w:r>
      <w:r w:rsidR="00A80469">
        <w:t xml:space="preserve">and reviewing of </w:t>
      </w:r>
      <w:r w:rsidR="009F1009">
        <w:t>performance against accountabilities</w:t>
      </w:r>
      <w:r w:rsidR="006208AD">
        <w:t xml:space="preserve"> in performance appraisals</w:t>
      </w:r>
      <w:r w:rsidR="00152177">
        <w:t xml:space="preserve"> </w:t>
      </w:r>
      <w:r w:rsidR="00D90B9E">
        <w:fldChar w:fldCharType="begin"/>
      </w:r>
      <w:r w:rsidR="00D90B9E">
        <w:instrText xml:space="preserve"> ADDIN EN.CITE &lt;EndNote&gt;&lt;Cite&gt;&lt;Author&gt;Törnroos&lt;/Author&gt;&lt;Year&gt;2020&lt;/Year&gt;&lt;RecNum&gt;138&lt;/RecNum&gt;&lt;DisplayText&gt;(Törnroos et al., 2020)&lt;/DisplayText&gt;&lt;record&gt;&lt;rec-number&gt;138&lt;/rec-number&gt;&lt;foreign-keys&gt;&lt;key app="EN" db-id="xppf2fzpovzzvcepswzxdspaersrrf922axp" timestamp="1714943801"&gt;138&lt;/key&gt;&lt;/foreign-keys&gt;&lt;ref-type name="Journal Article"&gt;17&lt;/ref-type&gt;&lt;contributors&gt;&lt;authors&gt;&lt;author&gt;Törnroos, Maria&lt;/author&gt;&lt;author&gt;Salin, Denise&lt;/author&gt;&lt;author&gt;Magnusson Hanson, Linda&lt;/author&gt;&lt;/authors&gt;&lt;/contributors&gt;&lt;titles&gt;&lt;title&gt;High-involvement work practices and conflict management procedures as moderators of the workplace bullying–wellbeing relationship&lt;/title&gt;&lt;secondary-title&gt;Work &amp;amp; Stress&lt;/secondary-title&gt;&lt;/titles&gt;&lt;periodical&gt;&lt;full-title&gt;Work &amp;amp; Stress&lt;/full-title&gt;&lt;/periodical&gt;&lt;pages&gt;386-405&lt;/pages&gt;&lt;volume&gt;34&lt;/volume&gt;&lt;number&gt;4&lt;/number&gt;&lt;dates&gt;&lt;year&gt;2020&lt;/year&gt;&lt;/dates&gt;&lt;isbn&gt;0267-8373&lt;/isbn&gt;&lt;urls&gt;&lt;/urls&gt;&lt;electronic-resource-num&gt;https://doi.org/10.1080/02678373.2020.1801887 &lt;/electronic-resource-num&gt;&lt;/record&gt;&lt;/Cite&gt;&lt;/EndNote&gt;</w:instrText>
      </w:r>
      <w:r w:rsidR="00D90B9E">
        <w:fldChar w:fldCharType="separate"/>
      </w:r>
      <w:r w:rsidR="00D90B9E">
        <w:rPr>
          <w:noProof/>
        </w:rPr>
        <w:t>(Törnroos et al., 2020)</w:t>
      </w:r>
      <w:r w:rsidR="00D90B9E">
        <w:fldChar w:fldCharType="end"/>
      </w:r>
      <w:r w:rsidR="00152177">
        <w:t xml:space="preserve">. </w:t>
      </w:r>
      <w:r w:rsidR="00AE0321">
        <w:t>Codes of conduct</w:t>
      </w:r>
      <w:r w:rsidR="00462469">
        <w:t xml:space="preserve"> and </w:t>
      </w:r>
      <w:r w:rsidR="00AE0321">
        <w:t xml:space="preserve">values statements </w:t>
      </w:r>
      <w:r w:rsidR="00462469">
        <w:t xml:space="preserve">are also </w:t>
      </w:r>
      <w:r w:rsidR="005D4B08">
        <w:t xml:space="preserve">frequently </w:t>
      </w:r>
      <w:r w:rsidR="00462469">
        <w:t xml:space="preserve">used to educate the workforce on expected behaviours, </w:t>
      </w:r>
      <w:r w:rsidR="005D4B08">
        <w:t>with</w:t>
      </w:r>
      <w:r w:rsidR="00462469">
        <w:t xml:space="preserve"> hazard reporting and </w:t>
      </w:r>
      <w:r w:rsidR="00915B0A">
        <w:t>hazard surveillance used less widely to identify hazards using surveys</w:t>
      </w:r>
      <w:r w:rsidR="000A1785">
        <w:t>, audit tools</w:t>
      </w:r>
      <w:r w:rsidR="00286E50">
        <w:t>,</w:t>
      </w:r>
      <w:r w:rsidR="00915B0A">
        <w:t xml:space="preserve"> and </w:t>
      </w:r>
      <w:r w:rsidR="0093722F">
        <w:t>direct worker consultations</w:t>
      </w:r>
      <w:r w:rsidR="008229DB">
        <w:t xml:space="preserve"> </w:t>
      </w:r>
      <w:r w:rsidR="00C01282">
        <w:fldChar w:fldCharType="begin"/>
      </w:r>
      <w:r w:rsidR="00C01282">
        <w:instrText xml:space="preserve"> ADDIN EN.CITE &lt;EndNote&gt;&lt;Cite&gt;&lt;Author&gt;Wood&lt;/Author&gt;&lt;Year&gt;2019&lt;/Year&gt;&lt;RecNum&gt;152&lt;/RecNum&gt;&lt;DisplayText&gt;(Wood et al., 2019)&lt;/DisplayText&gt;&lt;record&gt;&lt;rec-number&gt;152&lt;/rec-number&gt;&lt;foreign-keys&gt;&lt;key app="EN" db-id="xppf2fzpovzzvcepswzxdspaersrrf922axp" timestamp="1715308045"&gt;152&lt;/key&gt;&lt;/foreign-keys&gt;&lt;ref-type name="Journal Article"&gt;17&lt;/ref-type&gt;&lt;contributors&gt;&lt;authors&gt;&lt;author&gt;Wood, Stephen&lt;/author&gt;&lt;author&gt;Ghezzi, Valerio&lt;/author&gt;&lt;author&gt;Barbaranelli, Claudio&lt;/author&gt;&lt;author&gt;Di Tecco, Cristina&lt;/author&gt;&lt;author&gt;Fida, Roberta&lt;/author&gt;&lt;author&gt;Farnese, Maria Luisa&lt;/author&gt;&lt;author&gt;Ronchetti, Matteo&lt;/author&gt;&lt;author&gt;Iavicoli, Sergio&lt;/author&gt;&lt;/authors&gt;&lt;/contributors&gt;&lt;titles&gt;&lt;title&gt;Assessing the risk of stress in organizations: Getting the measure of organizational-level stressors&lt;/title&gt;&lt;secondary-title&gt;Frontiers in Psychology&lt;/secondary-title&gt;&lt;/titles&gt;&lt;periodical&gt;&lt;full-title&gt;Frontiers in psychology&lt;/full-title&gt;&lt;/periodical&gt;&lt;pages&gt;1-18&lt;/pages&gt;&lt;volume&gt;10&lt;/volume&gt;&lt;dates&gt;&lt;year&gt;2019&lt;/year&gt;&lt;/dates&gt;&lt;isbn&gt;1664-1078&lt;/isbn&gt;&lt;urls&gt;&lt;/urls&gt;&lt;electronic-resource-num&gt;10.3389/fpsyg.2019.02776&lt;/electronic-resource-num&gt;&lt;/record&gt;&lt;/Cite&gt;&lt;/EndNote&gt;</w:instrText>
      </w:r>
      <w:r w:rsidR="00C01282">
        <w:fldChar w:fldCharType="separate"/>
      </w:r>
      <w:r w:rsidR="00C01282">
        <w:rPr>
          <w:noProof/>
        </w:rPr>
        <w:t>(Wood et al., 2019)</w:t>
      </w:r>
      <w:r w:rsidR="00C01282">
        <w:fldChar w:fldCharType="end"/>
      </w:r>
      <w:r w:rsidR="00C01282">
        <w:t>.</w:t>
      </w:r>
      <w:r w:rsidR="0093722F">
        <w:t xml:space="preserve"> </w:t>
      </w:r>
    </w:p>
    <w:p w14:paraId="6280EBAA" w14:textId="4A58BB50" w:rsidR="00322C61" w:rsidRDefault="00E42F20" w:rsidP="00E42F20">
      <w:pPr>
        <w:pStyle w:val="Heading3"/>
      </w:pPr>
      <w:bookmarkStart w:id="65" w:name="_Toc169686301"/>
      <w:r>
        <w:t>Multi-component interventions for increased effectiveness</w:t>
      </w:r>
      <w:bookmarkEnd w:id="65"/>
    </w:p>
    <w:p w14:paraId="2BCED747" w14:textId="114F9F19" w:rsidR="00624607" w:rsidRDefault="00A42E1C" w:rsidP="0083050E">
      <w:r>
        <w:t>M</w:t>
      </w:r>
      <w:r w:rsidR="00FF56B9">
        <w:t>ulti-component</w:t>
      </w:r>
      <w:r>
        <w:t xml:space="preserve"> approaches that are flexible and responsive to the dynamic workplace environment are most effective in preventing and minimising the risks of harmful behaviours</w:t>
      </w:r>
      <w:r w:rsidR="008C6A0F">
        <w:t>.</w:t>
      </w:r>
      <w:r w:rsidR="00D93011">
        <w:t xml:space="preserve"> Interventions are most effective when deeply integrated into workplace culture and structures</w:t>
      </w:r>
      <w:r w:rsidR="00CE0BD5">
        <w:t xml:space="preserve">, rather than </w:t>
      </w:r>
      <w:r w:rsidR="00241DD8">
        <w:t xml:space="preserve">as </w:t>
      </w:r>
      <w:r w:rsidR="00CE0BD5">
        <w:t xml:space="preserve">isolated and occasional fixes </w:t>
      </w:r>
      <w:r w:rsidR="00A866C2">
        <w:fldChar w:fldCharType="begin"/>
      </w:r>
      <w:r w:rsidR="00A866C2">
        <w:instrText xml:space="preserve"> ADDIN EN.CITE &lt;EndNote&gt;&lt;Cite&gt;&lt;Author&gt;Recsky&lt;/Author&gt;&lt;Year&gt;2023&lt;/Year&gt;&lt;RecNum&gt;159&lt;/RecNum&gt;&lt;DisplayText&gt;(Recsky et al., 2023)&lt;/DisplayText&gt;&lt;record&gt;&lt;rec-number&gt;159&lt;/rec-number&gt;&lt;foreign-keys&gt;&lt;key app="EN" db-id="xppf2fzpovzzvcepswzxdspaersrrf922axp" timestamp="1715318388"&gt;159&lt;/key&gt;&lt;/foreign-keys&gt;&lt;ref-type name="Journal Article"&gt;17&lt;/ref-type&gt;&lt;contributors&gt;&lt;authors&gt;&lt;author&gt;Recsky, Chantelle&lt;/author&gt;&lt;author&gt;Moynihan, Melissa&lt;/author&gt;&lt;author&gt;Maranghi, Giovanna&lt;/author&gt;&lt;author&gt;Smith, Orla M&lt;/author&gt;&lt;author&gt;PausJenssen, Elliot&lt;/author&gt;&lt;author&gt;Sanon, Priscille-Nice&lt;/author&gt;&lt;author&gt;Provost, Sharon M&lt;/author&gt;&lt;author&gt;Hamilton, Clayon B&lt;/author&gt;&lt;/authors&gt;&lt;/contributors&gt;&lt;titles&gt;&lt;title&gt;Evidence-based approaches to mitigate workplace violence from patients and visitors in emergency departments: A rapid review&lt;/title&gt;&lt;secondary-title&gt;Journal of Emergency Nursing&lt;/secondary-title&gt;&lt;/titles&gt;&lt;periodical&gt;&lt;full-title&gt;Journal of emergency nursing&lt;/full-title&gt;&lt;/periodical&gt;&lt;pages&gt;586-610&lt;/pages&gt;&lt;dates&gt;&lt;year&gt;2023&lt;/year&gt;&lt;/dates&gt;&lt;isbn&gt;0099-1767&lt;/isbn&gt;&lt;urls&gt;&lt;/urls&gt;&lt;electronic-resource-num&gt; 10.1016/j.jen.2023.03.002&lt;/electronic-resource-num&gt;&lt;/record&gt;&lt;/Cite&gt;&lt;/EndNote&gt;</w:instrText>
      </w:r>
      <w:r w:rsidR="00A866C2">
        <w:fldChar w:fldCharType="separate"/>
      </w:r>
      <w:r w:rsidR="00A866C2">
        <w:rPr>
          <w:noProof/>
        </w:rPr>
        <w:t>(Recsky et al., 2023)</w:t>
      </w:r>
      <w:r w:rsidR="00A866C2">
        <w:fldChar w:fldCharType="end"/>
      </w:r>
      <w:r w:rsidR="00832F8C">
        <w:t>. The most comprehensive</w:t>
      </w:r>
      <w:r w:rsidR="00D941F7">
        <w:t xml:space="preserve"> and robustly evaluated</w:t>
      </w:r>
      <w:r w:rsidR="00832F8C">
        <w:t xml:space="preserve"> interventions reported in the literature reviewed were from healthcare</w:t>
      </w:r>
      <w:r w:rsidR="000A6E85">
        <w:t xml:space="preserve">, with one from retail </w:t>
      </w:r>
      <w:r w:rsidR="00624607">
        <w:fldChar w:fldCharType="begin"/>
      </w:r>
      <w:r w:rsidR="00624607">
        <w:instrText xml:space="preserve"> ADDIN EN.CITE &lt;EndNote&gt;&lt;Cite&gt;&lt;Author&gt;Li&lt;/Author&gt;&lt;Year&gt;2023&lt;/Year&gt;&lt;RecNum&gt;205&lt;/RecNum&gt;&lt;DisplayText&gt;(Li et al., 2023)&lt;/DisplayText&gt;&lt;record&gt;&lt;rec-number&gt;205&lt;/rec-number&gt;&lt;foreign-keys&gt;&lt;key app="EN" db-id="xppf2fzpovzzvcepswzxdspaersrrf922axp" timestamp="1716078414"&gt;205&lt;/key&gt;&lt;/foreign-keys&gt;&lt;ref-type name="Journal Article"&gt;17&lt;/ref-type&gt;&lt;contributors&gt;&lt;authors&gt;&lt;author&gt;Li, Yiqiong&lt;/author&gt;&lt;author&gt;Tuckey, Michelle R&lt;/author&gt;&lt;author&gt;Neall, Annabelle M&lt;/author&gt;&lt;author&gt;Rose, Alice&lt;/author&gt;&lt;author&gt;Wilson, Lauren&lt;/author&gt;&lt;/authors&gt;&lt;/contributors&gt;&lt;titles&gt;&lt;title&gt;Changing the underlying conditions relevant to workplace bullying through organisational redesign&lt;/title&gt;&lt;secondary-title&gt;International journal of environmental research and public health&lt;/secondary-title&gt;&lt;/titles&gt;&lt;periodical&gt;&lt;full-title&gt;International journal of environmental research and public health&lt;/full-title&gt;&lt;/periodical&gt;&lt;pages&gt;1-27&lt;/pages&gt;&lt;volume&gt;20&lt;/volume&gt;&lt;number&gt;5&lt;/number&gt;&lt;dates&gt;&lt;year&gt;2023&lt;/year&gt;&lt;/dates&gt;&lt;isbn&gt;1660-4601&lt;/isbn&gt;&lt;urls&gt;&lt;/urls&gt;&lt;electronic-resource-num&gt;10.3390/ijerph20054373&lt;/electronic-resource-num&gt;&lt;/record&gt;&lt;/Cite&gt;&lt;/EndNote&gt;</w:instrText>
      </w:r>
      <w:r w:rsidR="00624607">
        <w:fldChar w:fldCharType="separate"/>
      </w:r>
      <w:r w:rsidR="00624607">
        <w:rPr>
          <w:noProof/>
        </w:rPr>
        <w:t>(Li et al., 2023)</w:t>
      </w:r>
      <w:r w:rsidR="00624607">
        <w:fldChar w:fldCharType="end"/>
      </w:r>
      <w:r w:rsidR="00624607">
        <w:t>.</w:t>
      </w:r>
      <w:r w:rsidR="00D10188">
        <w:t xml:space="preserve"> </w:t>
      </w:r>
      <w:r w:rsidR="002054BB">
        <w:t>These industries have the common factor of dealing with random members of the public</w:t>
      </w:r>
      <w:r w:rsidR="00D6147E">
        <w:t>, and the likelihood of intense interactions due to dissatisfaction with service</w:t>
      </w:r>
      <w:r w:rsidR="00035F03">
        <w:t xml:space="preserve">. </w:t>
      </w:r>
      <w:r w:rsidR="000B5AA4">
        <w:t>Despite this</w:t>
      </w:r>
      <w:r w:rsidR="00ED6B6B">
        <w:t>,</w:t>
      </w:r>
      <w:r w:rsidR="000B5AA4">
        <w:t xml:space="preserve"> the practical implications of findings are transferable to most workplaces </w:t>
      </w:r>
      <w:r w:rsidR="00FB457A">
        <w:t>by adapting key features</w:t>
      </w:r>
      <w:r w:rsidR="00ED6B6B">
        <w:t xml:space="preserve"> of the processes and content</w:t>
      </w:r>
      <w:r w:rsidR="00FB457A">
        <w:t xml:space="preserve"> to the scale and specific characteristics of </w:t>
      </w:r>
      <w:r w:rsidR="00AA3450">
        <w:t xml:space="preserve">individual </w:t>
      </w:r>
      <w:r w:rsidR="00FB457A">
        <w:t>workplace</w:t>
      </w:r>
      <w:r w:rsidR="00AA3450">
        <w:t>s</w:t>
      </w:r>
      <w:r w:rsidR="00ED6B6B">
        <w:t>.</w:t>
      </w:r>
    </w:p>
    <w:p w14:paraId="3FB7E4A7" w14:textId="23946443" w:rsidR="008469F7" w:rsidRPr="008469F7" w:rsidRDefault="008469F7" w:rsidP="0083050E">
      <w:pPr>
        <w:rPr>
          <w:b/>
          <w:bCs/>
          <w:i/>
          <w:iCs/>
        </w:rPr>
      </w:pPr>
      <w:r w:rsidRPr="008469F7">
        <w:rPr>
          <w:b/>
          <w:bCs/>
          <w:i/>
          <w:iCs/>
        </w:rPr>
        <w:t>Healthcare</w:t>
      </w:r>
    </w:p>
    <w:p w14:paraId="6599AB85" w14:textId="0A659D7C" w:rsidR="00A0288F" w:rsidRDefault="00E258CE" w:rsidP="007103C7">
      <w:r>
        <w:t xml:space="preserve">Features of the healthcare interventions </w:t>
      </w:r>
      <w:r w:rsidR="008A507A">
        <w:t>include targeting staff</w:t>
      </w:r>
      <w:r w:rsidR="00AF7054">
        <w:t xml:space="preserve"> (workers and leaders)</w:t>
      </w:r>
      <w:r w:rsidR="008A507A">
        <w:t>, patients and visitors, and the</w:t>
      </w:r>
      <w:r w:rsidR="00AF7054">
        <w:t xml:space="preserve"> workplace environment </w:t>
      </w:r>
      <w:r w:rsidR="00161D26">
        <w:t>(</w:t>
      </w:r>
      <w:r w:rsidR="008D0748">
        <w:t xml:space="preserve">job and </w:t>
      </w:r>
      <w:r w:rsidR="00161D26">
        <w:t>work design</w:t>
      </w:r>
      <w:r w:rsidR="00927C42">
        <w:t>, workplace design,</w:t>
      </w:r>
      <w:r w:rsidR="00161D26">
        <w:t xml:space="preserve"> and physical hazards)</w:t>
      </w:r>
      <w:r w:rsidR="00687397">
        <w:t xml:space="preserve"> to identify, assess and manage hazards</w:t>
      </w:r>
      <w:r w:rsidR="00574537">
        <w:t xml:space="preserve"> (se</w:t>
      </w:r>
      <w:r w:rsidR="00F50D0C">
        <w:t xml:space="preserve">e </w:t>
      </w:r>
      <w:r w:rsidR="00505982">
        <w:fldChar w:fldCharType="begin"/>
      </w:r>
      <w:r w:rsidR="00505982">
        <w:instrText xml:space="preserve"> REF _Ref169531560 \h </w:instrText>
      </w:r>
      <w:r w:rsidR="00505982">
        <w:fldChar w:fldCharType="separate"/>
      </w:r>
      <w:r w:rsidR="00505982">
        <w:t xml:space="preserve">Figure </w:t>
      </w:r>
      <w:r w:rsidR="00505982">
        <w:rPr>
          <w:noProof/>
        </w:rPr>
        <w:t>6</w:t>
      </w:r>
      <w:r w:rsidR="00505982">
        <w:fldChar w:fldCharType="end"/>
      </w:r>
      <w:r w:rsidR="00505982">
        <w:t xml:space="preserve"> </w:t>
      </w:r>
      <w:r w:rsidR="008D0748">
        <w:t>for specific examples</w:t>
      </w:r>
      <w:r w:rsidR="00F50D0C">
        <w:t>)</w:t>
      </w:r>
      <w:r w:rsidR="00F50D0C">
        <w:fldChar w:fldCharType="begin"/>
      </w:r>
      <w:r w:rsidR="00F50D0C">
        <w:instrText xml:space="preserve"> REF _Ref167462574 \h </w:instrText>
      </w:r>
      <w:r w:rsidR="00000000">
        <w:fldChar w:fldCharType="separate"/>
      </w:r>
      <w:r w:rsidR="00F50D0C">
        <w:fldChar w:fldCharType="end"/>
      </w:r>
      <w:r w:rsidR="00C97FB6">
        <w:t xml:space="preserve">. </w:t>
      </w:r>
      <w:r w:rsidR="006E7BCA" w:rsidRPr="009735E5">
        <w:t>Fundamental</w:t>
      </w:r>
      <w:r w:rsidR="009D1DBE" w:rsidRPr="009735E5">
        <w:t xml:space="preserve"> </w:t>
      </w:r>
      <w:r w:rsidR="008C2AE9" w:rsidRPr="009735E5">
        <w:t>in</w:t>
      </w:r>
      <w:r w:rsidR="009D1DBE" w:rsidRPr="009735E5">
        <w:t xml:space="preserve"> the healthcare context is </w:t>
      </w:r>
      <w:r w:rsidR="00D73252" w:rsidRPr="009735E5">
        <w:t xml:space="preserve">achieving the balance between </w:t>
      </w:r>
      <w:r w:rsidR="009D1DBE" w:rsidRPr="009735E5">
        <w:t>the dual dut</w:t>
      </w:r>
      <w:r w:rsidR="00D73252" w:rsidRPr="009735E5">
        <w:t>ies</w:t>
      </w:r>
      <w:r w:rsidR="004A3461" w:rsidRPr="009735E5">
        <w:t xml:space="preserve"> of care –</w:t>
      </w:r>
      <w:r w:rsidR="00F879BC" w:rsidRPr="009735E5">
        <w:t xml:space="preserve"> </w:t>
      </w:r>
      <w:r w:rsidR="004A3461" w:rsidRPr="009735E5">
        <w:t xml:space="preserve">to </w:t>
      </w:r>
      <w:r w:rsidR="006A2510" w:rsidRPr="009735E5">
        <w:t xml:space="preserve">maintain </w:t>
      </w:r>
      <w:r w:rsidR="004A3461" w:rsidRPr="009735E5">
        <w:t>a healthy and safe workplace</w:t>
      </w:r>
      <w:r w:rsidR="007C2900" w:rsidRPr="009735E5">
        <w:t xml:space="preserve"> for workers</w:t>
      </w:r>
      <w:r w:rsidR="004A3461" w:rsidRPr="009735E5">
        <w:t>, and the right of consumers</w:t>
      </w:r>
      <w:r w:rsidR="00D61AA9" w:rsidRPr="009735E5">
        <w:t xml:space="preserve"> or residents to safe and respectful care, </w:t>
      </w:r>
      <w:r w:rsidR="009035D9" w:rsidRPr="009735E5">
        <w:t xml:space="preserve">choice and dignity </w:t>
      </w:r>
      <w:r w:rsidR="00F0364C" w:rsidRPr="009735E5">
        <w:fldChar w:fldCharType="begin"/>
      </w:r>
      <w:r w:rsidR="00F0364C" w:rsidRPr="009735E5">
        <w:instrText xml:space="preserve"> ADDIN EN.CITE &lt;EndNote&gt;&lt;Cite&gt;&lt;Author&gt;O’Keeffe&lt;/Author&gt;&lt;Year&gt;2015&lt;/Year&gt;&lt;RecNum&gt;278&lt;/RecNum&gt;&lt;DisplayText&gt;(O’Keeffe et al., 2015)&lt;/DisplayText&gt;&lt;record&gt;&lt;rec-number&gt;278&lt;/rec-number&gt;&lt;foreign-keys&gt;&lt;key app="EN" db-id="xppf2fzpovzzvcepswzxdspaersrrf922axp" timestamp="1717737364"&gt;278&lt;/key&gt;&lt;/foreign-keys&gt;&lt;ref-type name="Journal Article"&gt;17&lt;/ref-type&gt;&lt;contributors&gt;&lt;authors&gt;&lt;author&gt;O’Keeffe, Valerie J&lt;/author&gt;&lt;author&gt;Tuckey, Michelle R&lt;/author&gt;&lt;author&gt;Naweed, Anjum&lt;/author&gt;&lt;/authors&gt;&lt;/contributors&gt;&lt;titles&gt;&lt;title&gt;Whose safety? Flexible risk assessment boundaries balance nurse safety with patient care&lt;/title&gt;&lt;secondary-title&gt;Safety Science&lt;/secondary-title&gt;&lt;/titles&gt;&lt;periodical&gt;&lt;full-title&gt;Safety science&lt;/full-title&gt;&lt;/periodical&gt;&lt;pages&gt;111-120&lt;/pages&gt;&lt;volume&gt;76&lt;/volume&gt;&lt;dates&gt;&lt;year&gt;2015&lt;/year&gt;&lt;/dates&gt;&lt;isbn&gt;0925-7535&lt;/isbn&gt;&lt;urls&gt;&lt;/urls&gt;&lt;electronic-resource-num&gt;10.1016/j.ssci.2015.02.024&lt;/electronic-resource-num&gt;&lt;/record&gt;&lt;/Cite&gt;&lt;/EndNote&gt;</w:instrText>
      </w:r>
      <w:r w:rsidR="00F0364C" w:rsidRPr="009735E5">
        <w:fldChar w:fldCharType="separate"/>
      </w:r>
      <w:r w:rsidR="00F0364C" w:rsidRPr="009735E5">
        <w:rPr>
          <w:noProof/>
        </w:rPr>
        <w:t>(O’Keeffe et al., 2015)</w:t>
      </w:r>
      <w:r w:rsidR="00F0364C" w:rsidRPr="009735E5">
        <w:fldChar w:fldCharType="end"/>
      </w:r>
      <w:r w:rsidR="006062E9" w:rsidRPr="009735E5">
        <w:t>.</w:t>
      </w:r>
      <w:r w:rsidR="009035D9" w:rsidRPr="009735E5">
        <w:t xml:space="preserve"> </w:t>
      </w:r>
      <w:r w:rsidR="00147585" w:rsidRPr="009735E5">
        <w:t>In many settings, the design of work does not support h</w:t>
      </w:r>
      <w:r w:rsidR="00623E04" w:rsidRPr="009735E5">
        <w:t xml:space="preserve">ealthcare workers </w:t>
      </w:r>
      <w:r w:rsidR="00147585" w:rsidRPr="009735E5">
        <w:t xml:space="preserve">being able to step away </w:t>
      </w:r>
      <w:r w:rsidR="00F57035" w:rsidRPr="009735E5">
        <w:t>while care is being maintained,</w:t>
      </w:r>
      <w:r w:rsidR="00AD3FB3" w:rsidRPr="009735E5">
        <w:t xml:space="preserve"> so behavioural interventions </w:t>
      </w:r>
      <w:r w:rsidR="00E045F2" w:rsidRPr="009735E5">
        <w:t>(typically training and communication techniques</w:t>
      </w:r>
      <w:r w:rsidR="00B702B3" w:rsidRPr="009735E5">
        <w:t xml:space="preserve">, </w:t>
      </w:r>
      <w:r w:rsidR="00757769" w:rsidRPr="009735E5">
        <w:t>supported by clinical assessment</w:t>
      </w:r>
      <w:r w:rsidR="00E045F2" w:rsidRPr="009735E5">
        <w:t xml:space="preserve">) </w:t>
      </w:r>
      <w:r w:rsidR="00834CA4" w:rsidRPr="009735E5">
        <w:t>are used more commonly</w:t>
      </w:r>
      <w:r w:rsidR="00262989" w:rsidRPr="009735E5">
        <w:t xml:space="preserve"> as part of multi-component interventions</w:t>
      </w:r>
      <w:r w:rsidR="00ED4A64" w:rsidRPr="009735E5">
        <w:t xml:space="preserve"> to minimise risk</w:t>
      </w:r>
      <w:r w:rsidR="00E045F2" w:rsidRPr="009735E5">
        <w:t>.</w:t>
      </w:r>
      <w:r w:rsidR="00E045F2">
        <w:t xml:space="preserve"> </w:t>
      </w:r>
      <w:r w:rsidR="00480C50">
        <w:t>Researchers agree that more robust</w:t>
      </w:r>
      <w:r w:rsidR="00676967">
        <w:t xml:space="preserve"> studies with stronger designs</w:t>
      </w:r>
      <w:r w:rsidR="00271F05">
        <w:t xml:space="preserve"> </w:t>
      </w:r>
      <w:r w:rsidR="00557BF6">
        <w:t>(</w:t>
      </w:r>
      <w:r w:rsidR="00271F05">
        <w:t>built on a theoretical base</w:t>
      </w:r>
      <w:r w:rsidR="00557BF6">
        <w:t>, using control groups</w:t>
      </w:r>
      <w:r w:rsidR="00271F05">
        <w:t xml:space="preserve"> and reporting </w:t>
      </w:r>
      <w:r w:rsidR="00704DFE">
        <w:t>a</w:t>
      </w:r>
      <w:r w:rsidR="00676967">
        <w:t xml:space="preserve"> range of </w:t>
      </w:r>
      <w:r w:rsidR="00B16442">
        <w:t xml:space="preserve">baseline and </w:t>
      </w:r>
      <w:r w:rsidR="00676967">
        <w:t>outcome measures</w:t>
      </w:r>
      <w:r w:rsidR="00704DFE">
        <w:t>) are needed to understand how interventions work</w:t>
      </w:r>
      <w:r w:rsidR="00C76770">
        <w:t xml:space="preserve"> and the combinations of controls that are most effective </w:t>
      </w:r>
      <w:r w:rsidR="00DC1C7C">
        <w:fldChar w:fldCharType="begin">
          <w:fldData xml:space="preserve">PEVuZE5vdGU+PENpdGU+PEF1dGhvcj5HdXB0YTwvQXV0aG9yPjxZZWFyPjIwMjA8L1llYXI+PFJl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</w:fldData>
        </w:fldChar>
      </w:r>
      <w:r w:rsidR="00E90E26">
        <w:instrText xml:space="preserve"> ADDIN EN.CITE </w:instrText>
      </w:r>
      <w:r w:rsidR="00E90E26">
        <w:fldChar w:fldCharType="begin">
          <w:fldData xml:space="preserve">PEVuZE5vdGU+PENpdGU+PEF1dGhvcj5HdXB0YTwvQXV0aG9yPjxZZWFyPjIwMjA8L1llYXI+PFJl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</w:fldData>
        </w:fldChar>
      </w:r>
      <w:r w:rsidR="00E90E26">
        <w:instrText xml:space="preserve"> ADDIN EN.CITE.DATA </w:instrText>
      </w:r>
      <w:r w:rsidR="00E90E26">
        <w:fldChar w:fldCharType="end"/>
      </w:r>
      <w:r w:rsidR="00DC1C7C">
        <w:fldChar w:fldCharType="separate"/>
      </w:r>
      <w:r w:rsidR="00E90E26">
        <w:rPr>
          <w:noProof/>
        </w:rPr>
        <w:t>(Gupta et al., 2020; Recsky et al., 2023)</w:t>
      </w:r>
      <w:r w:rsidR="00DC1C7C">
        <w:fldChar w:fldCharType="end"/>
      </w:r>
      <w:r w:rsidR="00E90E26">
        <w:t xml:space="preserve">. </w:t>
      </w:r>
      <w:r w:rsidR="0000279E">
        <w:t>A</w:t>
      </w:r>
      <w:r w:rsidR="00454DC8">
        <w:t xml:space="preserve"> comprehensive approach </w:t>
      </w:r>
      <w:r w:rsidR="0000279E">
        <w:t xml:space="preserve">should consider the progression of specific </w:t>
      </w:r>
      <w:r w:rsidR="00DE2D32">
        <w:t xml:space="preserve">harmful behaviours and identify points </w:t>
      </w:r>
      <w:r w:rsidR="002537E2">
        <w:t xml:space="preserve">at which intervention will be </w:t>
      </w:r>
      <w:r w:rsidR="00D234C3">
        <w:t xml:space="preserve">most </w:t>
      </w:r>
      <w:r w:rsidR="002537E2">
        <w:t>effective</w:t>
      </w:r>
      <w:r w:rsidR="008B62D5">
        <w:t xml:space="preserve"> </w:t>
      </w:r>
      <w:r w:rsidR="008B62D5">
        <w:fldChar w:fldCharType="begin">
          <w:fldData xml:space="preserve">PEVuZE5vdGU+PENpdGU+PEF1dGhvcj5SZWNza3k8L0F1dGhvcj48WWVhcj4yMDIzPC9ZZWFyPjxS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</w:fldData>
        </w:fldChar>
      </w:r>
      <w:r w:rsidR="00A06D5E">
        <w:instrText xml:space="preserve"> ADDIN EN.CITE </w:instrText>
      </w:r>
      <w:r w:rsidR="00A06D5E">
        <w:fldChar w:fldCharType="begin">
          <w:fldData xml:space="preserve">PEVuZE5vdGU+PENpdGU+PEF1dGhvcj5SZWNza3k8L0F1dGhvcj48WWVhcj4yMDIzPC9ZZWFyPjxS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</w:fldData>
        </w:fldChar>
      </w:r>
      <w:r w:rsidR="00A06D5E">
        <w:instrText xml:space="preserve"> ADDIN EN.CITE.DATA </w:instrText>
      </w:r>
      <w:r w:rsidR="00A06D5E">
        <w:fldChar w:fldCharType="end"/>
      </w:r>
      <w:r w:rsidR="008B62D5">
        <w:fldChar w:fldCharType="separate"/>
      </w:r>
      <w:r w:rsidR="00A06D5E">
        <w:rPr>
          <w:noProof/>
        </w:rPr>
        <w:t>(Crawford et al., 2019; Recsky et al., 2023)</w:t>
      </w:r>
      <w:r w:rsidR="008B62D5">
        <w:fldChar w:fldCharType="end"/>
      </w:r>
      <w:r w:rsidR="00D02CEF">
        <w:t>.</w:t>
      </w:r>
      <w:r w:rsidR="002537E2">
        <w:t xml:space="preserve"> </w:t>
      </w:r>
    </w:p>
    <w:p w14:paraId="5D0EC7CB" w14:textId="77777777" w:rsidR="00182DCD" w:rsidRDefault="00623645" w:rsidP="007103C7">
      <w:pPr>
        <w:rPr>
          <w:u w:val="single"/>
        </w:rPr>
      </w:pPr>
      <w:r w:rsidRPr="00B64EA3">
        <w:rPr>
          <w:u w:val="single"/>
        </w:rPr>
        <w:t>Training in communication</w:t>
      </w:r>
    </w:p>
    <w:p w14:paraId="167F0E49" w14:textId="2606B502" w:rsidR="005F7137" w:rsidRDefault="000F2973" w:rsidP="007103C7">
      <w:r>
        <w:t>Co</w:t>
      </w:r>
      <w:r w:rsidR="00B0077D">
        <w:t>mponents of comprehensive interventions</w:t>
      </w:r>
      <w:r w:rsidR="00F05B65">
        <w:t xml:space="preserve"> </w:t>
      </w:r>
      <w:r w:rsidR="004F35A2">
        <w:t xml:space="preserve">for frontline workers dealing with </w:t>
      </w:r>
      <w:r w:rsidR="008B4F3A">
        <w:t>consumers</w:t>
      </w:r>
      <w:r w:rsidR="004F35A2">
        <w:t xml:space="preserve">, patients and </w:t>
      </w:r>
      <w:r w:rsidR="00534CEB">
        <w:t>members of the public</w:t>
      </w:r>
      <w:r w:rsidR="00B0077D">
        <w:t xml:space="preserve"> frequently include</w:t>
      </w:r>
      <w:r w:rsidR="00A05A35">
        <w:t xml:space="preserve"> de-escalation training</w:t>
      </w:r>
      <w:r w:rsidR="00133A1F">
        <w:t xml:space="preserve"> </w:t>
      </w:r>
      <w:r w:rsidR="000F5C43">
        <w:t>when</w:t>
      </w:r>
      <w:r w:rsidR="00133A1F">
        <w:t xml:space="preserve"> responding to </w:t>
      </w:r>
      <w:r w:rsidR="000F5C43">
        <w:t xml:space="preserve">evolving </w:t>
      </w:r>
      <w:r w:rsidR="001E065B">
        <w:t xml:space="preserve">episodes of conflict. </w:t>
      </w:r>
      <w:r w:rsidR="009A2F63">
        <w:t>De-escalation training is a method used to prepare healthcare professionals, frontline workers</w:t>
      </w:r>
      <w:r w:rsidR="005D071E">
        <w:t xml:space="preserve"> and emergency services providers with </w:t>
      </w:r>
      <w:r w:rsidR="00097DEA">
        <w:t xml:space="preserve">increased situational awareness of the environment and the cues shown by people </w:t>
      </w:r>
      <w:r w:rsidR="003C12D1">
        <w:t xml:space="preserve">during </w:t>
      </w:r>
      <w:r w:rsidR="00826499">
        <w:t>e</w:t>
      </w:r>
      <w:r w:rsidR="003C12D1">
        <w:t xml:space="preserve">scalation of </w:t>
      </w:r>
      <w:r w:rsidR="00DE1715">
        <w:t xml:space="preserve">a </w:t>
      </w:r>
      <w:r w:rsidR="00C2421D">
        <w:t>potentially violent</w:t>
      </w:r>
      <w:r w:rsidR="003C12D1">
        <w:t xml:space="preserve"> event </w:t>
      </w:r>
      <w:r w:rsidR="004F3F92">
        <w:fldChar w:fldCharType="begin"/>
      </w:r>
      <w:r w:rsidR="004F3F92">
        <w:instrText xml:space="preserve"> ADDIN EN.CITE &lt;EndNote&gt;&lt;Cite&gt;&lt;Author&gt;Thompson&lt;/Author&gt;&lt;Year&gt;2022&lt;/Year&gt;&lt;RecNum&gt;149&lt;/RecNum&gt;&lt;DisplayText&gt;(Thompson et al., 2022)&lt;/DisplayText&gt;&lt;record&gt;&lt;rec-number&gt;149&lt;/rec-number&gt;&lt;foreign-keys&gt;&lt;key app="EN" db-id="xppf2fzpovzzvcepswzxdspaersrrf922axp" timestamp="1715307125"&gt;149&lt;/key&gt;&lt;/foreign-keys&gt;&lt;ref-type name="Journal Article"&gt;17&lt;/ref-type&gt;&lt;contributors&gt;&lt;authors&gt;&lt;author&gt;Thompson, Shannon L&lt;/author&gt;&lt;author&gt;Zurmehly, Joyce&lt;/author&gt;&lt;author&gt;Bauldoff, Gerene&lt;/author&gt;&lt;author&gt;Rosselet, Robin&lt;/author&gt;&lt;/authors&gt;&lt;/contributors&gt;&lt;titles&gt;&lt;title&gt;De-escalation training as part of a workplace violence prevention program&lt;/title&gt;&lt;secondary-title&gt;JONA: The Journal of Nursing Administration&lt;/secondary-title&gt;&lt;/titles&gt;&lt;periodical&gt;&lt;full-title&gt;JONA: The Journal of Nursing Administration&lt;/full-title&gt;&lt;/periodical&gt;&lt;pages&gt;222-227&lt;/pages&gt;&lt;volume&gt;52&lt;/volume&gt;&lt;number&gt;4&lt;/number&gt;&lt;dates&gt;&lt;year&gt;2022&lt;/year&gt;&lt;/dates&gt;&lt;isbn&gt;0002-0443&lt;/isbn&gt;&lt;urls&gt;&lt;/urls&gt;&lt;electronic-resource-num&gt;https://doi.org/10.1097/nna.0000000000001135&lt;/electronic-resource-num&gt;&lt;/record&gt;&lt;/Cite&gt;&lt;/EndNote&gt;</w:instrText>
      </w:r>
      <w:r w:rsidR="004F3F92">
        <w:fldChar w:fldCharType="separate"/>
      </w:r>
      <w:r w:rsidR="004F3F92">
        <w:rPr>
          <w:noProof/>
        </w:rPr>
        <w:t>(Thompson et al., 2022)</w:t>
      </w:r>
      <w:r w:rsidR="004F3F92">
        <w:fldChar w:fldCharType="end"/>
      </w:r>
      <w:r w:rsidR="0025565B">
        <w:t xml:space="preserve">. </w:t>
      </w:r>
      <w:r w:rsidR="005C7121">
        <w:t xml:space="preserve">The aim is to anticipate the escalation and intervene to minimise </w:t>
      </w:r>
      <w:r w:rsidR="00AD6C57">
        <w:t>the progression and harmful outcomes</w:t>
      </w:r>
      <w:r w:rsidR="00AA79C5">
        <w:t xml:space="preserve"> (see also bystander interventions in Section </w:t>
      </w:r>
      <w:r w:rsidR="0088726B">
        <w:fldChar w:fldCharType="begin"/>
      </w:r>
      <w:r w:rsidR="0088726B">
        <w:instrText xml:space="preserve"> REF _Ref167463871 \r \h </w:instrText>
      </w:r>
      <w:r w:rsidR="0088726B">
        <w:fldChar w:fldCharType="separate"/>
      </w:r>
      <w:r w:rsidR="00201DF5">
        <w:t>2.4.3</w:t>
      </w:r>
      <w:r w:rsidR="0088726B">
        <w:fldChar w:fldCharType="end"/>
      </w:r>
      <w:r w:rsidR="0088726B">
        <w:t xml:space="preserve">). </w:t>
      </w:r>
      <w:r w:rsidR="001D5245">
        <w:t xml:space="preserve">De-escalation training also aims to increase the confidence of the worker in dealing with incidents. </w:t>
      </w:r>
      <w:r w:rsidR="00F148E3">
        <w:t xml:space="preserve">Effective </w:t>
      </w:r>
      <w:r w:rsidR="00D74216">
        <w:t>de-escalation training includes case scenarios, and role playing with simula</w:t>
      </w:r>
      <w:r w:rsidR="00201DF5">
        <w:t>ted</w:t>
      </w:r>
      <w:r w:rsidR="00D74216">
        <w:t xml:space="preserve"> learning </w:t>
      </w:r>
      <w:r w:rsidR="00291730">
        <w:t>experiences, followed by debriefing sessions</w:t>
      </w:r>
      <w:r w:rsidR="00A46408">
        <w:t xml:space="preserve"> to promote learning</w:t>
      </w:r>
      <w:r w:rsidR="002A649D">
        <w:t xml:space="preserve">. </w:t>
      </w:r>
      <w:r w:rsidR="00671B3A">
        <w:t>The effectiveness of d</w:t>
      </w:r>
      <w:r w:rsidR="002A649D">
        <w:t xml:space="preserve">e-escalation training </w:t>
      </w:r>
      <w:r w:rsidR="00671B3A">
        <w:t>has been shown for both</w:t>
      </w:r>
      <w:r w:rsidR="00401164">
        <w:t xml:space="preserve"> virtual</w:t>
      </w:r>
      <w:r w:rsidR="00671B3A">
        <w:t xml:space="preserve"> and</w:t>
      </w:r>
      <w:r w:rsidR="00401164">
        <w:t xml:space="preserve"> face-to-face</w:t>
      </w:r>
      <w:r w:rsidR="00CD3B7A">
        <w:t xml:space="preserve"> delivery </w:t>
      </w:r>
      <w:r w:rsidR="00401164">
        <w:fldChar w:fldCharType="begin"/>
      </w:r>
      <w:r w:rsidR="00401164">
        <w:instrText xml:space="preserve"> ADDIN EN.CITE &lt;EndNote&gt;&lt;Cite&gt;&lt;Author&gt;Thompson&lt;/Author&gt;&lt;Year&gt;2022&lt;/Year&gt;&lt;RecNum&gt;149&lt;/RecNum&gt;&lt;DisplayText&gt;(Thompson et al., 2022)&lt;/DisplayText&gt;&lt;record&gt;&lt;rec-number&gt;149&lt;/rec-number&gt;&lt;foreign-keys&gt;&lt;key app="EN" db-id="xppf2fzpovzzvcepswzxdspaersrrf922axp" timestamp="1715307125"&gt;149&lt;/key&gt;&lt;/foreign-keys&gt;&lt;ref-type name="Journal Article"&gt;17&lt;/ref-type&gt;&lt;contributors&gt;&lt;authors&gt;&lt;author&gt;Thompson, Shannon L&lt;/author&gt;&lt;author&gt;Zurmehly, Joyce&lt;/author&gt;&lt;author&gt;Bauldoff, Gerene&lt;/author&gt;&lt;author&gt;Rosselet, Robin&lt;/author&gt;&lt;/authors&gt;&lt;/contributors&gt;&lt;titles&gt;&lt;title&gt;De-escalation training as part of a workplace violence prevention program&lt;/title&gt;&lt;secondary-title&gt;JONA: The Journal of Nursing Administration&lt;/secondary-title&gt;&lt;/titles&gt;&lt;periodical&gt;&lt;full-title&gt;JONA: The Journal of Nursing Administration&lt;/full-title&gt;&lt;/periodical&gt;&lt;pages&gt;222-227&lt;/pages&gt;&lt;volume&gt;52&lt;/volume&gt;&lt;number&gt;4&lt;/number&gt;&lt;dates&gt;&lt;year&gt;2022&lt;/year&gt;&lt;/dates&gt;&lt;isbn&gt;0002-0443&lt;/isbn&gt;&lt;urls&gt;&lt;/urls&gt;&lt;electronic-resource-num&gt;https://doi.org/10.1097/nna.0000000000001135&lt;/electronic-resource-num&gt;&lt;/record&gt;&lt;/Cite&gt;&lt;/EndNote&gt;</w:instrText>
      </w:r>
      <w:r w:rsidR="00401164">
        <w:fldChar w:fldCharType="separate"/>
      </w:r>
      <w:r w:rsidR="00401164">
        <w:rPr>
          <w:noProof/>
        </w:rPr>
        <w:t>(Thompson et al., 2022)</w:t>
      </w:r>
      <w:r w:rsidR="00401164">
        <w:fldChar w:fldCharType="end"/>
      </w:r>
      <w:r w:rsidR="007E40CC">
        <w:t>. In a</w:t>
      </w:r>
      <w:r w:rsidR="00CD3B7A">
        <w:t xml:space="preserve"> study of</w:t>
      </w:r>
      <w:r w:rsidR="007B352B">
        <w:t xml:space="preserve"> de-escalation training for violence in the emergency department</w:t>
      </w:r>
      <w:r w:rsidR="00627D55">
        <w:t xml:space="preserve">, nurses </w:t>
      </w:r>
      <w:r w:rsidR="00026594">
        <w:t>reported</w:t>
      </w:r>
      <w:r w:rsidR="00994988">
        <w:t xml:space="preserve"> significantly</w:t>
      </w:r>
      <w:r w:rsidR="00026594">
        <w:t xml:space="preserve"> </w:t>
      </w:r>
      <w:r w:rsidR="00627D55">
        <w:t>increased</w:t>
      </w:r>
      <w:r w:rsidR="00026594">
        <w:t xml:space="preserve"> </w:t>
      </w:r>
      <w:r w:rsidR="00627D55">
        <w:t>confidence in coping with violence</w:t>
      </w:r>
      <w:r w:rsidR="00572810">
        <w:t xml:space="preserve"> four months after their training when</w:t>
      </w:r>
      <w:r w:rsidR="00627D55">
        <w:t xml:space="preserve"> compared to a control group</w:t>
      </w:r>
      <w:r w:rsidR="00572810">
        <w:t xml:space="preserve">. </w:t>
      </w:r>
      <w:r w:rsidR="00572810">
        <w:lastRenderedPageBreak/>
        <w:t>S</w:t>
      </w:r>
      <w:r w:rsidR="008B1714">
        <w:t xml:space="preserve">maller improvements </w:t>
      </w:r>
      <w:r w:rsidR="00E01260">
        <w:t>were found</w:t>
      </w:r>
      <w:r w:rsidR="008B1714">
        <w:t xml:space="preserve"> in </w:t>
      </w:r>
      <w:r w:rsidR="00EB6451">
        <w:t>reduced severity of violent events and fewer interventions required by security teams</w:t>
      </w:r>
      <w:r w:rsidR="00407263">
        <w:t>. To remain effective, training needs to be regularly refreshed</w:t>
      </w:r>
      <w:r w:rsidR="00EE2E2D">
        <w:t xml:space="preserve"> and updated to keep pace with a changing workplace environment</w:t>
      </w:r>
      <w:r w:rsidR="00EB6451">
        <w:t xml:space="preserve"> </w:t>
      </w:r>
      <w:r w:rsidR="0032277B">
        <w:fldChar w:fldCharType="begin"/>
      </w:r>
      <w:r w:rsidR="0032277B">
        <w:instrText xml:space="preserve"> ADDIN EN.CITE &lt;EndNote&gt;&lt;Cite&gt;&lt;Author&gt;Recsky&lt;/Author&gt;&lt;Year&gt;2023&lt;/Year&gt;&lt;RecNum&gt;159&lt;/RecNum&gt;&lt;DisplayText&gt;(Recsky et al., 2023)&lt;/DisplayText&gt;&lt;record&gt;&lt;rec-number&gt;159&lt;/rec-number&gt;&lt;foreign-keys&gt;&lt;key app="EN" db-id="xppf2fzpovzzvcepswzxdspaersrrf922axp" timestamp="1715318388"&gt;159&lt;/key&gt;&lt;/foreign-keys&gt;&lt;ref-type name="Journal Article"&gt;17&lt;/ref-type&gt;&lt;contributors&gt;&lt;authors&gt;&lt;author&gt;Recsky, Chantelle&lt;/author&gt;&lt;author&gt;Moynihan, Melissa&lt;/author&gt;&lt;author&gt;Maranghi, Giovanna&lt;/author&gt;&lt;author&gt;Smith, Orla M&lt;/author&gt;&lt;author&gt;PausJenssen, Elliot&lt;/author&gt;&lt;author&gt;Sanon, Priscille-Nice&lt;/author&gt;&lt;author&gt;Provost, Sharon M&lt;/author&gt;&lt;author&gt;Hamilton, Clayon B&lt;/author&gt;&lt;/authors&gt;&lt;/contributors&gt;&lt;titles&gt;&lt;title&gt;Evidence-based approaches to mitigate workplace violence from patients and visitors in emergency departments: A rapid review&lt;/title&gt;&lt;secondary-title&gt;Journal of Emergency Nursing&lt;/secondary-title&gt;&lt;/titles&gt;&lt;periodical&gt;&lt;full-title&gt;Journal of emergency nursing&lt;/full-title&gt;&lt;/periodical&gt;&lt;pages&gt;586-610&lt;/pages&gt;&lt;dates&gt;&lt;year&gt;2023&lt;/year&gt;&lt;/dates&gt;&lt;isbn&gt;0099-1767&lt;/isbn&gt;&lt;urls&gt;&lt;/urls&gt;&lt;electronic-resource-num&gt; 10.1016/j.jen.2023.03.002&lt;/electronic-resource-num&gt;&lt;/record&gt;&lt;/Cite&gt;&lt;/EndNote&gt;</w:instrText>
      </w:r>
      <w:r w:rsidR="0032277B">
        <w:fldChar w:fldCharType="separate"/>
      </w:r>
      <w:r w:rsidR="0032277B">
        <w:rPr>
          <w:noProof/>
        </w:rPr>
        <w:t>(Recsky et al., 2023)</w:t>
      </w:r>
      <w:r w:rsidR="0032277B">
        <w:fldChar w:fldCharType="end"/>
      </w:r>
      <w:r w:rsidR="0032277B">
        <w:t>.</w:t>
      </w:r>
    </w:p>
    <w:p w14:paraId="5D8400E9" w14:textId="64E53D6C" w:rsidR="00D025FB" w:rsidRDefault="00D025FB" w:rsidP="00B20119">
      <w:pPr>
        <w:pStyle w:val="Caption"/>
      </w:pPr>
      <w:bookmarkStart w:id="66" w:name="_Ref169531560"/>
      <w:bookmarkStart w:id="67" w:name="_Toc169686331"/>
      <w:r>
        <w:lastRenderedPageBreak/>
        <w:t xml:space="preserve">Figure </w:t>
      </w:r>
      <w:r>
        <w:fldChar w:fldCharType="begin"/>
      </w:r>
      <w:r>
        <w:instrText xml:space="preserve"> SEQ Figure \* ARABIC </w:instrText>
      </w:r>
      <w:r>
        <w:fldChar w:fldCharType="separate"/>
      </w:r>
      <w:r w:rsidR="00A06FDB">
        <w:rPr>
          <w:noProof/>
        </w:rPr>
        <w:t>6</w:t>
      </w:r>
      <w:r>
        <w:fldChar w:fldCharType="end"/>
      </w:r>
      <w:bookmarkEnd w:id="66"/>
      <w:r>
        <w:t>: Key messages for healthcare violence prevention</w:t>
      </w:r>
      <w:r>
        <w:rPr>
          <w:noProof/>
        </w:rPr>
        <mc:AlternateContent>
          <mc:Choice Requires="wps">
            <w:drawing>
              <wp:inline distT="0" distB="0" distL="0" distR="0" wp14:anchorId="2C23D74B" wp14:editId="19189E0E">
                <wp:extent cx="5670550" cy="8086725"/>
                <wp:effectExtent l="57150" t="38100" r="82550" b="104775"/>
                <wp:docPr id="1947132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80867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1F2029DB" w14:textId="77777777" w:rsidR="00D025FB" w:rsidRPr="00E1365C" w:rsidRDefault="00D025FB" w:rsidP="00D025FB">
                            <w:pPr>
                              <w:rPr>
                                <w:sz w:val="20"/>
                                <w:szCs w:val="20"/>
                              </w:rPr>
                            </w:pPr>
                            <w:r w:rsidRPr="00E1365C">
                              <w:rPr>
                                <w:sz w:val="20"/>
                                <w:szCs w:val="20"/>
                              </w:rPr>
                              <w:t>Effective interventions addressing violence prevention in healthcare</w:t>
                            </w:r>
                          </w:p>
                          <w:p w14:paraId="2FF271AE" w14:textId="77777777" w:rsidR="00D025FB" w:rsidRDefault="00D025FB" w:rsidP="00D025FB">
                            <w:pPr>
                              <w:pStyle w:val="ListParagraph"/>
                              <w:numPr>
                                <w:ilvl w:val="0"/>
                                <w:numId w:val="11"/>
                              </w:numPr>
                              <w:rPr>
                                <w:sz w:val="20"/>
                                <w:szCs w:val="20"/>
                              </w:rPr>
                            </w:pPr>
                            <w:r>
                              <w:rPr>
                                <w:sz w:val="20"/>
                                <w:szCs w:val="20"/>
                              </w:rPr>
                              <w:t>An extensive body of evidence focuses on violence directed at healthcare workers due to its high prevalence and potentially severe physical and psychological outcomes.</w:t>
                            </w:r>
                          </w:p>
                          <w:p w14:paraId="02FFDFC1" w14:textId="77777777" w:rsidR="00D025FB" w:rsidRPr="00BE1F92" w:rsidRDefault="00D025FB" w:rsidP="00D025FB">
                            <w:pPr>
                              <w:pStyle w:val="ListParagraph"/>
                              <w:numPr>
                                <w:ilvl w:val="0"/>
                                <w:numId w:val="11"/>
                              </w:numPr>
                              <w:rPr>
                                <w:sz w:val="20"/>
                                <w:szCs w:val="20"/>
                              </w:rPr>
                            </w:pPr>
                            <w:r>
                              <w:rPr>
                                <w:sz w:val="20"/>
                                <w:szCs w:val="20"/>
                              </w:rPr>
                              <w:t>Healthcare workers are vulnerable to violence due to a high pressure, complex work environment and constant interactions with acutely distressed consumers, potentially with altered behaviours due to intoxication, injury or mental health episodes.</w:t>
                            </w:r>
                          </w:p>
                          <w:p w14:paraId="2D37A3CA" w14:textId="77777777" w:rsidR="00D025FB" w:rsidRPr="00BE1F92" w:rsidRDefault="00D025FB" w:rsidP="00D025FB">
                            <w:pPr>
                              <w:pStyle w:val="ListParagraph"/>
                              <w:numPr>
                                <w:ilvl w:val="0"/>
                                <w:numId w:val="11"/>
                              </w:numPr>
                              <w:rPr>
                                <w:sz w:val="20"/>
                                <w:szCs w:val="20"/>
                              </w:rPr>
                            </w:pPr>
                            <w:r>
                              <w:rPr>
                                <w:sz w:val="20"/>
                                <w:szCs w:val="20"/>
                              </w:rPr>
                              <w:t xml:space="preserve">Multi-component, organisationally directed and supported interventions are most effective in minimising the risk of violence towards healthcare workers. Such interventions include: </w:t>
                            </w:r>
                          </w:p>
                          <w:p w14:paraId="4A934A76" w14:textId="77777777" w:rsidR="00D025FB" w:rsidRPr="00BE1F92" w:rsidRDefault="00D025FB" w:rsidP="00D025FB">
                            <w:pPr>
                              <w:pStyle w:val="ListParagraph"/>
                              <w:numPr>
                                <w:ilvl w:val="1"/>
                                <w:numId w:val="11"/>
                              </w:numPr>
                              <w:rPr>
                                <w:sz w:val="20"/>
                                <w:szCs w:val="20"/>
                              </w:rPr>
                            </w:pPr>
                            <w:r w:rsidRPr="00BE1F92">
                              <w:rPr>
                                <w:sz w:val="20"/>
                                <w:szCs w:val="20"/>
                              </w:rPr>
                              <w:t xml:space="preserve">integrated policy, procedures </w:t>
                            </w:r>
                            <w:r>
                              <w:rPr>
                                <w:sz w:val="20"/>
                                <w:szCs w:val="20"/>
                              </w:rPr>
                              <w:t>and</w:t>
                            </w:r>
                            <w:r w:rsidRPr="00BE1F92">
                              <w:rPr>
                                <w:sz w:val="20"/>
                                <w:szCs w:val="20"/>
                              </w:rPr>
                              <w:t xml:space="preserve"> programs for </w:t>
                            </w:r>
                            <w:r>
                              <w:rPr>
                                <w:sz w:val="20"/>
                                <w:szCs w:val="20"/>
                              </w:rPr>
                              <w:t xml:space="preserve">managing risk of violence, </w:t>
                            </w:r>
                            <w:r w:rsidRPr="00BE1F92">
                              <w:rPr>
                                <w:sz w:val="20"/>
                                <w:szCs w:val="20"/>
                              </w:rPr>
                              <w:t>supported by measurable goals and outcomes</w:t>
                            </w:r>
                          </w:p>
                          <w:p w14:paraId="0F9C65B0" w14:textId="77777777" w:rsidR="00D025FB" w:rsidRPr="00BE1F92" w:rsidRDefault="00D025FB" w:rsidP="00D025FB">
                            <w:pPr>
                              <w:pStyle w:val="ListParagraph"/>
                              <w:numPr>
                                <w:ilvl w:val="1"/>
                                <w:numId w:val="11"/>
                              </w:numPr>
                              <w:rPr>
                                <w:sz w:val="20"/>
                                <w:szCs w:val="20"/>
                              </w:rPr>
                            </w:pPr>
                            <w:r w:rsidRPr="00BE1F92">
                              <w:rPr>
                                <w:sz w:val="20"/>
                                <w:szCs w:val="20"/>
                              </w:rPr>
                              <w:t>analysis of need, tailored, and practical scenario-based training</w:t>
                            </w:r>
                            <w:r>
                              <w:rPr>
                                <w:sz w:val="20"/>
                                <w:szCs w:val="20"/>
                              </w:rPr>
                              <w:t>, regularly refreshed and reviewed to meet dynamic workplace conditions</w:t>
                            </w:r>
                          </w:p>
                          <w:p w14:paraId="7DF5DC16" w14:textId="03108C66" w:rsidR="00D025FB" w:rsidRPr="00BE1F92" w:rsidRDefault="00D025FB" w:rsidP="00D025FB">
                            <w:pPr>
                              <w:pStyle w:val="ListParagraph"/>
                              <w:numPr>
                                <w:ilvl w:val="1"/>
                                <w:numId w:val="11"/>
                              </w:numPr>
                              <w:rPr>
                                <w:sz w:val="20"/>
                                <w:szCs w:val="20"/>
                              </w:rPr>
                            </w:pPr>
                            <w:r>
                              <w:rPr>
                                <w:sz w:val="20"/>
                                <w:szCs w:val="20"/>
                              </w:rPr>
                              <w:t xml:space="preserve">a </w:t>
                            </w:r>
                            <w:r w:rsidRPr="00BE1F92">
                              <w:rPr>
                                <w:sz w:val="20"/>
                                <w:szCs w:val="20"/>
                              </w:rPr>
                              <w:t>co-designed</w:t>
                            </w:r>
                            <w:r>
                              <w:rPr>
                                <w:sz w:val="20"/>
                                <w:szCs w:val="20"/>
                              </w:rPr>
                              <w:t xml:space="preserve"> approach, involving</w:t>
                            </w:r>
                            <w:r w:rsidRPr="00BE1F92">
                              <w:rPr>
                                <w:sz w:val="20"/>
                                <w:szCs w:val="20"/>
                              </w:rPr>
                              <w:t xml:space="preserve"> participation of </w:t>
                            </w:r>
                            <w:r>
                              <w:rPr>
                                <w:sz w:val="20"/>
                                <w:szCs w:val="20"/>
                              </w:rPr>
                              <w:t>affected healthcare workers and consumers (considering attitudes and emotions in stressful situations)</w:t>
                            </w:r>
                          </w:p>
                          <w:p w14:paraId="5C093F50" w14:textId="77777777" w:rsidR="00D025FB" w:rsidRDefault="00D025FB" w:rsidP="00D025FB">
                            <w:pPr>
                              <w:pStyle w:val="ListParagraph"/>
                              <w:numPr>
                                <w:ilvl w:val="1"/>
                                <w:numId w:val="11"/>
                              </w:numPr>
                              <w:rPr>
                                <w:sz w:val="20"/>
                                <w:szCs w:val="20"/>
                              </w:rPr>
                            </w:pPr>
                            <w:r w:rsidRPr="00BE1F92">
                              <w:rPr>
                                <w:sz w:val="20"/>
                                <w:szCs w:val="20"/>
                              </w:rPr>
                              <w:t>hazard surveillance and monitoring of working conditions</w:t>
                            </w:r>
                          </w:p>
                          <w:p w14:paraId="69CEBBB3" w14:textId="77777777" w:rsidR="00D025FB" w:rsidRPr="00BE1F92" w:rsidRDefault="00D025FB" w:rsidP="00D025FB">
                            <w:pPr>
                              <w:pStyle w:val="ListParagraph"/>
                              <w:numPr>
                                <w:ilvl w:val="1"/>
                                <w:numId w:val="11"/>
                              </w:numPr>
                              <w:rPr>
                                <w:sz w:val="20"/>
                                <w:szCs w:val="20"/>
                              </w:rPr>
                            </w:pPr>
                            <w:r>
                              <w:rPr>
                                <w:sz w:val="20"/>
                                <w:szCs w:val="20"/>
                              </w:rPr>
                              <w:t>timely, easy to use reporting of incidents that are analysed to identify risk management improvements</w:t>
                            </w:r>
                          </w:p>
                          <w:p w14:paraId="3B03A17D" w14:textId="77777777" w:rsidR="00D025FB" w:rsidRDefault="00D025FB" w:rsidP="00D025FB">
                            <w:pPr>
                              <w:pStyle w:val="ListParagraph"/>
                              <w:numPr>
                                <w:ilvl w:val="1"/>
                                <w:numId w:val="11"/>
                              </w:numPr>
                              <w:rPr>
                                <w:sz w:val="20"/>
                                <w:szCs w:val="20"/>
                              </w:rPr>
                            </w:pPr>
                            <w:r w:rsidRPr="00BE1F92">
                              <w:rPr>
                                <w:sz w:val="20"/>
                                <w:szCs w:val="20"/>
                              </w:rPr>
                              <w:t>effective risk assessment &amp; control addressing physical and psychosocial hazards, and job design</w:t>
                            </w:r>
                          </w:p>
                          <w:p w14:paraId="1556FBA0" w14:textId="77777777" w:rsidR="00D025FB" w:rsidRPr="00E1365C" w:rsidRDefault="00D025FB" w:rsidP="00D025FB">
                            <w:pPr>
                              <w:pStyle w:val="ListParagraph"/>
                              <w:numPr>
                                <w:ilvl w:val="1"/>
                                <w:numId w:val="11"/>
                              </w:numPr>
                              <w:rPr>
                                <w:sz w:val="20"/>
                                <w:szCs w:val="20"/>
                              </w:rPr>
                            </w:pPr>
                            <w:r w:rsidRPr="00E1365C">
                              <w:rPr>
                                <w:sz w:val="20"/>
                                <w:szCs w:val="20"/>
                              </w:rPr>
                              <w:t>documented individual consumer care plans including behavioural strategies.</w:t>
                            </w:r>
                          </w:p>
                          <w:p w14:paraId="44FFD9FA" w14:textId="77777777" w:rsidR="00D025FB" w:rsidRDefault="00D025FB" w:rsidP="00D025FB">
                            <w:pPr>
                              <w:pStyle w:val="ListParagraph"/>
                              <w:numPr>
                                <w:ilvl w:val="0"/>
                                <w:numId w:val="11"/>
                              </w:numPr>
                              <w:rPr>
                                <w:sz w:val="20"/>
                                <w:szCs w:val="20"/>
                              </w:rPr>
                            </w:pPr>
                            <w:r>
                              <w:rPr>
                                <w:sz w:val="20"/>
                                <w:szCs w:val="20"/>
                              </w:rPr>
                              <w:t>Specific examples of risk control include:</w:t>
                            </w:r>
                          </w:p>
                          <w:p w14:paraId="265A3625" w14:textId="77777777" w:rsidR="00D025FB" w:rsidRDefault="00D025FB" w:rsidP="00D025FB">
                            <w:pPr>
                              <w:pStyle w:val="ListParagraph"/>
                              <w:numPr>
                                <w:ilvl w:val="1"/>
                                <w:numId w:val="11"/>
                              </w:numPr>
                              <w:rPr>
                                <w:sz w:val="20"/>
                                <w:szCs w:val="20"/>
                              </w:rPr>
                            </w:pPr>
                            <w:r>
                              <w:rPr>
                                <w:sz w:val="20"/>
                                <w:szCs w:val="20"/>
                              </w:rPr>
                              <w:t>multi-disciplinary behavioural response teams, who are trained and regularly practise drills</w:t>
                            </w:r>
                          </w:p>
                          <w:p w14:paraId="6DDBF99D" w14:textId="77777777" w:rsidR="00D025FB" w:rsidRDefault="00D025FB" w:rsidP="00D025FB">
                            <w:pPr>
                              <w:pStyle w:val="ListParagraph"/>
                              <w:numPr>
                                <w:ilvl w:val="1"/>
                                <w:numId w:val="11"/>
                              </w:numPr>
                              <w:rPr>
                                <w:sz w:val="20"/>
                                <w:szCs w:val="20"/>
                              </w:rPr>
                            </w:pPr>
                            <w:r>
                              <w:rPr>
                                <w:sz w:val="20"/>
                                <w:szCs w:val="20"/>
                              </w:rPr>
                              <w:t>training for staff in identifying cues indicating patients/visitors at risk of violent behaviours and potential for escalation</w:t>
                            </w:r>
                          </w:p>
                          <w:p w14:paraId="2B03E383" w14:textId="77777777" w:rsidR="00D025FB" w:rsidRDefault="00D025FB" w:rsidP="00D025FB">
                            <w:pPr>
                              <w:pStyle w:val="ListParagraph"/>
                              <w:numPr>
                                <w:ilvl w:val="1"/>
                                <w:numId w:val="11"/>
                              </w:numPr>
                              <w:rPr>
                                <w:sz w:val="20"/>
                                <w:szCs w:val="20"/>
                              </w:rPr>
                            </w:pPr>
                            <w:r>
                              <w:rPr>
                                <w:sz w:val="20"/>
                                <w:szCs w:val="20"/>
                              </w:rPr>
                              <w:t>training with practical scenarios on de-escalation techniques</w:t>
                            </w:r>
                          </w:p>
                          <w:p w14:paraId="4F3BEC95" w14:textId="57411A58" w:rsidR="00D025FB" w:rsidRDefault="00D025FB" w:rsidP="00D025FB">
                            <w:pPr>
                              <w:pStyle w:val="ListParagraph"/>
                              <w:numPr>
                                <w:ilvl w:val="1"/>
                                <w:numId w:val="11"/>
                              </w:numPr>
                              <w:rPr>
                                <w:sz w:val="20"/>
                                <w:szCs w:val="20"/>
                              </w:rPr>
                            </w:pPr>
                            <w:r>
                              <w:rPr>
                                <w:sz w:val="20"/>
                                <w:szCs w:val="20"/>
                              </w:rPr>
                              <w:t xml:space="preserve">pre-shift team briefings to share information on potential risks </w:t>
                            </w:r>
                          </w:p>
                          <w:p w14:paraId="48F001B8" w14:textId="77777777" w:rsidR="00D025FB" w:rsidRDefault="00D025FB" w:rsidP="00D025FB">
                            <w:pPr>
                              <w:pStyle w:val="ListParagraph"/>
                              <w:numPr>
                                <w:ilvl w:val="1"/>
                                <w:numId w:val="11"/>
                              </w:numPr>
                              <w:rPr>
                                <w:sz w:val="20"/>
                                <w:szCs w:val="20"/>
                              </w:rPr>
                            </w:pPr>
                            <w:r>
                              <w:rPr>
                                <w:sz w:val="20"/>
                                <w:szCs w:val="20"/>
                              </w:rPr>
                              <w:t>screening patients and visitors for risk of violence at triage</w:t>
                            </w:r>
                          </w:p>
                          <w:p w14:paraId="3A7ED7C5" w14:textId="77777777" w:rsidR="00D025FB" w:rsidRDefault="00D025FB" w:rsidP="00D025FB">
                            <w:pPr>
                              <w:pStyle w:val="ListParagraph"/>
                              <w:numPr>
                                <w:ilvl w:val="1"/>
                                <w:numId w:val="11"/>
                              </w:numPr>
                              <w:rPr>
                                <w:sz w:val="20"/>
                                <w:szCs w:val="20"/>
                              </w:rPr>
                            </w:pPr>
                            <w:r>
                              <w:rPr>
                                <w:sz w:val="20"/>
                                <w:szCs w:val="20"/>
                              </w:rPr>
                              <w:t>visible, timely provision of information to patients on wait times, procedures and processes in the emergency department or clinic to manage expectations</w:t>
                            </w:r>
                          </w:p>
                          <w:p w14:paraId="2F2877EF" w14:textId="77777777" w:rsidR="00D025FB" w:rsidRDefault="00D025FB" w:rsidP="00D025FB">
                            <w:pPr>
                              <w:pStyle w:val="ListParagraph"/>
                              <w:numPr>
                                <w:ilvl w:val="1"/>
                                <w:numId w:val="11"/>
                              </w:numPr>
                              <w:rPr>
                                <w:sz w:val="20"/>
                                <w:szCs w:val="20"/>
                              </w:rPr>
                            </w:pPr>
                            <w:r>
                              <w:rPr>
                                <w:sz w:val="20"/>
                                <w:szCs w:val="20"/>
                              </w:rPr>
                              <w:t xml:space="preserve">provision of a mediator or specialist professional to assist in early intervention problem-solving at the initiation of a potentially violent event </w:t>
                            </w:r>
                          </w:p>
                          <w:p w14:paraId="3E8DDDB9" w14:textId="77777777" w:rsidR="00D025FB" w:rsidRDefault="00D025FB" w:rsidP="00D025FB">
                            <w:pPr>
                              <w:pStyle w:val="ListParagraph"/>
                              <w:numPr>
                                <w:ilvl w:val="1"/>
                                <w:numId w:val="11"/>
                              </w:numPr>
                              <w:rPr>
                                <w:sz w:val="20"/>
                                <w:szCs w:val="20"/>
                              </w:rPr>
                            </w:pPr>
                            <w:r>
                              <w:rPr>
                                <w:sz w:val="20"/>
                                <w:szCs w:val="20"/>
                              </w:rPr>
                              <w:t xml:space="preserve">post incident debriefing and support </w:t>
                            </w:r>
                          </w:p>
                          <w:p w14:paraId="637FCA23" w14:textId="77777777" w:rsidR="00D025FB" w:rsidRDefault="00D025FB" w:rsidP="00D025FB">
                            <w:pPr>
                              <w:pStyle w:val="ListParagraph"/>
                              <w:numPr>
                                <w:ilvl w:val="1"/>
                                <w:numId w:val="11"/>
                              </w:numPr>
                              <w:rPr>
                                <w:sz w:val="20"/>
                                <w:szCs w:val="20"/>
                              </w:rPr>
                            </w:pPr>
                            <w:r>
                              <w:rPr>
                                <w:sz w:val="20"/>
                                <w:szCs w:val="20"/>
                              </w:rPr>
                              <w:t>environmental design considerations – access to quiet rooms, privacy, security cameras, safe storage of hazardous equipment</w:t>
                            </w:r>
                          </w:p>
                          <w:p w14:paraId="387A88F1" w14:textId="77777777" w:rsidR="00D025FB" w:rsidRPr="00E669C2" w:rsidRDefault="00D025FB" w:rsidP="00D025FB">
                            <w:pPr>
                              <w:pStyle w:val="ListParagraph"/>
                              <w:numPr>
                                <w:ilvl w:val="1"/>
                                <w:numId w:val="11"/>
                              </w:numPr>
                              <w:rPr>
                                <w:sz w:val="20"/>
                                <w:szCs w:val="20"/>
                              </w:rPr>
                            </w:pPr>
                            <w:r>
                              <w:rPr>
                                <w:sz w:val="20"/>
                                <w:szCs w:val="20"/>
                              </w:rPr>
                              <w:t>improved design of the physical environment to promote patient comfort including access to food and drink.</w:t>
                            </w:r>
                          </w:p>
                          <w:p w14:paraId="4FE4526D" w14:textId="77777777" w:rsidR="00D025FB" w:rsidRDefault="00D025FB" w:rsidP="00D025FB">
                            <w:pPr>
                              <w:pStyle w:val="ListParagraph"/>
                              <w:numPr>
                                <w:ilvl w:val="0"/>
                                <w:numId w:val="11"/>
                              </w:numPr>
                              <w:rPr>
                                <w:sz w:val="20"/>
                                <w:szCs w:val="20"/>
                              </w:rPr>
                            </w:pPr>
                            <w:r>
                              <w:rPr>
                                <w:sz w:val="20"/>
                                <w:szCs w:val="20"/>
                              </w:rPr>
                              <w:t>For healthcare workers such as paramedics and homecare providers working in less controlled environments, additional effective strategies have included:</w:t>
                            </w:r>
                          </w:p>
                          <w:p w14:paraId="053B0761" w14:textId="77777777" w:rsidR="00D025FB" w:rsidRDefault="00D025FB" w:rsidP="00D025FB">
                            <w:pPr>
                              <w:pStyle w:val="ListParagraph"/>
                              <w:numPr>
                                <w:ilvl w:val="1"/>
                                <w:numId w:val="11"/>
                              </w:numPr>
                              <w:rPr>
                                <w:sz w:val="20"/>
                                <w:szCs w:val="20"/>
                              </w:rPr>
                            </w:pPr>
                            <w:r>
                              <w:rPr>
                                <w:sz w:val="20"/>
                                <w:szCs w:val="20"/>
                              </w:rPr>
                              <w:t>risk assessments with targeted control measures for typical client homes/locations</w:t>
                            </w:r>
                          </w:p>
                          <w:p w14:paraId="4496B74E" w14:textId="77777777" w:rsidR="00D025FB" w:rsidRDefault="00D025FB" w:rsidP="00D025FB">
                            <w:pPr>
                              <w:pStyle w:val="ListParagraph"/>
                              <w:numPr>
                                <w:ilvl w:val="1"/>
                                <w:numId w:val="11"/>
                              </w:numPr>
                              <w:rPr>
                                <w:sz w:val="20"/>
                                <w:szCs w:val="20"/>
                              </w:rPr>
                            </w:pPr>
                            <w:r>
                              <w:rPr>
                                <w:sz w:val="20"/>
                                <w:szCs w:val="20"/>
                              </w:rPr>
                              <w:t>staging and waiting for reinforcements/back up in high-risk situations</w:t>
                            </w:r>
                          </w:p>
                          <w:p w14:paraId="65030579" w14:textId="77777777" w:rsidR="00D025FB" w:rsidRDefault="00D025FB" w:rsidP="00D025FB">
                            <w:pPr>
                              <w:pStyle w:val="ListParagraph"/>
                              <w:numPr>
                                <w:ilvl w:val="1"/>
                                <w:numId w:val="11"/>
                              </w:numPr>
                              <w:rPr>
                                <w:sz w:val="20"/>
                                <w:szCs w:val="20"/>
                              </w:rPr>
                            </w:pPr>
                            <w:r>
                              <w:rPr>
                                <w:sz w:val="20"/>
                                <w:szCs w:val="20"/>
                              </w:rPr>
                              <w:t>developing transportation policies</w:t>
                            </w:r>
                          </w:p>
                          <w:p w14:paraId="3FF5E081" w14:textId="77777777" w:rsidR="00D025FB" w:rsidRDefault="00D025FB" w:rsidP="00D025FB">
                            <w:pPr>
                              <w:pStyle w:val="ListParagraph"/>
                              <w:numPr>
                                <w:ilvl w:val="1"/>
                                <w:numId w:val="11"/>
                              </w:numPr>
                              <w:rPr>
                                <w:sz w:val="20"/>
                                <w:szCs w:val="20"/>
                              </w:rPr>
                            </w:pPr>
                            <w:r>
                              <w:rPr>
                                <w:sz w:val="20"/>
                                <w:szCs w:val="20"/>
                              </w:rPr>
                              <w:t>policies and procedures for use of chemical and physical restraints.</w:t>
                            </w:r>
                          </w:p>
                          <w:p w14:paraId="56B27DC4" w14:textId="77777777" w:rsidR="00D025FB" w:rsidRPr="00C91B68" w:rsidRDefault="00D025FB" w:rsidP="00D025FB">
                            <w:pPr>
                              <w:pStyle w:val="Tablenote"/>
                            </w:pPr>
                            <w:r>
                              <w:t xml:space="preserve">Sources: </w:t>
                            </w:r>
                            <w:r>
                              <w:fldChar w:fldCharType="begin">
                                <w:fldData xml:space="preserve">PEVuZE5vdGU+PENpdGU+PEF1dGhvcj5XaXJ0aDwvQXV0aG9yPjxZZWFyPjIwMjE8L1llYXI+PFJl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</w:fldData>
                              </w:fldChar>
                            </w:r>
                            <w:r>
                              <w:instrText xml:space="preserve"> ADDIN EN.CITE </w:instrText>
                            </w:r>
                            <w:r>
                              <w:fldChar w:fldCharType="begin">
                                <w:fldData xml:space="preserve">PEVuZE5vdGU+PENpdGU+PEF1dGhvcj5XaXJ0aDwvQXV0aG9yPjxZZWFyPjIwMjE8L1llYXI+PFJl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</w:fldData>
                              </w:fldChar>
                            </w:r>
                            <w:r>
                              <w:instrText xml:space="preserve"> ADDIN EN.CITE.DATA </w:instrText>
                            </w:r>
                            <w:r>
                              <w:fldChar w:fldCharType="end"/>
                            </w:r>
                            <w:r>
                              <w:fldChar w:fldCharType="separate"/>
                            </w:r>
                            <w:r>
                              <w:t>(Dafny &amp; Muller, 2022; Howard &amp; Embree, 2020; Schnelli et al., 2023; Small et al., 2020; Spelten et al., 2022; Thompson et al., 2022; Touzet et al., 2019; Varty et al., 2024; Wirth et al., 2021)</w:t>
                            </w:r>
                            <w:r>
                              <w:fldChar w:fldCharType="end"/>
                            </w:r>
                          </w:p>
                        </w:txbxContent>
                      </wps:txbx>
                      <wps:bodyPr rot="0" vert="horz" wrap="square" lIns="91440" tIns="45720" rIns="91440" bIns="45720" anchor="t" anchorCtr="0">
                        <a:noAutofit/>
                      </wps:bodyPr>
                    </wps:wsp>
                  </a:graphicData>
                </a:graphic>
              </wp:inline>
            </w:drawing>
          </mc:Choice>
          <mc:Fallback>
            <w:pict>
              <v:shape w14:anchorId="2C23D74B" id="_x0000_s1038" type="#_x0000_t202" style="width:446.5pt;height:6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" fillcolor="#72afe7 [1620]" strokecolor="#185792 [3044]">
                <v:fill color2="#d4e6f8 [500]" rotate="t" angle="180" colors="0 #a4bced;22938f #c0d0f1;1 #e6edfb" focus="100%" type="gradient"/>
                <v:shadow on="t" color="black" opacity="24903f" origin=",.5" offset="0,.55556mm"/>
                <v:textbox>
                  <w:txbxContent>
                    <w:p w14:paraId="1F2029DB" w14:textId="77777777" w:rsidR="00D025FB" w:rsidRPr="00E1365C" w:rsidRDefault="00D025FB" w:rsidP="00D025FB">
                      <w:pPr>
                        <w:rPr>
                          <w:sz w:val="20"/>
                          <w:szCs w:val="20"/>
                        </w:rPr>
                      </w:pPr>
                      <w:r w:rsidRPr="00E1365C">
                        <w:rPr>
                          <w:sz w:val="20"/>
                          <w:szCs w:val="20"/>
                        </w:rPr>
                        <w:t>Effective interventions addressing violence prevention in healthcare</w:t>
                      </w:r>
                    </w:p>
                    <w:p w14:paraId="2FF271AE" w14:textId="77777777" w:rsidR="00D025FB" w:rsidRDefault="00D025FB" w:rsidP="00D025FB">
                      <w:pPr>
                        <w:pStyle w:val="ListParagraph"/>
                        <w:numPr>
                          <w:ilvl w:val="0"/>
                          <w:numId w:val="11"/>
                        </w:numPr>
                        <w:rPr>
                          <w:sz w:val="20"/>
                          <w:szCs w:val="20"/>
                        </w:rPr>
                      </w:pPr>
                      <w:r>
                        <w:rPr>
                          <w:sz w:val="20"/>
                          <w:szCs w:val="20"/>
                        </w:rPr>
                        <w:t>An extensive body of evidence focuses on violence directed at healthcare workers due to its high prevalence and potentially severe physical and psychological outcomes.</w:t>
                      </w:r>
                    </w:p>
                    <w:p w14:paraId="02FFDFC1" w14:textId="77777777" w:rsidR="00D025FB" w:rsidRPr="00BE1F92" w:rsidRDefault="00D025FB" w:rsidP="00D025FB">
                      <w:pPr>
                        <w:pStyle w:val="ListParagraph"/>
                        <w:numPr>
                          <w:ilvl w:val="0"/>
                          <w:numId w:val="11"/>
                        </w:numPr>
                        <w:rPr>
                          <w:sz w:val="20"/>
                          <w:szCs w:val="20"/>
                        </w:rPr>
                      </w:pPr>
                      <w:r>
                        <w:rPr>
                          <w:sz w:val="20"/>
                          <w:szCs w:val="20"/>
                        </w:rPr>
                        <w:t>Healthcare workers are vulnerable to violence due to a high pressure, complex work environment and constant interactions with acutely distressed consumers, potentially with altered behaviours due to intoxication, injury or mental health episodes.</w:t>
                      </w:r>
                    </w:p>
                    <w:p w14:paraId="2D37A3CA" w14:textId="77777777" w:rsidR="00D025FB" w:rsidRPr="00BE1F92" w:rsidRDefault="00D025FB" w:rsidP="00D025FB">
                      <w:pPr>
                        <w:pStyle w:val="ListParagraph"/>
                        <w:numPr>
                          <w:ilvl w:val="0"/>
                          <w:numId w:val="11"/>
                        </w:numPr>
                        <w:rPr>
                          <w:sz w:val="20"/>
                          <w:szCs w:val="20"/>
                        </w:rPr>
                      </w:pPr>
                      <w:r>
                        <w:rPr>
                          <w:sz w:val="20"/>
                          <w:szCs w:val="20"/>
                        </w:rPr>
                        <w:t xml:space="preserve">Multi-component, organisationally directed and supported interventions are most effective in minimising the risk of violence towards healthcare workers. Such interventions include: </w:t>
                      </w:r>
                    </w:p>
                    <w:p w14:paraId="4A934A76" w14:textId="77777777" w:rsidR="00D025FB" w:rsidRPr="00BE1F92" w:rsidRDefault="00D025FB" w:rsidP="00D025FB">
                      <w:pPr>
                        <w:pStyle w:val="ListParagraph"/>
                        <w:numPr>
                          <w:ilvl w:val="1"/>
                          <w:numId w:val="11"/>
                        </w:numPr>
                        <w:rPr>
                          <w:sz w:val="20"/>
                          <w:szCs w:val="20"/>
                        </w:rPr>
                      </w:pPr>
                      <w:r w:rsidRPr="00BE1F92">
                        <w:rPr>
                          <w:sz w:val="20"/>
                          <w:szCs w:val="20"/>
                        </w:rPr>
                        <w:t xml:space="preserve">integrated policy, procedures </w:t>
                      </w:r>
                      <w:r>
                        <w:rPr>
                          <w:sz w:val="20"/>
                          <w:szCs w:val="20"/>
                        </w:rPr>
                        <w:t>and</w:t>
                      </w:r>
                      <w:r w:rsidRPr="00BE1F92">
                        <w:rPr>
                          <w:sz w:val="20"/>
                          <w:szCs w:val="20"/>
                        </w:rPr>
                        <w:t xml:space="preserve"> programs for </w:t>
                      </w:r>
                      <w:r>
                        <w:rPr>
                          <w:sz w:val="20"/>
                          <w:szCs w:val="20"/>
                        </w:rPr>
                        <w:t xml:space="preserve">managing risk of violence, </w:t>
                      </w:r>
                      <w:r w:rsidRPr="00BE1F92">
                        <w:rPr>
                          <w:sz w:val="20"/>
                          <w:szCs w:val="20"/>
                        </w:rPr>
                        <w:t>supported by measurable goals and outcomes</w:t>
                      </w:r>
                    </w:p>
                    <w:p w14:paraId="0F9C65B0" w14:textId="77777777" w:rsidR="00D025FB" w:rsidRPr="00BE1F92" w:rsidRDefault="00D025FB" w:rsidP="00D025FB">
                      <w:pPr>
                        <w:pStyle w:val="ListParagraph"/>
                        <w:numPr>
                          <w:ilvl w:val="1"/>
                          <w:numId w:val="11"/>
                        </w:numPr>
                        <w:rPr>
                          <w:sz w:val="20"/>
                          <w:szCs w:val="20"/>
                        </w:rPr>
                      </w:pPr>
                      <w:r w:rsidRPr="00BE1F92">
                        <w:rPr>
                          <w:sz w:val="20"/>
                          <w:szCs w:val="20"/>
                        </w:rPr>
                        <w:t>analysis of need, tailored, and practical scenario-based training</w:t>
                      </w:r>
                      <w:r>
                        <w:rPr>
                          <w:sz w:val="20"/>
                          <w:szCs w:val="20"/>
                        </w:rPr>
                        <w:t>, regularly refreshed and reviewed to meet dynamic workplace conditions</w:t>
                      </w:r>
                    </w:p>
                    <w:p w14:paraId="7DF5DC16" w14:textId="03108C66" w:rsidR="00D025FB" w:rsidRPr="00BE1F92" w:rsidRDefault="00D025FB" w:rsidP="00D025FB">
                      <w:pPr>
                        <w:pStyle w:val="ListParagraph"/>
                        <w:numPr>
                          <w:ilvl w:val="1"/>
                          <w:numId w:val="11"/>
                        </w:numPr>
                        <w:rPr>
                          <w:sz w:val="20"/>
                          <w:szCs w:val="20"/>
                        </w:rPr>
                      </w:pPr>
                      <w:r>
                        <w:rPr>
                          <w:sz w:val="20"/>
                          <w:szCs w:val="20"/>
                        </w:rPr>
                        <w:t xml:space="preserve">a </w:t>
                      </w:r>
                      <w:r w:rsidRPr="00BE1F92">
                        <w:rPr>
                          <w:sz w:val="20"/>
                          <w:szCs w:val="20"/>
                        </w:rPr>
                        <w:t>co-designed</w:t>
                      </w:r>
                      <w:r>
                        <w:rPr>
                          <w:sz w:val="20"/>
                          <w:szCs w:val="20"/>
                        </w:rPr>
                        <w:t xml:space="preserve"> approach, involving</w:t>
                      </w:r>
                      <w:r w:rsidRPr="00BE1F92">
                        <w:rPr>
                          <w:sz w:val="20"/>
                          <w:szCs w:val="20"/>
                        </w:rPr>
                        <w:t xml:space="preserve"> participation of </w:t>
                      </w:r>
                      <w:r>
                        <w:rPr>
                          <w:sz w:val="20"/>
                          <w:szCs w:val="20"/>
                        </w:rPr>
                        <w:t>affected healthcare workers and consumers (considering attitudes and emotions in stressful situations)</w:t>
                      </w:r>
                    </w:p>
                    <w:p w14:paraId="5C093F50" w14:textId="77777777" w:rsidR="00D025FB" w:rsidRDefault="00D025FB" w:rsidP="00D025FB">
                      <w:pPr>
                        <w:pStyle w:val="ListParagraph"/>
                        <w:numPr>
                          <w:ilvl w:val="1"/>
                          <w:numId w:val="11"/>
                        </w:numPr>
                        <w:rPr>
                          <w:sz w:val="20"/>
                          <w:szCs w:val="20"/>
                        </w:rPr>
                      </w:pPr>
                      <w:r w:rsidRPr="00BE1F92">
                        <w:rPr>
                          <w:sz w:val="20"/>
                          <w:szCs w:val="20"/>
                        </w:rPr>
                        <w:t>hazard surveillance and monitoring of working conditions</w:t>
                      </w:r>
                    </w:p>
                    <w:p w14:paraId="69CEBBB3" w14:textId="77777777" w:rsidR="00D025FB" w:rsidRPr="00BE1F92" w:rsidRDefault="00D025FB" w:rsidP="00D025FB">
                      <w:pPr>
                        <w:pStyle w:val="ListParagraph"/>
                        <w:numPr>
                          <w:ilvl w:val="1"/>
                          <w:numId w:val="11"/>
                        </w:numPr>
                        <w:rPr>
                          <w:sz w:val="20"/>
                          <w:szCs w:val="20"/>
                        </w:rPr>
                      </w:pPr>
                      <w:r>
                        <w:rPr>
                          <w:sz w:val="20"/>
                          <w:szCs w:val="20"/>
                        </w:rPr>
                        <w:t>timely, easy to use reporting of incidents that are analysed to identify risk management improvements</w:t>
                      </w:r>
                    </w:p>
                    <w:p w14:paraId="3B03A17D" w14:textId="77777777" w:rsidR="00D025FB" w:rsidRDefault="00D025FB" w:rsidP="00D025FB">
                      <w:pPr>
                        <w:pStyle w:val="ListParagraph"/>
                        <w:numPr>
                          <w:ilvl w:val="1"/>
                          <w:numId w:val="11"/>
                        </w:numPr>
                        <w:rPr>
                          <w:sz w:val="20"/>
                          <w:szCs w:val="20"/>
                        </w:rPr>
                      </w:pPr>
                      <w:r w:rsidRPr="00BE1F92">
                        <w:rPr>
                          <w:sz w:val="20"/>
                          <w:szCs w:val="20"/>
                        </w:rPr>
                        <w:t>effective risk assessment &amp; control addressing physical and psychosocial hazards, and job design</w:t>
                      </w:r>
                    </w:p>
                    <w:p w14:paraId="1556FBA0" w14:textId="77777777" w:rsidR="00D025FB" w:rsidRPr="00E1365C" w:rsidRDefault="00D025FB" w:rsidP="00D025FB">
                      <w:pPr>
                        <w:pStyle w:val="ListParagraph"/>
                        <w:numPr>
                          <w:ilvl w:val="1"/>
                          <w:numId w:val="11"/>
                        </w:numPr>
                        <w:rPr>
                          <w:sz w:val="20"/>
                          <w:szCs w:val="20"/>
                        </w:rPr>
                      </w:pPr>
                      <w:r w:rsidRPr="00E1365C">
                        <w:rPr>
                          <w:sz w:val="20"/>
                          <w:szCs w:val="20"/>
                        </w:rPr>
                        <w:t>documented individual consumer care plans including behavioural strategies.</w:t>
                      </w:r>
                    </w:p>
                    <w:p w14:paraId="44FFD9FA" w14:textId="77777777" w:rsidR="00D025FB" w:rsidRDefault="00D025FB" w:rsidP="00D025FB">
                      <w:pPr>
                        <w:pStyle w:val="ListParagraph"/>
                        <w:numPr>
                          <w:ilvl w:val="0"/>
                          <w:numId w:val="11"/>
                        </w:numPr>
                        <w:rPr>
                          <w:sz w:val="20"/>
                          <w:szCs w:val="20"/>
                        </w:rPr>
                      </w:pPr>
                      <w:r>
                        <w:rPr>
                          <w:sz w:val="20"/>
                          <w:szCs w:val="20"/>
                        </w:rPr>
                        <w:t>Specific examples of risk control include:</w:t>
                      </w:r>
                    </w:p>
                    <w:p w14:paraId="265A3625" w14:textId="77777777" w:rsidR="00D025FB" w:rsidRDefault="00D025FB" w:rsidP="00D025FB">
                      <w:pPr>
                        <w:pStyle w:val="ListParagraph"/>
                        <w:numPr>
                          <w:ilvl w:val="1"/>
                          <w:numId w:val="11"/>
                        </w:numPr>
                        <w:rPr>
                          <w:sz w:val="20"/>
                          <w:szCs w:val="20"/>
                        </w:rPr>
                      </w:pPr>
                      <w:r>
                        <w:rPr>
                          <w:sz w:val="20"/>
                          <w:szCs w:val="20"/>
                        </w:rPr>
                        <w:t>multi-disciplinary behavioural response teams, who are trained and regularly practise drills</w:t>
                      </w:r>
                    </w:p>
                    <w:p w14:paraId="6DDBF99D" w14:textId="77777777" w:rsidR="00D025FB" w:rsidRDefault="00D025FB" w:rsidP="00D025FB">
                      <w:pPr>
                        <w:pStyle w:val="ListParagraph"/>
                        <w:numPr>
                          <w:ilvl w:val="1"/>
                          <w:numId w:val="11"/>
                        </w:numPr>
                        <w:rPr>
                          <w:sz w:val="20"/>
                          <w:szCs w:val="20"/>
                        </w:rPr>
                      </w:pPr>
                      <w:r>
                        <w:rPr>
                          <w:sz w:val="20"/>
                          <w:szCs w:val="20"/>
                        </w:rPr>
                        <w:t>training for staff in identifying cues indicating patients/visitors at risk of violent behaviours and potential for escalation</w:t>
                      </w:r>
                    </w:p>
                    <w:p w14:paraId="2B03E383" w14:textId="77777777" w:rsidR="00D025FB" w:rsidRDefault="00D025FB" w:rsidP="00D025FB">
                      <w:pPr>
                        <w:pStyle w:val="ListParagraph"/>
                        <w:numPr>
                          <w:ilvl w:val="1"/>
                          <w:numId w:val="11"/>
                        </w:numPr>
                        <w:rPr>
                          <w:sz w:val="20"/>
                          <w:szCs w:val="20"/>
                        </w:rPr>
                      </w:pPr>
                      <w:r>
                        <w:rPr>
                          <w:sz w:val="20"/>
                          <w:szCs w:val="20"/>
                        </w:rPr>
                        <w:t>training with practical scenarios on de-escalation techniques</w:t>
                      </w:r>
                    </w:p>
                    <w:p w14:paraId="4F3BEC95" w14:textId="57411A58" w:rsidR="00D025FB" w:rsidRDefault="00D025FB" w:rsidP="00D025FB">
                      <w:pPr>
                        <w:pStyle w:val="ListParagraph"/>
                        <w:numPr>
                          <w:ilvl w:val="1"/>
                          <w:numId w:val="11"/>
                        </w:numPr>
                        <w:rPr>
                          <w:sz w:val="20"/>
                          <w:szCs w:val="20"/>
                        </w:rPr>
                      </w:pPr>
                      <w:r>
                        <w:rPr>
                          <w:sz w:val="20"/>
                          <w:szCs w:val="20"/>
                        </w:rPr>
                        <w:t xml:space="preserve">pre-shift team briefings to share information on potential risks </w:t>
                      </w:r>
                    </w:p>
                    <w:p w14:paraId="48F001B8" w14:textId="77777777" w:rsidR="00D025FB" w:rsidRDefault="00D025FB" w:rsidP="00D025FB">
                      <w:pPr>
                        <w:pStyle w:val="ListParagraph"/>
                        <w:numPr>
                          <w:ilvl w:val="1"/>
                          <w:numId w:val="11"/>
                        </w:numPr>
                        <w:rPr>
                          <w:sz w:val="20"/>
                          <w:szCs w:val="20"/>
                        </w:rPr>
                      </w:pPr>
                      <w:r>
                        <w:rPr>
                          <w:sz w:val="20"/>
                          <w:szCs w:val="20"/>
                        </w:rPr>
                        <w:t>screening patients and visitors for risk of violence at triage</w:t>
                      </w:r>
                    </w:p>
                    <w:p w14:paraId="3A7ED7C5" w14:textId="77777777" w:rsidR="00D025FB" w:rsidRDefault="00D025FB" w:rsidP="00D025FB">
                      <w:pPr>
                        <w:pStyle w:val="ListParagraph"/>
                        <w:numPr>
                          <w:ilvl w:val="1"/>
                          <w:numId w:val="11"/>
                        </w:numPr>
                        <w:rPr>
                          <w:sz w:val="20"/>
                          <w:szCs w:val="20"/>
                        </w:rPr>
                      </w:pPr>
                      <w:r>
                        <w:rPr>
                          <w:sz w:val="20"/>
                          <w:szCs w:val="20"/>
                        </w:rPr>
                        <w:t>visible, timely provision of information to patients on wait times, procedures and processes in the emergency department or clinic to manage expectations</w:t>
                      </w:r>
                    </w:p>
                    <w:p w14:paraId="2F2877EF" w14:textId="77777777" w:rsidR="00D025FB" w:rsidRDefault="00D025FB" w:rsidP="00D025FB">
                      <w:pPr>
                        <w:pStyle w:val="ListParagraph"/>
                        <w:numPr>
                          <w:ilvl w:val="1"/>
                          <w:numId w:val="11"/>
                        </w:numPr>
                        <w:rPr>
                          <w:sz w:val="20"/>
                          <w:szCs w:val="20"/>
                        </w:rPr>
                      </w:pPr>
                      <w:r>
                        <w:rPr>
                          <w:sz w:val="20"/>
                          <w:szCs w:val="20"/>
                        </w:rPr>
                        <w:t xml:space="preserve">provision of a mediator or specialist professional to assist in early intervention problem-solving at the initiation of a potentially violent event </w:t>
                      </w:r>
                    </w:p>
                    <w:p w14:paraId="3E8DDDB9" w14:textId="77777777" w:rsidR="00D025FB" w:rsidRDefault="00D025FB" w:rsidP="00D025FB">
                      <w:pPr>
                        <w:pStyle w:val="ListParagraph"/>
                        <w:numPr>
                          <w:ilvl w:val="1"/>
                          <w:numId w:val="11"/>
                        </w:numPr>
                        <w:rPr>
                          <w:sz w:val="20"/>
                          <w:szCs w:val="20"/>
                        </w:rPr>
                      </w:pPr>
                      <w:r>
                        <w:rPr>
                          <w:sz w:val="20"/>
                          <w:szCs w:val="20"/>
                        </w:rPr>
                        <w:t xml:space="preserve">post incident debriefing and support </w:t>
                      </w:r>
                    </w:p>
                    <w:p w14:paraId="637FCA23" w14:textId="77777777" w:rsidR="00D025FB" w:rsidRDefault="00D025FB" w:rsidP="00D025FB">
                      <w:pPr>
                        <w:pStyle w:val="ListParagraph"/>
                        <w:numPr>
                          <w:ilvl w:val="1"/>
                          <w:numId w:val="11"/>
                        </w:numPr>
                        <w:rPr>
                          <w:sz w:val="20"/>
                          <w:szCs w:val="20"/>
                        </w:rPr>
                      </w:pPr>
                      <w:r>
                        <w:rPr>
                          <w:sz w:val="20"/>
                          <w:szCs w:val="20"/>
                        </w:rPr>
                        <w:t>environmental design considerations – access to quiet rooms, privacy, security cameras, safe storage of hazardous equipment</w:t>
                      </w:r>
                    </w:p>
                    <w:p w14:paraId="387A88F1" w14:textId="77777777" w:rsidR="00D025FB" w:rsidRPr="00E669C2" w:rsidRDefault="00D025FB" w:rsidP="00D025FB">
                      <w:pPr>
                        <w:pStyle w:val="ListParagraph"/>
                        <w:numPr>
                          <w:ilvl w:val="1"/>
                          <w:numId w:val="11"/>
                        </w:numPr>
                        <w:rPr>
                          <w:sz w:val="20"/>
                          <w:szCs w:val="20"/>
                        </w:rPr>
                      </w:pPr>
                      <w:r>
                        <w:rPr>
                          <w:sz w:val="20"/>
                          <w:szCs w:val="20"/>
                        </w:rPr>
                        <w:t>improved design of the physical environment to promote patient comfort including access to food and drink.</w:t>
                      </w:r>
                    </w:p>
                    <w:p w14:paraId="4FE4526D" w14:textId="77777777" w:rsidR="00D025FB" w:rsidRDefault="00D025FB" w:rsidP="00D025FB">
                      <w:pPr>
                        <w:pStyle w:val="ListParagraph"/>
                        <w:numPr>
                          <w:ilvl w:val="0"/>
                          <w:numId w:val="11"/>
                        </w:numPr>
                        <w:rPr>
                          <w:sz w:val="20"/>
                          <w:szCs w:val="20"/>
                        </w:rPr>
                      </w:pPr>
                      <w:r>
                        <w:rPr>
                          <w:sz w:val="20"/>
                          <w:szCs w:val="20"/>
                        </w:rPr>
                        <w:t>For healthcare workers such as paramedics and homecare providers working in less controlled environments, additional effective strategies have included:</w:t>
                      </w:r>
                    </w:p>
                    <w:p w14:paraId="053B0761" w14:textId="77777777" w:rsidR="00D025FB" w:rsidRDefault="00D025FB" w:rsidP="00D025FB">
                      <w:pPr>
                        <w:pStyle w:val="ListParagraph"/>
                        <w:numPr>
                          <w:ilvl w:val="1"/>
                          <w:numId w:val="11"/>
                        </w:numPr>
                        <w:rPr>
                          <w:sz w:val="20"/>
                          <w:szCs w:val="20"/>
                        </w:rPr>
                      </w:pPr>
                      <w:r>
                        <w:rPr>
                          <w:sz w:val="20"/>
                          <w:szCs w:val="20"/>
                        </w:rPr>
                        <w:t>risk assessments with targeted control measures for typical client homes/locations</w:t>
                      </w:r>
                    </w:p>
                    <w:p w14:paraId="4496B74E" w14:textId="77777777" w:rsidR="00D025FB" w:rsidRDefault="00D025FB" w:rsidP="00D025FB">
                      <w:pPr>
                        <w:pStyle w:val="ListParagraph"/>
                        <w:numPr>
                          <w:ilvl w:val="1"/>
                          <w:numId w:val="11"/>
                        </w:numPr>
                        <w:rPr>
                          <w:sz w:val="20"/>
                          <w:szCs w:val="20"/>
                        </w:rPr>
                      </w:pPr>
                      <w:r>
                        <w:rPr>
                          <w:sz w:val="20"/>
                          <w:szCs w:val="20"/>
                        </w:rPr>
                        <w:t>staging and waiting for reinforcements/back up in high-risk situations</w:t>
                      </w:r>
                    </w:p>
                    <w:p w14:paraId="65030579" w14:textId="77777777" w:rsidR="00D025FB" w:rsidRDefault="00D025FB" w:rsidP="00D025FB">
                      <w:pPr>
                        <w:pStyle w:val="ListParagraph"/>
                        <w:numPr>
                          <w:ilvl w:val="1"/>
                          <w:numId w:val="11"/>
                        </w:numPr>
                        <w:rPr>
                          <w:sz w:val="20"/>
                          <w:szCs w:val="20"/>
                        </w:rPr>
                      </w:pPr>
                      <w:r>
                        <w:rPr>
                          <w:sz w:val="20"/>
                          <w:szCs w:val="20"/>
                        </w:rPr>
                        <w:t>developing transportation policies</w:t>
                      </w:r>
                    </w:p>
                    <w:p w14:paraId="3FF5E081" w14:textId="77777777" w:rsidR="00D025FB" w:rsidRDefault="00D025FB" w:rsidP="00D025FB">
                      <w:pPr>
                        <w:pStyle w:val="ListParagraph"/>
                        <w:numPr>
                          <w:ilvl w:val="1"/>
                          <w:numId w:val="11"/>
                        </w:numPr>
                        <w:rPr>
                          <w:sz w:val="20"/>
                          <w:szCs w:val="20"/>
                        </w:rPr>
                      </w:pPr>
                      <w:r>
                        <w:rPr>
                          <w:sz w:val="20"/>
                          <w:szCs w:val="20"/>
                        </w:rPr>
                        <w:t>policies and procedures for use of chemical and physical restraints.</w:t>
                      </w:r>
                    </w:p>
                    <w:p w14:paraId="56B27DC4" w14:textId="77777777" w:rsidR="00D025FB" w:rsidRPr="00C91B68" w:rsidRDefault="00D025FB" w:rsidP="00D025FB">
                      <w:pPr>
                        <w:pStyle w:val="Tablenote"/>
                      </w:pPr>
                      <w:r>
                        <w:t xml:space="preserve">Sources: </w:t>
                      </w:r>
                      <w:r>
                        <w:fldChar w:fldCharType="begin">
                          <w:fldData xml:space="preserve">PEVuZE5vdGU+PENpdGU+PEF1dGhvcj5XaXJ0aDwvQXV0aG9yPjxZZWFyPjIwMjE8L1llYXI+PFJl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</w:fldData>
                        </w:fldChar>
                      </w:r>
                      <w:r>
                        <w:instrText xml:space="preserve"> ADDIN EN.CITE </w:instrText>
                      </w:r>
                      <w:r>
                        <w:fldChar w:fldCharType="begin">
                          <w:fldData xml:space="preserve">PEVuZE5vdGU+PENpdGU+PEF1dGhvcj5XaXJ0aDwvQXV0aG9yPjxZZWFyPjIwMjE8L1llYXI+PFJl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</w:fldData>
                        </w:fldChar>
                      </w:r>
                      <w:r>
                        <w:instrText xml:space="preserve"> ADDIN EN.CITE.DATA </w:instrText>
                      </w:r>
                      <w:r>
                        <w:fldChar w:fldCharType="end"/>
                      </w:r>
                      <w:r>
                        <w:fldChar w:fldCharType="separate"/>
                      </w:r>
                      <w:r>
                        <w:t>(Dafny &amp; Muller, 2022; Howard &amp; Embree, 2020; Schnelli et al., 2023; Small et al., 2020; Spelten et al., 2022; Thompson et al., 2022; Touzet et al., 2019; Varty et al., 2024; Wirth et al., 2021)</w:t>
                      </w:r>
                      <w:r>
                        <w:fldChar w:fldCharType="end"/>
                      </w:r>
                    </w:p>
                  </w:txbxContent>
                </v:textbox>
                <w10:anchorlock/>
              </v:shape>
            </w:pict>
          </mc:Fallback>
        </mc:AlternateContent>
      </w:r>
      <w:bookmarkEnd w:id="67"/>
    </w:p>
    <w:p w14:paraId="497274E8" w14:textId="77777777" w:rsidR="00B20119" w:rsidRDefault="00B20119" w:rsidP="007103C7">
      <w:pPr>
        <w:rPr>
          <w:highlight w:val="green"/>
        </w:rPr>
      </w:pPr>
    </w:p>
    <w:p w14:paraId="0973BD22" w14:textId="30299057" w:rsidR="00D7023D" w:rsidRDefault="00221D0B" w:rsidP="007103C7">
      <w:r w:rsidRPr="0091090C">
        <w:lastRenderedPageBreak/>
        <w:t>I</w:t>
      </w:r>
      <w:r w:rsidR="00A02B20" w:rsidRPr="0091090C">
        <w:t>n health and community services settings</w:t>
      </w:r>
      <w:r w:rsidRPr="0091090C">
        <w:t xml:space="preserve">, </w:t>
      </w:r>
      <w:r w:rsidR="00C34B12" w:rsidRPr="0091090C">
        <w:t>effective communication</w:t>
      </w:r>
      <w:r w:rsidR="00BF1BC1" w:rsidRPr="0091090C">
        <w:t xml:space="preserve"> is </w:t>
      </w:r>
      <w:r w:rsidR="00D65E59" w:rsidRPr="0091090C">
        <w:t>essential</w:t>
      </w:r>
      <w:r w:rsidR="00BF1BC1" w:rsidRPr="0091090C">
        <w:t xml:space="preserve"> for responding to</w:t>
      </w:r>
      <w:r w:rsidR="0014743D" w:rsidRPr="0091090C">
        <w:t xml:space="preserve"> clients </w:t>
      </w:r>
      <w:r w:rsidR="004F3C83" w:rsidRPr="0091090C">
        <w:t xml:space="preserve">with intellectual, mental health or </w:t>
      </w:r>
      <w:r w:rsidR="006E1898" w:rsidRPr="0091090C">
        <w:t xml:space="preserve">cognitive disabilities, including dementia or altered mental states. </w:t>
      </w:r>
      <w:r w:rsidR="00493912" w:rsidRPr="0091090C">
        <w:t>Similar to de-escalation training, effective communication aims to respond to unsatisfied needs</w:t>
      </w:r>
      <w:r w:rsidR="00A24B9B" w:rsidRPr="0091090C">
        <w:t xml:space="preserve"> (hunger, pain, frustration, boredom)</w:t>
      </w:r>
      <w:r w:rsidR="00956705" w:rsidRPr="0091090C">
        <w:t xml:space="preserve"> and distress that may </w:t>
      </w:r>
      <w:r w:rsidR="009C3DB1" w:rsidRPr="0091090C">
        <w:t>trigger</w:t>
      </w:r>
      <w:r w:rsidR="00956705" w:rsidRPr="0091090C">
        <w:t xml:space="preserve"> aggression and violence</w:t>
      </w:r>
      <w:r w:rsidR="009C3DB1" w:rsidRPr="0091090C">
        <w:t xml:space="preserve"> </w:t>
      </w:r>
      <w:r w:rsidR="009C3DB1" w:rsidRPr="0091090C">
        <w:fldChar w:fldCharType="begin"/>
      </w:r>
      <w:r w:rsidR="009C3DB1" w:rsidRPr="0091090C">
        <w:instrText xml:space="preserve"> ADDIN EN.CITE &lt;EndNote&gt;&lt;Cite&gt;&lt;Author&gt;Schnelli&lt;/Author&gt;&lt;Year&gt;2023&lt;/Year&gt;&lt;RecNum&gt;270&lt;/RecNum&gt;&lt;DisplayText&gt;(Schnelli et al., 2023)&lt;/DisplayText&gt;&lt;record&gt;&lt;rec-number&gt;270&lt;/rec-number&gt;&lt;foreign-keys&gt;&lt;key app="EN" db-id="xppf2fzpovzzvcepswzxdspaersrrf922axp" timestamp="1717622777"&gt;270&lt;/key&gt;&lt;/foreign-keys&gt;&lt;ref-type name="Journal Article"&gt;17&lt;/ref-type&gt;&lt;contributors&gt;&lt;authors&gt;&lt;author&gt;Schnelli, Angela&lt;/author&gt;&lt;author&gt;Karrer, Melanie&lt;/author&gt;&lt;author&gt;Mayer, Hanna&lt;/author&gt;&lt;author&gt;Zeller, Adelheid&lt;/author&gt;&lt;/authors&gt;&lt;/contributors&gt;&lt;titles&gt;&lt;title&gt;Aggressive behaviour of persons with dementia towards professional caregivers in the home care setting—A scoping review&lt;/title&gt;&lt;secondary-title&gt;Journal of Clinical Nursing&lt;/secondary-title&gt;&lt;/titles&gt;&lt;periodical&gt;&lt;full-title&gt;Journal of Clinical Nursing&lt;/full-title&gt;&lt;/periodical&gt;&lt;pages&gt;4541-4558&lt;/pages&gt;&lt;volume&gt;32&lt;/volume&gt;&lt;number&gt;15-16&lt;/number&gt;&lt;dates&gt;&lt;year&gt;2023&lt;/year&gt;&lt;/dates&gt;&lt;isbn&gt;0962-1067&lt;/isbn&gt;&lt;urls&gt;&lt;/urls&gt;&lt;electronic-resource-num&gt;10.1111/jocn.15363&lt;/electronic-resource-num&gt;&lt;/record&gt;&lt;/Cite&gt;&lt;/EndNote&gt;</w:instrText>
      </w:r>
      <w:r w:rsidR="009C3DB1" w:rsidRPr="0091090C">
        <w:fldChar w:fldCharType="separate"/>
      </w:r>
      <w:r w:rsidR="009C3DB1" w:rsidRPr="0091090C">
        <w:rPr>
          <w:noProof/>
        </w:rPr>
        <w:t>(Schnelli et al., 2023)</w:t>
      </w:r>
      <w:r w:rsidR="009C3DB1" w:rsidRPr="0091090C">
        <w:fldChar w:fldCharType="end"/>
      </w:r>
      <w:r w:rsidR="00B640A8" w:rsidRPr="0091090C">
        <w:t xml:space="preserve">. </w:t>
      </w:r>
      <w:r w:rsidR="00303567" w:rsidRPr="0091090C">
        <w:t xml:space="preserve">This form of training </w:t>
      </w:r>
      <w:r w:rsidR="00581C10" w:rsidRPr="0091090C">
        <w:t xml:space="preserve">should </w:t>
      </w:r>
      <w:r w:rsidR="00AB0C00" w:rsidRPr="0091090C">
        <w:t xml:space="preserve">be supported </w:t>
      </w:r>
      <w:r w:rsidR="00C944CD" w:rsidRPr="0091090C">
        <w:t xml:space="preserve">with </w:t>
      </w:r>
      <w:r w:rsidR="00172E43" w:rsidRPr="0091090C">
        <w:t xml:space="preserve">access to </w:t>
      </w:r>
      <w:r w:rsidR="00C944CD" w:rsidRPr="0091090C">
        <w:t>clinical assessment</w:t>
      </w:r>
      <w:r w:rsidR="00303567" w:rsidRPr="0091090C">
        <w:t xml:space="preserve"> </w:t>
      </w:r>
      <w:r w:rsidR="00F95629" w:rsidRPr="0091090C">
        <w:t xml:space="preserve">to identify </w:t>
      </w:r>
      <w:r w:rsidR="00DB583C" w:rsidRPr="0091090C">
        <w:t xml:space="preserve">and address </w:t>
      </w:r>
      <w:r w:rsidR="00AB30AD" w:rsidRPr="0091090C">
        <w:t xml:space="preserve">underlying physical and mental health conditions (e.g. infection) that may </w:t>
      </w:r>
      <w:r w:rsidR="006643F9" w:rsidRPr="0091090C">
        <w:t xml:space="preserve">trigger behavioural changes </w:t>
      </w:r>
      <w:r w:rsidR="003A7523" w:rsidRPr="0091090C">
        <w:fldChar w:fldCharType="begin"/>
      </w:r>
      <w:r w:rsidR="003A7523" w:rsidRPr="0091090C">
        <w:instrText xml:space="preserve"> ADDIN EN.CITE &lt;EndNote&gt;&lt;Cite&gt;&lt;Author&gt;Kay&lt;/Author&gt;&lt;Year&gt;2023&lt;/Year&gt;&lt;RecNum&gt;272&lt;/RecNum&gt;&lt;DisplayText&gt;(Kay et al., 2023)&lt;/DisplayText&gt;&lt;record&gt;&lt;rec-number&gt;272&lt;/rec-number&gt;&lt;foreign-keys&gt;&lt;key app="EN" db-id="xppf2fzpovzzvcepswzxdspaersrrf922axp" timestamp="1717623163"&gt;272&lt;/key&gt;&lt;/foreign-keys&gt;&lt;ref-type name="Journal Article"&gt;17&lt;/ref-type&gt;&lt;contributors&gt;&lt;authors&gt;&lt;author&gt;Kay, Kelly&lt;/author&gt;&lt;author&gt;Metersky, Kateryna&lt;/author&gt;&lt;author&gt;Smye, Victoria&lt;/author&gt;&lt;author&gt;McGrath, Colleen&lt;/author&gt;&lt;author&gt;Johnson, Karen&lt;/author&gt;&lt;author&gt;Astell, Arlene&lt;/author&gt;&lt;author&gt;Sun, Winnie&lt;/author&gt;&lt;author&gt;Bartfay, Emma&lt;/author&gt;&lt;/authors&gt;&lt;/contributors&gt;&lt;titles&gt;&lt;title&gt;A scoping review to inform the development of dementia care competencies&lt;/title&gt;&lt;secondary-title&gt;Dementia&lt;/secondary-title&gt;&lt;/titles&gt;&lt;periodical&gt;&lt;full-title&gt;Dementia&lt;/full-title&gt;&lt;/periodical&gt;&lt;pages&gt;1138-1163&lt;/pages&gt;&lt;volume&gt;22&lt;/volume&gt;&lt;number&gt;5&lt;/number&gt;&lt;dates&gt;&lt;year&gt;2023&lt;/year&gt;&lt;/dates&gt;&lt;isbn&gt;1471-3012&lt;/isbn&gt;&lt;urls&gt;&lt;/urls&gt;&lt;electronic-resource-num&gt;10.1177/14713012231165568&lt;/electronic-resource-num&gt;&lt;/record&gt;&lt;/Cite&gt;&lt;/EndNote&gt;</w:instrText>
      </w:r>
      <w:r w:rsidR="003A7523" w:rsidRPr="0091090C">
        <w:fldChar w:fldCharType="separate"/>
      </w:r>
      <w:r w:rsidR="003A7523" w:rsidRPr="0091090C">
        <w:rPr>
          <w:noProof/>
        </w:rPr>
        <w:t>(Kay et al., 2023)</w:t>
      </w:r>
      <w:r w:rsidR="003A7523" w:rsidRPr="0091090C">
        <w:fldChar w:fldCharType="end"/>
      </w:r>
      <w:r w:rsidR="00FF7EBB" w:rsidRPr="0091090C">
        <w:t xml:space="preserve">. Key competencies </w:t>
      </w:r>
      <w:r w:rsidR="006A27B5" w:rsidRPr="0091090C">
        <w:t>to be developed through</w:t>
      </w:r>
      <w:r w:rsidR="00FF7EBB" w:rsidRPr="0091090C">
        <w:t xml:space="preserve"> dementia care training include</w:t>
      </w:r>
      <w:r w:rsidR="00D7023D" w:rsidRPr="0091090C">
        <w:t xml:space="preserve">: </w:t>
      </w:r>
      <w:r w:rsidR="00F54BF2" w:rsidRPr="0091090C">
        <w:t xml:space="preserve">understanding </w:t>
      </w:r>
      <w:r w:rsidR="006A27B5" w:rsidRPr="0091090C">
        <w:t>dementia</w:t>
      </w:r>
      <w:r w:rsidR="00C02620" w:rsidRPr="0091090C">
        <w:t xml:space="preserve"> </w:t>
      </w:r>
      <w:r w:rsidR="00F54BF2" w:rsidRPr="0091090C">
        <w:t xml:space="preserve">and how it presents, </w:t>
      </w:r>
      <w:r w:rsidR="000357DE" w:rsidRPr="0091090C">
        <w:t>sensitive</w:t>
      </w:r>
      <w:r w:rsidR="008860BF" w:rsidRPr="0091090C">
        <w:t xml:space="preserve"> </w:t>
      </w:r>
      <w:r w:rsidR="00F54BF2" w:rsidRPr="0091090C">
        <w:t>communication skills and</w:t>
      </w:r>
      <w:r w:rsidR="008860BF" w:rsidRPr="0091090C">
        <w:t xml:space="preserve"> calm</w:t>
      </w:r>
      <w:r w:rsidR="00F54BF2" w:rsidRPr="0091090C">
        <w:t xml:space="preserve"> approach, </w:t>
      </w:r>
      <w:r w:rsidR="00853D6F" w:rsidRPr="0091090C">
        <w:t>the importance of client relationships, abilities</w:t>
      </w:r>
      <w:r w:rsidR="007C3969" w:rsidRPr="0091090C">
        <w:t>,</w:t>
      </w:r>
      <w:r w:rsidR="00853D6F" w:rsidRPr="0091090C">
        <w:t xml:space="preserve"> social history </w:t>
      </w:r>
      <w:r w:rsidR="007C3969" w:rsidRPr="0091090C">
        <w:t>and preferences</w:t>
      </w:r>
      <w:r w:rsidR="00CD0D64" w:rsidRPr="0091090C">
        <w:t xml:space="preserve"> in daily life</w:t>
      </w:r>
      <w:r w:rsidR="007C3969" w:rsidRPr="0091090C">
        <w:t xml:space="preserve">, and </w:t>
      </w:r>
      <w:r w:rsidR="005E5447" w:rsidRPr="0091090C">
        <w:t>practical del</w:t>
      </w:r>
      <w:r w:rsidR="00CB0116" w:rsidRPr="0091090C">
        <w:t xml:space="preserve">ivery of </w:t>
      </w:r>
      <w:r w:rsidR="00E739AA" w:rsidRPr="0091090C">
        <w:t xml:space="preserve">individualised, </w:t>
      </w:r>
      <w:r w:rsidR="007C3969" w:rsidRPr="0091090C">
        <w:t>person-centred care</w:t>
      </w:r>
      <w:r w:rsidR="00E353FA" w:rsidRPr="0091090C">
        <w:t xml:space="preserve"> </w:t>
      </w:r>
      <w:r w:rsidR="008D35AB" w:rsidRPr="0091090C">
        <w:fldChar w:fldCharType="begin"/>
      </w:r>
      <w:r w:rsidR="008D35AB" w:rsidRPr="0091090C">
        <w:instrText xml:space="preserve"> ADDIN EN.CITE &lt;EndNote&gt;&lt;Cite&gt;&lt;Author&gt;Savundranayagam&lt;/Author&gt;&lt;Year&gt;2020&lt;/Year&gt;&lt;RecNum&gt;280&lt;/RecNum&gt;&lt;DisplayText&gt;(Savundranayagam et al., 2020)&lt;/DisplayText&gt;&lt;record&gt;&lt;rec-number&gt;280&lt;/rec-number&gt;&lt;foreign-keys&gt;&lt;key app="EN" db-id="xppf2fzpovzzvcepswzxdspaersrrf922axp" timestamp="1717745647"&gt;280&lt;/key&gt;&lt;/foreign-keys&gt;&lt;ref-type name="Journal Article"&gt;17&lt;/ref-type&gt;&lt;contributors&gt;&lt;authors&gt;&lt;author&gt;Savundranayagam, Marie Y&lt;/author&gt;&lt;author&gt;Basque, Shalane R&lt;/author&gt;&lt;author&gt;Johnson, Karen&lt;/author&gt;&lt;/authors&gt;&lt;/contributors&gt;&lt;titles&gt;&lt;title&gt;Feasibility of a dementia-focused person-centered communication intervention for home care workers&lt;/title&gt;&lt;secondary-title&gt;Clinical Gerontologist&lt;/secondary-title&gt;&lt;/titles&gt;&lt;periodical&gt;&lt;full-title&gt;Clinical gerontologist&lt;/full-title&gt;&lt;/periodical&gt;&lt;pages&gt;181-192&lt;/pages&gt;&lt;volume&gt;43&lt;/volume&gt;&lt;number&gt;2&lt;/number&gt;&lt;dates&gt;&lt;year&gt;2020&lt;/year&gt;&lt;/dates&gt;&lt;isbn&gt;0731-7115&lt;/isbn&gt;&lt;urls&gt;&lt;/urls&gt;&lt;electronic-resource-num&gt;10.1080/07317115.2019.1694116&lt;/electronic-resource-num&gt;&lt;/record&gt;&lt;/Cite&gt;&lt;/EndNote&gt;</w:instrText>
      </w:r>
      <w:r w:rsidR="008D35AB" w:rsidRPr="0091090C">
        <w:fldChar w:fldCharType="separate"/>
      </w:r>
      <w:r w:rsidR="008D35AB" w:rsidRPr="0091090C">
        <w:rPr>
          <w:noProof/>
        </w:rPr>
        <w:t>(Savundranayagam et al., 2020)</w:t>
      </w:r>
      <w:r w:rsidR="008D35AB" w:rsidRPr="0091090C">
        <w:fldChar w:fldCharType="end"/>
      </w:r>
      <w:r w:rsidR="006D057C" w:rsidRPr="0091090C">
        <w:t>.</w:t>
      </w:r>
      <w:r w:rsidR="00E93C15" w:rsidRPr="0091090C">
        <w:t xml:space="preserve"> Individual clients should be assessed to identify their individual triggers, </w:t>
      </w:r>
      <w:r w:rsidR="00A146F2" w:rsidRPr="0091090C">
        <w:t>behaviours</w:t>
      </w:r>
      <w:r w:rsidR="00CB0116" w:rsidRPr="0091090C">
        <w:t>,</w:t>
      </w:r>
      <w:r w:rsidR="00A146F2" w:rsidRPr="0091090C">
        <w:t xml:space="preserve"> and </w:t>
      </w:r>
      <w:r w:rsidR="003A2023" w:rsidRPr="0091090C">
        <w:t xml:space="preserve">calming influences, and </w:t>
      </w:r>
      <w:r w:rsidR="00A146F2" w:rsidRPr="0091090C">
        <w:t>have these documented in their care plans. Care</w:t>
      </w:r>
      <w:r w:rsidR="00681300" w:rsidRPr="0091090C">
        <w:t xml:space="preserve">givers should monitor and report </w:t>
      </w:r>
      <w:r w:rsidR="00A638A2" w:rsidRPr="0091090C">
        <w:t xml:space="preserve">patterns of changed behaviour early to </w:t>
      </w:r>
      <w:r w:rsidR="004929B2" w:rsidRPr="0091090C">
        <w:t xml:space="preserve">clinicians involved in </w:t>
      </w:r>
      <w:r w:rsidR="008C45C3" w:rsidRPr="0091090C">
        <w:t xml:space="preserve">care delivery, to enable </w:t>
      </w:r>
      <w:r w:rsidR="00E94D42" w:rsidRPr="0091090C">
        <w:t>interven</w:t>
      </w:r>
      <w:r w:rsidR="008C45C3" w:rsidRPr="0091090C">
        <w:t>tion to</w:t>
      </w:r>
      <w:r w:rsidR="00E94D42" w:rsidRPr="0091090C">
        <w:t xml:space="preserve"> </w:t>
      </w:r>
      <w:r w:rsidR="00A638A2" w:rsidRPr="0091090C">
        <w:t>minimise episodes of distress</w:t>
      </w:r>
      <w:r w:rsidR="00E94D42" w:rsidRPr="0091090C">
        <w:t xml:space="preserve">, and </w:t>
      </w:r>
      <w:r w:rsidR="00F546EC" w:rsidRPr="0091090C">
        <w:t xml:space="preserve">update care plans as required </w:t>
      </w:r>
      <w:r w:rsidR="00B821C7" w:rsidRPr="0091090C">
        <w:fldChar w:fldCharType="begin"/>
      </w:r>
      <w:r w:rsidR="00B821C7" w:rsidRPr="0091090C">
        <w:instrText xml:space="preserve"> ADDIN EN.CITE &lt;EndNote&gt;&lt;Cite&gt;&lt;Author&gt;Schnelli&lt;/Author&gt;&lt;Year&gt;2023&lt;/Year&gt;&lt;RecNum&gt;270&lt;/RecNum&gt;&lt;DisplayText&gt;(Schnelli et al., 2023)&lt;/DisplayText&gt;&lt;record&gt;&lt;rec-number&gt;270&lt;/rec-number&gt;&lt;foreign-keys&gt;&lt;key app="EN" db-id="xppf2fzpovzzvcepswzxdspaersrrf922axp" timestamp="1717622777"&gt;270&lt;/key&gt;&lt;/foreign-keys&gt;&lt;ref-type name="Journal Article"&gt;17&lt;/ref-type&gt;&lt;contributors&gt;&lt;authors&gt;&lt;author&gt;Schnelli, Angela&lt;/author&gt;&lt;author&gt;Karrer, Melanie&lt;/author&gt;&lt;author&gt;Mayer, Hanna&lt;/author&gt;&lt;author&gt;Zeller, Adelheid&lt;/author&gt;&lt;/authors&gt;&lt;/contributors&gt;&lt;titles&gt;&lt;title&gt;Aggressive behaviour of persons with dementia towards professional caregivers in the home care setting—A scoping review&lt;/title&gt;&lt;secondary-title&gt;Journal of Clinical Nursing&lt;/secondary-title&gt;&lt;/titles&gt;&lt;periodical&gt;&lt;full-title&gt;Journal of Clinical Nursing&lt;/full-title&gt;&lt;/periodical&gt;&lt;pages&gt;4541-4558&lt;/pages&gt;&lt;volume&gt;32&lt;/volume&gt;&lt;number&gt;15-16&lt;/number&gt;&lt;dates&gt;&lt;year&gt;2023&lt;/year&gt;&lt;/dates&gt;&lt;isbn&gt;0962-1067&lt;/isbn&gt;&lt;urls&gt;&lt;/urls&gt;&lt;electronic-resource-num&gt;10.1111/jocn.15363&lt;/electronic-resource-num&gt;&lt;/record&gt;&lt;/Cite&gt;&lt;/EndNote&gt;</w:instrText>
      </w:r>
      <w:r w:rsidR="00B821C7" w:rsidRPr="0091090C">
        <w:fldChar w:fldCharType="separate"/>
      </w:r>
      <w:r w:rsidR="00B821C7" w:rsidRPr="0091090C">
        <w:rPr>
          <w:noProof/>
        </w:rPr>
        <w:t>(Schnelli et al., 2023)</w:t>
      </w:r>
      <w:r w:rsidR="00B821C7" w:rsidRPr="0091090C">
        <w:fldChar w:fldCharType="end"/>
      </w:r>
      <w:r w:rsidR="00C1620D" w:rsidRPr="0091090C">
        <w:t>.</w:t>
      </w:r>
      <w:r w:rsidR="00E94D42">
        <w:t xml:space="preserve"> </w:t>
      </w:r>
      <w:r w:rsidR="00A638A2">
        <w:t xml:space="preserve"> </w:t>
      </w:r>
    </w:p>
    <w:p w14:paraId="46AB1771" w14:textId="3A9417C5" w:rsidR="00DE6653" w:rsidRDefault="00561FEF" w:rsidP="007103C7">
      <w:r>
        <w:t>Communication t</w:t>
      </w:r>
      <w:r w:rsidR="005F7137">
        <w:t>raining has also be</w:t>
      </w:r>
      <w:r w:rsidR="006105DD">
        <w:t>en shown to be effective in dealing with lower intensity conflicts between staff.</w:t>
      </w:r>
      <w:r w:rsidR="005F7137">
        <w:t xml:space="preserve"> </w:t>
      </w:r>
      <w:r w:rsidR="00D70BE7">
        <w:t>A</w:t>
      </w:r>
      <w:r w:rsidR="00F01926">
        <w:t xml:space="preserve">n educational intervention aimed </w:t>
      </w:r>
      <w:r w:rsidR="00D70BE7">
        <w:t>at</w:t>
      </w:r>
      <w:r w:rsidR="00F01926">
        <w:t xml:space="preserve"> reduc</w:t>
      </w:r>
      <w:r w:rsidR="00D70BE7">
        <w:t>ing</w:t>
      </w:r>
      <w:r w:rsidR="00F01926">
        <w:t xml:space="preserve"> incivility</w:t>
      </w:r>
      <w:r w:rsidR="00032AD4">
        <w:t xml:space="preserve"> between nurses by</w:t>
      </w:r>
      <w:r w:rsidR="00F01926">
        <w:t xml:space="preserve"> improving communication </w:t>
      </w:r>
      <w:r w:rsidR="00032AD4">
        <w:t>in critical conversations</w:t>
      </w:r>
      <w:r w:rsidR="00D70BE7">
        <w:t xml:space="preserve"> found </w:t>
      </w:r>
      <w:r w:rsidR="001B3E39">
        <w:t xml:space="preserve">decreased levels of incivility and increased levels of comfort in engaging in </w:t>
      </w:r>
      <w:r w:rsidR="003A4ED7">
        <w:t xml:space="preserve">difficult conversations </w:t>
      </w:r>
      <w:r w:rsidR="00B14451">
        <w:fldChar w:fldCharType="begin"/>
      </w:r>
      <w:r w:rsidR="00B14451">
        <w:instrText xml:space="preserve"> ADDIN EN.CITE &lt;EndNote&gt;&lt;Cite&gt;&lt;Author&gt;Howard&lt;/Author&gt;&lt;Year&gt;2020&lt;/Year&gt;&lt;RecNum&gt;112&lt;/RecNum&gt;&lt;DisplayText&gt;(Howard &amp;amp; Embree, 2020)&lt;/DisplayText&gt;&lt;record&gt;&lt;rec-number&gt;112&lt;/rec-number&gt;&lt;foreign-keys&gt;&lt;key app="EN" db-id="xppf2fzpovzzvcepswzxdspaersrrf922axp" timestamp="1714362813"&gt;112&lt;/key&gt;&lt;/foreign-keys&gt;&lt;ref-type name="Journal Article"&gt;17&lt;/ref-type&gt;&lt;contributors&gt;&lt;authors&gt;&lt;author&gt;Howard, Matthew S&lt;/author&gt;&lt;author&gt;Embree, Jennifer L&lt;/author&gt;&lt;/authors&gt;&lt;/contributors&gt;&lt;titles&gt;&lt;title&gt;Educational intervention improves communication abilities of nurses encountering workplace incivility&lt;/title&gt;&lt;secondary-title&gt;The Journal of Continuing Education in Nursing&lt;/secondary-title&gt;&lt;/titles&gt;&lt;periodical&gt;&lt;full-title&gt;The Journal of Continuing Education in Nursing&lt;/full-title&gt;&lt;/periodical&gt;&lt;pages&gt;138-144&lt;/pages&gt;&lt;volume&gt;51&lt;/volume&gt;&lt;number&gt;3&lt;/number&gt;&lt;dates&gt;&lt;year&gt;2020&lt;/year&gt;&lt;/dates&gt;&lt;isbn&gt;0022-0124&lt;/isbn&gt;&lt;urls&gt;&lt;/urls&gt;&lt;electronic-resource-num&gt;10.3928/00220124-20200216-09&lt;/electronic-resource-num&gt;&lt;/record&gt;&lt;/Cite&gt;&lt;/EndNote&gt;</w:instrText>
      </w:r>
      <w:r w:rsidR="00B14451">
        <w:fldChar w:fldCharType="separate"/>
      </w:r>
      <w:r w:rsidR="00B14451">
        <w:rPr>
          <w:noProof/>
        </w:rPr>
        <w:t>(Howard &amp; Embree, 2020)</w:t>
      </w:r>
      <w:r w:rsidR="00B14451">
        <w:fldChar w:fldCharType="end"/>
      </w:r>
      <w:r w:rsidR="008E7C29">
        <w:t xml:space="preserve">. </w:t>
      </w:r>
      <w:r w:rsidR="008E7C29" w:rsidRPr="009B7B54">
        <w:t xml:space="preserve">The training </w:t>
      </w:r>
      <w:r w:rsidR="00E06A39">
        <w:t>began by</w:t>
      </w:r>
      <w:r w:rsidR="009B7B54">
        <w:t xml:space="preserve"> </w:t>
      </w:r>
      <w:r w:rsidR="0065435B">
        <w:t xml:space="preserve">defining the problem </w:t>
      </w:r>
      <w:r w:rsidR="00E06A39">
        <w:t xml:space="preserve">and understanding </w:t>
      </w:r>
      <w:r w:rsidR="00BB7CE3">
        <w:t>the features of</w:t>
      </w:r>
      <w:r w:rsidR="008E2A02">
        <w:t xml:space="preserve"> </w:t>
      </w:r>
      <w:r w:rsidR="00E06A39">
        <w:t>different types of harmful beh</w:t>
      </w:r>
      <w:r w:rsidR="008E2A02">
        <w:t>aviours</w:t>
      </w:r>
      <w:r w:rsidR="007674AF">
        <w:t xml:space="preserve">. </w:t>
      </w:r>
      <w:r w:rsidR="00BD0190">
        <w:t xml:space="preserve">Participants also learned </w:t>
      </w:r>
      <w:r w:rsidR="005E19EA">
        <w:t>how to react when conversations become critical by managing emotions and using constructive language.</w:t>
      </w:r>
      <w:r w:rsidR="005C3DC7">
        <w:t xml:space="preserve"> </w:t>
      </w:r>
      <w:r w:rsidR="00CB6663">
        <w:t xml:space="preserve">Important in enabling </w:t>
      </w:r>
      <w:r w:rsidR="005F75D0">
        <w:t>this was l</w:t>
      </w:r>
      <w:r w:rsidR="00EC0C09">
        <w:t xml:space="preserve">earning </w:t>
      </w:r>
      <w:r w:rsidR="00D52606">
        <w:t xml:space="preserve">to identify </w:t>
      </w:r>
      <w:r w:rsidR="009814C9">
        <w:t>conflict management styles and strategies for responding to d</w:t>
      </w:r>
      <w:r w:rsidR="00DF3183">
        <w:t>ifferences</w:t>
      </w:r>
      <w:r w:rsidR="00041E64">
        <w:t>,</w:t>
      </w:r>
      <w:r w:rsidR="00EC0C09">
        <w:t xml:space="preserve"> encourag</w:t>
      </w:r>
      <w:r w:rsidR="00692A43">
        <w:t>ing</w:t>
      </w:r>
      <w:r w:rsidR="000751B8">
        <w:t xml:space="preserve"> </w:t>
      </w:r>
      <w:r w:rsidR="00EC0C09">
        <w:t xml:space="preserve">trust </w:t>
      </w:r>
      <w:r w:rsidR="006D3F4E">
        <w:t xml:space="preserve">and willingness </w:t>
      </w:r>
      <w:r w:rsidR="00EC0C09">
        <w:t xml:space="preserve">to create a safe environment </w:t>
      </w:r>
      <w:r w:rsidR="005E31F9">
        <w:t xml:space="preserve">for </w:t>
      </w:r>
      <w:r w:rsidR="006D3F4E">
        <w:t>communicating</w:t>
      </w:r>
      <w:r w:rsidR="005E31F9">
        <w:t>. Th</w:t>
      </w:r>
      <w:r w:rsidR="004E7B52">
        <w:t>is</w:t>
      </w:r>
      <w:r w:rsidR="005E31F9">
        <w:t xml:space="preserve"> intervention</w:t>
      </w:r>
      <w:r w:rsidR="001E5457">
        <w:t xml:space="preserve">, </w:t>
      </w:r>
      <w:r w:rsidR="004E7B52">
        <w:t xml:space="preserve">and other effective </w:t>
      </w:r>
      <w:r w:rsidR="00873335">
        <w:t xml:space="preserve">communication strategies </w:t>
      </w:r>
      <w:r w:rsidR="00170E78">
        <w:fldChar w:fldCharType="begin"/>
      </w:r>
      <w:r w:rsidR="003F6AE0">
        <w:instrText xml:space="preserve"> ADDIN EN.CITE &lt;EndNote&gt;&lt;Cite&gt;&lt;Author&gt;Varty&lt;/Author&gt;&lt;Year&gt;2024&lt;/Year&gt;&lt;RecNum&gt;151&lt;/RecNum&gt;&lt;Prefix&gt;e.g. &lt;/Prefix&gt;&lt;DisplayText&gt;(e.g. Varty et al., 2024)&lt;/DisplayText&gt;&lt;record&gt;&lt;rec-number&gt;151&lt;/rec-number&gt;&lt;foreign-keys&gt;&lt;key app="EN" db-id="xppf2fzpovzzvcepswzxdspaersrrf922axp" timestamp="1715307712"&gt;151&lt;/key&gt;&lt;/foreign-keys&gt;&lt;ref-type name="Journal Article"&gt;17&lt;/ref-type&gt;&lt;contributors&gt;&lt;authors&gt;&lt;author&gt;Varty, Maureen&lt;/author&gt;&lt;author&gt;Mines, Megan&lt;/author&gt;&lt;author&gt;DelMonte, JoAnn&lt;/author&gt;&lt;author&gt;Ratliff, Billie&lt;/author&gt;&lt;/authors&gt;&lt;/contributors&gt;&lt;titles&gt;&lt;title&gt;Implementing evidence-based workplace violence prevention education to support frontline staff at risk for workplace violence&lt;/title&gt;&lt;secondary-title&gt;Journal for Nurses in Professional Development&lt;/secondary-title&gt;&lt;/titles&gt;&lt;periodical&gt;&lt;full-title&gt;Journal for nurses in professional development&lt;/full-title&gt;&lt;/periodical&gt;&lt;pages&gt;4-9&lt;/pages&gt;&lt;volume&gt;40&lt;/volume&gt;&lt;number&gt;1&lt;/number&gt;&lt;dates&gt;&lt;year&gt;2024&lt;/year&gt;&lt;/dates&gt;&lt;isbn&gt;2169-9798&lt;/isbn&gt;&lt;urls&gt;&lt;/urls&gt;&lt;electronic-resource-num&gt;https://doi.org/10.1097/nnd.0000000000000966&lt;/electronic-resource-num&gt;&lt;/record&gt;&lt;/Cite&gt;&lt;/EndNote&gt;</w:instrText>
      </w:r>
      <w:r w:rsidR="00170E78">
        <w:fldChar w:fldCharType="separate"/>
      </w:r>
      <w:r w:rsidR="003F6AE0">
        <w:rPr>
          <w:noProof/>
        </w:rPr>
        <w:t>(e.g. Varty et al., 2024)</w:t>
      </w:r>
      <w:r w:rsidR="00170E78">
        <w:fldChar w:fldCharType="end"/>
      </w:r>
      <w:r w:rsidR="001E5457">
        <w:t>,</w:t>
      </w:r>
      <w:r w:rsidR="00993567">
        <w:t xml:space="preserve"> </w:t>
      </w:r>
      <w:r w:rsidR="00A90BFC">
        <w:t xml:space="preserve">used case studies and scenario-based </w:t>
      </w:r>
      <w:r w:rsidR="00EF72FE">
        <w:t xml:space="preserve">problem-solving to assist participants to build skills </w:t>
      </w:r>
      <w:r w:rsidR="00760AE9">
        <w:t>through practice and</w:t>
      </w:r>
      <w:r w:rsidR="00EF72FE">
        <w:t xml:space="preserve"> receiv</w:t>
      </w:r>
      <w:r w:rsidR="00760AE9">
        <w:t>ing</w:t>
      </w:r>
      <w:r w:rsidR="00EF72FE">
        <w:t xml:space="preserve"> feedback from peers and educators </w:t>
      </w:r>
      <w:r w:rsidR="004E7B52">
        <w:fldChar w:fldCharType="begin"/>
      </w:r>
      <w:r w:rsidR="004E7B52">
        <w:instrText xml:space="preserve"> ADDIN EN.CITE &lt;EndNote&gt;&lt;Cite&gt;&lt;Author&gt;Howard&lt;/Author&gt;&lt;Year&gt;2020&lt;/Year&gt;&lt;RecNum&gt;112&lt;/RecNum&gt;&lt;DisplayText&gt;(Howard &amp;amp; Embree, 2020)&lt;/DisplayText&gt;&lt;record&gt;&lt;rec-number&gt;112&lt;/rec-number&gt;&lt;foreign-keys&gt;&lt;key app="EN" db-id="xppf2fzpovzzvcepswzxdspaersrrf922axp" timestamp="1714362813"&gt;112&lt;/key&gt;&lt;/foreign-keys&gt;&lt;ref-type name="Journal Article"&gt;17&lt;/ref-type&gt;&lt;contributors&gt;&lt;authors&gt;&lt;author&gt;Howard, Matthew S&lt;/author&gt;&lt;author&gt;Embree, Jennifer L&lt;/author&gt;&lt;/authors&gt;&lt;/contributors&gt;&lt;titles&gt;&lt;title&gt;Educational intervention improves communication abilities of nurses encountering workplace incivility&lt;/title&gt;&lt;secondary-title&gt;The Journal of Continuing Education in Nursing&lt;/secondary-title&gt;&lt;/titles&gt;&lt;periodical&gt;&lt;full-title&gt;The Journal of Continuing Education in Nursing&lt;/full-title&gt;&lt;/periodical&gt;&lt;pages&gt;138-144&lt;/pages&gt;&lt;volume&gt;51&lt;/volume&gt;&lt;number&gt;3&lt;/number&gt;&lt;dates&gt;&lt;year&gt;2020&lt;/year&gt;&lt;/dates&gt;&lt;isbn&gt;0022-0124&lt;/isbn&gt;&lt;urls&gt;&lt;/urls&gt;&lt;electronic-resource-num&gt;10.3928/00220124-20200216-09&lt;/electronic-resource-num&gt;&lt;/record&gt;&lt;/Cite&gt;&lt;/EndNote&gt;</w:instrText>
      </w:r>
      <w:r w:rsidR="004E7B52">
        <w:fldChar w:fldCharType="separate"/>
      </w:r>
      <w:r w:rsidR="004E7B52">
        <w:rPr>
          <w:noProof/>
        </w:rPr>
        <w:t>(Howard &amp; Embree, 2020)</w:t>
      </w:r>
      <w:r w:rsidR="004E7B52">
        <w:fldChar w:fldCharType="end"/>
      </w:r>
      <w:r w:rsidR="00DE6653">
        <w:t>.</w:t>
      </w:r>
    </w:p>
    <w:p w14:paraId="36EF0C2D" w14:textId="5A07D042" w:rsidR="00B64EA3" w:rsidRPr="00B9351D" w:rsidRDefault="00B9351D" w:rsidP="007103C7">
      <w:pPr>
        <w:rPr>
          <w:u w:val="single"/>
        </w:rPr>
      </w:pPr>
      <w:r w:rsidRPr="00B9351D">
        <w:rPr>
          <w:u w:val="single"/>
        </w:rPr>
        <w:t>Multi-level interventions</w:t>
      </w:r>
    </w:p>
    <w:p w14:paraId="2DBD3265" w14:textId="2F79E01D" w:rsidR="00443DAB" w:rsidRDefault="00443DAB" w:rsidP="00443DAB">
      <w:r>
        <w:t>Interventions have</w:t>
      </w:r>
      <w:r w:rsidR="00894EE9">
        <w:t xml:space="preserve"> also</w:t>
      </w:r>
      <w:r>
        <w:t xml:space="preserve"> been developed to tackle specific harmful behaviours, particularly incivility because of its differences from other negative behaviours like bullying, harassment, discrimination and violence. Incivility has three key characteristics – norm violation (which is a feature of all forms of workplace mistreatment), ambiguous intent and low intensity </w:t>
      </w:r>
      <w:r>
        <w:fldChar w:fldCharType="begin"/>
      </w:r>
      <w:r>
        <w:instrText xml:space="preserve"> ADDIN EN.CITE &lt;EndNote&gt;&lt;Cite&gt;&lt;Author&gt;Leiter&lt;/Author&gt;&lt;Year&gt;2015&lt;/Year&gt;&lt;RecNum&gt;129&lt;/RecNum&gt;&lt;DisplayText&gt;(Leiter et al., 2015)&lt;/DisplayText&gt;&lt;record&gt;&lt;rec-number&gt;129&lt;/rec-number&gt;&lt;foreign-keys&gt;&lt;key app="EN" db-id="xppf2fzpovzzvcepswzxdspaersrrf922axp" timestamp="1714619945"&gt;129&lt;/key&gt;&lt;/foreign-keys&gt;&lt;ref-type name="Book Section"&gt;5&lt;/ref-type&gt;&lt;contributors&gt;&lt;authors&gt;&lt;author&gt;Leiter, Michael P&lt;/author&gt;&lt;author&gt;Peck, Emily&lt;/author&gt;&lt;author&gt;Gumuchian, Stephanie&lt;/author&gt;&lt;/authors&gt;&lt;secondary-authors&gt;&lt;author&gt;Perrewe, P.L.&lt;/author&gt;&lt;author&gt;Halbesleben, J.R.B.&lt;/author&gt;&lt;author&gt;Rosen, C.C.&lt;/author&gt;&lt;/secondary-authors&gt;&lt;/contributors&gt;&lt;titles&gt;&lt;title&gt;Workplace incivility and its implications for well-being&lt;/title&gt;&lt;secondary-title&gt;Mistreatment in organizations&lt;/secondary-title&gt;&lt;/titles&gt;&lt;pages&gt;107-135&lt;/pages&gt;&lt;dates&gt;&lt;year&gt;2015&lt;/year&gt;&lt;/dates&gt;&lt;publisher&gt;Emerald Group Publishing Limited&lt;/publisher&gt;&lt;isbn&gt;1479-3555&lt;/isbn&gt;&lt;urls&gt;&lt;/urls&gt;&lt;electronic-resource-num&gt;10.1108/S1479-355520150000013004&lt;/electronic-resource-num&gt;&lt;/record&gt;&lt;/Cite&gt;&lt;/EndNote&gt;</w:instrText>
      </w:r>
      <w:r>
        <w:fldChar w:fldCharType="separate"/>
      </w:r>
      <w:r>
        <w:rPr>
          <w:noProof/>
        </w:rPr>
        <w:t>(Leiter et al., 2015)</w:t>
      </w:r>
      <w:r>
        <w:fldChar w:fldCharType="end"/>
      </w:r>
      <w:r>
        <w:t>. The Civility, Respect and Engagement at Work (CREW) intervention</w:t>
      </w:r>
      <w:r w:rsidR="002D646F">
        <w:t xml:space="preserve"> has been </w:t>
      </w:r>
      <w:r w:rsidR="00DE352E">
        <w:t xml:space="preserve">successfully </w:t>
      </w:r>
      <w:r w:rsidR="002D646F">
        <w:t>conducted in veterans’ hospitals in the US</w:t>
      </w:r>
      <w:r w:rsidR="00DE352E">
        <w:t>. It</w:t>
      </w:r>
      <w:r w:rsidR="002D646F">
        <w:t xml:space="preserve"> </w:t>
      </w:r>
      <w:r>
        <w:t xml:space="preserve">focuses on building social relationships </w:t>
      </w:r>
      <w:r w:rsidR="001F7892">
        <w:t>by</w:t>
      </w:r>
      <w:r>
        <w:t xml:space="preserve"> repairing them and encouraging positive worker interactions to create cohesive and respectful workplaces. The program </w:t>
      </w:r>
      <w:r w:rsidR="003D59B6">
        <w:t xml:space="preserve">uses </w:t>
      </w:r>
      <w:r w:rsidR="00525C24">
        <w:t>a co-design approach</w:t>
      </w:r>
      <w:r w:rsidR="00183DE4">
        <w:t xml:space="preserve"> with the participation of management and unions</w:t>
      </w:r>
      <w:r w:rsidR="0059343F">
        <w:t>. The process is facilitated by</w:t>
      </w:r>
      <w:r w:rsidR="006E10B3">
        <w:t xml:space="preserve"> a co-ordinator appointed for each site who works with teams</w:t>
      </w:r>
      <w:r w:rsidR="005E39A5">
        <w:t xml:space="preserve"> in regular workshops to reflect on working culture and problem-solving</w:t>
      </w:r>
      <w:r w:rsidR="0064394E">
        <w:t>. Their purpose is</w:t>
      </w:r>
      <w:r w:rsidR="005E39A5">
        <w:t xml:space="preserve"> to design </w:t>
      </w:r>
      <w:r w:rsidR="002E386A">
        <w:t xml:space="preserve">tailored strategies </w:t>
      </w:r>
      <w:r w:rsidR="00BE3FC8">
        <w:t>for defining and implementing solutions</w:t>
      </w:r>
      <w:r w:rsidR="0064394E">
        <w:t xml:space="preserve"> based </w:t>
      </w:r>
      <w:r w:rsidR="00BE3FC8">
        <w:t>on</w:t>
      </w:r>
      <w:r>
        <w:t xml:space="preserve"> diagnostic profiles collected through</w:t>
      </w:r>
      <w:r w:rsidR="00B207DB">
        <w:t xml:space="preserve"> baseline civility</w:t>
      </w:r>
      <w:r>
        <w:t xml:space="preserve"> surveys</w:t>
      </w:r>
      <w:r w:rsidR="007247B2">
        <w:t>. The program is principle, rather than protocol</w:t>
      </w:r>
      <w:r w:rsidR="00CF165E">
        <w:t>,</w:t>
      </w:r>
      <w:r w:rsidR="007247B2">
        <w:t xml:space="preserve"> based</w:t>
      </w:r>
      <w:r w:rsidR="00815371">
        <w:t xml:space="preserve"> giving it flexibility</w:t>
      </w:r>
      <w:r w:rsidR="002202A4">
        <w:t>,</w:t>
      </w:r>
      <w:r w:rsidR="00815371">
        <w:t xml:space="preserve"> and results in teams developing their own values and cultural norms </w:t>
      </w:r>
      <w:r w:rsidR="0092470D">
        <w:fldChar w:fldCharType="begin"/>
      </w:r>
      <w:r w:rsidR="0092470D">
        <w:instrText xml:space="preserve"> ADDIN EN.CITE &lt;EndNote&gt;&lt;Cite&gt;&lt;Author&gt;Osatuk&lt;/Author&gt;&lt;Year&gt;2016&lt;/Year&gt;&lt;RecNum&gt;231&lt;/RecNum&gt;&lt;DisplayText&gt;(Osatuk et al., 2016)&lt;/DisplayText&gt;&lt;record&gt;&lt;rec-number&gt;231&lt;/rec-number&gt;&lt;foreign-keys&gt;&lt;key app="EN" db-id="xppf2fzpovzzvcepswzxdspaersrrf922axp" timestamp="1716625466"&gt;231&lt;/key&gt;&lt;/foreign-keys&gt;&lt;ref-type name="Book Section"&gt;5&lt;/ref-type&gt;&lt;contributors&gt;&lt;authors&gt;&lt;author&gt;Osatuk, Katerine&lt;/author&gt;&lt;author&gt;Cash, Maureen&lt;/author&gt;&lt;author&gt;Belton, Linda W&lt;/author&gt;&lt;author&gt;Dyrenforth, Sue R&lt;/author&gt;&lt;/authors&gt;&lt;secondary-authors&gt;&lt;author&gt;Biron, Caroline&lt;/author&gt;&lt;author&gt;Burke, R.J.&lt;/author&gt;&lt;/secondary-authors&gt;&lt;/contributors&gt;&lt;titles&gt;&lt;title&gt;Civility, respect and engagement in the workplace (CREW): Creating organizational environments that work for all&lt;/title&gt;&lt;secondary-title&gt;Creating Healthy Workplaces&lt;/secondary-title&gt;&lt;/titles&gt;&lt;pages&gt;147-167&lt;/pages&gt;&lt;section&gt;9&lt;/section&gt;&lt;dates&gt;&lt;year&gt;2016&lt;/year&gt;&lt;/dates&gt;&lt;pub-location&gt;London&lt;/pub-location&gt;&lt;publisher&gt;Routledge&lt;/publisher&gt;&lt;isbn&gt;9781315574608&lt;/isbn&gt;&lt;urls&gt;&lt;/urls&gt;&lt;electronic-resource-num&gt;https://doi.org/10.4324/9781315574608&lt;/electronic-resource-num&gt;&lt;/record&gt;&lt;/Cite&gt;&lt;/EndNote&gt;</w:instrText>
      </w:r>
      <w:r w:rsidR="0092470D">
        <w:fldChar w:fldCharType="separate"/>
      </w:r>
      <w:r w:rsidR="0092470D">
        <w:rPr>
          <w:noProof/>
        </w:rPr>
        <w:t>(Osatuk et al., 2016)</w:t>
      </w:r>
      <w:r w:rsidR="0092470D">
        <w:fldChar w:fldCharType="end"/>
      </w:r>
      <w:r>
        <w:t xml:space="preserve"> </w:t>
      </w:r>
      <w:r w:rsidR="0059343F">
        <w:t xml:space="preserve">The </w:t>
      </w:r>
      <w:r w:rsidR="009C4D87">
        <w:t xml:space="preserve">development period takes six months and solutions are implemented over a further year, then evaluated in comparison to baseline survey data. </w:t>
      </w:r>
      <w:r w:rsidR="00DE4BCC">
        <w:t xml:space="preserve">The program is supported by internal promotion to </w:t>
      </w:r>
      <w:r w:rsidR="00D92D04">
        <w:t xml:space="preserve">generate awareness and </w:t>
      </w:r>
      <w:r w:rsidR="00994621">
        <w:t>participation and</w:t>
      </w:r>
      <w:r w:rsidR="00E8364D">
        <w:t xml:space="preserve"> </w:t>
      </w:r>
      <w:r w:rsidR="0044795A">
        <w:t>emphasise</w:t>
      </w:r>
      <w:r w:rsidR="00E8364D">
        <w:t xml:space="preserve"> the value of tackling incivility</w:t>
      </w:r>
      <w:r w:rsidR="004F2584">
        <w:t xml:space="preserve"> to</w:t>
      </w:r>
      <w:r w:rsidR="00E8364D">
        <w:t xml:space="preserve"> promot</w:t>
      </w:r>
      <w:r w:rsidR="004F2584">
        <w:t>e</w:t>
      </w:r>
      <w:r w:rsidR="00E8364D">
        <w:t xml:space="preserve"> </w:t>
      </w:r>
      <w:r w:rsidR="002B1487">
        <w:t xml:space="preserve">a </w:t>
      </w:r>
      <w:r w:rsidR="00E8364D">
        <w:t>productive workplace</w:t>
      </w:r>
      <w:r w:rsidR="002B1487">
        <w:t>.</w:t>
      </w:r>
      <w:r w:rsidR="006C34D6">
        <w:t xml:space="preserve"> The CREW intervention is highly resource intensive </w:t>
      </w:r>
      <w:r w:rsidR="003C5AE7">
        <w:t>but considered worthwhile</w:t>
      </w:r>
      <w:r w:rsidR="00344BBC">
        <w:t xml:space="preserve"> given the </w:t>
      </w:r>
      <w:r w:rsidR="008D04F8">
        <w:t xml:space="preserve">ease of growth and destructive effect of incivility on individual and organisational health and safety </w:t>
      </w:r>
      <w:r w:rsidR="00D2521D">
        <w:fldChar w:fldCharType="begin"/>
      </w:r>
      <w:r w:rsidR="00D2521D">
        <w:instrText xml:space="preserve"> ADDIN EN.CITE &lt;EndNote&gt;&lt;Cite&gt;&lt;Author&gt;Holm&lt;/Author&gt;&lt;Year&gt;2022&lt;/Year&gt;&lt;RecNum&gt;11&lt;/RecNum&gt;&lt;DisplayText&gt;(Holm et al., 2022)&lt;/DisplayText&gt;&lt;record&gt;&lt;rec-number&gt;11&lt;/rec-number&gt;&lt;foreign-keys&gt;&lt;key app="EN" db-id="xppf2fzpovzzvcepswzxdspaersrrf922axp" timestamp="1711510427"&gt;11&lt;/key&gt;&lt;/foreign-keys&gt;&lt;ref-type name="Journal Article"&gt;17&lt;/ref-type&gt;&lt;contributors&gt;&lt;authors&gt;&lt;author&gt;Holm, Kristoffer&lt;/author&gt;&lt;author&gt;Torkelson, Eva&lt;/author&gt;&lt;author&gt;Bäckström, Martin&lt;/author&gt;&lt;/authors&gt;&lt;/contributors&gt;&lt;titles&gt;&lt;title&gt;Workplace incivility as a risk factor for workplace bullying and psychological well-being: A longitudinal study of targets and bystanders in a sample of Swedish engineers&lt;/title&gt;&lt;secondary-title&gt;BMC Psychology&lt;/secondary-title&gt;&lt;/titles&gt;&lt;periodical&gt;&lt;full-title&gt;BMC psychology&lt;/full-title&gt;&lt;/periodical&gt;&lt;pages&gt;299&lt;/pages&gt;&lt;volume&gt;10&lt;/volume&gt;&lt;number&gt;1&lt;/number&gt;&lt;dates&gt;&lt;year&gt;2022&lt;/year&gt;&lt;/dates&gt;&lt;isbn&gt;2050-7283&lt;/isbn&gt;&lt;urls&gt;&lt;/urls&gt;&lt;electronic-resource-num&gt;10.1186/s40359-022-00996-1&lt;/electronic-resource-num&gt;&lt;/record&gt;&lt;/Cite&gt;&lt;/EndNote&gt;</w:instrText>
      </w:r>
      <w:r w:rsidR="00D2521D">
        <w:fldChar w:fldCharType="separate"/>
      </w:r>
      <w:r w:rsidR="00D2521D">
        <w:rPr>
          <w:noProof/>
        </w:rPr>
        <w:t>(Holm et al., 2022)</w:t>
      </w:r>
      <w:r w:rsidR="00D2521D">
        <w:fldChar w:fldCharType="end"/>
      </w:r>
      <w:r w:rsidR="00D2521D">
        <w:t>.</w:t>
      </w:r>
      <w:r w:rsidR="008D04F8">
        <w:t xml:space="preserve"> </w:t>
      </w:r>
    </w:p>
    <w:p w14:paraId="255164A8" w14:textId="08AB3824" w:rsidR="00DB2DBE" w:rsidRDefault="00257D07" w:rsidP="00443DAB">
      <w:r>
        <w:lastRenderedPageBreak/>
        <w:t xml:space="preserve">Other successful </w:t>
      </w:r>
      <w:r w:rsidR="00D67532">
        <w:t xml:space="preserve">interventions </w:t>
      </w:r>
      <w:r w:rsidR="00FE6674">
        <w:t xml:space="preserve">tackling incivility in healthcare have </w:t>
      </w:r>
      <w:r w:rsidR="00F319B0">
        <w:t xml:space="preserve">focused on </w:t>
      </w:r>
      <w:r w:rsidR="00FE6674">
        <w:t xml:space="preserve">organisational structures </w:t>
      </w:r>
      <w:r w:rsidR="0064015F">
        <w:t>for managing organisational hazards (leadership, culture) and work design</w:t>
      </w:r>
      <w:r w:rsidR="00B10850">
        <w:t xml:space="preserve"> (</w:t>
      </w:r>
      <w:r w:rsidR="009E2024">
        <w:t xml:space="preserve">work organisation and job content) </w:t>
      </w:r>
      <w:r w:rsidR="00951CE3">
        <w:t xml:space="preserve">through creating clear and coherent policies and training programs targeting leader performance </w:t>
      </w:r>
      <w:r w:rsidR="00CF7095">
        <w:fldChar w:fldCharType="begin"/>
      </w:r>
      <w:r w:rsidR="00CF7095">
        <w:instrText xml:space="preserve"> ADDIN EN.CITE &lt;EndNote&gt;&lt;Cite&gt;&lt;Author&gt;Crawford&lt;/Author&gt;&lt;Year&gt;2019&lt;/Year&gt;&lt;RecNum&gt;108&lt;/RecNum&gt;&lt;DisplayText&gt;(Crawford et al., 2019)&lt;/DisplayText&gt;&lt;record&gt;&lt;rec-number&gt;108&lt;/rec-number&gt;&lt;foreign-keys&gt;&lt;key app="EN" db-id="xppf2fzpovzzvcepswzxdspaersrrf922axp" timestamp="1714292342"&gt;108&lt;/key&gt;&lt;/foreign-keys&gt;&lt;ref-type name="Journal Article"&gt;17&lt;/ref-type&gt;&lt;contributors&gt;&lt;authors&gt;&lt;author&gt;Crawford, Cecelia L&lt;/author&gt;&lt;author&gt;Chu, Frances&lt;/author&gt;&lt;author&gt;Judson, Lorie H&lt;/author&gt;&lt;author&gt;Cuenca, Emma&lt;/author&gt;&lt;author&gt;Jadalla, Ahlam A&lt;/author&gt;&lt;author&gt;Tze-Polo, Lisa&lt;/author&gt;&lt;author&gt;Kawar, Lina Najib&lt;/author&gt;&lt;author&gt;Runnels, Cindy&lt;/author&gt;&lt;author&gt;Garvida Jr, Roque&lt;/author&gt;&lt;/authors&gt;&lt;/contributors&gt;&lt;titles&gt;&lt;title&gt;An integrative review of nurse-to-nurse incivility, hostility, and workplace violence: A GPS for nurse leaders&lt;/title&gt;&lt;secondary-title&gt;Nursing Administration Quarterly&lt;/secondary-title&gt;&lt;/titles&gt;&lt;periodical&gt;&lt;full-title&gt;Nursing administration quarterly&lt;/full-title&gt;&lt;/periodical&gt;&lt;pages&gt;138-156&lt;/pages&gt;&lt;volume&gt;43&lt;/volume&gt;&lt;number&gt;2&lt;/number&gt;&lt;dates&gt;&lt;year&gt;2019&lt;/year&gt;&lt;/dates&gt;&lt;isbn&gt;0363-9568&lt;/isbn&gt;&lt;urls&gt;&lt;/urls&gt;&lt;electronic-resource-num&gt;10.1097/NAQ.0000000000000338&lt;/electronic-resource-num&gt;&lt;/record&gt;&lt;/Cite&gt;&lt;/EndNote&gt;</w:instrText>
      </w:r>
      <w:r w:rsidR="00CF7095">
        <w:fldChar w:fldCharType="separate"/>
      </w:r>
      <w:r w:rsidR="00CF7095">
        <w:rPr>
          <w:noProof/>
        </w:rPr>
        <w:t>(Crawford et al., 2019)</w:t>
      </w:r>
      <w:r w:rsidR="00CF7095">
        <w:fldChar w:fldCharType="end"/>
      </w:r>
      <w:r w:rsidR="00CF7095">
        <w:t>. Key initiatives included improving manager competencies through training and coaching</w:t>
      </w:r>
      <w:r w:rsidR="00D54A02">
        <w:t>, and monitoring performance</w:t>
      </w:r>
      <w:r w:rsidR="001F7054">
        <w:t xml:space="preserve">; </w:t>
      </w:r>
      <w:r w:rsidR="004F0A11">
        <w:t>enforced through performance management and disciplinary procedures</w:t>
      </w:r>
      <w:r w:rsidR="002E5F16">
        <w:t>. H</w:t>
      </w:r>
      <w:r w:rsidR="001F7054">
        <w:t xml:space="preserve">uman resources </w:t>
      </w:r>
      <w:r w:rsidR="002E5F16">
        <w:t xml:space="preserve">procedures and </w:t>
      </w:r>
      <w:r w:rsidR="001F7054">
        <w:t>practices</w:t>
      </w:r>
      <w:r w:rsidR="002E5F16">
        <w:t xml:space="preserve"> were strengthened </w:t>
      </w:r>
      <w:r w:rsidR="008741F0">
        <w:t>by</w:t>
      </w:r>
      <w:r w:rsidR="00BC51D6">
        <w:t xml:space="preserve"> adopting structured interviewing during recruitment and exit interviews</w:t>
      </w:r>
      <w:r w:rsidR="00C0350C">
        <w:t xml:space="preserve"> with </w:t>
      </w:r>
      <w:r w:rsidR="00BF6151">
        <w:t>follow-</w:t>
      </w:r>
      <w:r w:rsidR="00C0350C">
        <w:t>up</w:t>
      </w:r>
      <w:r w:rsidR="009041A7">
        <w:t xml:space="preserve"> to identify and improve working conditions</w:t>
      </w:r>
      <w:r w:rsidR="00C0350C">
        <w:t>. Hazard surveillance was also implement</w:t>
      </w:r>
      <w:r w:rsidR="00455407">
        <w:t>ed</w:t>
      </w:r>
      <w:r w:rsidR="00C0350C">
        <w:t xml:space="preserve"> for monitoring the w</w:t>
      </w:r>
      <w:r w:rsidR="00187BC8">
        <w:t>ork environment and culture through inspections and surveys</w:t>
      </w:r>
      <w:r w:rsidR="009E2024">
        <w:t>, used as baselines to drive improvement</w:t>
      </w:r>
      <w:r w:rsidR="00187BC8">
        <w:t>.</w:t>
      </w:r>
      <w:r w:rsidR="00BC51D6">
        <w:t xml:space="preserve"> </w:t>
      </w:r>
      <w:r w:rsidR="00251F9C">
        <w:t>These structural changes were supported by s</w:t>
      </w:r>
      <w:r w:rsidR="000770CA">
        <w:t>taff training</w:t>
      </w:r>
      <w:r w:rsidR="00251F9C">
        <w:t xml:space="preserve">, including </w:t>
      </w:r>
      <w:r w:rsidR="000770CA">
        <w:t xml:space="preserve">policies and procedures, specific techniques such as </w:t>
      </w:r>
      <w:r w:rsidR="0071388E">
        <w:t xml:space="preserve">de-escalation, and </w:t>
      </w:r>
      <w:r w:rsidR="004E07A4">
        <w:t xml:space="preserve">a </w:t>
      </w:r>
      <w:r w:rsidR="0071388E">
        <w:t>focus on duty of care</w:t>
      </w:r>
      <w:r w:rsidR="00B10850">
        <w:t xml:space="preserve"> </w:t>
      </w:r>
      <w:r w:rsidR="00B10850">
        <w:fldChar w:fldCharType="begin"/>
      </w:r>
      <w:r w:rsidR="00B10850">
        <w:instrText xml:space="preserve"> ADDIN EN.CITE &lt;EndNote&gt;&lt;Cite&gt;&lt;Author&gt;Crawford&lt;/Author&gt;&lt;Year&gt;2019&lt;/Year&gt;&lt;RecNum&gt;108&lt;/RecNum&gt;&lt;DisplayText&gt;(Crawford et al., 2019)&lt;/DisplayText&gt;&lt;record&gt;&lt;rec-number&gt;108&lt;/rec-number&gt;&lt;foreign-keys&gt;&lt;key app="EN" db-id="xppf2fzpovzzvcepswzxdspaersrrf922axp" timestamp="1714292342"&gt;108&lt;/key&gt;&lt;/foreign-keys&gt;&lt;ref-type name="Journal Article"&gt;17&lt;/ref-type&gt;&lt;contributors&gt;&lt;authors&gt;&lt;author&gt;Crawford, Cecelia L&lt;/author&gt;&lt;author&gt;Chu, Frances&lt;/author&gt;&lt;author&gt;Judson, Lorie H&lt;/author&gt;&lt;author&gt;Cuenca, Emma&lt;/author&gt;&lt;author&gt;Jadalla, Ahlam A&lt;/author&gt;&lt;author&gt;Tze-Polo, Lisa&lt;/author&gt;&lt;author&gt;Kawar, Lina Najib&lt;/author&gt;&lt;author&gt;Runnels, Cindy&lt;/author&gt;&lt;author&gt;Garvida Jr, Roque&lt;/author&gt;&lt;/authors&gt;&lt;/contributors&gt;&lt;titles&gt;&lt;title&gt;An integrative review of nurse-to-nurse incivility, hostility, and workplace violence: A GPS for nurse leaders&lt;/title&gt;&lt;secondary-title&gt;Nursing Administration Quarterly&lt;/secondary-title&gt;&lt;/titles&gt;&lt;periodical&gt;&lt;full-title&gt;Nursing administration quarterly&lt;/full-title&gt;&lt;/periodical&gt;&lt;pages&gt;138-156&lt;/pages&gt;&lt;volume&gt;43&lt;/volume&gt;&lt;number&gt;2&lt;/number&gt;&lt;dates&gt;&lt;year&gt;2019&lt;/year&gt;&lt;/dates&gt;&lt;isbn&gt;0363-9568&lt;/isbn&gt;&lt;urls&gt;&lt;/urls&gt;&lt;electronic-resource-num&gt;10.1097/NAQ.0000000000000338&lt;/electronic-resource-num&gt;&lt;/record&gt;&lt;/Cite&gt;&lt;/EndNote&gt;</w:instrText>
      </w:r>
      <w:r w:rsidR="00B10850">
        <w:fldChar w:fldCharType="separate"/>
      </w:r>
      <w:r w:rsidR="00B10850">
        <w:rPr>
          <w:noProof/>
        </w:rPr>
        <w:t>(Crawford et al., 2019)</w:t>
      </w:r>
      <w:r w:rsidR="00B10850">
        <w:fldChar w:fldCharType="end"/>
      </w:r>
      <w:r w:rsidR="0071388E">
        <w:t xml:space="preserve">. </w:t>
      </w:r>
    </w:p>
    <w:p w14:paraId="7B08D85E" w14:textId="1D1B13EA" w:rsidR="00D01247" w:rsidRDefault="000C0F70" w:rsidP="000A67A5">
      <w:r>
        <w:t>A</w:t>
      </w:r>
      <w:r w:rsidR="007147E6">
        <w:t xml:space="preserve"> multi-level</w:t>
      </w:r>
      <w:r>
        <w:t xml:space="preserve"> intervention conducted in a</w:t>
      </w:r>
      <w:r w:rsidR="00894AD3">
        <w:t xml:space="preserve"> French</w:t>
      </w:r>
      <w:r>
        <w:t xml:space="preserve"> emergency department </w:t>
      </w:r>
      <w:r w:rsidR="00691770">
        <w:t>included patient-oriented and environmental s</w:t>
      </w:r>
      <w:r w:rsidR="008B3F8D">
        <w:t xml:space="preserve">olutions to reduce incivility and verbal violence </w:t>
      </w:r>
      <w:r w:rsidR="008B3F8D">
        <w:fldChar w:fldCharType="begin"/>
      </w:r>
      <w:r w:rsidR="008B3F8D">
        <w:instrText xml:space="preserve"> ADDIN EN.CITE &lt;EndNote&gt;&lt;Cite&gt;&lt;Author&gt;Touzet&lt;/Author&gt;&lt;Year&gt;2019&lt;/Year&gt;&lt;RecNum&gt;154&lt;/RecNum&gt;&lt;DisplayText&gt;(Touzet et al., 2019)&lt;/DisplayText&gt;&lt;record&gt;&lt;rec-number&gt;154&lt;/rec-number&gt;&lt;foreign-keys&gt;&lt;key app="EN" db-id="xppf2fzpovzzvcepswzxdspaersrrf922axp" timestamp="1715308851"&gt;154&lt;/key&gt;&lt;/foreign-keys&gt;&lt;ref-type name="Journal Article"&gt;17&lt;/ref-type&gt;&lt;contributors&gt;&lt;authors&gt;&lt;author&gt;Touzet, Sandrine&lt;/author&gt;&lt;author&gt;Occelli, Pauline&lt;/author&gt;&lt;author&gt;Denis, Angelique&lt;/author&gt;&lt;author&gt;Cornut, Pierre-Loïc&lt;/author&gt;&lt;author&gt;Fassier, Jean-Baptiste&lt;/author&gt;&lt;author&gt;Le Pogam, Marie-Annick&lt;/author&gt;&lt;author&gt;Duclos, Antoine&lt;/author&gt;&lt;author&gt;Burillon, Carole&lt;/author&gt;&lt;/authors&gt;&lt;/contributors&gt;&lt;titles&gt;&lt;title&gt;Impact of a comprehensive prevention programme aimed at reducing incivility and verbal violence against healthcare workers in a French ophthalmic emergency department: an interrupted time-series study&lt;/title&gt;&lt;secondary-title&gt;BMJ Open&lt;/secondary-title&gt;&lt;/titles&gt;&lt;periodical&gt;&lt;full-title&gt;BMJ open&lt;/full-title&gt;&lt;/periodical&gt;&lt;pages&gt;e031054&lt;/pages&gt;&lt;volume&gt;9&lt;/volume&gt;&lt;number&gt;9&lt;/number&gt;&lt;dates&gt;&lt;year&gt;2019&lt;/year&gt;&lt;/dates&gt;&lt;isbn&gt;2044-6055&lt;/isbn&gt;&lt;urls&gt;&lt;/urls&gt;&lt;electronic-resource-num&gt;https://doi.org/10.1136/bmjopen-2019-031054&lt;/electronic-resource-num&gt;&lt;/record&gt;&lt;/Cite&gt;&lt;/EndNote&gt;</w:instrText>
      </w:r>
      <w:r w:rsidR="008B3F8D">
        <w:fldChar w:fldCharType="separate"/>
      </w:r>
      <w:r w:rsidR="008B3F8D">
        <w:rPr>
          <w:noProof/>
        </w:rPr>
        <w:t>(Touzet et al., 2019)</w:t>
      </w:r>
      <w:r w:rsidR="008B3F8D">
        <w:fldChar w:fldCharType="end"/>
      </w:r>
      <w:r w:rsidR="00D72DD2">
        <w:t xml:space="preserve">. </w:t>
      </w:r>
      <w:r w:rsidR="004108D2">
        <w:t>The intervention was co</w:t>
      </w:r>
      <w:r w:rsidR="008D6AFF">
        <w:t>-</w:t>
      </w:r>
      <w:r w:rsidR="004108D2">
        <w:t>designed with healthcare workers and patients with t</w:t>
      </w:r>
      <w:r w:rsidR="00D72DD2">
        <w:t xml:space="preserve">he main aim </w:t>
      </w:r>
      <w:r w:rsidR="004108D2">
        <w:t>of</w:t>
      </w:r>
      <w:r w:rsidR="00D72DD2">
        <w:t xml:space="preserve"> reduc</w:t>
      </w:r>
      <w:r w:rsidR="004108D2">
        <w:t>ing</w:t>
      </w:r>
      <w:r w:rsidR="00D72DD2">
        <w:t xml:space="preserve"> </w:t>
      </w:r>
      <w:r w:rsidR="00CD5CE5">
        <w:t xml:space="preserve">patient </w:t>
      </w:r>
      <w:r w:rsidR="00D72DD2">
        <w:t>waiting times and lack of information</w:t>
      </w:r>
      <w:r w:rsidR="00A42997">
        <w:t xml:space="preserve"> to</w:t>
      </w:r>
      <w:r w:rsidR="006778A3">
        <w:t xml:space="preserve"> </w:t>
      </w:r>
      <w:r w:rsidR="00925F0E">
        <w:t>reduc</w:t>
      </w:r>
      <w:r w:rsidR="006778A3">
        <w:t>e</w:t>
      </w:r>
      <w:r w:rsidR="00925F0E">
        <w:t xml:space="preserve"> frustration at the source</w:t>
      </w:r>
      <w:r w:rsidR="00BE3DDE">
        <w:t>. The solutions implemented included the introduction of a computer</w:t>
      </w:r>
      <w:r w:rsidR="00C15305">
        <w:t xml:space="preserve">ised triage algorithm to </w:t>
      </w:r>
      <w:r w:rsidR="009E3B8A">
        <w:t xml:space="preserve">systematically </w:t>
      </w:r>
      <w:r w:rsidR="009C3CD2">
        <w:t>prioritise patient status</w:t>
      </w:r>
      <w:r w:rsidR="00346D05">
        <w:t>, which was linked to a patient waiting room call system</w:t>
      </w:r>
      <w:r w:rsidR="009C3CD2">
        <w:t xml:space="preserve"> showing wait times. Signage was also installed</w:t>
      </w:r>
      <w:r w:rsidR="00346D05">
        <w:t xml:space="preserve"> </w:t>
      </w:r>
      <w:r w:rsidR="009C3CD2">
        <w:t xml:space="preserve">to help patients navigate the </w:t>
      </w:r>
      <w:r w:rsidR="00B178AB">
        <w:t xml:space="preserve">emergency department. An independent mediator </w:t>
      </w:r>
      <w:r w:rsidR="001F101C">
        <w:t xml:space="preserve">was introduced to </w:t>
      </w:r>
      <w:r w:rsidR="00721032">
        <w:t>assist patients</w:t>
      </w:r>
      <w:r w:rsidR="00BB363B">
        <w:t xml:space="preserve"> by </w:t>
      </w:r>
      <w:r w:rsidR="005E5E0C">
        <w:t>using</w:t>
      </w:r>
      <w:r w:rsidR="00EC4F81">
        <w:t xml:space="preserve"> </w:t>
      </w:r>
      <w:r w:rsidR="00652DC0">
        <w:t>problem-</w:t>
      </w:r>
      <w:r w:rsidR="00EC4F81">
        <w:t>solving</w:t>
      </w:r>
      <w:r w:rsidR="00721032">
        <w:t xml:space="preserve"> in the early stage of an evolving uncivil event</w:t>
      </w:r>
      <w:r w:rsidR="00806857">
        <w:t xml:space="preserve">. Video surveillance also provided </w:t>
      </w:r>
      <w:r w:rsidR="00637C86">
        <w:t xml:space="preserve">the ability to monitor the waiting room to identify and respond to escalating </w:t>
      </w:r>
      <w:r w:rsidR="00A3772B">
        <w:t xml:space="preserve">behaviours </w:t>
      </w:r>
      <w:r w:rsidR="004108D2">
        <w:fldChar w:fldCharType="begin"/>
      </w:r>
      <w:r w:rsidR="004108D2">
        <w:instrText xml:space="preserve"> ADDIN EN.CITE &lt;EndNote&gt;&lt;Cite&gt;&lt;Author&gt;Touzet&lt;/Author&gt;&lt;Year&gt;2019&lt;/Year&gt;&lt;RecNum&gt;154&lt;/RecNum&gt;&lt;DisplayText&gt;(Touzet et al., 2019)&lt;/DisplayText&gt;&lt;record&gt;&lt;rec-number&gt;154&lt;/rec-number&gt;&lt;foreign-keys&gt;&lt;key app="EN" db-id="xppf2fzpovzzvcepswzxdspaersrrf922axp" timestamp="1715308851"&gt;154&lt;/key&gt;&lt;/foreign-keys&gt;&lt;ref-type name="Journal Article"&gt;17&lt;/ref-type&gt;&lt;contributors&gt;&lt;authors&gt;&lt;author&gt;Touzet, Sandrine&lt;/author&gt;&lt;author&gt;Occelli, Pauline&lt;/author&gt;&lt;author&gt;Denis, Angelique&lt;/author&gt;&lt;author&gt;Cornut, Pierre-Loïc&lt;/author&gt;&lt;author&gt;Fassier, Jean-Baptiste&lt;/author&gt;&lt;author&gt;Le Pogam, Marie-Annick&lt;/author&gt;&lt;author&gt;Duclos, Antoine&lt;/author&gt;&lt;author&gt;Burillon, Carole&lt;/author&gt;&lt;/authors&gt;&lt;/contributors&gt;&lt;titles&gt;&lt;title&gt;Impact of a comprehensive prevention programme aimed at reducing incivility and verbal violence against healthcare workers in a French ophthalmic emergency department: an interrupted time-series study&lt;/title&gt;&lt;secondary-title&gt;BMJ Open&lt;/secondary-title&gt;&lt;/titles&gt;&lt;periodical&gt;&lt;full-title&gt;BMJ open&lt;/full-title&gt;&lt;/periodical&gt;&lt;pages&gt;e031054&lt;/pages&gt;&lt;volume&gt;9&lt;/volume&gt;&lt;number&gt;9&lt;/number&gt;&lt;dates&gt;&lt;year&gt;2019&lt;/year&gt;&lt;/dates&gt;&lt;isbn&gt;2044-6055&lt;/isbn&gt;&lt;urls&gt;&lt;/urls&gt;&lt;electronic-resource-num&gt;https://doi.org/10.1136/bmjopen-2019-031054&lt;/electronic-resource-num&gt;&lt;/record&gt;&lt;/Cite&gt;&lt;/EndNote&gt;</w:instrText>
      </w:r>
      <w:r w:rsidR="004108D2">
        <w:fldChar w:fldCharType="separate"/>
      </w:r>
      <w:r w:rsidR="004108D2">
        <w:rPr>
          <w:noProof/>
        </w:rPr>
        <w:t>(Touzet et al., 2019)</w:t>
      </w:r>
      <w:r w:rsidR="004108D2">
        <w:fldChar w:fldCharType="end"/>
      </w:r>
      <w:r w:rsidR="00925F0E">
        <w:t xml:space="preserve">. </w:t>
      </w:r>
      <w:r w:rsidR="0047373D">
        <w:t xml:space="preserve">Outcomes included </w:t>
      </w:r>
      <w:r w:rsidR="00250F35">
        <w:t xml:space="preserve">significantly </w:t>
      </w:r>
      <w:r w:rsidR="00F44774">
        <w:t>reduced incidents of violen</w:t>
      </w:r>
      <w:r w:rsidR="00250F35">
        <w:t>ce</w:t>
      </w:r>
      <w:r w:rsidR="00F44774">
        <w:t xml:space="preserve"> by visitors and patients</w:t>
      </w:r>
      <w:r w:rsidR="00250F35">
        <w:t xml:space="preserve"> (based on </w:t>
      </w:r>
      <w:r w:rsidR="00D40A8C">
        <w:t xml:space="preserve">worker reports). An immediate </w:t>
      </w:r>
      <w:r w:rsidR="009C349B">
        <w:t>53% reduction in violent events occurred within the first month of implementing the computerised triage algorithm</w:t>
      </w:r>
      <w:r w:rsidR="003A05F1">
        <w:t>. Combined</w:t>
      </w:r>
      <w:r w:rsidR="008B38E1">
        <w:t>,</w:t>
      </w:r>
      <w:r w:rsidR="003A05F1">
        <w:t xml:space="preserve"> the effectiveness of the interventions provided i</w:t>
      </w:r>
      <w:r w:rsidR="00285A15">
        <w:t>mproved patient care outcomes, reduction in violent events</w:t>
      </w:r>
      <w:r w:rsidR="00897F3D">
        <w:t>,</w:t>
      </w:r>
      <w:r w:rsidR="00285A15">
        <w:t xml:space="preserve"> and higher </w:t>
      </w:r>
      <w:r w:rsidR="00547EB5">
        <w:t xml:space="preserve">worker satisfaction </w:t>
      </w:r>
      <w:r w:rsidR="00547EB5">
        <w:fldChar w:fldCharType="begin"/>
      </w:r>
      <w:r w:rsidR="00547EB5">
        <w:instrText xml:space="preserve"> ADDIN EN.CITE &lt;EndNote&gt;&lt;Cite&gt;&lt;Author&gt;Touzet&lt;/Author&gt;&lt;Year&gt;2019&lt;/Year&gt;&lt;RecNum&gt;154&lt;/RecNum&gt;&lt;DisplayText&gt;(Touzet et al., 2019)&lt;/DisplayText&gt;&lt;record&gt;&lt;rec-number&gt;154&lt;/rec-number&gt;&lt;foreign-keys&gt;&lt;key app="EN" db-id="xppf2fzpovzzvcepswzxdspaersrrf922axp" timestamp="1715308851"&gt;154&lt;/key&gt;&lt;/foreign-keys&gt;&lt;ref-type name="Journal Article"&gt;17&lt;/ref-type&gt;&lt;contributors&gt;&lt;authors&gt;&lt;author&gt;Touzet, Sandrine&lt;/author&gt;&lt;author&gt;Occelli, Pauline&lt;/author&gt;&lt;author&gt;Denis, Angelique&lt;/author&gt;&lt;author&gt;Cornut, Pierre-Loïc&lt;/author&gt;&lt;author&gt;Fassier, Jean-Baptiste&lt;/author&gt;&lt;author&gt;Le Pogam, Marie-Annick&lt;/author&gt;&lt;author&gt;Duclos, Antoine&lt;/author&gt;&lt;author&gt;Burillon, Carole&lt;/author&gt;&lt;/authors&gt;&lt;/contributors&gt;&lt;titles&gt;&lt;title&gt;Impact of a comprehensive prevention programme aimed at reducing incivility and verbal violence against healthcare workers in a French ophthalmic emergency department: an interrupted time-series study&lt;/title&gt;&lt;secondary-title&gt;BMJ Open&lt;/secondary-title&gt;&lt;/titles&gt;&lt;periodical&gt;&lt;full-title&gt;BMJ open&lt;/full-title&gt;&lt;/periodical&gt;&lt;pages&gt;e031054&lt;/pages&gt;&lt;volume&gt;9&lt;/volume&gt;&lt;number&gt;9&lt;/number&gt;&lt;dates&gt;&lt;year&gt;2019&lt;/year&gt;&lt;/dates&gt;&lt;isbn&gt;2044-6055&lt;/isbn&gt;&lt;urls&gt;&lt;/urls&gt;&lt;electronic-resource-num&gt;https://doi.org/10.1136/bmjopen-2019-031054&lt;/electronic-resource-num&gt;&lt;/record&gt;&lt;/Cite&gt;&lt;/EndNote&gt;</w:instrText>
      </w:r>
      <w:r w:rsidR="00547EB5">
        <w:fldChar w:fldCharType="separate"/>
      </w:r>
      <w:r w:rsidR="00547EB5">
        <w:rPr>
          <w:noProof/>
        </w:rPr>
        <w:t>(Touzet et al., 2019)</w:t>
      </w:r>
      <w:r w:rsidR="00547EB5">
        <w:fldChar w:fldCharType="end"/>
      </w:r>
      <w:r w:rsidR="008B38E1">
        <w:t>.</w:t>
      </w:r>
    </w:p>
    <w:p w14:paraId="5BC7438C" w14:textId="7DE4DE96" w:rsidR="00EE2E2D" w:rsidRDefault="007869F5" w:rsidP="007103C7">
      <w:pPr>
        <w:rPr>
          <w:b/>
          <w:bCs/>
          <w:i/>
          <w:iCs/>
        </w:rPr>
      </w:pPr>
      <w:r w:rsidRPr="007869F5">
        <w:rPr>
          <w:b/>
          <w:bCs/>
          <w:i/>
          <w:iCs/>
        </w:rPr>
        <w:t>Non-healthcare workplaces</w:t>
      </w:r>
      <w:r w:rsidR="008E2A02" w:rsidRPr="007869F5">
        <w:rPr>
          <w:b/>
          <w:bCs/>
          <w:i/>
          <w:iCs/>
        </w:rPr>
        <w:t xml:space="preserve"> </w:t>
      </w:r>
    </w:p>
    <w:p w14:paraId="5832A593" w14:textId="4283FAA9" w:rsidR="005A4EB1" w:rsidRDefault="00BF5E01" w:rsidP="007103C7">
      <w:r>
        <w:t>Few interventions published in the literature are comprehensive</w:t>
      </w:r>
      <w:r w:rsidR="00364456">
        <w:t>, evidence-</w:t>
      </w:r>
      <w:r w:rsidR="005905C2">
        <w:t>based,</w:t>
      </w:r>
      <w:r w:rsidR="00364456">
        <w:t xml:space="preserve"> and well evaluated.</w:t>
      </w:r>
      <w:r w:rsidR="007C6539">
        <w:t xml:space="preserve"> This lack of high quality intervention studies</w:t>
      </w:r>
      <w:r w:rsidR="00364456">
        <w:t xml:space="preserve"> </w:t>
      </w:r>
      <w:r w:rsidR="006561F3">
        <w:t xml:space="preserve">makes it difficult to bridge the gap between existing research findings and </w:t>
      </w:r>
      <w:r w:rsidR="005905C2">
        <w:t xml:space="preserve">tools that can be effectively applied in practice by workplaces </w:t>
      </w:r>
      <w:r w:rsidR="005905C2">
        <w:fldChar w:fldCharType="begin"/>
      </w:r>
      <w:r w:rsidR="005905C2">
        <w:instrText xml:space="preserve"> ADDIN EN.CITE &lt;EndNote&gt;&lt;Cite&gt;&lt;Author&gt;Karanika-Murray&lt;/Author&gt;&lt;Year&gt;2016&lt;/Year&gt;&lt;RecNum&gt;228&lt;/RecNum&gt;&lt;DisplayText&gt;(Karanika-Murray et al., 2016)&lt;/DisplayText&gt;&lt;record&gt;&lt;rec-number&gt;228&lt;/rec-number&gt;&lt;foreign-keys&gt;&lt;key app="EN" db-id="xppf2fzpovzzvcepswzxdspaersrrf922axp" timestamp="1716587357"&gt;228&lt;/key&gt;&lt;/foreign-keys&gt;&lt;ref-type name="Journal Article"&gt;17&lt;/ref-type&gt;&lt;contributors&gt;&lt;authors&gt;&lt;author&gt;Karanika-Murray, Maria&lt;/author&gt;&lt;author&gt;Biron, Caroline&lt;/author&gt;&lt;author&gt;Saksvik, Per Oystein&lt;/author&gt;&lt;/authors&gt;&lt;/contributors&gt;&lt;titles&gt;&lt;title&gt;Organizational health interventions: Advances in evaluation methodology&lt;/title&gt;&lt;secondary-title&gt;Stress &amp;amp; Health&lt;/secondary-title&gt;&lt;/titles&gt;&lt;periodical&gt;&lt;full-title&gt;Stress &amp;amp; Health&lt;/full-title&gt;&lt;/periodical&gt;&lt;pages&gt;255-257&lt;/pages&gt;&lt;volume&gt;32&lt;/volume&gt;&lt;number&gt;4&lt;/number&gt;&lt;dates&gt;&lt;year&gt;2016&lt;/year&gt;&lt;/dates&gt;&lt;isbn&gt;1532-3005&lt;/isbn&gt;&lt;urls&gt;&lt;/urls&gt;&lt;electronic-resource-num&gt;10.1002/smi.2708&lt;/electronic-resource-num&gt;&lt;/record&gt;&lt;/Cite&gt;&lt;/EndNote&gt;</w:instrText>
      </w:r>
      <w:r w:rsidR="005905C2">
        <w:fldChar w:fldCharType="separate"/>
      </w:r>
      <w:r w:rsidR="005905C2">
        <w:rPr>
          <w:noProof/>
        </w:rPr>
        <w:t>(Karanika-Murray et al., 2016)</w:t>
      </w:r>
      <w:r w:rsidR="005905C2">
        <w:fldChar w:fldCharType="end"/>
      </w:r>
      <w:r w:rsidR="005905C2">
        <w:t xml:space="preserve">. </w:t>
      </w:r>
      <w:r w:rsidR="00364456">
        <w:t>One recent exception is a study</w:t>
      </w:r>
      <w:r w:rsidR="007E53AF">
        <w:t xml:space="preserve"> on preventing bullying in a large multi-site organisation in the</w:t>
      </w:r>
      <w:r w:rsidR="008B71AA">
        <w:t xml:space="preserve"> Australian</w:t>
      </w:r>
      <w:r w:rsidR="00B65E02">
        <w:t xml:space="preserve"> </w:t>
      </w:r>
      <w:r w:rsidR="002C4D09">
        <w:t>supermarket</w:t>
      </w:r>
      <w:r w:rsidR="007E53AF">
        <w:t xml:space="preserve"> sector</w:t>
      </w:r>
      <w:r w:rsidR="003F5E07">
        <w:t xml:space="preserve"> involving ten</w:t>
      </w:r>
      <w:r w:rsidR="00A9022E">
        <w:t xml:space="preserve"> stores </w:t>
      </w:r>
      <w:r w:rsidR="008F10F3">
        <w:fldChar w:fldCharType="begin"/>
      </w:r>
      <w:r w:rsidR="008F10F3">
        <w:instrText xml:space="preserve"> ADDIN EN.CITE &lt;EndNote&gt;&lt;Cite&gt;&lt;Author&gt;Li&lt;/Author&gt;&lt;Year&gt;2023&lt;/Year&gt;&lt;RecNum&gt;205&lt;/RecNum&gt;&lt;DisplayText&gt;(Li et al., 2023)&lt;/DisplayText&gt;&lt;record&gt;&lt;rec-number&gt;205&lt;/rec-number&gt;&lt;foreign-keys&gt;&lt;key app="EN" db-id="xppf2fzpovzzvcepswzxdspaersrrf922axp" timestamp="1716078414"&gt;205&lt;/key&gt;&lt;/foreign-keys&gt;&lt;ref-type name="Journal Article"&gt;17&lt;/ref-type&gt;&lt;contributors&gt;&lt;authors&gt;&lt;author&gt;Li, Yiqiong&lt;/author&gt;&lt;author&gt;Tuckey, Michelle R&lt;/author&gt;&lt;author&gt;Neall, Annabelle M&lt;/author&gt;&lt;author&gt;Rose, Alice&lt;/author&gt;&lt;author&gt;Wilson, Lauren&lt;/author&gt;&lt;/authors&gt;&lt;/contributors&gt;&lt;titles&gt;&lt;title&gt;Changing the underlying conditions relevant to workplace bullying through organisational redesign&lt;/title&gt;&lt;secondary-title&gt;International journal of environmental research and public health&lt;/secondary-title&gt;&lt;/titles&gt;&lt;periodical&gt;&lt;full-title&gt;International journal of environmental research and public health&lt;/full-title&gt;&lt;/periodical&gt;&lt;pages&gt;1-27&lt;/pages&gt;&lt;volume&gt;20&lt;/volume&gt;&lt;number&gt;5&lt;/number&gt;&lt;dates&gt;&lt;year&gt;2023&lt;/year&gt;&lt;/dates&gt;&lt;isbn&gt;1660-4601&lt;/isbn&gt;&lt;urls&gt;&lt;/urls&gt;&lt;electronic-resource-num&gt;10.3390/ijerph20054373&lt;/electronic-resource-num&gt;&lt;/record&gt;&lt;/Cite&gt;&lt;/EndNote&gt;</w:instrText>
      </w:r>
      <w:r w:rsidR="008F10F3">
        <w:fldChar w:fldCharType="separate"/>
      </w:r>
      <w:r w:rsidR="008F10F3">
        <w:rPr>
          <w:noProof/>
        </w:rPr>
        <w:t>(Li et al., 2023)</w:t>
      </w:r>
      <w:r w:rsidR="008F10F3">
        <w:fldChar w:fldCharType="end"/>
      </w:r>
      <w:r w:rsidR="008F10F3">
        <w:t xml:space="preserve">. </w:t>
      </w:r>
      <w:r w:rsidR="007E50D1">
        <w:t>The study target</w:t>
      </w:r>
      <w:r w:rsidR="00E9125E">
        <w:t>ed</w:t>
      </w:r>
      <w:r w:rsidR="007E50D1">
        <w:t xml:space="preserve"> the root causes of bullying </w:t>
      </w:r>
      <w:r w:rsidR="009E0ACC">
        <w:t>by identifying, assessing and changing the contexts for people management</w:t>
      </w:r>
      <w:r w:rsidR="00ED5BD4">
        <w:t xml:space="preserve"> (</w:t>
      </w:r>
      <w:r w:rsidR="00846D5D">
        <w:t>i.e. the organisational level hazards most contributing to bullying</w:t>
      </w:r>
      <w:r w:rsidR="00ED5BD4">
        <w:t>)</w:t>
      </w:r>
      <w:r w:rsidR="00846D5D">
        <w:t>.</w:t>
      </w:r>
      <w:r w:rsidR="0034548C">
        <w:t xml:space="preserve"> Th</w:t>
      </w:r>
      <w:r w:rsidR="009E4C66">
        <w:t>e</w:t>
      </w:r>
      <w:r w:rsidR="0034548C">
        <w:t xml:space="preserve"> intervention was co-designed</w:t>
      </w:r>
      <w:r w:rsidR="00DB3A3A">
        <w:t xml:space="preserve"> </w:t>
      </w:r>
      <w:r w:rsidR="00A74B90">
        <w:t>(i.e</w:t>
      </w:r>
      <w:r w:rsidR="00345A95">
        <w:t>. developed collaboratively with managers and workers jointly deciding on the process</w:t>
      </w:r>
      <w:r w:rsidR="001B366F">
        <w:t xml:space="preserve"> and content </w:t>
      </w:r>
      <w:r w:rsidR="009442DC">
        <w:fldChar w:fldCharType="begin"/>
      </w:r>
      <w:r w:rsidR="009442DC">
        <w:instrText xml:space="preserve"> ADDIN EN.CITE &lt;EndNote&gt;&lt;Cite&gt;&lt;Author&gt;Nielsen&lt;/Author&gt;&lt;Year&gt;2021&lt;/Year&gt;&lt;RecNum&gt;229&lt;/RecNum&gt;&lt;DisplayText&gt;(Nielsen &amp;amp; Christensen, 2021)&lt;/DisplayText&gt;&lt;record&gt;&lt;rec-number&gt;229&lt;/rec-number&gt;&lt;foreign-keys&gt;&lt;key app="EN" db-id="xppf2fzpovzzvcepswzxdspaersrrf922axp" timestamp="1716588292"&gt;229&lt;/key&gt;&lt;/foreign-keys&gt;&lt;ref-type name="Journal Article"&gt;17&lt;/ref-type&gt;&lt;contributors&gt;&lt;authors&gt;&lt;author&gt;Nielsen, Karina&lt;/author&gt;&lt;author&gt;Christensen, Marit&lt;/author&gt;&lt;/authors&gt;&lt;/contributors&gt;&lt;titles&gt;&lt;title&gt;Positive participatory organizational interventions: A multilevel approach for creating healthy workplaces&lt;/title&gt;&lt;secondary-title&gt;Frontiers in Psychology&lt;/secondary-title&gt;&lt;/titles&gt;&lt;periodical&gt;&lt;full-title&gt;Frontiers in psychology&lt;/full-title&gt;&lt;/periodical&gt;&lt;pages&gt;696245&lt;/pages&gt;&lt;volume&gt;12&lt;/volume&gt;&lt;dates&gt;&lt;year&gt;2021&lt;/year&gt;&lt;/dates&gt;&lt;isbn&gt;1664-1078&lt;/isbn&gt;&lt;urls&gt;&lt;/urls&gt;&lt;electronic-resource-num&gt; 10.3389/fpsyg.2021.696245&lt;/electronic-resource-num&gt;&lt;/record&gt;&lt;/Cite&gt;&lt;/EndNote&gt;</w:instrText>
      </w:r>
      <w:r w:rsidR="009442DC">
        <w:fldChar w:fldCharType="separate"/>
      </w:r>
      <w:r w:rsidR="009442DC">
        <w:rPr>
          <w:noProof/>
        </w:rPr>
        <w:t>(Nielsen &amp; Christensen, 2021)</w:t>
      </w:r>
      <w:r w:rsidR="009442DC">
        <w:fldChar w:fldCharType="end"/>
      </w:r>
      <w:r w:rsidR="005E3E82">
        <w:t>)</w:t>
      </w:r>
      <w:r w:rsidR="00D24AF9">
        <w:t xml:space="preserve"> </w:t>
      </w:r>
      <w:r w:rsidR="00DB3A3A">
        <w:t>and addressed multiple dimensions of the work environment</w:t>
      </w:r>
      <w:r w:rsidR="00460C42">
        <w:t xml:space="preserve">. An evidence-based risk audit tool was used to diagnose </w:t>
      </w:r>
      <w:r w:rsidR="007644A5">
        <w:t xml:space="preserve">the risk contexts of people management practices, </w:t>
      </w:r>
      <w:r w:rsidR="009E4C66">
        <w:t xml:space="preserve">specifically coordinating working hours, </w:t>
      </w:r>
      <w:r w:rsidR="00DA46D9">
        <w:t>managing work performance, and shaping relationships and work environment</w:t>
      </w:r>
      <w:r w:rsidR="005B1E27">
        <w:t xml:space="preserve"> </w:t>
      </w:r>
      <w:r w:rsidR="005B1E27">
        <w:fldChar w:fldCharType="begin"/>
      </w:r>
      <w:r w:rsidR="005B1E27">
        <w:instrText xml:space="preserve"> ADDIN EN.CITE &lt;EndNote&gt;&lt;Cite&gt;&lt;Author&gt;Tuckey&lt;/Author&gt;&lt;Year&gt;2022&lt;/Year&gt;&lt;RecNum&gt;153&lt;/RecNum&gt;&lt;DisplayText&gt;(Tuckey et al., 2022)&lt;/DisplayText&gt;&lt;record&gt;&lt;rec-number&gt;153&lt;/rec-number&gt;&lt;foreign-keys&gt;&lt;key app="EN" db-id="xppf2fzpovzzvcepswzxdspaersrrf922axp" timestamp="1715308351"&gt;153&lt;/key&gt;&lt;/foreign-keys&gt;&lt;ref-type name="Journal Article"&gt;17&lt;/ref-type&gt;&lt;contributors&gt;&lt;authors&gt;&lt;author&gt;Tuckey, Michelle R&lt;/author&gt;&lt;author&gt;Li, Yiqiong&lt;/author&gt;&lt;author&gt;Neall, Annabelle M&lt;/author&gt;&lt;author&gt;Chen, Peter Y&lt;/author&gt;&lt;author&gt;Dollard, Maureen F&lt;/author&gt;&lt;author&gt;McLinton, Sarven S&lt;/author&gt;&lt;author&gt;Rogers, Alex&lt;/author&gt;&lt;author&gt;Mattiske, Joshua&lt;/author&gt;&lt;/authors&gt;&lt;/contributors&gt;&lt;titles&gt;&lt;title&gt;Workplace bullying as an organizational problem: Spotlight on people management practices&lt;/title&gt;&lt;secondary-title&gt;Journal of Occupational Health Psychology&lt;/secondary-title&gt;&lt;/titles&gt;&lt;periodical&gt;&lt;full-title&gt;Journal of Occupational Health Psychology&lt;/full-title&gt;&lt;/periodical&gt;&lt;pages&gt;544-565&lt;/pages&gt;&lt;volume&gt;27&lt;/volume&gt;&lt;number&gt;6&lt;/number&gt;&lt;dates&gt;&lt;year&gt;2022&lt;/year&gt;&lt;/dates&gt;&lt;isbn&gt;1939-1307&lt;/isbn&gt;&lt;urls&gt;&lt;/urls&gt;&lt;electronic-resource-num&gt;https://doi.org/10.1037/ocp0000335&lt;/electronic-resource-num&gt;&lt;/record&gt;&lt;/Cite&gt;&lt;/EndNote&gt;</w:instrText>
      </w:r>
      <w:r w:rsidR="005B1E27">
        <w:fldChar w:fldCharType="separate"/>
      </w:r>
      <w:r w:rsidR="005B1E27">
        <w:rPr>
          <w:noProof/>
        </w:rPr>
        <w:t>(Tuckey et al., 2022)</w:t>
      </w:r>
      <w:r w:rsidR="005B1E27">
        <w:fldChar w:fldCharType="end"/>
      </w:r>
      <w:r w:rsidR="00DA46D9">
        <w:t xml:space="preserve">. </w:t>
      </w:r>
    </w:p>
    <w:p w14:paraId="2FD8A64E" w14:textId="109CBF4E" w:rsidR="007869F5" w:rsidRDefault="001226B2" w:rsidP="007103C7">
      <w:r>
        <w:t xml:space="preserve">The intervention used a pre and </w:t>
      </w:r>
      <w:r w:rsidR="00E02E38">
        <w:t>post-test</w:t>
      </w:r>
      <w:r>
        <w:t xml:space="preserve"> design</w:t>
      </w:r>
      <w:r w:rsidR="00E02E38">
        <w:t xml:space="preserve"> with internal company data</w:t>
      </w:r>
      <w:r w:rsidR="00DA46D9">
        <w:t xml:space="preserve"> </w:t>
      </w:r>
      <w:r w:rsidR="00E02E38">
        <w:t xml:space="preserve">on </w:t>
      </w:r>
      <w:r w:rsidR="005F3084">
        <w:t>customer complaints and worker reports</w:t>
      </w:r>
      <w:r w:rsidR="004C7F59">
        <w:t xml:space="preserve"> in a controlled comparison with retail stores conducting </w:t>
      </w:r>
      <w:r w:rsidR="00C217C5">
        <w:t xml:space="preserve">‘business as usual’. </w:t>
      </w:r>
      <w:r w:rsidR="00472960">
        <w:t xml:space="preserve">The intervention components </w:t>
      </w:r>
      <w:r w:rsidR="00D20AB8">
        <w:t>included a survey to collect baseline measures of job demands</w:t>
      </w:r>
      <w:r w:rsidR="00581F5C">
        <w:t xml:space="preserve">, </w:t>
      </w:r>
      <w:r w:rsidR="00D20AB8">
        <w:t>resources</w:t>
      </w:r>
      <w:r w:rsidR="00A45B83">
        <w:t xml:space="preserve"> </w:t>
      </w:r>
      <w:r w:rsidR="00581F5C">
        <w:t xml:space="preserve">and bullying exposure, </w:t>
      </w:r>
      <w:r w:rsidR="00A45B83">
        <w:t>which were fed back to staff in</w:t>
      </w:r>
      <w:r w:rsidR="00B12243">
        <w:t xml:space="preserve"> co-design workshops of</w:t>
      </w:r>
      <w:r w:rsidR="008A544F">
        <w:t xml:space="preserve"> half-day duration. Staff worked in groups of five </w:t>
      </w:r>
      <w:r w:rsidR="00C10CB7">
        <w:t>and focused on the top three risk contexts prioritised in the diagnosis stage</w:t>
      </w:r>
      <w:r w:rsidR="0088615C">
        <w:t xml:space="preserve"> to develop interim and </w:t>
      </w:r>
      <w:r w:rsidR="002904CC">
        <w:t>longer-term</w:t>
      </w:r>
      <w:r w:rsidR="0088615C">
        <w:t xml:space="preserve"> solutions. </w:t>
      </w:r>
      <w:r w:rsidR="002904CC">
        <w:t>From there, action plan</w:t>
      </w:r>
      <w:r w:rsidR="00AB1B10">
        <w:t xml:space="preserve">s co-led by change champions were </w:t>
      </w:r>
      <w:r w:rsidR="002904CC">
        <w:t xml:space="preserve">developed </w:t>
      </w:r>
      <w:r w:rsidR="00AB1B10">
        <w:t>with</w:t>
      </w:r>
      <w:r w:rsidR="002904CC">
        <w:t xml:space="preserve"> </w:t>
      </w:r>
      <w:r w:rsidR="002904CC">
        <w:lastRenderedPageBreak/>
        <w:t>solutions implemented</w:t>
      </w:r>
      <w:r w:rsidR="002659DB">
        <w:t xml:space="preserve"> and monitored</w:t>
      </w:r>
      <w:r w:rsidR="002904CC">
        <w:t xml:space="preserve"> over an eight-month period</w:t>
      </w:r>
      <w:r w:rsidR="00175161">
        <w:t xml:space="preserve"> </w:t>
      </w:r>
      <w:r w:rsidR="00F3419F">
        <w:fldChar w:fldCharType="begin"/>
      </w:r>
      <w:r w:rsidR="00F3419F">
        <w:instrText xml:space="preserve"> ADDIN EN.CITE &lt;EndNote&gt;&lt;Cite&gt;&lt;Author&gt;Li&lt;/Author&gt;&lt;Year&gt;2023&lt;/Year&gt;&lt;RecNum&gt;205&lt;/RecNum&gt;&lt;DisplayText&gt;(Li et al., 2023)&lt;/DisplayText&gt;&lt;record&gt;&lt;rec-number&gt;205&lt;/rec-number&gt;&lt;foreign-keys&gt;&lt;key app="EN" db-id="xppf2fzpovzzvcepswzxdspaersrrf922axp" timestamp="1716078414"&gt;205&lt;/key&gt;&lt;/foreign-keys&gt;&lt;ref-type name="Journal Article"&gt;17&lt;/ref-type&gt;&lt;contributors&gt;&lt;authors&gt;&lt;author&gt;Li, Yiqiong&lt;/author&gt;&lt;author&gt;Tuckey, Michelle R&lt;/author&gt;&lt;author&gt;Neall, Annabelle M&lt;/author&gt;&lt;author&gt;Rose, Alice&lt;/author&gt;&lt;author&gt;Wilson, Lauren&lt;/author&gt;&lt;/authors&gt;&lt;/contributors&gt;&lt;titles&gt;&lt;title&gt;Changing the underlying conditions relevant to workplace bullying through organisational redesign&lt;/title&gt;&lt;secondary-title&gt;International journal of environmental research and public health&lt;/secondary-title&gt;&lt;/titles&gt;&lt;periodical&gt;&lt;full-title&gt;International journal of environmental research and public health&lt;/full-title&gt;&lt;/periodical&gt;&lt;pages&gt;1-27&lt;/pages&gt;&lt;volume&gt;20&lt;/volume&gt;&lt;number&gt;5&lt;/number&gt;&lt;dates&gt;&lt;year&gt;2023&lt;/year&gt;&lt;/dates&gt;&lt;isbn&gt;1660-4601&lt;/isbn&gt;&lt;urls&gt;&lt;/urls&gt;&lt;electronic-resource-num&gt;10.3390/ijerph20054373&lt;/electronic-resource-num&gt;&lt;/record&gt;&lt;/Cite&gt;&lt;/EndNote&gt;</w:instrText>
      </w:r>
      <w:r w:rsidR="00F3419F">
        <w:fldChar w:fldCharType="separate"/>
      </w:r>
      <w:r w:rsidR="00F3419F">
        <w:rPr>
          <w:noProof/>
        </w:rPr>
        <w:t>(Li et al., 2023)</w:t>
      </w:r>
      <w:r w:rsidR="00F3419F">
        <w:fldChar w:fldCharType="end"/>
      </w:r>
      <w:r w:rsidR="00AB1B10">
        <w:t xml:space="preserve">. </w:t>
      </w:r>
      <w:r w:rsidR="007F09C1">
        <w:t xml:space="preserve">Outcomes included </w:t>
      </w:r>
      <w:r w:rsidR="00DD4C6F">
        <w:t>changes in job demands and resources</w:t>
      </w:r>
      <w:r w:rsidR="009C2A1F">
        <w:t xml:space="preserve"> as central mechanisms of intervention effectiveness, controlling hazards at the source</w:t>
      </w:r>
      <w:r w:rsidR="004F721F">
        <w:t>. Findings support the role of job demands as a mediating pathway to bullying</w:t>
      </w:r>
      <w:r w:rsidR="00D70879">
        <w:t xml:space="preserve"> behaviour</w:t>
      </w:r>
      <w:r w:rsidR="004F721F">
        <w:t xml:space="preserve">. </w:t>
      </w:r>
      <w:r w:rsidR="00906439">
        <w:t xml:space="preserve">Other key outcomes included </w:t>
      </w:r>
      <w:r w:rsidR="00D04E5D">
        <w:t>statistically</w:t>
      </w:r>
      <w:r w:rsidR="007F09C1">
        <w:t xml:space="preserve"> significant reduction</w:t>
      </w:r>
      <w:r w:rsidR="00D04E5D">
        <w:t>s</w:t>
      </w:r>
      <w:r w:rsidR="007F09C1">
        <w:t xml:space="preserve"> in </w:t>
      </w:r>
      <w:r w:rsidR="004C2F93">
        <w:t>industrial</w:t>
      </w:r>
      <w:r w:rsidR="007F09C1">
        <w:t xml:space="preserve"> relations cases</w:t>
      </w:r>
      <w:r w:rsidR="00D04E5D">
        <w:t>,</w:t>
      </w:r>
      <w:r w:rsidR="00490612">
        <w:t xml:space="preserve"> worker</w:t>
      </w:r>
      <w:r w:rsidR="00D04E5D">
        <w:t xml:space="preserve"> grievances, and reported bullying</w:t>
      </w:r>
      <w:r w:rsidR="001E1885">
        <w:t xml:space="preserve">. Meaningful improvements were also made in </w:t>
      </w:r>
      <w:r w:rsidR="004C2F93">
        <w:t>increasing worker advocacy</w:t>
      </w:r>
      <w:r w:rsidR="00F171E5">
        <w:t xml:space="preserve"> at the organisational and store levels, with an associated increase in levels of customer satisfaction. </w:t>
      </w:r>
    </w:p>
    <w:p w14:paraId="7CFB213E" w14:textId="2ACEDA14" w:rsidR="00F42229" w:rsidRDefault="00A9022E" w:rsidP="007103C7">
      <w:r>
        <w:t xml:space="preserve">The critical implications </w:t>
      </w:r>
      <w:r w:rsidR="001D3BAF">
        <w:t xml:space="preserve">for intervention effectiveness </w:t>
      </w:r>
      <w:r>
        <w:t>highlighted by this study include the value of creating a safety net</w:t>
      </w:r>
      <w:r w:rsidR="003E5EF1">
        <w:t>,</w:t>
      </w:r>
      <w:r w:rsidR="00274E2C">
        <w:t xml:space="preserve"> where psychological safety </w:t>
      </w:r>
      <w:r w:rsidR="00433338">
        <w:t xml:space="preserve">is implicit in the work environment, and </w:t>
      </w:r>
      <w:r w:rsidR="00FA677C">
        <w:t xml:space="preserve">participatory change to create alignment between </w:t>
      </w:r>
      <w:r w:rsidR="001D3BAF">
        <w:t xml:space="preserve">staff </w:t>
      </w:r>
      <w:r w:rsidR="001D3BAF">
        <w:fldChar w:fldCharType="begin"/>
      </w:r>
      <w:r w:rsidR="001D3BAF">
        <w:instrText xml:space="preserve"> ADDIN EN.CITE &lt;EndNote&gt;&lt;Cite&gt;&lt;Author&gt;Li&lt;/Author&gt;&lt;Year&gt;2023&lt;/Year&gt;&lt;RecNum&gt;205&lt;/RecNum&gt;&lt;DisplayText&gt;(Li et al., 2023)&lt;/DisplayText&gt;&lt;record&gt;&lt;rec-number&gt;205&lt;/rec-number&gt;&lt;foreign-keys&gt;&lt;key app="EN" db-id="xppf2fzpovzzvcepswzxdspaersrrf922axp" timestamp="1716078414"&gt;205&lt;/key&gt;&lt;/foreign-keys&gt;&lt;ref-type name="Journal Article"&gt;17&lt;/ref-type&gt;&lt;contributors&gt;&lt;authors&gt;&lt;author&gt;Li, Yiqiong&lt;/author&gt;&lt;author&gt;Tuckey, Michelle R&lt;/author&gt;&lt;author&gt;Neall, Annabelle M&lt;/author&gt;&lt;author&gt;Rose, Alice&lt;/author&gt;&lt;author&gt;Wilson, Lauren&lt;/author&gt;&lt;/authors&gt;&lt;/contributors&gt;&lt;titles&gt;&lt;title&gt;Changing the underlying conditions relevant to workplace bullying through organisational redesign&lt;/title&gt;&lt;secondary-title&gt;International journal of environmental research and public health&lt;/secondary-title&gt;&lt;/titles&gt;&lt;periodical&gt;&lt;full-title&gt;International journal of environmental research and public health&lt;/full-title&gt;&lt;/periodical&gt;&lt;pages&gt;1-27&lt;/pages&gt;&lt;volume&gt;20&lt;/volume&gt;&lt;number&gt;5&lt;/number&gt;&lt;dates&gt;&lt;year&gt;2023&lt;/year&gt;&lt;/dates&gt;&lt;isbn&gt;1660-4601&lt;/isbn&gt;&lt;urls&gt;&lt;/urls&gt;&lt;electronic-resource-num&gt;10.3390/ijerph20054373&lt;/electronic-resource-num&gt;&lt;/record&gt;&lt;/Cite&gt;&lt;/EndNote&gt;</w:instrText>
      </w:r>
      <w:r w:rsidR="001D3BAF">
        <w:fldChar w:fldCharType="separate"/>
      </w:r>
      <w:r w:rsidR="001D3BAF">
        <w:rPr>
          <w:noProof/>
        </w:rPr>
        <w:t>(Li et al., 2023)</w:t>
      </w:r>
      <w:r w:rsidR="001D3BAF">
        <w:fldChar w:fldCharType="end"/>
      </w:r>
      <w:r w:rsidR="003E5EF1">
        <w:t xml:space="preserve">. Creating robust, </w:t>
      </w:r>
      <w:r w:rsidR="001D6906">
        <w:t>fair,</w:t>
      </w:r>
      <w:r w:rsidR="003E5EF1">
        <w:t xml:space="preserve"> </w:t>
      </w:r>
      <w:r w:rsidR="000E540B">
        <w:t xml:space="preserve">and collaborative participation structures </w:t>
      </w:r>
      <w:r w:rsidR="00175EB4">
        <w:t>builds</w:t>
      </w:r>
      <w:r w:rsidR="000E540B">
        <w:t xml:space="preserve"> team unity and co-operation that enhances a positive</w:t>
      </w:r>
      <w:r w:rsidR="0009052E">
        <w:t xml:space="preserve"> and self-reinforcing</w:t>
      </w:r>
      <w:r w:rsidR="000E540B">
        <w:t xml:space="preserve"> change</w:t>
      </w:r>
      <w:r w:rsidR="0009052E">
        <w:t xml:space="preserve"> trajectory. These </w:t>
      </w:r>
      <w:r w:rsidR="00EA0E1C">
        <w:t xml:space="preserve">features are possible to build in workplaces of all types and sizes but require </w:t>
      </w:r>
      <w:r w:rsidR="00D8592A">
        <w:t>committed and visionary leadership to be successful.</w:t>
      </w:r>
      <w:r w:rsidR="000E540B">
        <w:t xml:space="preserve"> </w:t>
      </w:r>
    </w:p>
    <w:p w14:paraId="50AC323C" w14:textId="285408D1" w:rsidR="001D5A42" w:rsidRDefault="00FA206F" w:rsidP="007103C7">
      <w:r>
        <w:t xml:space="preserve">A study using data from </w:t>
      </w:r>
      <w:r w:rsidR="00847825">
        <w:t>21,029 workers participating in the Swedish Longitudinal Occupational Survey of Health</w:t>
      </w:r>
      <w:r w:rsidR="009B4413">
        <w:t xml:space="preserve"> examined</w:t>
      </w:r>
      <w:r w:rsidR="00DF6AAD">
        <w:t xml:space="preserve"> </w:t>
      </w:r>
      <w:r w:rsidR="003B4515">
        <w:t xml:space="preserve">protective factors </w:t>
      </w:r>
      <w:r w:rsidR="00CF22EE">
        <w:t>against</w:t>
      </w:r>
      <w:r w:rsidR="003B4515">
        <w:t xml:space="preserve"> bullying by evaluating</w:t>
      </w:r>
      <w:r w:rsidR="004A2859">
        <w:t xml:space="preserve"> worker</w:t>
      </w:r>
      <w:r w:rsidR="003B4515">
        <w:t xml:space="preserve"> health outcomes (measured through sleep</w:t>
      </w:r>
      <w:r w:rsidR="008538BD">
        <w:t xml:space="preserve"> problems and depression</w:t>
      </w:r>
      <w:r w:rsidR="004F693D">
        <w:t>). High involvement work practices</w:t>
      </w:r>
      <w:r w:rsidR="00B00D15">
        <w:t xml:space="preserve"> were defined as high levels of autonomy, decision</w:t>
      </w:r>
      <w:r w:rsidR="0057081F">
        <w:t>-</w:t>
      </w:r>
      <w:r w:rsidR="00B00D15">
        <w:t>making and participation</w:t>
      </w:r>
      <w:r w:rsidR="00D31394">
        <w:t xml:space="preserve"> </w:t>
      </w:r>
      <w:r w:rsidR="00D31394">
        <w:fldChar w:fldCharType="begin"/>
      </w:r>
      <w:r w:rsidR="00D31394">
        <w:instrText xml:space="preserve"> ADDIN EN.CITE &lt;EndNote&gt;&lt;Cite&gt;&lt;Author&gt;Törnroos&lt;/Author&gt;&lt;Year&gt;2020&lt;/Year&gt;&lt;RecNum&gt;138&lt;/RecNum&gt;&lt;DisplayText&gt;(Törnroos et al., 2020)&lt;/DisplayText&gt;&lt;record&gt;&lt;rec-number&gt;138&lt;/rec-number&gt;&lt;foreign-keys&gt;&lt;key app="EN" db-id="xppf2fzpovzzvcepswzxdspaersrrf922axp" timestamp="1714943801"&gt;138&lt;/key&gt;&lt;/foreign-keys&gt;&lt;ref-type name="Journal Article"&gt;17&lt;/ref-type&gt;&lt;contributors&gt;&lt;authors&gt;&lt;author&gt;Törnroos, Maria&lt;/author&gt;&lt;author&gt;Salin, Denise&lt;/author&gt;&lt;author&gt;Magnusson Hanson, Linda&lt;/author&gt;&lt;/authors&gt;&lt;/contributors&gt;&lt;titles&gt;&lt;title&gt;High-involvement work practices and conflict management procedures as moderators of the workplace bullying–wellbeing relationship&lt;/title&gt;&lt;secondary-title&gt;Work &amp;amp; Stress&lt;/secondary-title&gt;&lt;/titles&gt;&lt;periodical&gt;&lt;full-title&gt;Work &amp;amp; Stress&lt;/full-title&gt;&lt;/periodical&gt;&lt;pages&gt;386-405&lt;/pages&gt;&lt;volume&gt;34&lt;/volume&gt;&lt;number&gt;4&lt;/number&gt;&lt;dates&gt;&lt;year&gt;2020&lt;/year&gt;&lt;/dates&gt;&lt;isbn&gt;0267-8373&lt;/isbn&gt;&lt;urls&gt;&lt;/urls&gt;&lt;electronic-resource-num&gt;https://doi.org/10.1080/02678373.2020.1801887 &lt;/electronic-resource-num&gt;&lt;/record&gt;&lt;/Cite&gt;&lt;/EndNote&gt;</w:instrText>
      </w:r>
      <w:r w:rsidR="00D31394">
        <w:fldChar w:fldCharType="separate"/>
      </w:r>
      <w:r w:rsidR="00D31394">
        <w:rPr>
          <w:noProof/>
        </w:rPr>
        <w:t>(Törnroos et al., 2020)</w:t>
      </w:r>
      <w:r w:rsidR="00D31394">
        <w:fldChar w:fldCharType="end"/>
      </w:r>
      <w:r w:rsidR="006153A1">
        <w:t xml:space="preserve"> and were found to be protective of bullying</w:t>
      </w:r>
      <w:r w:rsidR="005A4A1D">
        <w:t xml:space="preserve">. Findings point to the most effective interventions </w:t>
      </w:r>
      <w:r w:rsidR="00C72A8F">
        <w:t xml:space="preserve">as involving a combination of strategies </w:t>
      </w:r>
      <w:r w:rsidR="0089000E">
        <w:t>built around</w:t>
      </w:r>
      <w:r w:rsidR="00C72A8F">
        <w:t xml:space="preserve"> </w:t>
      </w:r>
      <w:r w:rsidR="00E37340">
        <w:t xml:space="preserve">anti-bullying policies </w:t>
      </w:r>
      <w:r w:rsidR="0089000E">
        <w:t>supported by senior management</w:t>
      </w:r>
      <w:r w:rsidR="00197F90">
        <w:t xml:space="preserve">. Policies must </w:t>
      </w:r>
      <w:r w:rsidR="00E37340">
        <w:t xml:space="preserve">focus on a </w:t>
      </w:r>
      <w:r w:rsidR="00197F90">
        <w:t>building a</w:t>
      </w:r>
      <w:r w:rsidR="00857193">
        <w:t xml:space="preserve"> </w:t>
      </w:r>
      <w:r w:rsidR="00E37340">
        <w:t>respectful environment</w:t>
      </w:r>
      <w:r w:rsidR="00857193">
        <w:t xml:space="preserve">, </w:t>
      </w:r>
      <w:r w:rsidR="00FF0151">
        <w:t>include conflict resolution procedures</w:t>
      </w:r>
      <w:r w:rsidR="00857193">
        <w:t>, reporting and investigation</w:t>
      </w:r>
      <w:r w:rsidR="00E115E9">
        <w:t>,</w:t>
      </w:r>
      <w:r w:rsidR="00857193">
        <w:t xml:space="preserve"> and be supported by sanctions for initiators. </w:t>
      </w:r>
      <w:r w:rsidR="00F956C4">
        <w:t xml:space="preserve">Leadership training and coaching, supported by performance monitoring </w:t>
      </w:r>
      <w:r w:rsidR="002D4703">
        <w:t>is also needed to hold managers to account for creating a safe work environment through attention to work design</w:t>
      </w:r>
      <w:r w:rsidR="008C27F3">
        <w:t xml:space="preserve"> and leadership behaviour</w:t>
      </w:r>
      <w:r w:rsidR="00EB7DB1">
        <w:t xml:space="preserve">. </w:t>
      </w:r>
      <w:r w:rsidR="00CF0FF7">
        <w:t>This study a</w:t>
      </w:r>
      <w:r w:rsidR="00072A07">
        <w:t xml:space="preserve">lso </w:t>
      </w:r>
      <w:r w:rsidR="00EB7DB1">
        <w:t>support</w:t>
      </w:r>
      <w:r w:rsidR="00072A07">
        <w:t xml:space="preserve">s the effectiveness of </w:t>
      </w:r>
      <w:r w:rsidR="00EB7DB1">
        <w:t>co-design</w:t>
      </w:r>
      <w:r w:rsidR="00E64BE3">
        <w:t xml:space="preserve"> in identifying and implementing </w:t>
      </w:r>
      <w:r w:rsidR="00EB7DB1">
        <w:t>evidence</w:t>
      </w:r>
      <w:r w:rsidR="00EE1ABF">
        <w:t>-</w:t>
      </w:r>
      <w:r w:rsidR="00EB7DB1">
        <w:t xml:space="preserve">informed </w:t>
      </w:r>
      <w:r w:rsidR="006F2472">
        <w:t>work design solutions, conflict managem</w:t>
      </w:r>
      <w:r w:rsidR="00CF0FF7">
        <w:t>ent procedures and training</w:t>
      </w:r>
      <w:r w:rsidR="00EB7DB1">
        <w:t xml:space="preserve"> </w:t>
      </w:r>
      <w:r w:rsidR="009C214B">
        <w:fldChar w:fldCharType="begin"/>
      </w:r>
      <w:r w:rsidR="009C214B">
        <w:instrText xml:space="preserve"> ADDIN EN.CITE &lt;EndNote&gt;&lt;Cite&gt;&lt;Author&gt;Törnroos&lt;/Author&gt;&lt;Year&gt;2020&lt;/Year&gt;&lt;RecNum&gt;138&lt;/RecNum&gt;&lt;DisplayText&gt;(Törnroos et al., 2020)&lt;/DisplayText&gt;&lt;record&gt;&lt;rec-number&gt;138&lt;/rec-number&gt;&lt;foreign-keys&gt;&lt;key app="EN" db-id="xppf2fzpovzzvcepswzxdspaersrrf922axp" timestamp="1714943801"&gt;138&lt;/key&gt;&lt;/foreign-keys&gt;&lt;ref-type name="Journal Article"&gt;17&lt;/ref-type&gt;&lt;contributors&gt;&lt;authors&gt;&lt;author&gt;Törnroos, Maria&lt;/author&gt;&lt;author&gt;Salin, Denise&lt;/author&gt;&lt;author&gt;Magnusson Hanson, Linda&lt;/author&gt;&lt;/authors&gt;&lt;/contributors&gt;&lt;titles&gt;&lt;title&gt;High-involvement work practices and conflict management procedures as moderators of the workplace bullying–wellbeing relationship&lt;/title&gt;&lt;secondary-title&gt;Work &amp;amp; Stress&lt;/secondary-title&gt;&lt;/titles&gt;&lt;periodical&gt;&lt;full-title&gt;Work &amp;amp; Stress&lt;/full-title&gt;&lt;/periodical&gt;&lt;pages&gt;386-405&lt;/pages&gt;&lt;volume&gt;34&lt;/volume&gt;&lt;number&gt;4&lt;/number&gt;&lt;dates&gt;&lt;year&gt;2020&lt;/year&gt;&lt;/dates&gt;&lt;isbn&gt;0267-8373&lt;/isbn&gt;&lt;urls&gt;&lt;/urls&gt;&lt;electronic-resource-num&gt;https://doi.org/10.1080/02678373.2020.1801887 &lt;/electronic-resource-num&gt;&lt;/record&gt;&lt;/Cite&gt;&lt;/EndNote&gt;</w:instrText>
      </w:r>
      <w:r w:rsidR="009C214B">
        <w:fldChar w:fldCharType="separate"/>
      </w:r>
      <w:r w:rsidR="009C214B">
        <w:rPr>
          <w:noProof/>
        </w:rPr>
        <w:t>(Törnroos et al., 2020)</w:t>
      </w:r>
      <w:r w:rsidR="009C214B">
        <w:fldChar w:fldCharType="end"/>
      </w:r>
      <w:r w:rsidR="009C214B">
        <w:t>.</w:t>
      </w:r>
      <w:r w:rsidR="009B4413">
        <w:t xml:space="preserve"> </w:t>
      </w:r>
    </w:p>
    <w:p w14:paraId="6A9BCD33" w14:textId="3C791FC2" w:rsidR="00EE1ABF" w:rsidRDefault="005F2F22" w:rsidP="007103C7">
      <w:r>
        <w:t xml:space="preserve">In summary, effective interventions require </w:t>
      </w:r>
      <w:r w:rsidR="00AA572F">
        <w:t xml:space="preserve">the following features </w:t>
      </w:r>
      <w:r w:rsidR="007F2DF2">
        <w:fldChar w:fldCharType="begin"/>
      </w:r>
      <w:r w:rsidR="007F2DF2">
        <w:instrText xml:space="preserve"> ADDIN EN.CITE &lt;EndNote&gt;&lt;Cite&gt;&lt;Author&gt;Leiter&lt;/Author&gt;&lt;Year&gt;2016&lt;/Year&gt;&lt;RecNum&gt;230&lt;/RecNum&gt;&lt;Prefix&gt;as reported by &lt;/Prefix&gt;&lt;DisplayText&gt;(as reported by Leiter, 2016)&lt;/DisplayText&gt;&lt;record&gt;&lt;rec-number&gt;230&lt;/rec-number&gt;&lt;foreign-keys&gt;&lt;key app="EN" db-id="xppf2fzpovzzvcepswzxdspaersrrf922axp" timestamp="1716623618"&gt;230&lt;/key&gt;&lt;/foreign-keys&gt;&lt;ref-type name="Book Section"&gt;5&lt;/ref-type&gt;&lt;contributors&gt;&lt;authors&gt;&lt;author&gt;Leiter, Michael P&lt;/author&gt;&lt;/authors&gt;&lt;secondary-authors&gt;&lt;author&gt;Biron, Caroline&lt;/author&gt;&lt;author&gt;Burke, R.J.&lt;/author&gt;&lt;/secondary-authors&gt;&lt;/contributors&gt;&lt;titles&gt;&lt;title&gt;CREW as a work engagement intervention&lt;/title&gt;&lt;secondary-title&gt;Creating Healthy Workplaces&lt;/secondary-title&gt;&lt;/titles&gt;&lt;pages&gt;169-181&lt;/pages&gt;&lt;section&gt;10&lt;/section&gt;&lt;dates&gt;&lt;year&gt;2016&lt;/year&gt;&lt;/dates&gt;&lt;pub-location&gt;London&lt;/pub-location&gt;&lt;publisher&gt;Routledge&lt;/publisher&gt;&lt;isbn&gt;9781315574608&lt;/isbn&gt;&lt;urls&gt;&lt;/urls&gt;&lt;electronic-resource-num&gt;https://doi.org/10.4324/9781315574608&lt;/electronic-resource-num&gt;&lt;/record&gt;&lt;/Cite&gt;&lt;/EndNote&gt;</w:instrText>
      </w:r>
      <w:r w:rsidR="007F2DF2">
        <w:fldChar w:fldCharType="separate"/>
      </w:r>
      <w:r w:rsidR="007F2DF2">
        <w:rPr>
          <w:noProof/>
        </w:rPr>
        <w:t>(as reported by Leiter, 2016)</w:t>
      </w:r>
      <w:r w:rsidR="007F2DF2">
        <w:fldChar w:fldCharType="end"/>
      </w:r>
      <w:r w:rsidR="007F2DF2">
        <w:t>.</w:t>
      </w:r>
    </w:p>
    <w:p w14:paraId="6C7FF2B8" w14:textId="4A59931F" w:rsidR="001C68A9" w:rsidRDefault="001C68A9" w:rsidP="001C68A9">
      <w:pPr>
        <w:pStyle w:val="ListParagraph"/>
        <w:numPr>
          <w:ilvl w:val="0"/>
          <w:numId w:val="12"/>
        </w:numPr>
      </w:pPr>
      <w:r>
        <w:t>a stepwise, systematic approach</w:t>
      </w:r>
    </w:p>
    <w:p w14:paraId="393AF872" w14:textId="46F28AAB" w:rsidR="001C68A9" w:rsidRDefault="001C68A9" w:rsidP="001C68A9">
      <w:pPr>
        <w:pStyle w:val="ListParagraph"/>
        <w:numPr>
          <w:ilvl w:val="0"/>
          <w:numId w:val="12"/>
        </w:numPr>
      </w:pPr>
      <w:r>
        <w:t xml:space="preserve">clear structure, tasks, </w:t>
      </w:r>
      <w:r w:rsidR="00CE6E9E">
        <w:t xml:space="preserve">and </w:t>
      </w:r>
      <w:r>
        <w:t>responsi</w:t>
      </w:r>
      <w:r w:rsidR="00CE6E9E">
        <w:t>bilities</w:t>
      </w:r>
    </w:p>
    <w:p w14:paraId="6A6067CB" w14:textId="3DFAEE32" w:rsidR="00CE6E9E" w:rsidRDefault="00CE6E9E" w:rsidP="001C68A9">
      <w:pPr>
        <w:pStyle w:val="ListParagraph"/>
        <w:numPr>
          <w:ilvl w:val="0"/>
          <w:numId w:val="12"/>
        </w:numPr>
      </w:pPr>
      <w:r>
        <w:t>participation and co-design</w:t>
      </w:r>
      <w:r w:rsidR="001A15F8">
        <w:t xml:space="preserve"> with affected parties (workers, leaders, consumers, unions)</w:t>
      </w:r>
    </w:p>
    <w:p w14:paraId="7114125F" w14:textId="5AD37F25" w:rsidR="001A15F8" w:rsidRDefault="00A04ECF" w:rsidP="001C68A9">
      <w:pPr>
        <w:pStyle w:val="ListParagraph"/>
        <w:numPr>
          <w:ilvl w:val="0"/>
          <w:numId w:val="12"/>
        </w:numPr>
      </w:pPr>
      <w:r>
        <w:t>management and worker co-operation</w:t>
      </w:r>
    </w:p>
    <w:p w14:paraId="6128C8BE" w14:textId="189C6A10" w:rsidR="00A04ECF" w:rsidRDefault="00E65A15" w:rsidP="001C68A9">
      <w:pPr>
        <w:pStyle w:val="ListParagraph"/>
        <w:numPr>
          <w:ilvl w:val="0"/>
          <w:numId w:val="12"/>
        </w:numPr>
      </w:pPr>
      <w:r>
        <w:t xml:space="preserve">workers </w:t>
      </w:r>
      <w:r w:rsidR="00FA3023">
        <w:t xml:space="preserve">to be </w:t>
      </w:r>
      <w:r>
        <w:t>recognised as experts</w:t>
      </w:r>
    </w:p>
    <w:p w14:paraId="5FFC19E5" w14:textId="0251B205" w:rsidR="00E65A15" w:rsidRDefault="00E65A15" w:rsidP="001C68A9">
      <w:pPr>
        <w:pStyle w:val="ListParagraph"/>
        <w:numPr>
          <w:ilvl w:val="0"/>
          <w:numId w:val="12"/>
        </w:numPr>
      </w:pPr>
      <w:r>
        <w:t>management responsibilities are emphasised</w:t>
      </w:r>
    </w:p>
    <w:p w14:paraId="5EE094D1" w14:textId="2E2B9538" w:rsidR="00E65A15" w:rsidRDefault="00E305EA" w:rsidP="001C68A9">
      <w:pPr>
        <w:pStyle w:val="ListParagraph"/>
        <w:numPr>
          <w:ilvl w:val="0"/>
          <w:numId w:val="12"/>
        </w:numPr>
      </w:pPr>
      <w:r>
        <w:t xml:space="preserve">based on </w:t>
      </w:r>
      <w:r w:rsidR="00770E6C">
        <w:t>thorough risk assessment with robust tools</w:t>
      </w:r>
      <w:r>
        <w:t xml:space="preserve"> and</w:t>
      </w:r>
      <w:r w:rsidR="00770E6C">
        <w:t xml:space="preserve"> performance </w:t>
      </w:r>
      <w:r w:rsidR="00893E62">
        <w:t>measures</w:t>
      </w:r>
      <w:r w:rsidR="00770E6C">
        <w:t xml:space="preserve"> (</w:t>
      </w:r>
      <w:r w:rsidR="00893E62">
        <w:t xml:space="preserve">measured </w:t>
      </w:r>
      <w:r w:rsidR="00770E6C">
        <w:t>pre and post intervention)</w:t>
      </w:r>
    </w:p>
    <w:p w14:paraId="12CC9740" w14:textId="59085777" w:rsidR="00893E62" w:rsidRDefault="00893E62" w:rsidP="001C68A9">
      <w:pPr>
        <w:pStyle w:val="ListParagraph"/>
        <w:numPr>
          <w:ilvl w:val="0"/>
          <w:numId w:val="12"/>
        </w:numPr>
      </w:pPr>
      <w:r>
        <w:t>asses</w:t>
      </w:r>
      <w:r w:rsidR="00E305EA">
        <w:t>s</w:t>
      </w:r>
      <w:r>
        <w:t xml:space="preserve"> the organisation as a whole</w:t>
      </w:r>
      <w:r w:rsidR="006F508C">
        <w:t xml:space="preserve"> but also examine the department and job levels</w:t>
      </w:r>
    </w:p>
    <w:p w14:paraId="2DB70C14" w14:textId="74E38B45" w:rsidR="003413A1" w:rsidRDefault="006F508C" w:rsidP="004271E4">
      <w:pPr>
        <w:pStyle w:val="ListParagraph"/>
        <w:numPr>
          <w:ilvl w:val="0"/>
          <w:numId w:val="12"/>
        </w:numPr>
      </w:pPr>
      <w:r>
        <w:t xml:space="preserve">use clear facts and data to present </w:t>
      </w:r>
      <w:r w:rsidR="00CC4C06">
        <w:t xml:space="preserve">findings from each stage </w:t>
      </w:r>
      <w:r>
        <w:t>to senior management and affected workers.</w:t>
      </w:r>
    </w:p>
    <w:p w14:paraId="5017984D" w14:textId="20F5FDEF" w:rsidR="0095690E" w:rsidRPr="001973F2" w:rsidRDefault="00CE5644" w:rsidP="001973F2">
      <w:pPr>
        <w:pStyle w:val="Heading3"/>
      </w:pPr>
      <w:bookmarkStart w:id="68" w:name="_Ref167463871"/>
      <w:bookmarkStart w:id="69" w:name="_Toc169686302"/>
      <w:r w:rsidRPr="001973F2">
        <w:t>Bystander interventions</w:t>
      </w:r>
      <w:bookmarkEnd w:id="68"/>
      <w:bookmarkEnd w:id="69"/>
    </w:p>
    <w:p w14:paraId="65AE2A78" w14:textId="32672AF8" w:rsidR="002B1F11" w:rsidRDefault="002B1F11" w:rsidP="002B1F11">
      <w:r>
        <w:t xml:space="preserve">A bystander is someone who sees or becomes aware of a harmful event that could happen, is happening or has happened to someone else but is not originally involved in the event </w:t>
      </w:r>
      <w:r w:rsidR="00F16C17">
        <w:fldChar w:fldCharType="begin"/>
      </w:r>
      <w:r w:rsidR="00F16C17">
        <w:instrText xml:space="preserve"> ADDIN EN.CITE &lt;EndNote&gt;&lt;Cite&gt;&lt;Author&gt;Taket&lt;/Author&gt;&lt;Year&gt;2017&lt;/Year&gt;&lt;RecNum&gt;283&lt;/RecNum&gt;&lt;DisplayText&gt;(Taket &amp;amp; Crisp, 2017)&lt;/DisplayText&gt;&lt;record&gt;&lt;rec-number&gt;283&lt;/rec-number&gt;&lt;foreign-keys&gt;&lt;key app="EN" db-id="xppf2fzpovzzvcepswzxdspaersrrf922axp" timestamp="1718070975"&gt;283&lt;/key&gt;&lt;/foreign-keys&gt;&lt;ref-type name="Journal Article"&gt;17&lt;/ref-type&gt;&lt;contributors&gt;&lt;authors&gt;&lt;author&gt;Taket, Ann&lt;/author&gt;&lt;author&gt;Crisp, Beth&lt;/author&gt;&lt;/authors&gt;&lt;/contributors&gt;&lt;titles&gt;&lt;title&gt;Bystanders for Primary Prevention: a rapid review&lt;/title&gt;&lt;secondary-title&gt;Deakin University&lt;/secondary-title&gt;&lt;/titles&gt;&lt;periodical&gt;&lt;full-title&gt;Deakin University&lt;/full-title&gt;&lt;/periodical&gt;&lt;dates&gt;&lt;year&gt;2017&lt;/year&gt;&lt;/dates&gt;&lt;urls&gt;&lt;/urls&gt;&lt;/record&gt;&lt;/Cite&gt;&lt;/EndNote&gt;</w:instrText>
      </w:r>
      <w:r w:rsidR="00F16C17">
        <w:fldChar w:fldCharType="separate"/>
      </w:r>
      <w:r w:rsidR="00F16C17">
        <w:rPr>
          <w:noProof/>
        </w:rPr>
        <w:t>(Taket &amp; Crisp, 2017)</w:t>
      </w:r>
      <w:r w:rsidR="00F16C17">
        <w:fldChar w:fldCharType="end"/>
      </w:r>
      <w:r>
        <w:t xml:space="preserve">. Bystanders </w:t>
      </w:r>
      <w:r w:rsidR="001973F2">
        <w:t>can</w:t>
      </w:r>
      <w:r w:rsidR="00E93F40">
        <w:t xml:space="preserve"> choose to</w:t>
      </w:r>
      <w:r>
        <w:t xml:space="preserve"> do nothing (referred to as a passive bystander), effectively condoning the behaviour, or they can intervene and </w:t>
      </w:r>
      <w:r w:rsidR="001E43AA">
        <w:t>act</w:t>
      </w:r>
      <w:r>
        <w:t xml:space="preserve"> (referred to as an active bystander,</w:t>
      </w:r>
      <w:r w:rsidR="00B631C5">
        <w:t xml:space="preserve"> </w:t>
      </w:r>
      <w:r w:rsidR="00B631C5">
        <w:fldChar w:fldCharType="begin"/>
      </w:r>
      <w:r w:rsidR="00B631C5">
        <w:instrText xml:space="preserve"> ADDIN EN.CITE &lt;EndNote&gt;&lt;Cite&gt;&lt;Author&gt;Powell&lt;/Author&gt;&lt;Year&gt;2014&lt;/Year&gt;&lt;RecNum&gt;284&lt;/RecNum&gt;&lt;DisplayText&gt;(Powell, 2014)&lt;/DisplayText&gt;&lt;record&gt;&lt;rec-number&gt;284&lt;/rec-number&gt;&lt;foreign-keys&gt;&lt;key app="EN" db-id="xppf2fzpovzzvcepswzxdspaersrrf922axp" timestamp="1718071240"&gt;284&lt;/key&gt;&lt;/foreign-keys&gt;&lt;ref-type name="Journal Article"&gt;17&lt;/ref-type&gt;&lt;contributors&gt;&lt;authors&gt;&lt;author&gt;Powell, Anastasia&lt;/author&gt;&lt;/authors&gt;&lt;/contributors&gt;&lt;titles&gt;&lt;title&gt;Bystander approaches: Responding to and preventing men&amp;apos;s sexual violence against women&lt;/title&gt;&lt;secondary-title&gt;Australian Institute of Family Studies&lt;/secondary-title&gt;&lt;/titles&gt;&lt;periodical&gt;&lt;full-title&gt;Australian Institute of Family Studies&lt;/full-title&gt;&lt;/periodical&gt;&lt;pages&gt;1-20&lt;/pages&gt;&lt;volume&gt;17&lt;/volume&gt;&lt;dates&gt;&lt;year&gt;2014&lt;/year&gt;&lt;/dates&gt;&lt;isbn&gt;1833-7864&lt;/isbn&gt;&lt;urls&gt;&lt;/urls&gt;&lt;/record&gt;&lt;/Cite&gt;&lt;/EndNote&gt;</w:instrText>
      </w:r>
      <w:r w:rsidR="00B631C5">
        <w:fldChar w:fldCharType="separate"/>
      </w:r>
      <w:r w:rsidR="00B631C5">
        <w:rPr>
          <w:noProof/>
        </w:rPr>
        <w:t>(Powell, 2014)</w:t>
      </w:r>
      <w:r w:rsidR="00B631C5">
        <w:fldChar w:fldCharType="end"/>
      </w:r>
      <w:r w:rsidR="00B631C5">
        <w:t>)</w:t>
      </w:r>
      <w:r w:rsidR="001E43AA">
        <w:t>.</w:t>
      </w:r>
      <w:r>
        <w:t xml:space="preserve"> </w:t>
      </w:r>
    </w:p>
    <w:p w14:paraId="65A024EB" w14:textId="23800F02" w:rsidR="002B1F11" w:rsidRDefault="002B1F11" w:rsidP="002B1F11">
      <w:r>
        <w:t xml:space="preserve">Bystander interventions </w:t>
      </w:r>
      <w:r w:rsidR="001E43AA">
        <w:t>aim to</w:t>
      </w:r>
      <w:r>
        <w:t xml:space="preserve"> encourag</w:t>
      </w:r>
      <w:r w:rsidR="001E43AA">
        <w:t>e</w:t>
      </w:r>
      <w:r>
        <w:t xml:space="preserve"> action so that a person “recognises acts of injustice and takes a stand</w:t>
      </w:r>
      <w:r w:rsidR="001E43AA">
        <w:t>,</w:t>
      </w:r>
      <w:r>
        <w:t xml:space="preserve"> by interrupting and challenging situations that normalise discrimination and </w:t>
      </w:r>
      <w:r>
        <w:lastRenderedPageBreak/>
        <w:t>potential violence”</w:t>
      </w:r>
      <w:r w:rsidR="00BD37B6">
        <w:t xml:space="preserve"> </w:t>
      </w:r>
      <w:r w:rsidR="00BD37B6">
        <w:fldChar w:fldCharType="begin"/>
      </w:r>
      <w:r w:rsidR="003B6D6B">
        <w:instrText xml:space="preserve"> ADDIN EN.CITE &lt;EndNote&gt;&lt;Cite&gt;&lt;Author&gt;American Psychological Association&lt;/Author&gt;&lt;Year&gt;2022&lt;/Year&gt;&lt;RecNum&gt;286&lt;/RecNum&gt;&lt;Pages&gt;1&lt;/Pages&gt;&lt;DisplayText&gt;(American Psychological Association, 2022, p. 1)&lt;/DisplayText&gt;&lt;record&gt;&lt;rec-number&gt;286&lt;/rec-number&gt;&lt;foreign-keys&gt;&lt;key app="EN" db-id="xppf2fzpovzzvcepswzxdspaersrrf922axp" timestamp="1718071807"&gt;286&lt;/key&gt;&lt;/foreign-keys&gt;&lt;ref-type name="Journal Article"&gt;17&lt;/ref-type&gt;&lt;contributors&gt;&lt;authors&gt;&lt;author&gt;American Psychological Association,&lt;/author&gt;&lt;/authors&gt;&lt;/contributors&gt;&lt;titles&gt;&lt;title&gt;Bystander Intervention Tip Sheet&lt;/title&gt;&lt;/titles&gt;&lt;dates&gt;&lt;year&gt;2022&lt;/year&gt;&lt;/dates&gt;&lt;urls&gt;&lt;related-urls&gt;&lt;url&gt;https://www.apa.org/pi/health-equity/bystander-intervention&lt;/url&gt;&lt;/related-urls&gt;&lt;/urls&gt;&lt;/record&gt;&lt;/Cite&gt;&lt;/EndNote&gt;</w:instrText>
      </w:r>
      <w:r w:rsidR="00BD37B6">
        <w:fldChar w:fldCharType="separate"/>
      </w:r>
      <w:r w:rsidR="003B6D6B">
        <w:rPr>
          <w:noProof/>
        </w:rPr>
        <w:t>(American Psychological Association, 2022, p. 1)</w:t>
      </w:r>
      <w:r w:rsidR="00BD37B6">
        <w:fldChar w:fldCharType="end"/>
      </w:r>
      <w:r>
        <w:t xml:space="preserve">. There are three key types of bystander interventions which </w:t>
      </w:r>
      <w:r w:rsidR="001E43AA">
        <w:t>relate to</w:t>
      </w:r>
      <w:r>
        <w:t xml:space="preserve"> the timing of the response to the harmful event: Primary intervention </w:t>
      </w:r>
      <w:r w:rsidR="001E43AA">
        <w:t xml:space="preserve">aims to </w:t>
      </w:r>
      <w:r w:rsidRPr="00F638C8">
        <w:rPr>
          <w:u w:val="single"/>
        </w:rPr>
        <w:t>prevent</w:t>
      </w:r>
      <w:r>
        <w:t xml:space="preserve"> harmful events from occurring in the first place (typically through increasing awareness and knowledge about attitudes); secondary interventions </w:t>
      </w:r>
      <w:r w:rsidR="001E43AA">
        <w:t>aim to</w:t>
      </w:r>
      <w:r>
        <w:t xml:space="preserve"> respond </w:t>
      </w:r>
      <w:r w:rsidRPr="00F638C8">
        <w:rPr>
          <w:u w:val="single"/>
        </w:rPr>
        <w:t>during</w:t>
      </w:r>
      <w:r>
        <w:t xml:space="preserve"> a harmful event (requiring practical strategies to challenge the situation); and tertiary interventions </w:t>
      </w:r>
      <w:r w:rsidR="001E43AA">
        <w:t>involve</w:t>
      </w:r>
      <w:r>
        <w:t xml:space="preserve"> responding </w:t>
      </w:r>
      <w:r w:rsidRPr="00F638C8">
        <w:rPr>
          <w:u w:val="single"/>
        </w:rPr>
        <w:t>after</w:t>
      </w:r>
      <w:r>
        <w:t xml:space="preserve"> a harmful event, to support the </w:t>
      </w:r>
      <w:r w:rsidR="001E43AA">
        <w:t>target</w:t>
      </w:r>
      <w:r>
        <w:t xml:space="preserve"> </w:t>
      </w:r>
      <w:r w:rsidR="007B5672">
        <w:fldChar w:fldCharType="begin"/>
      </w:r>
      <w:r w:rsidR="007B5672">
        <w:instrText xml:space="preserve"> ADDIN EN.CITE &lt;EndNote&gt;&lt;Cite&gt;&lt;Author&gt;AHRC&lt;/Author&gt;&lt;RecNum&gt;287&lt;/RecNum&gt;&lt;DisplayText&gt;(AHRC)&lt;/DisplayText&gt;&lt;record&gt;&lt;rec-number&gt;287&lt;/rec-number&gt;&lt;foreign-keys&gt;&lt;key app="EN" db-id="xppf2fzpovzzvcepswzxdspaersrrf922axp" timestamp="1718072359"&gt;287&lt;/key&gt;&lt;/foreign-keys&gt;&lt;ref-type name="Web Page"&gt;12&lt;/ref-type&gt;&lt;contributors&gt;&lt;authors&gt;&lt;author&gt;AHRC&lt;/author&gt;&lt;/authors&gt;&lt;/contributors&gt;&lt;titles&gt;&lt;title&gt;What is bullying?: Violence, harassment and bullying fact sheet&lt;/title&gt;&lt;/titles&gt;&lt;volume&gt;2024&lt;/volume&gt;&lt;dates&gt;&lt;/dates&gt;&lt;publisher&gt;Australian Human Rights Commission&lt;/publisher&gt;&lt;urls&gt;&lt;related-urls&gt;&lt;url&gt;https://humanrights.gov.au/our-work/commission-general/what-bullying&lt;/url&gt;&lt;/related-urls&gt;&lt;/urls&gt;&lt;/record&gt;&lt;/Cite&gt;&lt;/EndNote&gt;</w:instrText>
      </w:r>
      <w:r w:rsidR="007B5672">
        <w:fldChar w:fldCharType="separate"/>
      </w:r>
      <w:r w:rsidR="007B5672">
        <w:rPr>
          <w:noProof/>
        </w:rPr>
        <w:t>(AHRC)</w:t>
      </w:r>
      <w:r w:rsidR="007B5672">
        <w:fldChar w:fldCharType="end"/>
      </w:r>
      <w:r>
        <w:t xml:space="preserve">. All strategies are </w:t>
      </w:r>
      <w:r w:rsidR="00751046">
        <w:t>important,</w:t>
      </w:r>
      <w:r>
        <w:t xml:space="preserve"> but</w:t>
      </w:r>
      <w:r w:rsidR="001E43AA">
        <w:t xml:space="preserve"> it is most effective to prevent, and respond during an event by minimising harm at the source.</w:t>
      </w:r>
    </w:p>
    <w:p w14:paraId="4BB537B8" w14:textId="77777777" w:rsidR="002B1F11" w:rsidRPr="001E43AA" w:rsidRDefault="002B1F11" w:rsidP="001E43AA">
      <w:pPr>
        <w:rPr>
          <w:b/>
          <w:bCs/>
          <w:i/>
          <w:iCs/>
        </w:rPr>
      </w:pPr>
      <w:r w:rsidRPr="001E43AA">
        <w:rPr>
          <w:b/>
          <w:bCs/>
          <w:i/>
          <w:iCs/>
        </w:rPr>
        <w:t xml:space="preserve">Primary workplace interventions </w:t>
      </w:r>
    </w:p>
    <w:p w14:paraId="37EC87BE" w14:textId="6F11C5AF" w:rsidR="002B1F11" w:rsidRDefault="002B1F11" w:rsidP="002B1F11">
      <w:r>
        <w:t xml:space="preserve">Bystander prevention interventions typically consist of training programs or educational sessions </w:t>
      </w:r>
      <w:r w:rsidR="00856AF5">
        <w:fldChar w:fldCharType="begin"/>
      </w:r>
      <w:r w:rsidR="00856AF5">
        <w:instrText xml:space="preserve"> ADDIN EN.CITE &lt;EndNote&gt;&lt;Cite&gt;&lt;Author&gt;Mujal&lt;/Author&gt;&lt;Year&gt;2021&lt;/Year&gt;&lt;RecNum&gt;288&lt;/RecNum&gt;&lt;DisplayText&gt;(Mujal et al., 2021)&lt;/DisplayText&gt;&lt;record&gt;&lt;rec-number&gt;288&lt;/rec-number&gt;&lt;foreign-keys&gt;&lt;key app="EN" db-id="xppf2fzpovzzvcepswzxdspaersrrf922axp" timestamp="1718072491"&gt;288&lt;/key&gt;&lt;/foreign-keys&gt;&lt;ref-type name="Journal Article"&gt;17&lt;/ref-type&gt;&lt;contributors&gt;&lt;authors&gt;&lt;author&gt;Mujal, Gabriela N.&lt;/author&gt;&lt;author&gt;Taylor, Meghan E.&lt;/author&gt;&lt;author&gt;Fry, Jessica L.&lt;/author&gt;&lt;author&gt;Gochez-Kerr, Tatiana H.&lt;/author&gt;&lt;author&gt;Weaver, Nancy L.&lt;/author&gt;&lt;/authors&gt;&lt;/contributors&gt;&lt;titles&gt;&lt;title&gt;A Systematic Review of Bystander Interventions for the Prevention of Sexual Violence&lt;/title&gt;&lt;secondary-title&gt;Trauma, Violence, &amp;amp; Abuse&lt;/secondary-title&gt;&lt;/titles&gt;&lt;periodical&gt;&lt;full-title&gt;Trauma, Violence, &amp;amp; Abuse&lt;/full-title&gt;&lt;/periodical&gt;&lt;pages&gt;381-396&lt;/pages&gt;&lt;volume&gt;22&lt;/volume&gt;&lt;number&gt;2&lt;/number&gt;&lt;keywords&gt;&lt;keyword&gt;sexual violence,sexual assault,bystander intervention,systematic review,violence prevention&lt;/keyword&gt;&lt;/keywords&gt;&lt;dates&gt;&lt;year&gt;2021&lt;/year&gt;&lt;/dates&gt;&lt;accession-num&gt;31204606&lt;/accession-num&gt;&lt;urls&gt;&lt;related-urls&gt;&lt;url&gt;https://journals.sagepub.com/doi/abs/10.1177/1524838019849587&lt;/url&gt;&lt;/related-urls&gt;&lt;/urls&gt;&lt;electronic-resource-num&gt;10.1177/1524838019849587&lt;/electronic-resource-num&gt;&lt;/record&gt;&lt;/Cite&gt;&lt;/EndNote&gt;</w:instrText>
      </w:r>
      <w:r w:rsidR="00856AF5">
        <w:fldChar w:fldCharType="separate"/>
      </w:r>
      <w:r w:rsidR="00856AF5">
        <w:rPr>
          <w:noProof/>
        </w:rPr>
        <w:t>(Mujal et al., 2021)</w:t>
      </w:r>
      <w:r w:rsidR="00856AF5">
        <w:fldChar w:fldCharType="end"/>
      </w:r>
      <w:r>
        <w:t xml:space="preserve"> although can include promotional material and advertising campaigns such as videos and posters</w:t>
      </w:r>
      <w:r w:rsidR="00830624">
        <w:t xml:space="preserve"> </w:t>
      </w:r>
      <w:r w:rsidR="00830624">
        <w:fldChar w:fldCharType="begin"/>
      </w:r>
      <w:r w:rsidR="00830624">
        <w:instrText xml:space="preserve"> ADDIN EN.CITE &lt;EndNote&gt;&lt;Cite&gt;&lt;Author&gt;Gaffney&lt;/Author&gt;&lt;Year&gt;2023&lt;/Year&gt;&lt;RecNum&gt;289&lt;/RecNum&gt;&lt;DisplayText&gt;(Gaffney et al., 2023)&lt;/DisplayText&gt;&lt;record&gt;&lt;rec-number&gt;289&lt;/rec-number&gt;&lt;foreign-keys&gt;&lt;key app="EN" db-id="xppf2fzpovzzvcepswzxdspaersrrf922axp" timestamp="1718072801"&gt;289&lt;/key&gt;&lt;/foreign-keys&gt;&lt;ref-type name="Report"&gt;27&lt;/ref-type&gt;&lt;contributors&gt;&lt;authors&gt;&lt;author&gt;Gaffney, Hannah&lt;/author&gt;&lt;author&gt;Jolliffe, Darrick&lt;/author&gt;&lt;author&gt;White, Howard&lt;/author&gt;&lt;/authors&gt;&lt;/contributors&gt;&lt;titles&gt;&lt;title&gt;Bystander Interventions to Prevent Sexual Assault. Toolkit technical report.&lt;/title&gt;&lt;/titles&gt;&lt;dates&gt;&lt;year&gt;2023&lt;/year&gt;&lt;/dates&gt;&lt;publisher&gt;Youth Endowment Fund&lt;/publisher&gt;&lt;urls&gt;&lt;related-urls&gt;&lt;url&gt;https://youthendowmentfund.org.uk/wp-content/uploads/2023/04/Bystander-Interventions-to-Prevent-Sexual-Assault_-Technical-Report_Apr-2023.pdf&lt;/url&gt;&lt;/related-urls&gt;&lt;/urls&gt;&lt;/record&gt;&lt;/Cite&gt;&lt;/EndNote&gt;</w:instrText>
      </w:r>
      <w:r w:rsidR="00830624">
        <w:fldChar w:fldCharType="separate"/>
      </w:r>
      <w:r w:rsidR="00830624">
        <w:rPr>
          <w:noProof/>
        </w:rPr>
        <w:t>(Gaffney et al., 2023)</w:t>
      </w:r>
      <w:r w:rsidR="00830624">
        <w:fldChar w:fldCharType="end"/>
      </w:r>
      <w:r>
        <w:t xml:space="preserve">. There is </w:t>
      </w:r>
      <w:r w:rsidR="001E43AA">
        <w:t>limited</w:t>
      </w:r>
      <w:r>
        <w:t xml:space="preserve"> evidence about bystander training interventions and outcomes in professional settings</w:t>
      </w:r>
      <w:r w:rsidR="00245C7A">
        <w:t xml:space="preserve"> </w:t>
      </w:r>
      <w:r w:rsidR="00245C7A">
        <w:fldChar w:fldCharType="begin">
          <w:fldData xml:space="preserve">PEVuZE5vdGU+PENpdGU+PEF1dGhvcj5UYWtldDwvQXV0aG9yPjxZZWFyPjIwMTc8L1llYXI+PFJl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=
</w:fldData>
        </w:fldChar>
      </w:r>
      <w:r w:rsidR="00245C7A">
        <w:instrText xml:space="preserve"> ADDIN EN.CITE </w:instrText>
      </w:r>
      <w:r w:rsidR="00245C7A">
        <w:fldChar w:fldCharType="begin">
          <w:fldData xml:space="preserve">PEVuZE5vdGU+PENpdGU+PEF1dGhvcj5UYWtldDwvQXV0aG9yPjxZZWFyPjIwMTc8L1llYXI+PFJl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=
</w:fldData>
        </w:fldChar>
      </w:r>
      <w:r w:rsidR="00245C7A">
        <w:instrText xml:space="preserve"> ADDIN EN.CITE.DATA </w:instrText>
      </w:r>
      <w:r w:rsidR="00245C7A">
        <w:fldChar w:fldCharType="end"/>
      </w:r>
      <w:r w:rsidR="00245C7A">
        <w:fldChar w:fldCharType="separate"/>
      </w:r>
      <w:r w:rsidR="00245C7A">
        <w:rPr>
          <w:noProof/>
        </w:rPr>
        <w:t>(Kuntz &amp; Searle, 2023; Mujal et al., 2021; Taket &amp; Crisp, 2017)</w:t>
      </w:r>
      <w:r w:rsidR="00245C7A">
        <w:fldChar w:fldCharType="end"/>
      </w:r>
      <w:r>
        <w:t xml:space="preserve"> with most available research conducted in educational institutes involving student populations or staff at medical facilities</w:t>
      </w:r>
      <w:r w:rsidR="002F5F2F">
        <w:t xml:space="preserve"> </w:t>
      </w:r>
      <w:r w:rsidR="002F5F2F">
        <w:fldChar w:fldCharType="begin"/>
      </w:r>
      <w:r w:rsidR="002F5F2F">
        <w:instrText xml:space="preserve"> ADDIN EN.CITE &lt;EndNote&gt;&lt;Cite&gt;&lt;Author&gt;Lassiter&lt;/Author&gt;&lt;Year&gt;2021&lt;/Year&gt;&lt;RecNum&gt;166&lt;/RecNum&gt;&lt;DisplayText&gt;(Lassiter et al., 2021)&lt;/DisplayText&gt;&lt;record&gt;&lt;rec-number&gt;166&lt;/rec-number&gt;&lt;foreign-keys&gt;&lt;key app="EN" db-id="xppf2fzpovzzvcepswzxdspaersrrf922axp" timestamp="1715320520"&gt;166&lt;/key&gt;&lt;/foreign-keys&gt;&lt;ref-type name="Journal Article"&gt;17&lt;/ref-type&gt;&lt;contributors&gt;&lt;authors&gt;&lt;author&gt;Lassiter, Barbara J&lt;/author&gt;&lt;author&gt;Bostain, Nancy S&lt;/author&gt;&lt;author&gt;Lentz, Cheryl&lt;/author&gt;&lt;/authors&gt;&lt;/contributors&gt;&lt;titles&gt;&lt;title&gt;Best practices for early bystander intervention training on workplace intimate partner violence and workplace bullying&lt;/title&gt;&lt;secondary-title&gt;Journal of Interpersonal Violence&lt;/secondary-title&gt;&lt;/titles&gt;&lt;periodical&gt;&lt;full-title&gt;Journal of interpersonal violence&lt;/full-title&gt;&lt;/periodical&gt;&lt;pages&gt;5813-5837&lt;/pages&gt;&lt;volume&gt;36&lt;/volume&gt;&lt;number&gt;11-12&lt;/number&gt;&lt;dates&gt;&lt;year&gt;2021&lt;/year&gt;&lt;/dates&gt;&lt;isbn&gt;0886-2605&lt;/isbn&gt;&lt;urls&gt;&lt;/urls&gt;&lt;electronic-resource-num&gt; 10.1177/0886260518807907&lt;/electronic-resource-num&gt;&lt;/record&gt;&lt;/Cite&gt;&lt;/EndNote&gt;</w:instrText>
      </w:r>
      <w:r w:rsidR="002F5F2F">
        <w:fldChar w:fldCharType="separate"/>
      </w:r>
      <w:r w:rsidR="002F5F2F">
        <w:rPr>
          <w:noProof/>
        </w:rPr>
        <w:t>(Lassiter et al., 2021)</w:t>
      </w:r>
      <w:r w:rsidR="002F5F2F">
        <w:fldChar w:fldCharType="end"/>
      </w:r>
      <w:r w:rsidR="001E43AA">
        <w:t xml:space="preserve">. </w:t>
      </w:r>
      <w:r w:rsidR="00267AF9">
        <w:t>The lack of evidence</w:t>
      </w:r>
      <w:r>
        <w:t xml:space="preserve"> can make it challenging for Australian businesses to identify and implement bystander programs that will address a range of harmful behaviours and that also align with their business context.</w:t>
      </w:r>
      <w:r w:rsidR="00F82B09">
        <w:t xml:space="preserve"> </w:t>
      </w:r>
      <w:r w:rsidR="00267AF9">
        <w:t>Current</w:t>
      </w:r>
      <w:r>
        <w:t xml:space="preserve"> bystander intervention programs are aligned with community-centred prevention models rather than </w:t>
      </w:r>
      <w:r w:rsidR="00267AF9">
        <w:t xml:space="preserve">the </w:t>
      </w:r>
      <w:r>
        <w:t>previous</w:t>
      </w:r>
      <w:r w:rsidR="00267AF9">
        <w:t xml:space="preserve"> models emphasising </w:t>
      </w:r>
      <w:r>
        <w:t>individual</w:t>
      </w:r>
      <w:r w:rsidR="00267AF9">
        <w:t xml:space="preserve"> characteristics</w:t>
      </w:r>
      <w:r>
        <w:t xml:space="preserve"> </w:t>
      </w:r>
      <w:r w:rsidR="0092260D">
        <w:fldChar w:fldCharType="begin"/>
      </w:r>
      <w:r w:rsidR="0092260D">
        <w:instrText xml:space="preserve"> ADDIN EN.CITE &lt;EndNote&gt;&lt;Cite&gt;&lt;Author&gt;Banyard&lt;/Author&gt;&lt;Year&gt;2004&lt;/Year&gt;&lt;RecNum&gt;290&lt;/RecNum&gt;&lt;DisplayText&gt;(Banyard et al., 2004)&lt;/DisplayText&gt;&lt;record&gt;&lt;rec-number&gt;290&lt;/rec-number&gt;&lt;foreign-keys&gt;&lt;key app="EN" db-id="xppf2fzpovzzvcepswzxdspaersrrf922axp" timestamp="1718073072"&gt;290&lt;/key&gt;&lt;/foreign-keys&gt;&lt;ref-type name="Journal Article"&gt;17&lt;/ref-type&gt;&lt;contributors&gt;&lt;authors&gt;&lt;author&gt;Banyard, Victoria L.&lt;/author&gt;&lt;author&gt;Plante, Elizabethe G.&lt;/author&gt;&lt;author&gt;Moynihan, Mary M.&lt;/author&gt;&lt;/authors&gt;&lt;/contributors&gt;&lt;titles&gt;&lt;title&gt;Bystander education: Bringing a broader community perspective to sexual violence prevention&lt;/title&gt;&lt;secondary-title&gt;Journal of Community Psychology&lt;/secondary-title&gt;&lt;/titles&gt;&lt;periodical&gt;&lt;full-title&gt;Journal of Community Psychology&lt;/full-title&gt;&lt;/periodical&gt;&lt;pages&gt;61-79&lt;/pages&gt;&lt;volume&gt;32&lt;/volume&gt;&lt;number&gt;1&lt;/number&gt;&lt;dates&gt;&lt;year&gt;2004&lt;/year&gt;&lt;/dates&gt;&lt;isbn&gt;0090-4392&lt;/isbn&gt;&lt;urls&gt;&lt;related-urls&gt;&lt;url&gt;https://onlinelibrary.wiley.com/doi/abs/10.1002/jcop.10078&lt;/url&gt;&lt;/related-urls&gt;&lt;/urls&gt;&lt;electronic-resource-num&gt;https://doi.org/10.1002/jcop.10078&lt;/electronic-resource-num&gt;&lt;/record&gt;&lt;/Cite&gt;&lt;/EndNote&gt;</w:instrText>
      </w:r>
      <w:r w:rsidR="0092260D">
        <w:fldChar w:fldCharType="separate"/>
      </w:r>
      <w:r w:rsidR="0092260D">
        <w:rPr>
          <w:noProof/>
        </w:rPr>
        <w:t>(Banyard et al., 2004)</w:t>
      </w:r>
      <w:r w:rsidR="0092260D">
        <w:fldChar w:fldCharType="end"/>
      </w:r>
      <w:r w:rsidRPr="00BE28ED">
        <w:t>.</w:t>
      </w:r>
      <w:r>
        <w:t xml:space="preserve"> </w:t>
      </w:r>
    </w:p>
    <w:p w14:paraId="5A34162F" w14:textId="77777777" w:rsidR="002B1F11" w:rsidRPr="004C6ECF" w:rsidRDefault="002B1F11" w:rsidP="004C6ECF">
      <w:pPr>
        <w:rPr>
          <w:b/>
          <w:bCs/>
          <w:i/>
          <w:iCs/>
        </w:rPr>
      </w:pPr>
      <w:r w:rsidRPr="004C6ECF">
        <w:rPr>
          <w:b/>
          <w:bCs/>
          <w:i/>
          <w:iCs/>
        </w:rPr>
        <w:t>Training program characteristics</w:t>
      </w:r>
    </w:p>
    <w:p w14:paraId="1B43ED1B" w14:textId="0422CE23" w:rsidR="002B1F11" w:rsidRDefault="002B1F11" w:rsidP="002B1F11">
      <w:r w:rsidRPr="00B9614C">
        <w:t xml:space="preserve">Lassiter </w:t>
      </w:r>
      <w:r>
        <w:t>and colleagues</w:t>
      </w:r>
      <w:r w:rsidRPr="00B9614C">
        <w:t xml:space="preserve"> </w:t>
      </w:r>
      <w:r w:rsidR="0092260D">
        <w:fldChar w:fldCharType="begin"/>
      </w:r>
      <w:r w:rsidR="0092260D">
        <w:instrText xml:space="preserve"> ADDIN EN.CITE &lt;EndNote&gt;&lt;Cite ExcludeAuth="1"&gt;&lt;Author&gt;Lassiter&lt;/Author&gt;&lt;Year&gt;2021&lt;/Year&gt;&lt;RecNum&gt;166&lt;/RecNum&gt;&lt;DisplayText&gt;(2021)&lt;/DisplayText&gt;&lt;record&gt;&lt;rec-number&gt;166&lt;/rec-number&gt;&lt;foreign-keys&gt;&lt;key app="EN" db-id="xppf2fzpovzzvcepswzxdspaersrrf922axp" timestamp="1715320520"&gt;166&lt;/key&gt;&lt;/foreign-keys&gt;&lt;ref-type name="Journal Article"&gt;17&lt;/ref-type&gt;&lt;contributors&gt;&lt;authors&gt;&lt;author&gt;Lassiter, Barbara J&lt;/author&gt;&lt;author&gt;Bostain, Nancy S&lt;/author&gt;&lt;author&gt;Lentz, Cheryl&lt;/author&gt;&lt;/authors&gt;&lt;/contributors&gt;&lt;titles&gt;&lt;title&gt;Best practices for early bystander intervention training on workplace intimate partner violence and workplace bullying&lt;/title&gt;&lt;secondary-title&gt;Journal of Interpersonal Violence&lt;/secondary-title&gt;&lt;/titles&gt;&lt;periodical&gt;&lt;full-title&gt;Journal of interpersonal violence&lt;/full-title&gt;&lt;/periodical&gt;&lt;pages&gt;5813-5837&lt;/pages&gt;&lt;volume&gt;36&lt;/volume&gt;&lt;number&gt;11-12&lt;/number&gt;&lt;dates&gt;&lt;year&gt;2021&lt;/year&gt;&lt;/dates&gt;&lt;isbn&gt;0886-2605&lt;/isbn&gt;&lt;urls&gt;&lt;/urls&gt;&lt;electronic-resource-num&gt; 10.1177/0886260518807907&lt;/electronic-resource-num&gt;&lt;/record&gt;&lt;/Cite&gt;&lt;/EndNote&gt;</w:instrText>
      </w:r>
      <w:r w:rsidR="0092260D">
        <w:fldChar w:fldCharType="separate"/>
      </w:r>
      <w:r w:rsidR="0092260D">
        <w:rPr>
          <w:noProof/>
        </w:rPr>
        <w:t>(2021)</w:t>
      </w:r>
      <w:r w:rsidR="0092260D">
        <w:fldChar w:fldCharType="end"/>
      </w:r>
      <w:r>
        <w:t xml:space="preserve"> </w:t>
      </w:r>
      <w:r w:rsidR="004C6ECF">
        <w:t xml:space="preserve">used expert opinion </w:t>
      </w:r>
      <w:r>
        <w:t>to form agreement on what constitutes best practice when developing bystander early intervention training programs.</w:t>
      </w:r>
      <w:r w:rsidR="00842DBE">
        <w:t xml:space="preserve"> T</w:t>
      </w:r>
      <w:r>
        <w:t xml:space="preserve">hey determined training should be interactive and instruct staff in how to identify the harmful behaviour, when to intervene and how to </w:t>
      </w:r>
      <w:r w:rsidR="00792118">
        <w:t>seek</w:t>
      </w:r>
      <w:r>
        <w:t xml:space="preserve"> help (</w:t>
      </w:r>
      <w:r w:rsidR="00792118">
        <w:t xml:space="preserve">from </w:t>
      </w:r>
      <w:r>
        <w:t xml:space="preserve">leadership and providing </w:t>
      </w:r>
      <w:r w:rsidR="00792118">
        <w:t>targets</w:t>
      </w:r>
      <w:r>
        <w:t xml:space="preserve"> with support and care). </w:t>
      </w:r>
      <w:r w:rsidRPr="00BE28ED">
        <w:t>Lassiter</w:t>
      </w:r>
      <w:r w:rsidR="00792118" w:rsidRPr="00BE28ED">
        <w:t xml:space="preserve"> and colleagues</w:t>
      </w:r>
      <w:r w:rsidRPr="00BE28ED">
        <w:t xml:space="preserve"> </w:t>
      </w:r>
      <w:r w:rsidR="0092260D">
        <w:fldChar w:fldCharType="begin"/>
      </w:r>
      <w:r w:rsidR="0092260D">
        <w:instrText xml:space="preserve"> ADDIN EN.CITE &lt;EndNote&gt;&lt;Cite ExcludeAuth="1"&gt;&lt;Author&gt;Lassiter&lt;/Author&gt;&lt;Year&gt;2021&lt;/Year&gt;&lt;RecNum&gt;166&lt;/RecNum&gt;&lt;DisplayText&gt;(2021)&lt;/DisplayText&gt;&lt;record&gt;&lt;rec-number&gt;166&lt;/rec-number&gt;&lt;foreign-keys&gt;&lt;key app="EN" db-id="xppf2fzpovzzvcepswzxdspaersrrf922axp" timestamp="1715320520"&gt;166&lt;/key&gt;&lt;/foreign-keys&gt;&lt;ref-type name="Journal Article"&gt;17&lt;/ref-type&gt;&lt;contributors&gt;&lt;authors&gt;&lt;author&gt;Lassiter, Barbara J&lt;/author&gt;&lt;author&gt;Bostain, Nancy S&lt;/author&gt;&lt;author&gt;Lentz, Cheryl&lt;/author&gt;&lt;/authors&gt;&lt;/contributors&gt;&lt;titles&gt;&lt;title&gt;Best practices for early bystander intervention training on workplace intimate partner violence and workplace bullying&lt;/title&gt;&lt;secondary-title&gt;Journal of Interpersonal Violence&lt;/secondary-title&gt;&lt;/titles&gt;&lt;periodical&gt;&lt;full-title&gt;Journal of interpersonal violence&lt;/full-title&gt;&lt;/periodical&gt;&lt;pages&gt;5813-5837&lt;/pages&gt;&lt;volume&gt;36&lt;/volume&gt;&lt;number&gt;11-12&lt;/number&gt;&lt;dates&gt;&lt;year&gt;2021&lt;/year&gt;&lt;/dates&gt;&lt;isbn&gt;0886-2605&lt;/isbn&gt;&lt;urls&gt;&lt;/urls&gt;&lt;electronic-resource-num&gt; 10.1177/0886260518807907&lt;/electronic-resource-num&gt;&lt;/record&gt;&lt;/Cite&gt;&lt;/EndNote&gt;</w:instrText>
      </w:r>
      <w:r w:rsidR="0092260D">
        <w:fldChar w:fldCharType="separate"/>
      </w:r>
      <w:r w:rsidR="0092260D">
        <w:rPr>
          <w:noProof/>
        </w:rPr>
        <w:t>(2021)</w:t>
      </w:r>
      <w:r w:rsidR="0092260D">
        <w:fldChar w:fldCharType="end"/>
      </w:r>
      <w:r w:rsidR="0092260D">
        <w:t xml:space="preserve"> </w:t>
      </w:r>
      <w:r w:rsidR="00792118">
        <w:t xml:space="preserve">recommend that </w:t>
      </w:r>
      <w:r>
        <w:t>training should incorporate:</w:t>
      </w:r>
    </w:p>
    <w:p w14:paraId="50A6B9BB" w14:textId="44E11F9C" w:rsidR="002B1F11" w:rsidRDefault="002B1F11" w:rsidP="00792118">
      <w:pPr>
        <w:pStyle w:val="ListParagraph"/>
        <w:numPr>
          <w:ilvl w:val="0"/>
          <w:numId w:val="14"/>
        </w:numPr>
        <w:spacing w:before="0" w:after="160" w:line="259" w:lineRule="auto"/>
      </w:pPr>
      <w:r>
        <w:t>Identifying and defining harmful behaviours</w:t>
      </w:r>
      <w:r w:rsidR="00792118">
        <w:t>, i</w:t>
      </w:r>
      <w:r>
        <w:t>ncluding</w:t>
      </w:r>
      <w:r w:rsidR="00792118">
        <w:t xml:space="preserve"> considering</w:t>
      </w:r>
      <w:r w:rsidRPr="00015A41">
        <w:t xml:space="preserve"> threats </w:t>
      </w:r>
      <w:r>
        <w:t>as</w:t>
      </w:r>
      <w:r w:rsidRPr="00015A41">
        <w:t xml:space="preserve"> hav</w:t>
      </w:r>
      <w:r>
        <w:t>ing</w:t>
      </w:r>
      <w:r w:rsidRPr="00015A41">
        <w:t xml:space="preserve"> the same </w:t>
      </w:r>
      <w:r>
        <w:t>importance/</w:t>
      </w:r>
      <w:r w:rsidRPr="00015A41">
        <w:t xml:space="preserve">consequences as actual </w:t>
      </w:r>
      <w:r w:rsidR="00792118">
        <w:t>events</w:t>
      </w:r>
    </w:p>
    <w:p w14:paraId="273015C0" w14:textId="27775A58" w:rsidR="002B1F11" w:rsidRDefault="002B1F11" w:rsidP="002B1F11">
      <w:pPr>
        <w:pStyle w:val="ListParagraph"/>
        <w:numPr>
          <w:ilvl w:val="0"/>
          <w:numId w:val="14"/>
        </w:numPr>
        <w:spacing w:before="0" w:after="160" w:line="259" w:lineRule="auto"/>
      </w:pPr>
      <w:r>
        <w:t>Knowledge and understanding of the pre</w:t>
      </w:r>
      <w:r w:rsidR="00792118">
        <w:t>-conditions</w:t>
      </w:r>
      <w:r>
        <w:t xml:space="preserve"> to harmful behaviours</w:t>
      </w:r>
    </w:p>
    <w:p w14:paraId="7ABF1FEB" w14:textId="77777777" w:rsidR="002B1F11" w:rsidRDefault="002B1F11" w:rsidP="002B1F11">
      <w:pPr>
        <w:pStyle w:val="ListParagraph"/>
        <w:numPr>
          <w:ilvl w:val="0"/>
          <w:numId w:val="14"/>
        </w:numPr>
        <w:spacing w:before="0" w:after="160" w:line="259" w:lineRule="auto"/>
      </w:pPr>
      <w:r>
        <w:t>Discussion of the expectations for bystanders</w:t>
      </w:r>
    </w:p>
    <w:p w14:paraId="11386AEB" w14:textId="4A20C4EA" w:rsidR="002B1F11" w:rsidRDefault="00792118" w:rsidP="002B1F11">
      <w:pPr>
        <w:pStyle w:val="ListParagraph"/>
        <w:numPr>
          <w:ilvl w:val="0"/>
          <w:numId w:val="14"/>
        </w:numPr>
        <w:spacing w:before="0" w:after="160" w:line="259" w:lineRule="auto"/>
      </w:pPr>
      <w:r>
        <w:t xml:space="preserve">Providing </w:t>
      </w:r>
      <w:r w:rsidR="002B1F11">
        <w:t>knowledge on how to de-escalate conflict</w:t>
      </w:r>
    </w:p>
    <w:p w14:paraId="3C6A6641" w14:textId="662F2AC2" w:rsidR="002B1F11" w:rsidRDefault="002B1F11" w:rsidP="002B1F11">
      <w:pPr>
        <w:pStyle w:val="ListParagraph"/>
        <w:numPr>
          <w:ilvl w:val="0"/>
          <w:numId w:val="14"/>
        </w:numPr>
        <w:spacing w:before="0" w:after="160" w:line="259" w:lineRule="auto"/>
      </w:pPr>
      <w:r>
        <w:t>Awareness of supports and resources to prevent and respond to harmful behaviours</w:t>
      </w:r>
    </w:p>
    <w:p w14:paraId="58E19DE2" w14:textId="18069A91" w:rsidR="002B1F11" w:rsidRDefault="002B1F11" w:rsidP="002B1F11">
      <w:pPr>
        <w:pStyle w:val="ListParagraph"/>
        <w:numPr>
          <w:ilvl w:val="0"/>
          <w:numId w:val="14"/>
        </w:numPr>
        <w:spacing w:before="0" w:after="160" w:line="259" w:lineRule="auto"/>
      </w:pPr>
      <w:r>
        <w:t xml:space="preserve">Understanding and </w:t>
      </w:r>
      <w:r w:rsidR="00792118">
        <w:t>application</w:t>
      </w:r>
      <w:r>
        <w:t xml:space="preserve"> of workplace policies </w:t>
      </w:r>
    </w:p>
    <w:p w14:paraId="31730F6D" w14:textId="77777777" w:rsidR="00792118" w:rsidRDefault="002B1F11" w:rsidP="00792118">
      <w:pPr>
        <w:pStyle w:val="ListParagraph"/>
        <w:numPr>
          <w:ilvl w:val="0"/>
          <w:numId w:val="14"/>
        </w:numPr>
        <w:spacing w:before="0" w:after="160" w:line="259" w:lineRule="auto"/>
      </w:pPr>
      <w:r>
        <w:t>U</w:t>
      </w:r>
      <w:r w:rsidRPr="00015A41">
        <w:t>s</w:t>
      </w:r>
      <w:r w:rsidR="00792118">
        <w:t>ing</w:t>
      </w:r>
      <w:r>
        <w:t xml:space="preserve"> </w:t>
      </w:r>
      <w:r w:rsidRPr="00015A41">
        <w:t xml:space="preserve">realistic </w:t>
      </w:r>
      <w:r w:rsidR="00792118">
        <w:t>scenarios</w:t>
      </w:r>
      <w:r w:rsidRPr="00015A41">
        <w:t xml:space="preserve"> (i.e. provide specific examples of </w:t>
      </w:r>
      <w:r w:rsidR="00792118">
        <w:t>unacceptable</w:t>
      </w:r>
      <w:r w:rsidRPr="00015A41">
        <w:t xml:space="preserve"> conduct) and group discussion to reinforce intervention strategies. </w:t>
      </w:r>
    </w:p>
    <w:p w14:paraId="69EA51FE" w14:textId="6405113C" w:rsidR="002B1F11" w:rsidRDefault="002B1F11" w:rsidP="00792118">
      <w:pPr>
        <w:pStyle w:val="ListParagraph"/>
        <w:numPr>
          <w:ilvl w:val="0"/>
          <w:numId w:val="14"/>
        </w:numPr>
        <w:spacing w:before="0" w:after="160" w:line="259" w:lineRule="auto"/>
      </w:pPr>
      <w:r w:rsidRPr="00015A41">
        <w:t>Show videos of target experiences where possible</w:t>
      </w:r>
    </w:p>
    <w:p w14:paraId="5D587263" w14:textId="5FAF55A1" w:rsidR="002B1F11" w:rsidRDefault="000400EE" w:rsidP="002B1F11">
      <w:r>
        <w:t>Re</w:t>
      </w:r>
      <w:r w:rsidR="002B1F11" w:rsidRPr="00BA6F9A">
        <w:t xml:space="preserve">commendations for </w:t>
      </w:r>
      <w:r>
        <w:t>designing</w:t>
      </w:r>
      <w:r w:rsidR="002B1F11" w:rsidRPr="00BA6F9A">
        <w:t>, delivering and supporting bystander training</w:t>
      </w:r>
      <w:r>
        <w:t xml:space="preserve"> have been developed </w:t>
      </w:r>
      <w:r w:rsidR="002B1F11" w:rsidRPr="00BA6F9A">
        <w:t xml:space="preserve">(see </w:t>
      </w:r>
      <w:r w:rsidR="005D767F">
        <w:rPr>
          <w:highlight w:val="yellow"/>
        </w:rPr>
        <w:fldChar w:fldCharType="begin"/>
      </w:r>
      <w:r w:rsidR="005D767F">
        <w:rPr>
          <w:highlight w:val="yellow"/>
        </w:rPr>
        <w:instrText xml:space="preserve"> REF _Ref167289022 \h </w:instrText>
      </w:r>
      <w:r w:rsidR="005D767F">
        <w:rPr>
          <w:highlight w:val="yellow"/>
        </w:rPr>
      </w:r>
      <w:r w:rsidR="005D767F">
        <w:rPr>
          <w:highlight w:val="yellow"/>
        </w:rPr>
        <w:fldChar w:fldCharType="separate"/>
      </w:r>
      <w:r w:rsidR="00781800">
        <w:t xml:space="preserve">Table </w:t>
      </w:r>
      <w:r w:rsidR="00781800">
        <w:rPr>
          <w:noProof/>
        </w:rPr>
        <w:t>2</w:t>
      </w:r>
      <w:r w:rsidR="005D767F">
        <w:rPr>
          <w:highlight w:val="yellow"/>
        </w:rPr>
        <w:fldChar w:fldCharType="end"/>
      </w:r>
      <w:r w:rsidR="002B1F11" w:rsidRPr="00BA6F9A">
        <w:t xml:space="preserve">) based on </w:t>
      </w:r>
      <w:r>
        <w:t>a successful pr</w:t>
      </w:r>
      <w:r w:rsidR="002B1F11" w:rsidRPr="00BA6F9A">
        <w:t xml:space="preserve">ogram </w:t>
      </w:r>
      <w:r>
        <w:t>from</w:t>
      </w:r>
      <w:r w:rsidR="002B1F11" w:rsidRPr="00BA6F9A">
        <w:t xml:space="preserve"> the University of Edinburgh </w:t>
      </w:r>
      <w:r>
        <w:t xml:space="preserve">for </w:t>
      </w:r>
      <w:r w:rsidR="002B1F11" w:rsidRPr="00BA6F9A">
        <w:t>medical students</w:t>
      </w:r>
      <w:r w:rsidR="005D767F">
        <w:t xml:space="preserve"> to</w:t>
      </w:r>
      <w:r w:rsidR="002B1F11" w:rsidRPr="00BA6F9A">
        <w:t xml:space="preserve"> target discrimination and </w:t>
      </w:r>
      <w:r>
        <w:t xml:space="preserve">general </w:t>
      </w:r>
      <w:r w:rsidR="002B1F11" w:rsidRPr="00BA6F9A">
        <w:t>harassment</w:t>
      </w:r>
      <w:r w:rsidR="00792118">
        <w:t xml:space="preserve"> </w:t>
      </w:r>
      <w:r w:rsidR="00BF1557">
        <w:fldChar w:fldCharType="begin"/>
      </w:r>
      <w:r w:rsidR="00BF1557">
        <w:instrText xml:space="preserve"> ADDIN EN.CITE &lt;EndNote&gt;&lt;Cite&gt;&lt;Author&gt;Aitken&lt;/Author&gt;&lt;Year&gt;2023&lt;/Year&gt;&lt;RecNum&gt;291&lt;/RecNum&gt;&lt;DisplayText&gt;(Aitken et al., 2023)&lt;/DisplayText&gt;&lt;record&gt;&lt;rec-number&gt;291&lt;/rec-number&gt;&lt;foreign-keys&gt;&lt;key app="EN" db-id="xppf2fzpovzzvcepswzxdspaersrrf922axp" timestamp="1718073352"&gt;291&lt;/key&gt;&lt;/foreign-keys&gt;&lt;ref-type name="Journal Article"&gt;17&lt;/ref-type&gt;&lt;contributors&gt;&lt;authors&gt;&lt;author&gt;Aitken, Debbie&lt;/author&gt;&lt;author&gt;Shamaz, Heen&lt;/author&gt;&lt;author&gt;Panchdhari, Abha&lt;/author&gt;&lt;author&gt;Afonso de Barros, Sonia&lt;/author&gt;&lt;author&gt;Hodge, Grace&lt;/author&gt;&lt;author&gt;Finch, Zac&lt;/author&gt;&lt;author&gt;George, Riya Elizabeth&lt;/author&gt;&lt;/authors&gt;&lt;/contributors&gt;&lt;titles&gt;&lt;title&gt;Twelve tips for developing active bystander intervention training for medical students&lt;/title&gt;&lt;secondary-title&gt;Medical Teacher&lt;/secondary-title&gt;&lt;/titles&gt;&lt;periodical&gt;&lt;full-title&gt;Medical Teacher&lt;/full-title&gt;&lt;/periodical&gt;&lt;pages&gt;822-829&lt;/pages&gt;&lt;volume&gt;45&lt;/volume&gt;&lt;number&gt;8&lt;/number&gt;&lt;dates&gt;&lt;year&gt;2023&lt;/year&gt;&lt;pub-dates&gt;&lt;date&gt;2023/08/03&lt;/date&gt;&lt;/pub-dates&gt;&lt;/dates&gt;&lt;publisher&gt;Taylor &amp;amp; Francis&lt;/publisher&gt;&lt;isbn&gt;0142-159X&lt;/isbn&gt;&lt;urls&gt;&lt;related-urls&gt;&lt;url&gt;https://doi.org/10.1080/0142159X.2023.2207723&lt;/url&gt;&lt;/related-urls&gt;&lt;/urls&gt;&lt;electronic-resource-num&gt;10.1080/0142159X.2023.2207723&lt;/electronic-resource-num&gt;&lt;/record&gt;&lt;/Cite&gt;&lt;/EndNote&gt;</w:instrText>
      </w:r>
      <w:r w:rsidR="00BF1557">
        <w:fldChar w:fldCharType="separate"/>
      </w:r>
      <w:r w:rsidR="00BF1557">
        <w:rPr>
          <w:noProof/>
        </w:rPr>
        <w:t>(Aitken et al., 2023)</w:t>
      </w:r>
      <w:r w:rsidR="00BF1557">
        <w:fldChar w:fldCharType="end"/>
      </w:r>
      <w:r w:rsidR="002B1F11" w:rsidRPr="00BE28ED">
        <w:t>.</w:t>
      </w:r>
    </w:p>
    <w:p w14:paraId="25291622" w14:textId="6F013F10" w:rsidR="002B1F11" w:rsidRPr="00E80933" w:rsidRDefault="005D767F" w:rsidP="005D767F">
      <w:pPr>
        <w:pStyle w:val="Caption"/>
        <w:rPr>
          <w:b w:val="0"/>
          <w:bCs/>
        </w:rPr>
      </w:pPr>
      <w:bookmarkStart w:id="70" w:name="_Ref167289022"/>
      <w:bookmarkStart w:id="71" w:name="_Ref167288968"/>
      <w:bookmarkStart w:id="72" w:name="_Toc169686416"/>
      <w:r>
        <w:t xml:space="preserve">Table </w:t>
      </w:r>
      <w:r w:rsidR="005A6E8B">
        <w:fldChar w:fldCharType="begin"/>
      </w:r>
      <w:r w:rsidR="005A6E8B">
        <w:instrText xml:space="preserve"> SEQ Table \* ARABIC </w:instrText>
      </w:r>
      <w:r w:rsidR="005A6E8B">
        <w:fldChar w:fldCharType="separate"/>
      </w:r>
      <w:r w:rsidR="00AC421C">
        <w:rPr>
          <w:noProof/>
        </w:rPr>
        <w:t>2</w:t>
      </w:r>
      <w:r w:rsidR="005A6E8B">
        <w:rPr>
          <w:noProof/>
        </w:rPr>
        <w:fldChar w:fldCharType="end"/>
      </w:r>
      <w:bookmarkEnd w:id="70"/>
      <w:r>
        <w:t xml:space="preserve">: Key content </w:t>
      </w:r>
      <w:r w:rsidRPr="00E63C7C">
        <w:t>for active bystander intervention program development</w:t>
      </w:r>
      <w:bookmarkEnd w:id="71"/>
      <w:bookmarkEnd w:id="72"/>
    </w:p>
    <w:tbl>
      <w:tblPr>
        <w:tblStyle w:val="TableGrid"/>
        <w:tblW w:w="0" w:type="auto"/>
        <w:tblLook w:val="04A0" w:firstRow="1" w:lastRow="0" w:firstColumn="1" w:lastColumn="0" w:noHBand="0" w:noVBand="1"/>
      </w:tblPr>
      <w:tblGrid>
        <w:gridCol w:w="2547"/>
        <w:gridCol w:w="6095"/>
      </w:tblGrid>
      <w:tr w:rsidR="002B1F11" w:rsidRPr="00B901AF" w14:paraId="775252AF" w14:textId="77777777" w:rsidTr="005D767F">
        <w:trPr>
          <w:cnfStyle w:val="100000000000" w:firstRow="1" w:lastRow="0" w:firstColumn="0" w:lastColumn="0" w:oddVBand="0" w:evenVBand="0" w:oddHBand="0" w:evenHBand="0" w:firstRowFirstColumn="0" w:firstRowLastColumn="0" w:lastRowFirstColumn="0" w:lastRowLastColumn="0"/>
          <w:tblHeader/>
        </w:trPr>
        <w:tc>
          <w:tcPr>
            <w:tcW w:w="2547" w:type="dxa"/>
          </w:tcPr>
          <w:p w14:paraId="3442EBD9" w14:textId="77777777" w:rsidR="002B1F11" w:rsidRPr="00B901AF" w:rsidRDefault="002B1F11">
            <w:pPr>
              <w:rPr>
                <w:b/>
                <w:bCs/>
                <w:sz w:val="18"/>
                <w:szCs w:val="18"/>
              </w:rPr>
            </w:pPr>
            <w:r w:rsidRPr="00B901AF">
              <w:rPr>
                <w:b/>
                <w:bCs/>
                <w:sz w:val="18"/>
                <w:szCs w:val="18"/>
              </w:rPr>
              <w:t>Component</w:t>
            </w:r>
          </w:p>
        </w:tc>
        <w:tc>
          <w:tcPr>
            <w:tcW w:w="6095" w:type="dxa"/>
          </w:tcPr>
          <w:p w14:paraId="065EA0FA" w14:textId="77777777" w:rsidR="002B1F11" w:rsidRPr="00B901AF" w:rsidRDefault="002B1F11">
            <w:pPr>
              <w:rPr>
                <w:b/>
                <w:bCs/>
                <w:sz w:val="18"/>
                <w:szCs w:val="18"/>
              </w:rPr>
            </w:pPr>
            <w:r w:rsidRPr="00B901AF">
              <w:rPr>
                <w:b/>
                <w:bCs/>
                <w:sz w:val="18"/>
                <w:szCs w:val="18"/>
              </w:rPr>
              <w:t>Purpose</w:t>
            </w:r>
          </w:p>
        </w:tc>
      </w:tr>
      <w:tr w:rsidR="002B1F11" w:rsidRPr="00B901AF" w14:paraId="421E3308" w14:textId="77777777" w:rsidTr="00BE15C0">
        <w:tc>
          <w:tcPr>
            <w:tcW w:w="2547" w:type="dxa"/>
            <w:shd w:val="clear" w:color="auto" w:fill="C6DEF5" w:themeFill="accent1" w:themeFillTint="33"/>
          </w:tcPr>
          <w:p w14:paraId="2C3B08CC" w14:textId="77777777" w:rsidR="002B1F11" w:rsidRPr="00B901AF" w:rsidRDefault="002B1F11">
            <w:pPr>
              <w:rPr>
                <w:sz w:val="18"/>
                <w:szCs w:val="18"/>
              </w:rPr>
            </w:pPr>
            <w:r w:rsidRPr="00B901AF">
              <w:rPr>
                <w:sz w:val="18"/>
                <w:szCs w:val="18"/>
              </w:rPr>
              <w:t>Critically self-reflect on what motivates and prevents active bystander interventions</w:t>
            </w:r>
          </w:p>
        </w:tc>
        <w:tc>
          <w:tcPr>
            <w:tcW w:w="6095" w:type="dxa"/>
            <w:shd w:val="clear" w:color="auto" w:fill="C6DEF5" w:themeFill="accent1" w:themeFillTint="33"/>
          </w:tcPr>
          <w:p w14:paraId="6FCD5272" w14:textId="77777777" w:rsidR="002B1F11" w:rsidRPr="00B901AF" w:rsidRDefault="002B1F11">
            <w:pPr>
              <w:rPr>
                <w:sz w:val="18"/>
                <w:szCs w:val="18"/>
              </w:rPr>
            </w:pPr>
            <w:r w:rsidRPr="00B901AF">
              <w:rPr>
                <w:sz w:val="18"/>
                <w:szCs w:val="18"/>
              </w:rPr>
              <w:t xml:space="preserve">Challenge assumptions and unconscious biases: </w:t>
            </w:r>
          </w:p>
          <w:p w14:paraId="32E0E589" w14:textId="1EA8ED30" w:rsidR="002B1F11" w:rsidRPr="00B901AF" w:rsidRDefault="002B1F11">
            <w:pPr>
              <w:rPr>
                <w:sz w:val="18"/>
                <w:szCs w:val="18"/>
              </w:rPr>
            </w:pPr>
            <w:r w:rsidRPr="00B901AF">
              <w:rPr>
                <w:sz w:val="18"/>
                <w:szCs w:val="18"/>
              </w:rPr>
              <w:t>- What are you</w:t>
            </w:r>
            <w:r w:rsidR="005D767F">
              <w:rPr>
                <w:sz w:val="18"/>
                <w:szCs w:val="18"/>
              </w:rPr>
              <w:t>r</w:t>
            </w:r>
            <w:r w:rsidRPr="00B901AF">
              <w:rPr>
                <w:sz w:val="18"/>
                <w:szCs w:val="18"/>
              </w:rPr>
              <w:t xml:space="preserve"> own experiences of being/not being a bystander? </w:t>
            </w:r>
          </w:p>
          <w:p w14:paraId="78D29800" w14:textId="77777777" w:rsidR="002B1F11" w:rsidRPr="00B901AF" w:rsidRDefault="002B1F11">
            <w:pPr>
              <w:rPr>
                <w:sz w:val="18"/>
                <w:szCs w:val="18"/>
              </w:rPr>
            </w:pPr>
            <w:r w:rsidRPr="00B901AF">
              <w:rPr>
                <w:sz w:val="18"/>
                <w:szCs w:val="18"/>
              </w:rPr>
              <w:t xml:space="preserve">- What are the barriers to responding? </w:t>
            </w:r>
          </w:p>
        </w:tc>
      </w:tr>
      <w:tr w:rsidR="002B1F11" w:rsidRPr="00B901AF" w14:paraId="42B2C5C0" w14:textId="77777777">
        <w:tc>
          <w:tcPr>
            <w:tcW w:w="2547" w:type="dxa"/>
          </w:tcPr>
          <w:p w14:paraId="1B989DA3" w14:textId="77777777" w:rsidR="002B1F11" w:rsidRPr="00B901AF" w:rsidRDefault="002B1F11">
            <w:pPr>
              <w:rPr>
                <w:sz w:val="18"/>
                <w:szCs w:val="18"/>
              </w:rPr>
            </w:pPr>
            <w:r w:rsidRPr="00B901AF">
              <w:rPr>
                <w:sz w:val="18"/>
                <w:szCs w:val="18"/>
              </w:rPr>
              <w:lastRenderedPageBreak/>
              <w:t>Actively engage participants and facilitators from under-represented and marginalised groups</w:t>
            </w:r>
          </w:p>
        </w:tc>
        <w:tc>
          <w:tcPr>
            <w:tcW w:w="6095" w:type="dxa"/>
          </w:tcPr>
          <w:p w14:paraId="48E446FD" w14:textId="77777777" w:rsidR="002B1F11" w:rsidRPr="00B901AF" w:rsidRDefault="002B1F11">
            <w:pPr>
              <w:rPr>
                <w:sz w:val="18"/>
                <w:szCs w:val="18"/>
              </w:rPr>
            </w:pPr>
            <w:r w:rsidRPr="00B901AF">
              <w:rPr>
                <w:sz w:val="18"/>
                <w:szCs w:val="18"/>
              </w:rPr>
              <w:t>Provide valuable insights and sense of authenticity to design of training and discussions that group can learn from, e.g.:</w:t>
            </w:r>
          </w:p>
          <w:p w14:paraId="78842A67" w14:textId="77777777" w:rsidR="002B1F11" w:rsidRPr="00B901AF" w:rsidRDefault="002B1F11">
            <w:pPr>
              <w:rPr>
                <w:sz w:val="18"/>
                <w:szCs w:val="18"/>
              </w:rPr>
            </w:pPr>
            <w:r w:rsidRPr="00B901AF">
              <w:rPr>
                <w:sz w:val="18"/>
                <w:szCs w:val="18"/>
              </w:rPr>
              <w:t>- Personal lived experiences</w:t>
            </w:r>
          </w:p>
          <w:p w14:paraId="015BB11A" w14:textId="77777777" w:rsidR="002B1F11" w:rsidRPr="00B901AF" w:rsidRDefault="002B1F11">
            <w:pPr>
              <w:rPr>
                <w:sz w:val="18"/>
                <w:szCs w:val="18"/>
              </w:rPr>
            </w:pPr>
            <w:r w:rsidRPr="00B901AF">
              <w:rPr>
                <w:sz w:val="18"/>
                <w:szCs w:val="18"/>
              </w:rPr>
              <w:t>- Relevant and current issues</w:t>
            </w:r>
          </w:p>
          <w:p w14:paraId="35A5D357" w14:textId="77777777" w:rsidR="002B1F11" w:rsidRPr="00B901AF" w:rsidRDefault="002B1F11">
            <w:pPr>
              <w:rPr>
                <w:sz w:val="18"/>
                <w:szCs w:val="18"/>
              </w:rPr>
            </w:pPr>
            <w:r w:rsidRPr="00B901AF">
              <w:rPr>
                <w:sz w:val="18"/>
                <w:szCs w:val="18"/>
              </w:rPr>
              <w:t>- Strategies</w:t>
            </w:r>
          </w:p>
          <w:p w14:paraId="35A9807B" w14:textId="77777777" w:rsidR="002B1F11" w:rsidRPr="00B901AF" w:rsidRDefault="002B1F11">
            <w:pPr>
              <w:rPr>
                <w:sz w:val="18"/>
                <w:szCs w:val="18"/>
              </w:rPr>
            </w:pPr>
            <w:r w:rsidRPr="00B901AF">
              <w:rPr>
                <w:sz w:val="18"/>
                <w:szCs w:val="18"/>
              </w:rPr>
              <w:t>- Support networks</w:t>
            </w:r>
          </w:p>
        </w:tc>
      </w:tr>
      <w:tr w:rsidR="002B1F11" w:rsidRPr="00B901AF" w14:paraId="618A0C30" w14:textId="77777777" w:rsidTr="00BE15C0">
        <w:tc>
          <w:tcPr>
            <w:tcW w:w="2547" w:type="dxa"/>
            <w:shd w:val="clear" w:color="auto" w:fill="C6DEF5" w:themeFill="accent1" w:themeFillTint="33"/>
          </w:tcPr>
          <w:p w14:paraId="5F593323" w14:textId="77777777" w:rsidR="002B1F11" w:rsidRPr="00B901AF" w:rsidRDefault="002B1F11">
            <w:pPr>
              <w:rPr>
                <w:sz w:val="18"/>
                <w:szCs w:val="18"/>
              </w:rPr>
            </w:pPr>
            <w:r w:rsidRPr="00B901AF">
              <w:rPr>
                <w:sz w:val="18"/>
                <w:szCs w:val="18"/>
              </w:rPr>
              <w:t>Foster a safe and supportive environment for each training session</w:t>
            </w:r>
          </w:p>
        </w:tc>
        <w:tc>
          <w:tcPr>
            <w:tcW w:w="6095" w:type="dxa"/>
            <w:shd w:val="clear" w:color="auto" w:fill="C6DEF5" w:themeFill="accent1" w:themeFillTint="33"/>
          </w:tcPr>
          <w:p w14:paraId="7C0B9E20" w14:textId="77777777" w:rsidR="002B1F11" w:rsidRPr="00B901AF" w:rsidRDefault="002B1F11">
            <w:pPr>
              <w:rPr>
                <w:sz w:val="18"/>
                <w:szCs w:val="18"/>
              </w:rPr>
            </w:pPr>
            <w:r w:rsidRPr="00B901AF">
              <w:rPr>
                <w:sz w:val="18"/>
                <w:szCs w:val="18"/>
              </w:rPr>
              <w:t>Acknowledge and validate uncomfortable emotions, create space for open, non-judgemental discussion through:</w:t>
            </w:r>
          </w:p>
          <w:p w14:paraId="64BE3EB7" w14:textId="77777777" w:rsidR="002B1F11" w:rsidRPr="00B901AF" w:rsidRDefault="002B1F11">
            <w:pPr>
              <w:rPr>
                <w:sz w:val="18"/>
                <w:szCs w:val="18"/>
              </w:rPr>
            </w:pPr>
            <w:r w:rsidRPr="00B901AF">
              <w:rPr>
                <w:sz w:val="18"/>
                <w:szCs w:val="18"/>
              </w:rPr>
              <w:t>- Clarifying workshop expectations at start</w:t>
            </w:r>
          </w:p>
          <w:p w14:paraId="7178CD84" w14:textId="77777777" w:rsidR="002B1F11" w:rsidRPr="00B901AF" w:rsidRDefault="002B1F11">
            <w:pPr>
              <w:rPr>
                <w:sz w:val="18"/>
                <w:szCs w:val="18"/>
              </w:rPr>
            </w:pPr>
            <w:r w:rsidRPr="00B901AF">
              <w:rPr>
                <w:sz w:val="18"/>
                <w:szCs w:val="18"/>
              </w:rPr>
              <w:t>- Establishing ground rules for discussions including respect and confidentiality and freedom to leave the session at any time</w:t>
            </w:r>
          </w:p>
          <w:p w14:paraId="42713564" w14:textId="77777777" w:rsidR="002B1F11" w:rsidRPr="00B901AF" w:rsidRDefault="002B1F11">
            <w:pPr>
              <w:rPr>
                <w:sz w:val="18"/>
                <w:szCs w:val="18"/>
              </w:rPr>
            </w:pPr>
            <w:r w:rsidRPr="00B901AF">
              <w:rPr>
                <w:sz w:val="18"/>
                <w:szCs w:val="18"/>
              </w:rPr>
              <w:t xml:space="preserve">- Inclusion of informal, ice-breaker activity to help disestablish any perceived hierarchies </w:t>
            </w:r>
          </w:p>
          <w:p w14:paraId="0C1A21A9" w14:textId="77777777" w:rsidR="002B1F11" w:rsidRPr="00B901AF" w:rsidRDefault="002B1F11">
            <w:pPr>
              <w:rPr>
                <w:sz w:val="18"/>
                <w:szCs w:val="18"/>
              </w:rPr>
            </w:pPr>
            <w:r w:rsidRPr="00B901AF">
              <w:rPr>
                <w:sz w:val="18"/>
                <w:szCs w:val="18"/>
              </w:rPr>
              <w:t>- Facilitation from skilled people who are approachable, non-threatening, encouraging and open-minded</w:t>
            </w:r>
          </w:p>
        </w:tc>
      </w:tr>
      <w:tr w:rsidR="002B1F11" w:rsidRPr="00B901AF" w14:paraId="23C94D77" w14:textId="77777777">
        <w:tc>
          <w:tcPr>
            <w:tcW w:w="2547" w:type="dxa"/>
          </w:tcPr>
          <w:p w14:paraId="08026555" w14:textId="77777777" w:rsidR="002B1F11" w:rsidRPr="00B901AF" w:rsidRDefault="002B1F11">
            <w:pPr>
              <w:rPr>
                <w:sz w:val="18"/>
                <w:szCs w:val="18"/>
              </w:rPr>
            </w:pPr>
            <w:r w:rsidRPr="00B901AF">
              <w:rPr>
                <w:sz w:val="18"/>
                <w:szCs w:val="18"/>
              </w:rPr>
              <w:t>Develop scenarios based on real life examples</w:t>
            </w:r>
          </w:p>
        </w:tc>
        <w:tc>
          <w:tcPr>
            <w:tcW w:w="6095" w:type="dxa"/>
          </w:tcPr>
          <w:p w14:paraId="5EF623D3" w14:textId="77777777" w:rsidR="002B1F11" w:rsidRPr="00B901AF" w:rsidRDefault="002B1F11">
            <w:pPr>
              <w:rPr>
                <w:sz w:val="18"/>
                <w:szCs w:val="18"/>
              </w:rPr>
            </w:pPr>
            <w:r w:rsidRPr="00B901AF">
              <w:rPr>
                <w:sz w:val="18"/>
                <w:szCs w:val="18"/>
              </w:rPr>
              <w:t>Case studies of real experiences are more realistic and relatable for learners, can aid perspective-taking (victim, perpetrator, bystander)</w:t>
            </w:r>
          </w:p>
        </w:tc>
      </w:tr>
      <w:tr w:rsidR="002B1F11" w:rsidRPr="00B901AF" w14:paraId="6A4CEA3E" w14:textId="77777777" w:rsidTr="00BE15C0">
        <w:tc>
          <w:tcPr>
            <w:tcW w:w="2547" w:type="dxa"/>
            <w:shd w:val="clear" w:color="auto" w:fill="C6DEF5" w:themeFill="accent1" w:themeFillTint="33"/>
          </w:tcPr>
          <w:p w14:paraId="7CAD92B6" w14:textId="77777777" w:rsidR="002B1F11" w:rsidRPr="00B901AF" w:rsidRDefault="002B1F11">
            <w:pPr>
              <w:rPr>
                <w:sz w:val="18"/>
                <w:szCs w:val="18"/>
              </w:rPr>
            </w:pPr>
            <w:r w:rsidRPr="00B901AF">
              <w:rPr>
                <w:sz w:val="18"/>
                <w:szCs w:val="18"/>
              </w:rPr>
              <w:t>Consider including scenarios and activities on various forms of discrimination and prejudice</w:t>
            </w:r>
          </w:p>
        </w:tc>
        <w:tc>
          <w:tcPr>
            <w:tcW w:w="6095" w:type="dxa"/>
            <w:shd w:val="clear" w:color="auto" w:fill="C6DEF5" w:themeFill="accent1" w:themeFillTint="33"/>
          </w:tcPr>
          <w:p w14:paraId="29E25112" w14:textId="77777777" w:rsidR="002B1F11" w:rsidRPr="00B901AF" w:rsidRDefault="002B1F11">
            <w:pPr>
              <w:rPr>
                <w:sz w:val="18"/>
                <w:szCs w:val="18"/>
              </w:rPr>
            </w:pPr>
            <w:r w:rsidRPr="00B901AF">
              <w:rPr>
                <w:sz w:val="18"/>
                <w:szCs w:val="18"/>
              </w:rPr>
              <w:t xml:space="preserve">Aim to capture a wide variety of unprofessional behaviour (e.g. racism, homophobia, transphobia, sexism, ableism, body shaming), acknowledging the subtleness of some forms can make it harder to recognise </w:t>
            </w:r>
          </w:p>
        </w:tc>
      </w:tr>
      <w:tr w:rsidR="002B1F11" w:rsidRPr="00B901AF" w14:paraId="093D998A" w14:textId="77777777">
        <w:tc>
          <w:tcPr>
            <w:tcW w:w="2547" w:type="dxa"/>
          </w:tcPr>
          <w:p w14:paraId="23C32A09" w14:textId="77777777" w:rsidR="002B1F11" w:rsidRPr="00B901AF" w:rsidRDefault="002B1F11">
            <w:pPr>
              <w:rPr>
                <w:sz w:val="18"/>
                <w:szCs w:val="18"/>
              </w:rPr>
            </w:pPr>
            <w:r w:rsidRPr="00B901AF">
              <w:rPr>
                <w:sz w:val="18"/>
                <w:szCs w:val="18"/>
              </w:rPr>
              <w:t>Design sessions that are highly interactive</w:t>
            </w:r>
          </w:p>
        </w:tc>
        <w:tc>
          <w:tcPr>
            <w:tcW w:w="6095" w:type="dxa"/>
          </w:tcPr>
          <w:p w14:paraId="11306920" w14:textId="77777777" w:rsidR="002B1F11" w:rsidRPr="00B901AF" w:rsidRDefault="002B1F11">
            <w:pPr>
              <w:rPr>
                <w:sz w:val="18"/>
                <w:szCs w:val="18"/>
              </w:rPr>
            </w:pPr>
            <w:r w:rsidRPr="00B901AF">
              <w:rPr>
                <w:sz w:val="18"/>
                <w:szCs w:val="18"/>
              </w:rPr>
              <w:t xml:space="preserve">Can be supported by allocating pre-session work and prioritising time for discussion and questions in the session. Particularly critical when sessions are delivered online. Group discussions and personal interactions are typically the most useful elements of bystander intervention training and thus the quality of this will strongly contribute to the quality of effectiveness and outcomes achieved. </w:t>
            </w:r>
          </w:p>
        </w:tc>
      </w:tr>
      <w:tr w:rsidR="002B1F11" w:rsidRPr="00B901AF" w14:paraId="54FB9384" w14:textId="77777777" w:rsidTr="00BE15C0">
        <w:tc>
          <w:tcPr>
            <w:tcW w:w="2547" w:type="dxa"/>
            <w:shd w:val="clear" w:color="auto" w:fill="C6DEF5" w:themeFill="accent1" w:themeFillTint="33"/>
          </w:tcPr>
          <w:p w14:paraId="1B37FD5B" w14:textId="77777777" w:rsidR="002B1F11" w:rsidRPr="00B901AF" w:rsidRDefault="002B1F11">
            <w:pPr>
              <w:rPr>
                <w:sz w:val="18"/>
                <w:szCs w:val="18"/>
              </w:rPr>
            </w:pPr>
            <w:r w:rsidRPr="00B901AF">
              <w:rPr>
                <w:sz w:val="18"/>
                <w:szCs w:val="18"/>
              </w:rPr>
              <w:t>Facilitate small group sessions</w:t>
            </w:r>
          </w:p>
        </w:tc>
        <w:tc>
          <w:tcPr>
            <w:tcW w:w="6095" w:type="dxa"/>
            <w:shd w:val="clear" w:color="auto" w:fill="C6DEF5" w:themeFill="accent1" w:themeFillTint="33"/>
          </w:tcPr>
          <w:p w14:paraId="4DFF44B4" w14:textId="77777777" w:rsidR="002B1F11" w:rsidRPr="00B901AF" w:rsidRDefault="002B1F11">
            <w:pPr>
              <w:rPr>
                <w:sz w:val="18"/>
                <w:szCs w:val="18"/>
              </w:rPr>
            </w:pPr>
            <w:r w:rsidRPr="00B901AF">
              <w:rPr>
                <w:sz w:val="18"/>
                <w:szCs w:val="18"/>
              </w:rPr>
              <w:t>More meaningful discussion usually occurs in smaller groups. Aim for 20 participants which allows for smaller break-out group discussions as well</w:t>
            </w:r>
          </w:p>
        </w:tc>
      </w:tr>
      <w:tr w:rsidR="002B1F11" w:rsidRPr="00B901AF" w14:paraId="57415901" w14:textId="77777777">
        <w:tc>
          <w:tcPr>
            <w:tcW w:w="2547" w:type="dxa"/>
          </w:tcPr>
          <w:p w14:paraId="52571EE5" w14:textId="77777777" w:rsidR="002B1F11" w:rsidRPr="00B901AF" w:rsidRDefault="002B1F11">
            <w:pPr>
              <w:rPr>
                <w:sz w:val="18"/>
                <w:szCs w:val="18"/>
              </w:rPr>
            </w:pPr>
            <w:r w:rsidRPr="00B901AF">
              <w:rPr>
                <w:sz w:val="18"/>
                <w:szCs w:val="18"/>
              </w:rPr>
              <w:t>Encourage a reflective environment</w:t>
            </w:r>
          </w:p>
        </w:tc>
        <w:tc>
          <w:tcPr>
            <w:tcW w:w="6095" w:type="dxa"/>
          </w:tcPr>
          <w:p w14:paraId="73491F44" w14:textId="77777777" w:rsidR="002B1F11" w:rsidRPr="00B901AF" w:rsidRDefault="002B1F11">
            <w:pPr>
              <w:rPr>
                <w:sz w:val="18"/>
                <w:szCs w:val="18"/>
              </w:rPr>
            </w:pPr>
            <w:r w:rsidRPr="00B901AF">
              <w:rPr>
                <w:sz w:val="18"/>
                <w:szCs w:val="18"/>
              </w:rPr>
              <w:t>Reflective journalling, storytelling and creative enquiry can promote reflection which is critical to knowledge consolidation and developing new understanding. Sharing of resources and support networks can encourage continued reflection and action.</w:t>
            </w:r>
          </w:p>
        </w:tc>
      </w:tr>
      <w:tr w:rsidR="002B1F11" w:rsidRPr="00B901AF" w14:paraId="75354656" w14:textId="77777777" w:rsidTr="00BE15C0">
        <w:tc>
          <w:tcPr>
            <w:tcW w:w="2547" w:type="dxa"/>
            <w:shd w:val="clear" w:color="auto" w:fill="C6DEF5" w:themeFill="accent1" w:themeFillTint="33"/>
          </w:tcPr>
          <w:p w14:paraId="01006B63" w14:textId="77777777" w:rsidR="002B1F11" w:rsidRPr="00B901AF" w:rsidRDefault="002B1F11">
            <w:pPr>
              <w:rPr>
                <w:sz w:val="18"/>
                <w:szCs w:val="18"/>
              </w:rPr>
            </w:pPr>
            <w:r w:rsidRPr="00B901AF">
              <w:rPr>
                <w:sz w:val="18"/>
                <w:szCs w:val="18"/>
              </w:rPr>
              <w:t>Share lessons learned</w:t>
            </w:r>
          </w:p>
        </w:tc>
        <w:tc>
          <w:tcPr>
            <w:tcW w:w="6095" w:type="dxa"/>
            <w:shd w:val="clear" w:color="auto" w:fill="C6DEF5" w:themeFill="accent1" w:themeFillTint="33"/>
          </w:tcPr>
          <w:p w14:paraId="08245749" w14:textId="77777777" w:rsidR="002B1F11" w:rsidRPr="00B901AF" w:rsidRDefault="002B1F11">
            <w:pPr>
              <w:rPr>
                <w:sz w:val="18"/>
                <w:szCs w:val="18"/>
              </w:rPr>
            </w:pPr>
            <w:r w:rsidRPr="00B901AF">
              <w:rPr>
                <w:sz w:val="18"/>
                <w:szCs w:val="18"/>
              </w:rPr>
              <w:t xml:space="preserve">Ask for examples of how the session has changed participant understanding, or what is one action they will take away from the session. Emphasise there is no one-way to be an active bystander, is in an ongoing learning and development opportunity. </w:t>
            </w:r>
          </w:p>
        </w:tc>
      </w:tr>
      <w:tr w:rsidR="002B1F11" w:rsidRPr="00B901AF" w14:paraId="7C0C509A" w14:textId="77777777">
        <w:tc>
          <w:tcPr>
            <w:tcW w:w="2547" w:type="dxa"/>
          </w:tcPr>
          <w:p w14:paraId="17D84D24" w14:textId="77777777" w:rsidR="002B1F11" w:rsidRPr="00B901AF" w:rsidRDefault="002B1F11">
            <w:pPr>
              <w:rPr>
                <w:sz w:val="18"/>
                <w:szCs w:val="18"/>
              </w:rPr>
            </w:pPr>
            <w:r w:rsidRPr="00B901AF">
              <w:rPr>
                <w:sz w:val="18"/>
                <w:szCs w:val="18"/>
              </w:rPr>
              <w:t>Embed continuity in the delivery of training</w:t>
            </w:r>
          </w:p>
        </w:tc>
        <w:tc>
          <w:tcPr>
            <w:tcW w:w="6095" w:type="dxa"/>
          </w:tcPr>
          <w:p w14:paraId="60140B8F" w14:textId="77777777" w:rsidR="002B1F11" w:rsidRPr="00B901AF" w:rsidRDefault="002B1F11">
            <w:pPr>
              <w:rPr>
                <w:sz w:val="18"/>
                <w:szCs w:val="18"/>
              </w:rPr>
            </w:pPr>
            <w:r w:rsidRPr="00B901AF">
              <w:rPr>
                <w:sz w:val="18"/>
                <w:szCs w:val="18"/>
              </w:rPr>
              <w:t>One-off, short-term training is not highly effective at changing behaviours long-term. Multiple sessions and follow-up sessions over extended time periods can be more effective, ensuring the complexity of the training matches participant learning and development stages.</w:t>
            </w:r>
          </w:p>
        </w:tc>
      </w:tr>
      <w:tr w:rsidR="002B1F11" w:rsidRPr="00B901AF" w14:paraId="754DF7AA" w14:textId="77777777" w:rsidTr="00BE15C0">
        <w:tc>
          <w:tcPr>
            <w:tcW w:w="2547" w:type="dxa"/>
            <w:shd w:val="clear" w:color="auto" w:fill="C6DEF5" w:themeFill="accent1" w:themeFillTint="33"/>
          </w:tcPr>
          <w:p w14:paraId="7F7D141C" w14:textId="77777777" w:rsidR="002B1F11" w:rsidRPr="00B901AF" w:rsidRDefault="002B1F11">
            <w:pPr>
              <w:rPr>
                <w:sz w:val="18"/>
                <w:szCs w:val="18"/>
              </w:rPr>
            </w:pPr>
            <w:r w:rsidRPr="00B901AF">
              <w:rPr>
                <w:sz w:val="18"/>
                <w:szCs w:val="18"/>
              </w:rPr>
              <w:t>Evaluate the sessions, listen to feedback, and make dynamic changes</w:t>
            </w:r>
          </w:p>
        </w:tc>
        <w:tc>
          <w:tcPr>
            <w:tcW w:w="6095" w:type="dxa"/>
            <w:shd w:val="clear" w:color="auto" w:fill="C6DEF5" w:themeFill="accent1" w:themeFillTint="33"/>
          </w:tcPr>
          <w:p w14:paraId="7C797339" w14:textId="77777777" w:rsidR="002B1F11" w:rsidRDefault="002B1F11">
            <w:pPr>
              <w:rPr>
                <w:sz w:val="18"/>
                <w:szCs w:val="18"/>
              </w:rPr>
            </w:pPr>
            <w:r>
              <w:rPr>
                <w:sz w:val="18"/>
                <w:szCs w:val="18"/>
              </w:rPr>
              <w:t xml:space="preserve">Consistently seeking feedback through numerous sources is important, such as: </w:t>
            </w:r>
          </w:p>
          <w:p w14:paraId="5A46580D" w14:textId="77777777" w:rsidR="002B1F11" w:rsidRDefault="002B1F11">
            <w:pPr>
              <w:rPr>
                <w:sz w:val="18"/>
                <w:szCs w:val="18"/>
              </w:rPr>
            </w:pPr>
            <w:r>
              <w:rPr>
                <w:sz w:val="18"/>
                <w:szCs w:val="18"/>
              </w:rPr>
              <w:t>- Distribute anonymous surveys to participants at conclusion of session</w:t>
            </w:r>
          </w:p>
          <w:p w14:paraId="57ACDEC9" w14:textId="0F851DE3" w:rsidR="002B1F11" w:rsidRDefault="002B1F11">
            <w:pPr>
              <w:rPr>
                <w:sz w:val="18"/>
                <w:szCs w:val="18"/>
              </w:rPr>
            </w:pPr>
            <w:r>
              <w:rPr>
                <w:sz w:val="18"/>
                <w:szCs w:val="18"/>
              </w:rPr>
              <w:t xml:space="preserve">- Share facilitator contact details and </w:t>
            </w:r>
            <w:r w:rsidR="009A58FA">
              <w:rPr>
                <w:sz w:val="18"/>
                <w:szCs w:val="18"/>
              </w:rPr>
              <w:t>seek</w:t>
            </w:r>
            <w:r>
              <w:rPr>
                <w:sz w:val="18"/>
                <w:szCs w:val="18"/>
              </w:rPr>
              <w:t xml:space="preserve"> feedback to refine content</w:t>
            </w:r>
          </w:p>
          <w:p w14:paraId="1DEBACB9" w14:textId="77777777" w:rsidR="002B1F11" w:rsidRPr="00B901AF" w:rsidRDefault="002B1F11">
            <w:pPr>
              <w:rPr>
                <w:sz w:val="18"/>
                <w:szCs w:val="18"/>
              </w:rPr>
            </w:pPr>
            <w:r>
              <w:rPr>
                <w:sz w:val="18"/>
                <w:szCs w:val="18"/>
              </w:rPr>
              <w:t>- Have other facilitators monitor sessions and hold post-session debriefs about what could do better/differently</w:t>
            </w:r>
          </w:p>
        </w:tc>
      </w:tr>
      <w:tr w:rsidR="002B1F11" w:rsidRPr="00B901AF" w14:paraId="0E5CE751" w14:textId="77777777">
        <w:tc>
          <w:tcPr>
            <w:tcW w:w="2547" w:type="dxa"/>
          </w:tcPr>
          <w:p w14:paraId="4B233961" w14:textId="77777777" w:rsidR="002B1F11" w:rsidRPr="00B901AF" w:rsidRDefault="002B1F11">
            <w:pPr>
              <w:rPr>
                <w:sz w:val="18"/>
                <w:szCs w:val="18"/>
              </w:rPr>
            </w:pPr>
            <w:r>
              <w:rPr>
                <w:sz w:val="18"/>
                <w:szCs w:val="18"/>
              </w:rPr>
              <w:t>Keep up to date with the current cultural, political, and social climate</w:t>
            </w:r>
          </w:p>
        </w:tc>
        <w:tc>
          <w:tcPr>
            <w:tcW w:w="6095" w:type="dxa"/>
          </w:tcPr>
          <w:p w14:paraId="215D2B90" w14:textId="77777777" w:rsidR="002B1F11" w:rsidRPr="00B901AF" w:rsidRDefault="002B1F11">
            <w:pPr>
              <w:rPr>
                <w:sz w:val="18"/>
                <w:szCs w:val="18"/>
              </w:rPr>
            </w:pPr>
            <w:r>
              <w:rPr>
                <w:sz w:val="18"/>
                <w:szCs w:val="18"/>
              </w:rPr>
              <w:t>Be aware how social movements (e.g. Black Lives Matter, MeToo, COVID-19 pandemic) may influence discussion and behaviours on when and how to be an active bystander</w:t>
            </w:r>
          </w:p>
        </w:tc>
      </w:tr>
    </w:tbl>
    <w:p w14:paraId="1D22C427" w14:textId="19C846FB" w:rsidR="002B1F11" w:rsidRPr="005E145A" w:rsidRDefault="002B1F11" w:rsidP="002B1F11">
      <w:pPr>
        <w:rPr>
          <w:i/>
          <w:iCs/>
          <w:sz w:val="18"/>
          <w:szCs w:val="18"/>
        </w:rPr>
      </w:pPr>
      <w:r w:rsidRPr="005E145A">
        <w:rPr>
          <w:i/>
          <w:iCs/>
          <w:sz w:val="18"/>
          <w:szCs w:val="18"/>
        </w:rPr>
        <w:t xml:space="preserve">Summary based </w:t>
      </w:r>
      <w:r w:rsidRPr="00522B6F">
        <w:rPr>
          <w:i/>
          <w:iCs/>
          <w:sz w:val="18"/>
          <w:szCs w:val="18"/>
        </w:rPr>
        <w:t xml:space="preserve">on </w:t>
      </w:r>
      <w:r w:rsidR="00D85BAC">
        <w:rPr>
          <w:i/>
          <w:iCs/>
          <w:sz w:val="18"/>
          <w:szCs w:val="18"/>
        </w:rPr>
        <w:fldChar w:fldCharType="begin"/>
      </w:r>
      <w:r w:rsidR="00D85BAC">
        <w:rPr>
          <w:i/>
          <w:iCs/>
          <w:sz w:val="18"/>
          <w:szCs w:val="18"/>
        </w:rPr>
        <w:instrText xml:space="preserve"> ADDIN EN.CITE &lt;EndNote&gt;&lt;Cite AuthorYear="1"&gt;&lt;Author&gt;Aitken&lt;/Author&gt;&lt;Year&gt;2023&lt;/Year&gt;&lt;RecNum&gt;291&lt;/RecNum&gt;&lt;DisplayText&gt;Aitken et al. (2023)&lt;/DisplayText&gt;&lt;record&gt;&lt;rec-number&gt;291&lt;/rec-number&gt;&lt;foreign-keys&gt;&lt;key app="EN" db-id="xppf2fzpovzzvcepswzxdspaersrrf922axp" timestamp="1718073352"&gt;291&lt;/key&gt;&lt;/foreign-keys&gt;&lt;ref-type name="Journal Article"&gt;17&lt;/ref-type&gt;&lt;contributors&gt;&lt;authors&gt;&lt;author&gt;Aitken, Debbie&lt;/author&gt;&lt;author&gt;Shamaz, Heen&lt;/author&gt;&lt;author&gt;Panchdhari, Abha&lt;/author&gt;&lt;author&gt;Afonso de Barros, Sonia&lt;/author&gt;&lt;author&gt;Hodge, Grace&lt;/author&gt;&lt;author&gt;Finch, Zac&lt;/author&gt;&lt;author&gt;George, Riya Elizabeth&lt;/author&gt;&lt;/authors&gt;&lt;/contributors&gt;&lt;titles&gt;&lt;title&gt;Twelve tips for developing active bystander intervention training for medical students&lt;/title&gt;&lt;secondary-title&gt;Medical Teacher&lt;/secondary-title&gt;&lt;/titles&gt;&lt;periodical&gt;&lt;full-title&gt;Medical Teacher&lt;/full-title&gt;&lt;/periodical&gt;&lt;pages&gt;822-829&lt;/pages&gt;&lt;volume&gt;45&lt;/volume&gt;&lt;number&gt;8&lt;/number&gt;&lt;dates&gt;&lt;year&gt;2023&lt;/year&gt;&lt;pub-dates&gt;&lt;date&gt;2023/08/03&lt;/date&gt;&lt;/pub-dates&gt;&lt;/dates&gt;&lt;publisher&gt;Taylor &amp;amp; Francis&lt;/publisher&gt;&lt;isbn&gt;0142-159X&lt;/isbn&gt;&lt;urls&gt;&lt;related-urls&gt;&lt;url&gt;https://doi.org/10.1080/0142159X.2023.2207723&lt;/url&gt;&lt;/related-urls&gt;&lt;/urls&gt;&lt;electronic-resource-num&gt;10.1080/0142159X.2023.2207723&lt;/electronic-resource-num&gt;&lt;/record&gt;&lt;/Cite&gt;&lt;/EndNote&gt;</w:instrText>
      </w:r>
      <w:r w:rsidR="00D85BAC">
        <w:rPr>
          <w:i/>
          <w:iCs/>
          <w:sz w:val="18"/>
          <w:szCs w:val="18"/>
        </w:rPr>
        <w:fldChar w:fldCharType="separate"/>
      </w:r>
      <w:r w:rsidR="00D85BAC">
        <w:rPr>
          <w:i/>
          <w:iCs/>
          <w:noProof/>
          <w:sz w:val="18"/>
          <w:szCs w:val="18"/>
        </w:rPr>
        <w:t>Aitken et al. (2023)</w:t>
      </w:r>
      <w:r w:rsidR="00D85BAC">
        <w:rPr>
          <w:i/>
          <w:iCs/>
          <w:sz w:val="18"/>
          <w:szCs w:val="18"/>
        </w:rPr>
        <w:fldChar w:fldCharType="end"/>
      </w:r>
      <w:r w:rsidRPr="00522B6F">
        <w:rPr>
          <w:i/>
          <w:iCs/>
          <w:sz w:val="18"/>
          <w:szCs w:val="18"/>
        </w:rPr>
        <w:t>.</w:t>
      </w:r>
    </w:p>
    <w:p w14:paraId="3C8F4274" w14:textId="7C228CD7" w:rsidR="002B1F11" w:rsidRDefault="00756C31" w:rsidP="002B1F11">
      <w:r>
        <w:lastRenderedPageBreak/>
        <w:t xml:space="preserve">A </w:t>
      </w:r>
      <w:r w:rsidR="002B1F11">
        <w:t xml:space="preserve">systematic review of different forms of single bystander intervention programs aimed at preventing sexual violence and assault </w:t>
      </w:r>
      <w:r>
        <w:t>shows</w:t>
      </w:r>
      <w:r w:rsidR="002B1F11">
        <w:t xml:space="preserve"> the variation in how the above components can be implemented</w:t>
      </w:r>
      <w:r>
        <w:t xml:space="preserve"> </w:t>
      </w:r>
      <w:r w:rsidR="00D85BAC">
        <w:fldChar w:fldCharType="begin"/>
      </w:r>
      <w:r w:rsidR="00D85BAC">
        <w:instrText xml:space="preserve"> ADDIN EN.CITE &lt;EndNote&gt;&lt;Cite&gt;&lt;Author&gt;Mujal&lt;/Author&gt;&lt;Year&gt;2021&lt;/Year&gt;&lt;RecNum&gt;288&lt;/RecNum&gt;&lt;DisplayText&gt;(Mujal et al., 2021)&lt;/DisplayText&gt;&lt;record&gt;&lt;rec-number&gt;288&lt;/rec-number&gt;&lt;foreign-keys&gt;&lt;key app="EN" db-id="xppf2fzpovzzvcepswzxdspaersrrf922axp" timestamp="1718072491"&gt;288&lt;/key&gt;&lt;/foreign-keys&gt;&lt;ref-type name="Journal Article"&gt;17&lt;/ref-type&gt;&lt;contributors&gt;&lt;authors&gt;&lt;author&gt;Mujal, Gabriela N.&lt;/author&gt;&lt;author&gt;Taylor, Meghan E.&lt;/author&gt;&lt;author&gt;Fry, Jessica L.&lt;/author&gt;&lt;author&gt;Gochez-Kerr, Tatiana H.&lt;/author&gt;&lt;author&gt;Weaver, Nancy L.&lt;/author&gt;&lt;/authors&gt;&lt;/contributors&gt;&lt;titles&gt;&lt;title&gt;A Systematic Review of Bystander Interventions for the Prevention of Sexual Violence&lt;/title&gt;&lt;secondary-title&gt;Trauma, Violence, &amp;amp; Abuse&lt;/secondary-title&gt;&lt;/titles&gt;&lt;periodical&gt;&lt;full-title&gt;Trauma, Violence, &amp;amp; Abuse&lt;/full-title&gt;&lt;/periodical&gt;&lt;pages&gt;381-396&lt;/pages&gt;&lt;volume&gt;22&lt;/volume&gt;&lt;number&gt;2&lt;/number&gt;&lt;keywords&gt;&lt;keyword&gt;sexual violence,sexual assault,bystander intervention,systematic review,violence prevention&lt;/keyword&gt;&lt;/keywords&gt;&lt;dates&gt;&lt;year&gt;2021&lt;/year&gt;&lt;/dates&gt;&lt;accession-num&gt;31204606&lt;/accession-num&gt;&lt;urls&gt;&lt;related-urls&gt;&lt;url&gt;https://journals.sagepub.com/doi/abs/10.1177/1524838019849587&lt;/url&gt;&lt;/related-urls&gt;&lt;/urls&gt;&lt;electronic-resource-num&gt;10.1177/1524838019849587&lt;/electronic-resource-num&gt;&lt;/record&gt;&lt;/Cite&gt;&lt;/EndNote&gt;</w:instrText>
      </w:r>
      <w:r w:rsidR="00D85BAC">
        <w:fldChar w:fldCharType="separate"/>
      </w:r>
      <w:r w:rsidR="00D85BAC">
        <w:rPr>
          <w:noProof/>
        </w:rPr>
        <w:t>(Mujal et al., 2021)</w:t>
      </w:r>
      <w:r w:rsidR="00D85BAC">
        <w:fldChar w:fldCharType="end"/>
      </w:r>
      <w:r w:rsidR="002B1F11">
        <w:t>. F</w:t>
      </w:r>
      <w:r>
        <w:t>indings from</w:t>
      </w:r>
      <w:r w:rsidR="002B1F11">
        <w:t xml:space="preserve"> the 44 studies reviewed </w:t>
      </w:r>
      <w:r>
        <w:t>showed</w:t>
      </w:r>
      <w:r w:rsidR="00F82B09">
        <w:t xml:space="preserve"> the</w:t>
      </w:r>
      <w:r>
        <w:t xml:space="preserve"> most evaluated</w:t>
      </w:r>
      <w:r w:rsidR="002B1F11">
        <w:t xml:space="preserve"> interventions were ‘Bringing in the Bystander’ (25%), ‘TakeCARE’ (9%) and ‘The Men’s Program’ (9%) (see </w:t>
      </w:r>
      <w:r w:rsidR="005911EC">
        <w:fldChar w:fldCharType="begin"/>
      </w:r>
      <w:r w:rsidR="005911EC">
        <w:instrText xml:space="preserve"> REF _Ref167683549 \h </w:instrText>
      </w:r>
      <w:r w:rsidR="005911EC">
        <w:fldChar w:fldCharType="separate"/>
      </w:r>
      <w:r w:rsidR="000B6DD5">
        <w:t xml:space="preserve">Figure </w:t>
      </w:r>
      <w:r w:rsidR="000B6DD5">
        <w:rPr>
          <w:noProof/>
        </w:rPr>
        <w:t>7</w:t>
      </w:r>
      <w:r w:rsidR="005911EC">
        <w:fldChar w:fldCharType="end"/>
      </w:r>
      <w:r w:rsidR="005911EC">
        <w:t xml:space="preserve"> </w:t>
      </w:r>
      <w:r w:rsidR="002B1F11">
        <w:t>below for summary</w:t>
      </w:r>
      <w:r w:rsidR="00737891">
        <w:t>)</w:t>
      </w:r>
      <w:r>
        <w:t>.</w:t>
      </w:r>
      <w:r w:rsidR="002B1F11">
        <w:t xml:space="preserve"> </w:t>
      </w:r>
      <w:r w:rsidR="00F82B09">
        <w:t>A</w:t>
      </w:r>
      <w:r w:rsidR="002B1F11" w:rsidRPr="00D50EC0">
        <w:t xml:space="preserve">ssessment of </w:t>
      </w:r>
      <w:r w:rsidR="002B1F11">
        <w:t>program</w:t>
      </w:r>
      <w:r w:rsidR="002B1F11" w:rsidRPr="00D50EC0">
        <w:t xml:space="preserve"> effectiveness also indicated that, </w:t>
      </w:r>
      <w:r w:rsidR="002B1F11">
        <w:t>overall</w:t>
      </w:r>
      <w:r w:rsidR="002B1F11" w:rsidRPr="00D50EC0">
        <w:t>, the programs improve attitudes and behaviours.</w:t>
      </w:r>
      <w:r w:rsidR="002B1F11">
        <w:t xml:space="preserve"> </w:t>
      </w:r>
      <w:r>
        <w:t>O</w:t>
      </w:r>
      <w:r w:rsidR="002B1F11">
        <w:t xml:space="preserve">f the programs evaluated, ‘Bringing in the Bystander’ and ‘The Men’s Program’ had the most </w:t>
      </w:r>
      <w:r>
        <w:t>research evidence</w:t>
      </w:r>
      <w:r w:rsidR="002B1F11">
        <w:t xml:space="preserve"> for effectiveness </w:t>
      </w:r>
      <w:r w:rsidR="00D85BAC">
        <w:fldChar w:fldCharType="begin"/>
      </w:r>
      <w:r w:rsidR="00D85BAC">
        <w:instrText xml:space="preserve"> ADDIN EN.CITE &lt;EndNote&gt;&lt;Cite&gt;&lt;Author&gt;Mujal&lt;/Author&gt;&lt;Year&gt;2021&lt;/Year&gt;&lt;RecNum&gt;288&lt;/RecNum&gt;&lt;Pages&gt;381&lt;/Pages&gt;&lt;DisplayText&gt;(Mujal et al., 2021, p. 381)&lt;/DisplayText&gt;&lt;record&gt;&lt;rec-number&gt;288&lt;/rec-number&gt;&lt;foreign-keys&gt;&lt;key app="EN" db-id="xppf2fzpovzzvcepswzxdspaersrrf922axp" timestamp="1718072491"&gt;288&lt;/key&gt;&lt;/foreign-keys&gt;&lt;ref-type name="Journal Article"&gt;17&lt;/ref-type&gt;&lt;contributors&gt;&lt;authors&gt;&lt;author&gt;Mujal, Gabriela N.&lt;/author&gt;&lt;author&gt;Taylor, Meghan E.&lt;/author&gt;&lt;author&gt;Fry, Jessica L.&lt;/author&gt;&lt;author&gt;Gochez-Kerr, Tatiana H.&lt;/author&gt;&lt;author&gt;Weaver, Nancy L.&lt;/author&gt;&lt;/authors&gt;&lt;/contributors&gt;&lt;titles&gt;&lt;title&gt;A Systematic Review of Bystander Interventions for the Prevention of Sexual Violence&lt;/title&gt;&lt;secondary-title&gt;Trauma, Violence, &amp;amp; Abuse&lt;/secondary-title&gt;&lt;/titles&gt;&lt;periodical&gt;&lt;full-title&gt;Trauma, Violence, &amp;amp; Abuse&lt;/full-title&gt;&lt;/periodical&gt;&lt;pages&gt;381-396&lt;/pages&gt;&lt;volume&gt;22&lt;/volume&gt;&lt;number&gt;2&lt;/number&gt;&lt;keywords&gt;&lt;keyword&gt;sexual violence,sexual assault,bystander intervention,systematic review,violence prevention&lt;/keyword&gt;&lt;/keywords&gt;&lt;dates&gt;&lt;year&gt;2021&lt;/year&gt;&lt;/dates&gt;&lt;accession-num&gt;31204606&lt;/accession-num&gt;&lt;urls&gt;&lt;related-urls&gt;&lt;url&gt;https://journals.sagepub.com/doi/abs/10.1177/1524838019849587&lt;/url&gt;&lt;/related-urls&gt;&lt;/urls&gt;&lt;electronic-resource-num&gt;10.1177/1524838019849587&lt;/electronic-resource-num&gt;&lt;/record&gt;&lt;/Cite&gt;&lt;/EndNote&gt;</w:instrText>
      </w:r>
      <w:r w:rsidR="00D85BAC">
        <w:fldChar w:fldCharType="separate"/>
      </w:r>
      <w:r w:rsidR="00D85BAC">
        <w:rPr>
          <w:noProof/>
        </w:rPr>
        <w:t>(Mujal et al., 2021, p. 381)</w:t>
      </w:r>
      <w:r w:rsidR="00D85BAC">
        <w:fldChar w:fldCharType="end"/>
      </w:r>
      <w:r w:rsidR="002B1F11">
        <w:t>.</w:t>
      </w:r>
    </w:p>
    <w:bookmarkStart w:id="73" w:name="_Ref167683549"/>
    <w:bookmarkStart w:id="74" w:name="_Toc169686332"/>
    <w:p w14:paraId="6BD4002D" w14:textId="65C40050" w:rsidR="008C1A86" w:rsidRDefault="00B93D71" w:rsidP="008C1A86">
      <w:pPr>
        <w:pStyle w:val="Caption"/>
      </w:pPr>
      <w:r>
        <w:rPr>
          <w:noProof/>
        </w:rPr>
        <mc:AlternateContent>
          <mc:Choice Requires="wps">
            <w:drawing>
              <wp:anchor distT="0" distB="0" distL="114300" distR="114300" simplePos="0" relativeHeight="251658245" behindDoc="0" locked="0" layoutInCell="1" allowOverlap="1" wp14:anchorId="06ACC3F6" wp14:editId="05D5651D">
                <wp:simplePos x="0" y="0"/>
                <wp:positionH relativeFrom="column">
                  <wp:posOffset>-148590</wp:posOffset>
                </wp:positionH>
                <wp:positionV relativeFrom="paragraph">
                  <wp:posOffset>452755</wp:posOffset>
                </wp:positionV>
                <wp:extent cx="5680710" cy="3056255"/>
                <wp:effectExtent l="0" t="0" r="15240" b="10795"/>
                <wp:wrapTopAndBottom/>
                <wp:docPr id="202942568"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0710" cy="3056255"/>
                        </a:xfrm>
                        <a:prstGeom prst="roundRect">
                          <a:avLst/>
                        </a:prstGeom>
                        <a:solidFill>
                          <a:schemeClr val="accent2">
                            <a:lumMod val="60000"/>
                            <a:lumOff val="40000"/>
                          </a:schemeClr>
                        </a:solid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2338BB" w14:textId="0250695A" w:rsidR="002B1F11" w:rsidRPr="006D0002" w:rsidRDefault="002B1F11" w:rsidP="002B1F11">
                            <w:pPr>
                              <w:rPr>
                                <w:color w:val="002060"/>
                                <w:sz w:val="18"/>
                                <w:szCs w:val="18"/>
                              </w:rPr>
                            </w:pPr>
                            <w:r w:rsidRPr="006D0002">
                              <w:rPr>
                                <w:b/>
                                <w:bCs/>
                                <w:color w:val="002060"/>
                                <w:sz w:val="18"/>
                                <w:szCs w:val="18"/>
                              </w:rPr>
                              <w:t>Bringing in the Bystander</w:t>
                            </w:r>
                            <w:r w:rsidRPr="006D0002">
                              <w:rPr>
                                <w:b/>
                                <w:bCs/>
                                <w:color w:val="002060"/>
                                <w:sz w:val="18"/>
                                <w:szCs w:val="18"/>
                                <w:vertAlign w:val="superscript"/>
                              </w:rPr>
                              <w:t>TM</w:t>
                            </w:r>
                            <w:r w:rsidRPr="006D0002">
                              <w:rPr>
                                <w:b/>
                                <w:bCs/>
                                <w:color w:val="002060"/>
                                <w:sz w:val="18"/>
                                <w:szCs w:val="18"/>
                              </w:rPr>
                              <w:t xml:space="preserve"> </w:t>
                            </w:r>
                            <w:r w:rsidR="005A6D24" w:rsidRPr="00B80131">
                              <w:rPr>
                                <w:color w:val="002060"/>
                                <w:sz w:val="16"/>
                                <w:szCs w:val="16"/>
                              </w:rPr>
                              <w:fldChar w:fldCharType="begin">
                                <w:fldData xml:space="preserve">PEVuZE5vdGU+PENpdGU+PEF1dGhvcj5CYW55YXJkPC9BdXRob3I+PFllYXI+MjAwNDwvWWVhcj48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</w:fldData>
                              </w:fldChar>
                            </w:r>
                            <w:r w:rsidR="005A6D24" w:rsidRPr="00B80131">
                              <w:rPr>
                                <w:color w:val="002060"/>
                                <w:sz w:val="16"/>
                                <w:szCs w:val="16"/>
                              </w:rPr>
                              <w:instrText xml:space="preserve"> ADDIN EN.CITE </w:instrText>
                            </w:r>
                            <w:r w:rsidR="005A6D24" w:rsidRPr="00B80131">
                              <w:rPr>
                                <w:color w:val="002060"/>
                                <w:sz w:val="16"/>
                                <w:szCs w:val="16"/>
                              </w:rPr>
                              <w:fldChar w:fldCharType="begin">
                                <w:fldData xml:space="preserve">PEVuZE5vdGU+PENpdGU+PEF1dGhvcj5CYW55YXJkPC9BdXRob3I+PFllYXI+MjAwNDwvWWVhcj48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</w:fldData>
                              </w:fldChar>
                            </w:r>
                            <w:r w:rsidR="005A6D24" w:rsidRPr="00B80131">
                              <w:rPr>
                                <w:color w:val="002060"/>
                                <w:sz w:val="16"/>
                                <w:szCs w:val="16"/>
                              </w:rPr>
                              <w:instrText xml:space="preserve"> ADDIN EN.CITE.DATA </w:instrText>
                            </w:r>
                            <w:r w:rsidR="005A6D24" w:rsidRPr="00B80131">
                              <w:rPr>
                                <w:color w:val="002060"/>
                                <w:sz w:val="16"/>
                                <w:szCs w:val="16"/>
                              </w:rPr>
                            </w:r>
                            <w:r w:rsidR="005A6D24" w:rsidRPr="00B80131">
                              <w:rPr>
                                <w:color w:val="002060"/>
                                <w:sz w:val="16"/>
                                <w:szCs w:val="16"/>
                              </w:rPr>
                              <w:fldChar w:fldCharType="end"/>
                            </w:r>
                            <w:r w:rsidR="005A6D24" w:rsidRPr="00B80131">
                              <w:rPr>
                                <w:color w:val="002060"/>
                                <w:sz w:val="16"/>
                                <w:szCs w:val="16"/>
                              </w:rPr>
                            </w:r>
                            <w:r w:rsidR="005A6D24" w:rsidRPr="00B80131">
                              <w:rPr>
                                <w:color w:val="002060"/>
                                <w:sz w:val="16"/>
                                <w:szCs w:val="16"/>
                              </w:rPr>
                              <w:fldChar w:fldCharType="separate"/>
                            </w:r>
                            <w:r w:rsidR="005A6D24" w:rsidRPr="00B80131">
                              <w:rPr>
                                <w:noProof/>
                                <w:color w:val="002060"/>
                                <w:sz w:val="16"/>
                                <w:szCs w:val="16"/>
                              </w:rPr>
                              <w:t>(Banyard et al., 2004; Inman et al., 2018)</w:t>
                            </w:r>
                            <w:r w:rsidR="005A6D24" w:rsidRPr="00B80131">
                              <w:rPr>
                                <w:color w:val="002060"/>
                                <w:sz w:val="16"/>
                                <w:szCs w:val="16"/>
                              </w:rPr>
                              <w:fldChar w:fldCharType="end"/>
                            </w:r>
                            <w:r w:rsidRPr="006D0002">
                              <w:rPr>
                                <w:color w:val="002060"/>
                                <w:sz w:val="18"/>
                                <w:szCs w:val="18"/>
                              </w:rPr>
                              <w:t>: Developed at the University of New Hampshire. Original training format involves delivery by peer facilitators to same-sex student groups over one or more sessions. Content involves: educational information (including contrasting rape myths/assumptions with prevalence statistics), role-playing, empathy-building exercises, solution brainstorming and signing active bystander commitment pledges.</w:t>
                            </w:r>
                          </w:p>
                          <w:p w14:paraId="40444316" w14:textId="33F378D6" w:rsidR="002B1F11" w:rsidRPr="006D0002" w:rsidRDefault="002B1F11" w:rsidP="002B1F11">
                            <w:pPr>
                              <w:rPr>
                                <w:color w:val="002060"/>
                                <w:sz w:val="18"/>
                                <w:szCs w:val="18"/>
                              </w:rPr>
                            </w:pPr>
                            <w:r w:rsidRPr="006D0002">
                              <w:rPr>
                                <w:b/>
                                <w:bCs/>
                                <w:color w:val="002060"/>
                                <w:sz w:val="18"/>
                                <w:szCs w:val="18"/>
                              </w:rPr>
                              <w:t xml:space="preserve">The Men’s Program </w:t>
                            </w:r>
                            <w:r w:rsidR="00F50287">
                              <w:rPr>
                                <w:color w:val="002060"/>
                                <w:sz w:val="16"/>
                                <w:szCs w:val="16"/>
                              </w:rPr>
                              <w:fldChar w:fldCharType="begin">
                                <w:fldData xml:space="preserve">PEVuZE5vdGU+PENpdGU+PFllYXI+MjAxNDwvWWVhcj48UmVjTnVtPjI5MzwvUmVjTnVtPjxEaXNw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</w:fldData>
                              </w:fldChar>
                            </w:r>
                            <w:r w:rsidR="00EC3DEE">
                              <w:rPr>
                                <w:color w:val="002060"/>
                                <w:sz w:val="16"/>
                                <w:szCs w:val="16"/>
                              </w:rPr>
                              <w:instrText xml:space="preserve"> ADDIN EN.CITE </w:instrText>
                            </w:r>
                            <w:r w:rsidR="00EC3DEE">
                              <w:rPr>
                                <w:color w:val="002060"/>
                                <w:sz w:val="16"/>
                                <w:szCs w:val="16"/>
                              </w:rPr>
                              <w:fldChar w:fldCharType="begin">
                                <w:fldData xml:space="preserve">PEVuZE5vdGU+PENpdGU+PFllYXI+MjAxNDwvWWVhcj48UmVjTnVtPjI5MzwvUmVjTnVtPjxEaXNw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</w:fldData>
                              </w:fldChar>
                            </w:r>
                            <w:r w:rsidR="00EC3DEE">
                              <w:rPr>
                                <w:color w:val="002060"/>
                                <w:sz w:val="16"/>
                                <w:szCs w:val="16"/>
                              </w:rPr>
                              <w:instrText xml:space="preserve"> ADDIN EN.CITE.DATA </w:instrText>
                            </w:r>
                            <w:r w:rsidR="00EC3DEE">
                              <w:rPr>
                                <w:color w:val="002060"/>
                                <w:sz w:val="16"/>
                                <w:szCs w:val="16"/>
                              </w:rPr>
                            </w:r>
                            <w:r w:rsidR="00EC3DEE">
                              <w:rPr>
                                <w:color w:val="002060"/>
                                <w:sz w:val="16"/>
                                <w:szCs w:val="16"/>
                              </w:rPr>
                              <w:fldChar w:fldCharType="end"/>
                            </w:r>
                            <w:r w:rsidR="00F50287">
                              <w:rPr>
                                <w:color w:val="002060"/>
                                <w:sz w:val="16"/>
                                <w:szCs w:val="16"/>
                              </w:rPr>
                            </w:r>
                            <w:r w:rsidR="00F50287">
                              <w:rPr>
                                <w:color w:val="002060"/>
                                <w:sz w:val="16"/>
                                <w:szCs w:val="16"/>
                              </w:rPr>
                              <w:fldChar w:fldCharType="separate"/>
                            </w:r>
                            <w:r w:rsidR="00EC3DEE">
                              <w:rPr>
                                <w:noProof/>
                                <w:color w:val="002060"/>
                                <w:sz w:val="16"/>
                                <w:szCs w:val="16"/>
                              </w:rPr>
                              <w:t>(</w:t>
                            </w:r>
                            <w:r w:rsidR="00EC3DEE" w:rsidRPr="00EC3DEE">
                              <w:rPr>
                                <w:i/>
                                <w:noProof/>
                                <w:color w:val="002060"/>
                                <w:sz w:val="16"/>
                                <w:szCs w:val="16"/>
                              </w:rPr>
                              <w:t>Culture of Respect</w:t>
                            </w:r>
                            <w:r w:rsidR="00EC3DEE">
                              <w:rPr>
                                <w:noProof/>
                                <w:color w:val="002060"/>
                                <w:sz w:val="16"/>
                                <w:szCs w:val="16"/>
                              </w:rPr>
                              <w:t>, 2014; Foubert &amp; Masin, 2012; Langhinrichsen-Rohling et al., 2011)</w:t>
                            </w:r>
                            <w:r w:rsidR="00F50287">
                              <w:rPr>
                                <w:color w:val="002060"/>
                                <w:sz w:val="16"/>
                                <w:szCs w:val="16"/>
                              </w:rPr>
                              <w:fldChar w:fldCharType="end"/>
                            </w:r>
                            <w:r w:rsidR="00527108" w:rsidRPr="006D0002">
                              <w:rPr>
                                <w:b/>
                                <w:bCs/>
                                <w:color w:val="002060"/>
                                <w:sz w:val="18"/>
                                <w:szCs w:val="18"/>
                              </w:rPr>
                              <w:t xml:space="preserve"> </w:t>
                            </w:r>
                            <w:r w:rsidRPr="006D0002">
                              <w:rPr>
                                <w:b/>
                                <w:bCs/>
                                <w:color w:val="002060"/>
                                <w:sz w:val="18"/>
                                <w:szCs w:val="18"/>
                              </w:rPr>
                              <w:br/>
                            </w:r>
                            <w:r w:rsidR="00F82B09">
                              <w:rPr>
                                <w:color w:val="002060"/>
                                <w:sz w:val="18"/>
                                <w:szCs w:val="18"/>
                              </w:rPr>
                              <w:t>This</w:t>
                            </w:r>
                            <w:r w:rsidRPr="006D0002">
                              <w:rPr>
                                <w:color w:val="002060"/>
                                <w:sz w:val="18"/>
                                <w:szCs w:val="18"/>
                              </w:rPr>
                              <w:t xml:space="preserve"> rape prevention program is designed to educate male college students about what rape feels like, how to help a </w:t>
                            </w:r>
                            <w:r w:rsidR="00377E94">
                              <w:rPr>
                                <w:color w:val="002060"/>
                                <w:sz w:val="18"/>
                                <w:szCs w:val="18"/>
                              </w:rPr>
                              <w:t>target</w:t>
                            </w:r>
                            <w:r w:rsidRPr="006D0002">
                              <w:rPr>
                                <w:color w:val="002060"/>
                                <w:sz w:val="18"/>
                                <w:szCs w:val="18"/>
                              </w:rPr>
                              <w:t xml:space="preserve"> recover and how to intervene if they see a situation that may turn into rape. In addition to bystander strategies, the program focuses on empathy building and defining consent. </w:t>
                            </w:r>
                            <w:r w:rsidR="00F82B09">
                              <w:rPr>
                                <w:color w:val="002060"/>
                                <w:sz w:val="18"/>
                                <w:szCs w:val="18"/>
                              </w:rPr>
                              <w:t>I</w:t>
                            </w:r>
                            <w:r w:rsidRPr="006D0002">
                              <w:rPr>
                                <w:color w:val="002060"/>
                                <w:sz w:val="18"/>
                                <w:szCs w:val="18"/>
                              </w:rPr>
                              <w:t xml:space="preserve">t is </w:t>
                            </w:r>
                            <w:r w:rsidR="00F82B09">
                              <w:rPr>
                                <w:color w:val="002060"/>
                                <w:sz w:val="18"/>
                                <w:szCs w:val="18"/>
                              </w:rPr>
                              <w:t xml:space="preserve">usually </w:t>
                            </w:r>
                            <w:r w:rsidRPr="006D0002">
                              <w:rPr>
                                <w:color w:val="002060"/>
                                <w:sz w:val="18"/>
                                <w:szCs w:val="18"/>
                              </w:rPr>
                              <w:t>delivered to male-only groups by peer educators.</w:t>
                            </w:r>
                          </w:p>
                          <w:p w14:paraId="15CE853A" w14:textId="686AA32C" w:rsidR="002B1F11" w:rsidRPr="006D0002" w:rsidRDefault="002B1F11" w:rsidP="002B1F11">
                            <w:pPr>
                              <w:spacing w:line="240" w:lineRule="auto"/>
                              <w:rPr>
                                <w:b/>
                                <w:bCs/>
                                <w:color w:val="002060"/>
                                <w:sz w:val="18"/>
                                <w:szCs w:val="18"/>
                              </w:rPr>
                            </w:pPr>
                            <w:r w:rsidRPr="006D0002">
                              <w:rPr>
                                <w:b/>
                                <w:bCs/>
                                <w:color w:val="002060"/>
                                <w:sz w:val="18"/>
                                <w:szCs w:val="18"/>
                              </w:rPr>
                              <w:t xml:space="preserve">TakeCARE </w:t>
                            </w:r>
                            <w:r w:rsidR="00772EBF">
                              <w:rPr>
                                <w:color w:val="002060"/>
                                <w:sz w:val="16"/>
                                <w:szCs w:val="16"/>
                              </w:rPr>
                              <w:fldChar w:fldCharType="begin"/>
                            </w:r>
                            <w:r w:rsidR="00772EBF">
                              <w:rPr>
                                <w:color w:val="002060"/>
                                <w:sz w:val="16"/>
                                <w:szCs w:val="16"/>
                              </w:rPr>
                              <w:instrText xml:space="preserve"> ADDIN EN.CITE &lt;EndNote&gt;&lt;Cite&gt;&lt;Author&gt;Jouriles&lt;/Author&gt;&lt;Year&gt;2016&lt;/Year&gt;&lt;RecNum&gt;296&lt;/RecNum&gt;&lt;DisplayText&gt;(Jouriles et al., 2016)&lt;/DisplayText&gt;&lt;record&gt;&lt;rec-number&gt;296&lt;/rec-number&gt;&lt;foreign-keys&gt;&lt;key app="EN" db-id="xppf2fzpovzzvcepswzxdspaersrrf922axp" timestamp="1718150046"&gt;296&lt;/key&gt;&lt;/foreign-keys&gt;&lt;ref-type name="Journal Article"&gt;17&lt;/ref-type&gt;&lt;contributors&gt;&lt;authors&gt;&lt;author&gt;Jouriles, Ernest N.&lt;/author&gt;&lt;author&gt;McDonald, Renee&lt;/author&gt;&lt;author&gt;Rosenfield, David&lt;/author&gt;&lt;author&gt;Levy, Nicole&lt;/author&gt;&lt;author&gt;Sargent, Kelli&lt;/author&gt;&lt;author&gt;Caiozzo, Christina&lt;/author&gt;&lt;author&gt;Grych, John H.&lt;/author&gt;&lt;/authors&gt;&lt;/contributors&gt;&lt;auth-address&gt;Jouriles, Ernest N.: Department of Psychology, Southern Methodist University, P.O. Box 750442, Dallas, TX, US, 75275-0442, ejourile@smu.edu&lt;/auth-address&gt;&lt;titles&gt;&lt;title&gt;TakeCARE, a video bystander program to help prevent sexual violence on college campuses: Results of two randomized, controlled trials&lt;/title&gt;&lt;secondary-title&gt;Psychology of Violence&lt;/secondary-title&gt;&lt;/titles&gt;&lt;periodical&gt;&lt;full-title&gt;Psychology of Violence&lt;/full-title&gt;&lt;/periodical&gt;&lt;pages&gt;410-420&lt;/pages&gt;&lt;volume&gt;6&lt;/volume&gt;&lt;number&gt;3&lt;/number&gt;&lt;keywords&gt;&lt;keyword&gt;*Campuses&lt;/keyword&gt;&lt;keyword&gt;*Prevention&lt;/keyword&gt;&lt;keyword&gt;*Sexual Abuse&lt;/keyword&gt;&lt;keyword&gt;*Violence&lt;/keyword&gt;&lt;keyword&gt;*Bystander Effect&lt;/keyword&gt;&lt;keyword&gt;College Students&lt;/keyword&gt;&lt;/keywords&gt;&lt;dates&gt;&lt;year&gt;2016&lt;/year&gt;&lt;/dates&gt;&lt;pub-location&gt;US&lt;/pub-location&gt;&lt;publisher&gt;Educational Publishing Foundation&lt;/publisher&gt;&lt;isbn&gt;2152-081X(Electronic),2152-0828(Print)&lt;/isbn&gt;&lt;urls&gt;&lt;/urls&gt;&lt;electronic-resource-num&gt;10.1037/vio0000016&lt;/electronic-resource-num&gt;&lt;/record&gt;&lt;/Cite&gt;&lt;/EndNote&gt;</w:instrText>
                            </w:r>
                            <w:r w:rsidR="00772EBF">
                              <w:rPr>
                                <w:color w:val="002060"/>
                                <w:sz w:val="16"/>
                                <w:szCs w:val="16"/>
                              </w:rPr>
                              <w:fldChar w:fldCharType="separate"/>
                            </w:r>
                            <w:r w:rsidR="00772EBF">
                              <w:rPr>
                                <w:noProof/>
                                <w:color w:val="002060"/>
                                <w:sz w:val="16"/>
                                <w:szCs w:val="16"/>
                              </w:rPr>
                              <w:t>(Jouriles et al., 2016)</w:t>
                            </w:r>
                            <w:r w:rsidR="00772EBF">
                              <w:rPr>
                                <w:color w:val="002060"/>
                                <w:sz w:val="16"/>
                                <w:szCs w:val="16"/>
                              </w:rPr>
                              <w:fldChar w:fldCharType="end"/>
                            </w:r>
                          </w:p>
                          <w:p w14:paraId="2ED9BA91" w14:textId="774C2DDA" w:rsidR="002B1F11" w:rsidRPr="006D0002" w:rsidRDefault="002B1F11" w:rsidP="002B1F11">
                            <w:pPr>
                              <w:spacing w:line="240" w:lineRule="auto"/>
                              <w:rPr>
                                <w:color w:val="002060"/>
                                <w:sz w:val="18"/>
                                <w:szCs w:val="18"/>
                              </w:rPr>
                            </w:pPr>
                            <w:r w:rsidRPr="006D0002">
                              <w:rPr>
                                <w:color w:val="002060"/>
                                <w:sz w:val="18"/>
                                <w:szCs w:val="18"/>
                              </w:rPr>
                              <w:t xml:space="preserve">This program involves online distribution of a </w:t>
                            </w:r>
                            <w:r w:rsidR="0067486F" w:rsidRPr="006D0002">
                              <w:rPr>
                                <w:color w:val="002060"/>
                                <w:sz w:val="18"/>
                                <w:szCs w:val="18"/>
                              </w:rPr>
                              <w:t>25-minute</w:t>
                            </w:r>
                            <w:r w:rsidRPr="006D0002">
                              <w:rPr>
                                <w:color w:val="002060"/>
                                <w:sz w:val="18"/>
                                <w:szCs w:val="18"/>
                              </w:rPr>
                              <w:t xml:space="preserve"> video targeted to college students. The program was designed to increase responsive bystander behaviour to prevent sexual violence towards friends by increasing perceived efficacy in performing bystander behaviours.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CC3F6" id="Rectangle: Rounded Corners 1" o:spid="_x0000_s1039" alt="&quot;&quot;" style="position:absolute;margin-left:-11.7pt;margin-top:35.65pt;width:447.3pt;height:240.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" fillcolor="#fde7a4 [1941]" strokecolor="#fde7a4 [1941]" strokeweight="2pt">
                <v:textbox>
                  <w:txbxContent>
                    <w:p w14:paraId="762338BB" w14:textId="0250695A" w:rsidR="002B1F11" w:rsidRPr="006D0002" w:rsidRDefault="002B1F11" w:rsidP="002B1F11">
                      <w:pPr>
                        <w:rPr>
                          <w:color w:val="002060"/>
                          <w:sz w:val="18"/>
                          <w:szCs w:val="18"/>
                        </w:rPr>
                      </w:pPr>
                      <w:r w:rsidRPr="006D0002">
                        <w:rPr>
                          <w:b/>
                          <w:bCs/>
                          <w:color w:val="002060"/>
                          <w:sz w:val="18"/>
                          <w:szCs w:val="18"/>
                        </w:rPr>
                        <w:t xml:space="preserve">Bringing in the </w:t>
                      </w:r>
                      <w:proofErr w:type="spellStart"/>
                      <w:r w:rsidRPr="006D0002">
                        <w:rPr>
                          <w:b/>
                          <w:bCs/>
                          <w:color w:val="002060"/>
                          <w:sz w:val="18"/>
                          <w:szCs w:val="18"/>
                        </w:rPr>
                        <w:t>Bystander</w:t>
                      </w:r>
                      <w:r w:rsidRPr="006D0002">
                        <w:rPr>
                          <w:b/>
                          <w:bCs/>
                          <w:color w:val="002060"/>
                          <w:sz w:val="18"/>
                          <w:szCs w:val="18"/>
                          <w:vertAlign w:val="superscript"/>
                        </w:rPr>
                        <w:t>TM</w:t>
                      </w:r>
                      <w:proofErr w:type="spellEnd"/>
                      <w:r w:rsidRPr="006D0002">
                        <w:rPr>
                          <w:b/>
                          <w:bCs/>
                          <w:color w:val="002060"/>
                          <w:sz w:val="18"/>
                          <w:szCs w:val="18"/>
                        </w:rPr>
                        <w:t xml:space="preserve"> </w:t>
                      </w:r>
                      <w:r w:rsidR="005A6D24" w:rsidRPr="00B80131">
                        <w:rPr>
                          <w:color w:val="002060"/>
                          <w:sz w:val="16"/>
                          <w:szCs w:val="16"/>
                        </w:rPr>
                        <w:fldChar w:fldCharType="begin">
                          <w:fldData xml:space="preserve">PEVuZE5vdGU+PENpdGU+PEF1dGhvcj5CYW55YXJkPC9BdXRob3I+PFllYXI+MjAwNDwvWWVhcj48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</w:fldData>
                        </w:fldChar>
                      </w:r>
                      <w:r w:rsidR="005A6D24" w:rsidRPr="00B80131">
                        <w:rPr>
                          <w:color w:val="002060"/>
                          <w:sz w:val="16"/>
                          <w:szCs w:val="16"/>
                        </w:rPr>
                        <w:instrText xml:space="preserve"> ADDIN EN.CITE </w:instrText>
                      </w:r>
                      <w:r w:rsidR="005A6D24" w:rsidRPr="00B80131">
                        <w:rPr>
                          <w:color w:val="002060"/>
                          <w:sz w:val="16"/>
                          <w:szCs w:val="16"/>
                        </w:rPr>
                        <w:fldChar w:fldCharType="begin">
                          <w:fldData xml:space="preserve">PEVuZE5vdGU+PENpdGU+PEF1dGhvcj5CYW55YXJkPC9BdXRob3I+PFllYXI+MjAwNDwvWWVhcj48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</w:fldData>
                        </w:fldChar>
                      </w:r>
                      <w:r w:rsidR="005A6D24" w:rsidRPr="00B80131">
                        <w:rPr>
                          <w:color w:val="002060"/>
                          <w:sz w:val="16"/>
                          <w:szCs w:val="16"/>
                        </w:rPr>
                        <w:instrText xml:space="preserve"> ADDIN EN.CITE.DATA </w:instrText>
                      </w:r>
                      <w:r w:rsidR="005A6D24" w:rsidRPr="00B80131">
                        <w:rPr>
                          <w:color w:val="002060"/>
                          <w:sz w:val="16"/>
                          <w:szCs w:val="16"/>
                        </w:rPr>
                      </w:r>
                      <w:r w:rsidR="005A6D24" w:rsidRPr="00B80131">
                        <w:rPr>
                          <w:color w:val="002060"/>
                          <w:sz w:val="16"/>
                          <w:szCs w:val="16"/>
                        </w:rPr>
                        <w:fldChar w:fldCharType="end"/>
                      </w:r>
                      <w:r w:rsidR="005A6D24" w:rsidRPr="00B80131">
                        <w:rPr>
                          <w:color w:val="002060"/>
                          <w:sz w:val="16"/>
                          <w:szCs w:val="16"/>
                        </w:rPr>
                      </w:r>
                      <w:r w:rsidR="005A6D24" w:rsidRPr="00B80131">
                        <w:rPr>
                          <w:color w:val="002060"/>
                          <w:sz w:val="16"/>
                          <w:szCs w:val="16"/>
                        </w:rPr>
                        <w:fldChar w:fldCharType="separate"/>
                      </w:r>
                      <w:r w:rsidR="005A6D24" w:rsidRPr="00B80131">
                        <w:rPr>
                          <w:noProof/>
                          <w:color w:val="002060"/>
                          <w:sz w:val="16"/>
                          <w:szCs w:val="16"/>
                        </w:rPr>
                        <w:t>(Banyard et al., 2004; Inman et al., 2018)</w:t>
                      </w:r>
                      <w:r w:rsidR="005A6D24" w:rsidRPr="00B80131">
                        <w:rPr>
                          <w:color w:val="002060"/>
                          <w:sz w:val="16"/>
                          <w:szCs w:val="16"/>
                        </w:rPr>
                        <w:fldChar w:fldCharType="end"/>
                      </w:r>
                      <w:r w:rsidRPr="006D0002">
                        <w:rPr>
                          <w:color w:val="002060"/>
                          <w:sz w:val="18"/>
                          <w:szCs w:val="18"/>
                        </w:rPr>
                        <w:t>: Developed at the University of New Hampshire. Original training format involves delivery by peer facilitators to same-sex student groups over one or more sessions. Content involves: educational information (including contrasting rape myths/assumptions with prevalence statistics), role-playing, empathy-building exercises, solution brainstorming and signing active bystander commitment pledges.</w:t>
                      </w:r>
                    </w:p>
                    <w:p w14:paraId="40444316" w14:textId="33F378D6" w:rsidR="002B1F11" w:rsidRPr="006D0002" w:rsidRDefault="002B1F11" w:rsidP="002B1F11">
                      <w:pPr>
                        <w:rPr>
                          <w:color w:val="002060"/>
                          <w:sz w:val="18"/>
                          <w:szCs w:val="18"/>
                        </w:rPr>
                      </w:pPr>
                      <w:r w:rsidRPr="006D0002">
                        <w:rPr>
                          <w:b/>
                          <w:bCs/>
                          <w:color w:val="002060"/>
                          <w:sz w:val="18"/>
                          <w:szCs w:val="18"/>
                        </w:rPr>
                        <w:t xml:space="preserve">The Men’s Program </w:t>
                      </w:r>
                      <w:r w:rsidR="00F50287">
                        <w:rPr>
                          <w:color w:val="002060"/>
                          <w:sz w:val="16"/>
                          <w:szCs w:val="16"/>
                        </w:rPr>
                        <w:fldChar w:fldCharType="begin">
                          <w:fldData xml:space="preserve">PEVuZE5vdGU+PENpdGU+PFllYXI+MjAxNDwvWWVhcj48UmVjTnVtPjI5MzwvUmVjTnVtPjxEaXNw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</w:fldData>
                        </w:fldChar>
                      </w:r>
                      <w:r w:rsidR="00EC3DEE">
                        <w:rPr>
                          <w:color w:val="002060"/>
                          <w:sz w:val="16"/>
                          <w:szCs w:val="16"/>
                        </w:rPr>
                        <w:instrText xml:space="preserve"> ADDIN EN.CITE </w:instrText>
                      </w:r>
                      <w:r w:rsidR="00EC3DEE">
                        <w:rPr>
                          <w:color w:val="002060"/>
                          <w:sz w:val="16"/>
                          <w:szCs w:val="16"/>
                        </w:rPr>
                        <w:fldChar w:fldCharType="begin">
                          <w:fldData xml:space="preserve">PEVuZE5vdGU+PENpdGU+PFllYXI+MjAxNDwvWWVhcj48UmVjTnVtPjI5MzwvUmVjTnVtPjxEaXNw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</w:fldData>
                        </w:fldChar>
                      </w:r>
                      <w:r w:rsidR="00EC3DEE">
                        <w:rPr>
                          <w:color w:val="002060"/>
                          <w:sz w:val="16"/>
                          <w:szCs w:val="16"/>
                        </w:rPr>
                        <w:instrText xml:space="preserve"> ADDIN EN.CITE.DATA </w:instrText>
                      </w:r>
                      <w:r w:rsidR="00EC3DEE">
                        <w:rPr>
                          <w:color w:val="002060"/>
                          <w:sz w:val="16"/>
                          <w:szCs w:val="16"/>
                        </w:rPr>
                      </w:r>
                      <w:r w:rsidR="00EC3DEE">
                        <w:rPr>
                          <w:color w:val="002060"/>
                          <w:sz w:val="16"/>
                          <w:szCs w:val="16"/>
                        </w:rPr>
                        <w:fldChar w:fldCharType="end"/>
                      </w:r>
                      <w:r w:rsidR="00F50287">
                        <w:rPr>
                          <w:color w:val="002060"/>
                          <w:sz w:val="16"/>
                          <w:szCs w:val="16"/>
                        </w:rPr>
                      </w:r>
                      <w:r w:rsidR="00F50287">
                        <w:rPr>
                          <w:color w:val="002060"/>
                          <w:sz w:val="16"/>
                          <w:szCs w:val="16"/>
                        </w:rPr>
                        <w:fldChar w:fldCharType="separate"/>
                      </w:r>
                      <w:r w:rsidR="00EC3DEE">
                        <w:rPr>
                          <w:noProof/>
                          <w:color w:val="002060"/>
                          <w:sz w:val="16"/>
                          <w:szCs w:val="16"/>
                        </w:rPr>
                        <w:t>(</w:t>
                      </w:r>
                      <w:r w:rsidR="00EC3DEE" w:rsidRPr="00EC3DEE">
                        <w:rPr>
                          <w:i/>
                          <w:noProof/>
                          <w:color w:val="002060"/>
                          <w:sz w:val="16"/>
                          <w:szCs w:val="16"/>
                        </w:rPr>
                        <w:t>Culture of Respect</w:t>
                      </w:r>
                      <w:r w:rsidR="00EC3DEE">
                        <w:rPr>
                          <w:noProof/>
                          <w:color w:val="002060"/>
                          <w:sz w:val="16"/>
                          <w:szCs w:val="16"/>
                        </w:rPr>
                        <w:t>, 2014; Foubert &amp; Masin, 2012; Langhinrichsen-Rohling et al., 2011)</w:t>
                      </w:r>
                      <w:r w:rsidR="00F50287">
                        <w:rPr>
                          <w:color w:val="002060"/>
                          <w:sz w:val="16"/>
                          <w:szCs w:val="16"/>
                        </w:rPr>
                        <w:fldChar w:fldCharType="end"/>
                      </w:r>
                      <w:r w:rsidR="00527108" w:rsidRPr="006D0002">
                        <w:rPr>
                          <w:b/>
                          <w:bCs/>
                          <w:color w:val="002060"/>
                          <w:sz w:val="18"/>
                          <w:szCs w:val="18"/>
                        </w:rPr>
                        <w:t xml:space="preserve"> </w:t>
                      </w:r>
                      <w:r w:rsidRPr="006D0002">
                        <w:rPr>
                          <w:b/>
                          <w:bCs/>
                          <w:color w:val="002060"/>
                          <w:sz w:val="18"/>
                          <w:szCs w:val="18"/>
                        </w:rPr>
                        <w:br/>
                      </w:r>
                      <w:r w:rsidR="00F82B09">
                        <w:rPr>
                          <w:color w:val="002060"/>
                          <w:sz w:val="18"/>
                          <w:szCs w:val="18"/>
                        </w:rPr>
                        <w:t>This</w:t>
                      </w:r>
                      <w:r w:rsidRPr="006D0002">
                        <w:rPr>
                          <w:color w:val="002060"/>
                          <w:sz w:val="18"/>
                          <w:szCs w:val="18"/>
                        </w:rPr>
                        <w:t xml:space="preserve"> rape prevention program is designed to educate male college students about what rape feels like, how to help a </w:t>
                      </w:r>
                      <w:r w:rsidR="00377E94">
                        <w:rPr>
                          <w:color w:val="002060"/>
                          <w:sz w:val="18"/>
                          <w:szCs w:val="18"/>
                        </w:rPr>
                        <w:t>target</w:t>
                      </w:r>
                      <w:r w:rsidRPr="006D0002">
                        <w:rPr>
                          <w:color w:val="002060"/>
                          <w:sz w:val="18"/>
                          <w:szCs w:val="18"/>
                        </w:rPr>
                        <w:t xml:space="preserve"> recover and how to intervene if they see a situation that may turn into rape. In addition to bystander strategies, the program focuses on empathy building and defining consent. </w:t>
                      </w:r>
                      <w:r w:rsidR="00F82B09">
                        <w:rPr>
                          <w:color w:val="002060"/>
                          <w:sz w:val="18"/>
                          <w:szCs w:val="18"/>
                        </w:rPr>
                        <w:t>I</w:t>
                      </w:r>
                      <w:r w:rsidRPr="006D0002">
                        <w:rPr>
                          <w:color w:val="002060"/>
                          <w:sz w:val="18"/>
                          <w:szCs w:val="18"/>
                        </w:rPr>
                        <w:t xml:space="preserve">t is </w:t>
                      </w:r>
                      <w:r w:rsidR="00F82B09">
                        <w:rPr>
                          <w:color w:val="002060"/>
                          <w:sz w:val="18"/>
                          <w:szCs w:val="18"/>
                        </w:rPr>
                        <w:t xml:space="preserve">usually </w:t>
                      </w:r>
                      <w:r w:rsidRPr="006D0002">
                        <w:rPr>
                          <w:color w:val="002060"/>
                          <w:sz w:val="18"/>
                          <w:szCs w:val="18"/>
                        </w:rPr>
                        <w:t>delivered to male-only groups by peer educators.</w:t>
                      </w:r>
                    </w:p>
                    <w:p w14:paraId="15CE853A" w14:textId="686AA32C" w:rsidR="002B1F11" w:rsidRPr="006D0002" w:rsidRDefault="002B1F11" w:rsidP="002B1F11">
                      <w:pPr>
                        <w:spacing w:line="240" w:lineRule="auto"/>
                        <w:rPr>
                          <w:b/>
                          <w:bCs/>
                          <w:color w:val="002060"/>
                          <w:sz w:val="18"/>
                          <w:szCs w:val="18"/>
                        </w:rPr>
                      </w:pPr>
                      <w:proofErr w:type="spellStart"/>
                      <w:r w:rsidRPr="006D0002">
                        <w:rPr>
                          <w:b/>
                          <w:bCs/>
                          <w:color w:val="002060"/>
                          <w:sz w:val="18"/>
                          <w:szCs w:val="18"/>
                        </w:rPr>
                        <w:t>TakeCARE</w:t>
                      </w:r>
                      <w:proofErr w:type="spellEnd"/>
                      <w:r w:rsidRPr="006D0002">
                        <w:rPr>
                          <w:b/>
                          <w:bCs/>
                          <w:color w:val="002060"/>
                          <w:sz w:val="18"/>
                          <w:szCs w:val="18"/>
                        </w:rPr>
                        <w:t xml:space="preserve"> </w:t>
                      </w:r>
                      <w:r w:rsidR="00772EBF">
                        <w:rPr>
                          <w:color w:val="002060"/>
                          <w:sz w:val="16"/>
                          <w:szCs w:val="16"/>
                        </w:rPr>
                        <w:fldChar w:fldCharType="begin"/>
                      </w:r>
                      <w:r w:rsidR="00772EBF">
                        <w:rPr>
                          <w:color w:val="002060"/>
                          <w:sz w:val="16"/>
                          <w:szCs w:val="16"/>
                        </w:rPr>
                        <w:instrText xml:space="preserve"> ADDIN EN.CITE &lt;EndNote&gt;&lt;Cite&gt;&lt;Author&gt;Jouriles&lt;/Author&gt;&lt;Year&gt;2016&lt;/Year&gt;&lt;RecNum&gt;296&lt;/RecNum&gt;&lt;DisplayText&gt;(Jouriles et al., 2016)&lt;/DisplayText&gt;&lt;record&gt;&lt;rec-number&gt;296&lt;/rec-number&gt;&lt;foreign-keys&gt;&lt;key app="EN" db-id="xppf2fzpovzzvcepswzxdspaersrrf922axp" timestamp="1718150046"&gt;296&lt;/key&gt;&lt;/foreign-keys&gt;&lt;ref-type name="Journal Article"&gt;17&lt;/ref-type&gt;&lt;contributors&gt;&lt;authors&gt;&lt;author&gt;Jouriles, Ernest N.&lt;/author&gt;&lt;author&gt;McDonald, Renee&lt;/author&gt;&lt;author&gt;Rosenfield, David&lt;/author&gt;&lt;author&gt;Levy, Nicole&lt;/author&gt;&lt;author&gt;Sargent, Kelli&lt;/author&gt;&lt;author&gt;Caiozzo, Christina&lt;/author&gt;&lt;author&gt;Grych, John H.&lt;/author&gt;&lt;/authors&gt;&lt;/contributors&gt;&lt;auth-address&gt;Jouriles, Ernest N.: Department of Psychology, Southern Methodist University, P.O. Box 750442, Dallas, TX, US, 75275-0442, ejourile@smu.edu&lt;/auth-address&gt;&lt;titles&gt;&lt;title&gt;TakeCARE, a video bystander program to help prevent sexual violence on college campuses: Results of two randomized, controlled trials&lt;/title&gt;&lt;secondary-title&gt;Psychology of Violence&lt;/secondary-title&gt;&lt;/titles&gt;&lt;periodical&gt;&lt;full-title&gt;Psychology of Violence&lt;/full-title&gt;&lt;/periodical&gt;&lt;pages&gt;410-420&lt;/pages&gt;&lt;volume&gt;6&lt;/volume&gt;&lt;number&gt;3&lt;/number&gt;&lt;keywords&gt;&lt;keyword&gt;*Campuses&lt;/keyword&gt;&lt;keyword&gt;*Prevention&lt;/keyword&gt;&lt;keyword&gt;*Sexual Abuse&lt;/keyword&gt;&lt;keyword&gt;*Violence&lt;/keyword&gt;&lt;keyword&gt;*Bystander Effect&lt;/keyword&gt;&lt;keyword&gt;College Students&lt;/keyword&gt;&lt;/keywords&gt;&lt;dates&gt;&lt;year&gt;2016&lt;/year&gt;&lt;/dates&gt;&lt;pub-location&gt;US&lt;/pub-location&gt;&lt;publisher&gt;Educational Publishing Foundation&lt;/publisher&gt;&lt;isbn&gt;2152-081X(Electronic),2152-0828(Print)&lt;/isbn&gt;&lt;urls&gt;&lt;/urls&gt;&lt;electronic-resource-num&gt;10.1037/vio0000016&lt;/electronic-resource-num&gt;&lt;/record&gt;&lt;/Cite&gt;&lt;/EndNote&gt;</w:instrText>
                      </w:r>
                      <w:r w:rsidR="00772EBF">
                        <w:rPr>
                          <w:color w:val="002060"/>
                          <w:sz w:val="16"/>
                          <w:szCs w:val="16"/>
                        </w:rPr>
                        <w:fldChar w:fldCharType="separate"/>
                      </w:r>
                      <w:r w:rsidR="00772EBF">
                        <w:rPr>
                          <w:noProof/>
                          <w:color w:val="002060"/>
                          <w:sz w:val="16"/>
                          <w:szCs w:val="16"/>
                        </w:rPr>
                        <w:t>(Jouriles et al., 2016)</w:t>
                      </w:r>
                      <w:r w:rsidR="00772EBF">
                        <w:rPr>
                          <w:color w:val="002060"/>
                          <w:sz w:val="16"/>
                          <w:szCs w:val="16"/>
                        </w:rPr>
                        <w:fldChar w:fldCharType="end"/>
                      </w:r>
                    </w:p>
                    <w:p w14:paraId="2ED9BA91" w14:textId="774C2DDA" w:rsidR="002B1F11" w:rsidRPr="006D0002" w:rsidRDefault="002B1F11" w:rsidP="002B1F11">
                      <w:pPr>
                        <w:spacing w:line="240" w:lineRule="auto"/>
                        <w:rPr>
                          <w:color w:val="002060"/>
                          <w:sz w:val="18"/>
                          <w:szCs w:val="18"/>
                        </w:rPr>
                      </w:pPr>
                      <w:r w:rsidRPr="006D0002">
                        <w:rPr>
                          <w:color w:val="002060"/>
                          <w:sz w:val="18"/>
                          <w:szCs w:val="18"/>
                        </w:rPr>
                        <w:t xml:space="preserve">This program involves online distribution of a </w:t>
                      </w:r>
                      <w:r w:rsidR="0067486F" w:rsidRPr="006D0002">
                        <w:rPr>
                          <w:color w:val="002060"/>
                          <w:sz w:val="18"/>
                          <w:szCs w:val="18"/>
                        </w:rPr>
                        <w:t>25-minute</w:t>
                      </w:r>
                      <w:r w:rsidRPr="006D0002">
                        <w:rPr>
                          <w:color w:val="002060"/>
                          <w:sz w:val="18"/>
                          <w:szCs w:val="18"/>
                        </w:rPr>
                        <w:t xml:space="preserve"> video targeted to college students. The program was designed to increase responsive bystander behaviour to prevent sexual violence towards friends by increasing perceived efficacy in performing bystander behaviours.</w:t>
                      </w:r>
                    </w:p>
                  </w:txbxContent>
                </v:textbox>
                <w10:wrap type="topAndBottom"/>
              </v:roundrect>
            </w:pict>
          </mc:Fallback>
        </mc:AlternateContent>
      </w:r>
      <w:r w:rsidR="008C1A86">
        <w:t xml:space="preserve">Figure </w:t>
      </w:r>
      <w:r w:rsidR="005A6E8B">
        <w:fldChar w:fldCharType="begin"/>
      </w:r>
      <w:r w:rsidR="005A6E8B">
        <w:instrText xml:space="preserve"> SEQ Figure \* ARABIC </w:instrText>
      </w:r>
      <w:r w:rsidR="005A6E8B">
        <w:fldChar w:fldCharType="separate"/>
      </w:r>
      <w:r w:rsidR="00A06FDB">
        <w:rPr>
          <w:noProof/>
        </w:rPr>
        <w:t>7</w:t>
      </w:r>
      <w:r w:rsidR="005A6E8B">
        <w:rPr>
          <w:noProof/>
        </w:rPr>
        <w:fldChar w:fldCharType="end"/>
      </w:r>
      <w:bookmarkEnd w:id="73"/>
      <w:r w:rsidR="008C1A86">
        <w:t>: Summary of common bystander interventions for sexual violence</w:t>
      </w:r>
      <w:bookmarkEnd w:id="74"/>
    </w:p>
    <w:p w14:paraId="68D7B0B1" w14:textId="77777777" w:rsidR="00B93D71" w:rsidRDefault="00B93D71" w:rsidP="00F82B09">
      <w:pPr>
        <w:rPr>
          <w:b/>
          <w:bCs/>
          <w:i/>
          <w:iCs/>
          <w:highlight w:val="green"/>
        </w:rPr>
      </w:pPr>
    </w:p>
    <w:p w14:paraId="034C5D58" w14:textId="77777777" w:rsidR="00300466" w:rsidRDefault="00300466" w:rsidP="00F82B09">
      <w:pPr>
        <w:rPr>
          <w:b/>
          <w:bCs/>
          <w:i/>
          <w:iCs/>
        </w:rPr>
      </w:pPr>
    </w:p>
    <w:p w14:paraId="1E490614" w14:textId="52AE49A7" w:rsidR="002B1F11" w:rsidRPr="00F82B09" w:rsidRDefault="002B1F11" w:rsidP="00F82B09">
      <w:pPr>
        <w:rPr>
          <w:b/>
          <w:bCs/>
          <w:i/>
          <w:iCs/>
        </w:rPr>
      </w:pPr>
      <w:r w:rsidRPr="00737891">
        <w:rPr>
          <w:b/>
          <w:bCs/>
          <w:i/>
          <w:iCs/>
        </w:rPr>
        <w:t>Evaluating training program effectiveness</w:t>
      </w:r>
    </w:p>
    <w:p w14:paraId="727AF01A" w14:textId="563FCC19" w:rsidR="002B1F11" w:rsidRDefault="00772EBF" w:rsidP="002B1F11">
      <w:r>
        <w:fldChar w:fldCharType="begin"/>
      </w:r>
      <w:r>
        <w:instrText xml:space="preserve"> ADDIN EN.CITE &lt;EndNote&gt;&lt;Cite AuthorYear="1"&gt;&lt;Author&gt;Taket&lt;/Author&gt;&lt;Year&gt;2017&lt;/Year&gt;&lt;RecNum&gt;283&lt;/RecNum&gt;&lt;DisplayText&gt;Taket and Crisp (2017)&lt;/DisplayText&gt;&lt;record&gt;&lt;rec-number&gt;283&lt;/rec-number&gt;&lt;foreign-keys&gt;&lt;key app="EN" db-id="xppf2fzpovzzvcepswzxdspaersrrf922axp" timestamp="1718070975"&gt;283&lt;/key&gt;&lt;/foreign-keys&gt;&lt;ref-type name="Journal Article"&gt;17&lt;/ref-type&gt;&lt;contributors&gt;&lt;authors&gt;&lt;author&gt;Taket, Ann&lt;/author&gt;&lt;author&gt;Crisp, Beth&lt;/author&gt;&lt;/authors&gt;&lt;/contributors&gt;&lt;titles&gt;&lt;title&gt;Bystanders for Primary Prevention: a rapid review&lt;/title&gt;&lt;secondary-title&gt;Deakin University&lt;/secondary-title&gt;&lt;/titles&gt;&lt;periodical&gt;&lt;full-title&gt;Deakin University&lt;/full-title&gt;&lt;/periodical&gt;&lt;dates&gt;&lt;year&gt;2017&lt;/year&gt;&lt;/dates&gt;&lt;urls&gt;&lt;/urls&gt;&lt;/record&gt;&lt;/Cite&gt;&lt;/EndNote&gt;</w:instrText>
      </w:r>
      <w:r>
        <w:fldChar w:fldCharType="separate"/>
      </w:r>
      <w:r>
        <w:rPr>
          <w:noProof/>
        </w:rPr>
        <w:t>Taket and Crisp (2017)</w:t>
      </w:r>
      <w:r>
        <w:fldChar w:fldCharType="end"/>
      </w:r>
      <w:r w:rsidR="002B1F11">
        <w:t xml:space="preserve"> pr</w:t>
      </w:r>
      <w:r w:rsidR="00737891">
        <w:t>ovide</w:t>
      </w:r>
      <w:r w:rsidR="002B1F11">
        <w:t xml:space="preserve"> a rapid review of bystander prevention programs, including the extent of their effectiveness. They acknowledge </w:t>
      </w:r>
      <w:r w:rsidR="00737891">
        <w:t xml:space="preserve">several limitations of </w:t>
      </w:r>
      <w:r w:rsidR="002B1F11">
        <w:t>the nature and magnitude of program effectiveness</w:t>
      </w:r>
      <w:r w:rsidR="00737891">
        <w:t>, including</w:t>
      </w:r>
      <w:r w:rsidR="002B1F11">
        <w:t xml:space="preserve">: </w:t>
      </w:r>
    </w:p>
    <w:p w14:paraId="7159FBAF" w14:textId="2F2CDB9D" w:rsidR="002B1F11" w:rsidRDefault="002B1F11" w:rsidP="002B1F11">
      <w:pPr>
        <w:pStyle w:val="ListParagraph"/>
        <w:numPr>
          <w:ilvl w:val="0"/>
          <w:numId w:val="18"/>
        </w:numPr>
        <w:spacing w:before="0" w:after="160" w:line="259" w:lineRule="auto"/>
      </w:pPr>
      <w:r>
        <w:t>Different intent and theoretical bas</w:t>
      </w:r>
      <w:r w:rsidR="00B3737E">
        <w:t>es</w:t>
      </w:r>
      <w:r>
        <w:t xml:space="preserve"> between interventions</w:t>
      </w:r>
    </w:p>
    <w:p w14:paraId="24194FE7" w14:textId="77777777" w:rsidR="002B1F11" w:rsidRDefault="002B1F11" w:rsidP="002B1F11">
      <w:pPr>
        <w:pStyle w:val="ListParagraph"/>
        <w:numPr>
          <w:ilvl w:val="0"/>
          <w:numId w:val="18"/>
        </w:numPr>
        <w:spacing w:before="0" w:after="160" w:line="259" w:lineRule="auto"/>
      </w:pPr>
      <w:r>
        <w:t>Reliance on self-report measures</w:t>
      </w:r>
    </w:p>
    <w:p w14:paraId="7A1B16F9" w14:textId="64304BBB" w:rsidR="002B1F11" w:rsidRDefault="00737891" w:rsidP="002B1F11">
      <w:pPr>
        <w:pStyle w:val="ListParagraph"/>
        <w:numPr>
          <w:ilvl w:val="0"/>
          <w:numId w:val="18"/>
        </w:numPr>
        <w:spacing w:before="0" w:after="160" w:line="259" w:lineRule="auto"/>
      </w:pPr>
      <w:r>
        <w:t>Differences in the</w:t>
      </w:r>
      <w:r w:rsidR="002B1F11">
        <w:t xml:space="preserve"> assessment measures used</w:t>
      </w:r>
    </w:p>
    <w:p w14:paraId="7C4D4849" w14:textId="77777777" w:rsidR="002B1F11" w:rsidRDefault="002B1F11" w:rsidP="002B1F11">
      <w:pPr>
        <w:pStyle w:val="ListParagraph"/>
        <w:numPr>
          <w:ilvl w:val="0"/>
          <w:numId w:val="18"/>
        </w:numPr>
        <w:spacing w:before="0" w:after="160" w:line="259" w:lineRule="auto"/>
      </w:pPr>
      <w:r>
        <w:t>Short follow-up time between pre and post assessment</w:t>
      </w:r>
    </w:p>
    <w:p w14:paraId="3BDB2636" w14:textId="77777777" w:rsidR="002B1F11" w:rsidRDefault="002B1F11" w:rsidP="002B1F11">
      <w:pPr>
        <w:pStyle w:val="ListParagraph"/>
        <w:numPr>
          <w:ilvl w:val="0"/>
          <w:numId w:val="18"/>
        </w:numPr>
        <w:spacing w:before="0" w:after="160" w:line="259" w:lineRule="auto"/>
      </w:pPr>
      <w:r>
        <w:t>Failure to adequately measure each component of a program</w:t>
      </w:r>
    </w:p>
    <w:p w14:paraId="6155ABAC" w14:textId="2C8E0DEA" w:rsidR="002B1F11" w:rsidRDefault="002B1F11" w:rsidP="002B1F11">
      <w:pPr>
        <w:pStyle w:val="ListParagraph"/>
        <w:numPr>
          <w:ilvl w:val="0"/>
          <w:numId w:val="18"/>
        </w:numPr>
        <w:spacing w:before="0" w:after="160" w:line="259" w:lineRule="auto"/>
      </w:pPr>
      <w:r>
        <w:t>Failure to consider opportunit</w:t>
      </w:r>
      <w:r w:rsidR="00737891">
        <w:t>ies</w:t>
      </w:r>
      <w:r>
        <w:t xml:space="preserve"> to apply skills/training.</w:t>
      </w:r>
    </w:p>
    <w:p w14:paraId="2EA7DF52" w14:textId="4700D4F9" w:rsidR="002B1F11" w:rsidRDefault="00737891" w:rsidP="002B1F11">
      <w:pPr>
        <w:autoSpaceDE w:val="0"/>
        <w:autoSpaceDN w:val="0"/>
        <w:adjustRightInd w:val="0"/>
        <w:spacing w:line="240" w:lineRule="auto"/>
        <w:rPr>
          <w:rFonts w:ascii="AdvTT5843c571" w:hAnsi="AdvTT5843c571" w:cs="AdvTT5843c571"/>
          <w:sz w:val="20"/>
          <w:szCs w:val="20"/>
        </w:rPr>
      </w:pPr>
      <w:r>
        <w:t>Thes</w:t>
      </w:r>
      <w:r w:rsidR="002A5B85">
        <w:t>e</w:t>
      </w:r>
      <w:r>
        <w:t xml:space="preserve"> limitations mean</w:t>
      </w:r>
      <w:r w:rsidR="002B1F11">
        <w:t xml:space="preserve"> the effect of bystander training on widely measured outcomes (summarised in </w:t>
      </w:r>
      <w:r w:rsidR="00275031">
        <w:fldChar w:fldCharType="begin"/>
      </w:r>
      <w:r w:rsidR="00275031">
        <w:instrText xml:space="preserve"> REF _Ref167337663 \h </w:instrText>
      </w:r>
      <w:r w:rsidR="00275031">
        <w:fldChar w:fldCharType="separate"/>
      </w:r>
      <w:r w:rsidR="00AC421C">
        <w:t xml:space="preserve">Table </w:t>
      </w:r>
      <w:r w:rsidR="00AC421C">
        <w:rPr>
          <w:noProof/>
        </w:rPr>
        <w:t>3</w:t>
      </w:r>
      <w:r w:rsidR="00275031">
        <w:fldChar w:fldCharType="end"/>
      </w:r>
      <w:r w:rsidR="002B1F11">
        <w:t xml:space="preserve">) is variable. </w:t>
      </w:r>
      <w:r>
        <w:t>As</w:t>
      </w:r>
      <w:r w:rsidR="002B1F11">
        <w:t xml:space="preserve"> outlined in </w:t>
      </w:r>
      <w:r w:rsidR="00275031">
        <w:fldChar w:fldCharType="begin"/>
      </w:r>
      <w:r w:rsidR="00275031">
        <w:instrText xml:space="preserve"> REF _Ref167337908 \h </w:instrText>
      </w:r>
      <w:r w:rsidR="00275031">
        <w:fldChar w:fldCharType="separate"/>
      </w:r>
      <w:r w:rsidR="00781800">
        <w:t xml:space="preserve">Table </w:t>
      </w:r>
      <w:r w:rsidR="00781800">
        <w:rPr>
          <w:noProof/>
        </w:rPr>
        <w:t>4</w:t>
      </w:r>
      <w:r w:rsidR="00275031">
        <w:fldChar w:fldCharType="end"/>
      </w:r>
      <w:r w:rsidR="002B1F11">
        <w:t>, there is general support for the effectiveness of programs in increasing confidence and willingness of participants to be an active bystander, although actual behaviour change is less common.</w:t>
      </w:r>
      <w:r>
        <w:t xml:space="preserve"> Also</w:t>
      </w:r>
      <w:r w:rsidR="002B1F11">
        <w:t xml:space="preserve">, the effect on knowledge and attitudes has been inconsistent </w:t>
      </w:r>
      <w:r w:rsidR="0002630D">
        <w:fldChar w:fldCharType="begin"/>
      </w:r>
      <w:r w:rsidR="0002630D">
        <w:instrText xml:space="preserve"> ADDIN EN.CITE &lt;EndNote&gt;&lt;Cite&gt;&lt;Author&gt;Kettrey&lt;/Author&gt;&lt;Year&gt;2019&lt;/Year&gt;&lt;RecNum&gt;297&lt;/RecNum&gt;&lt;DisplayText&gt;(Kettrey et al., 2019)&lt;/DisplayText&gt;&lt;record&gt;&lt;rec-number&gt;297&lt;/rec-number&gt;&lt;foreign-keys&gt;&lt;key app="EN" db-id="xppf2fzpovzzvcepswzxdspaersrrf922axp" timestamp="1718150182"&gt;297&lt;/key&gt;&lt;/foreign-keys&gt;&lt;ref-type name="Journal Article"&gt;17&lt;/ref-type&gt;&lt;contributors&gt;&lt;authors&gt;&lt;author&gt;Kettrey, H. H.&lt;/author&gt;&lt;author&gt;Marx, R. A.&lt;/author&gt;&lt;author&gt;Tanner-Smith, E. E.&lt;/author&gt;&lt;/authors&gt;&lt;/contributors&gt;&lt;auth-address&gt;Department of Sociology, Anthropology, and Criminal Justice Clemson University Clemson South Carolina.&amp;#xD;Department of Child and Adolescent Development, Lurie College San Jose State University San Jose California.&amp;#xD;Department of Counseling Psychology and Human Services University of Oregon Eugene Oregon.&lt;/auth-address&gt;&lt;titles&gt;&lt;title&gt;Effects of bystander programs on the prevention of sexual assault among adolescents and college students: A systematic review&lt;/title&gt;&lt;secondary-title&gt;Campbell Syst Rev&lt;/secondary-title&gt;&lt;/titles&gt;&lt;periodical&gt;&lt;full-title&gt;Campbell Syst Rev&lt;/full-title&gt;&lt;/periodical&gt;&lt;pages&gt;e1013&lt;/pages&gt;&lt;volume&gt;15&lt;/volume&gt;&lt;number&gt;1-2&lt;/number&gt;&lt;edition&gt;2019/07/18&lt;/edition&gt;&lt;dates&gt;&lt;year&gt;2019&lt;/year&gt;&lt;pub-dates&gt;&lt;date&gt;Jun&lt;/date&gt;&lt;/pub-dates&gt;&lt;/dates&gt;&lt;isbn&gt;1891-1803&lt;/isbn&gt;&lt;accession-num&gt;37131477&lt;/accession-num&gt;&lt;urls&gt;&lt;/urls&gt;&lt;custom2&gt;PMC8356505&lt;/custom2&gt;&lt;electronic-resource-num&gt;10.4073/csr.2019.1&lt;/electronic-resource-num&gt;&lt;remote-database-provider&gt;NLM&lt;/remote-database-provider&gt;&lt;language&gt;eng&lt;/language&gt;&lt;/record&gt;&lt;/Cite&gt;&lt;/EndNote&gt;</w:instrText>
      </w:r>
      <w:r w:rsidR="0002630D">
        <w:fldChar w:fldCharType="separate"/>
      </w:r>
      <w:r w:rsidR="0002630D">
        <w:rPr>
          <w:noProof/>
        </w:rPr>
        <w:t>(Kettrey et al., 2019)</w:t>
      </w:r>
      <w:r w:rsidR="0002630D">
        <w:fldChar w:fldCharType="end"/>
      </w:r>
      <w:r w:rsidR="002B1F11">
        <w:t xml:space="preserve">. </w:t>
      </w:r>
    </w:p>
    <w:p w14:paraId="1D29AB5B" w14:textId="23F8CC6A" w:rsidR="002B1F11" w:rsidRPr="00275031" w:rsidRDefault="002C754C" w:rsidP="00275031">
      <w:pPr>
        <w:pStyle w:val="Caption"/>
      </w:pPr>
      <w:bookmarkStart w:id="75" w:name="_Ref167683809"/>
      <w:bookmarkStart w:id="76" w:name="_Ref167337663"/>
      <w:bookmarkStart w:id="77" w:name="_Toc169686417"/>
      <w:r>
        <w:lastRenderedPageBreak/>
        <w:t xml:space="preserve">Table </w:t>
      </w:r>
      <w:r w:rsidR="005A6E8B">
        <w:fldChar w:fldCharType="begin"/>
      </w:r>
      <w:r w:rsidR="005A6E8B">
        <w:instrText xml:space="preserve"> SEQ Table \* ARABIC </w:instrText>
      </w:r>
      <w:r w:rsidR="005A6E8B">
        <w:fldChar w:fldCharType="separate"/>
      </w:r>
      <w:r w:rsidR="00AC421C">
        <w:rPr>
          <w:noProof/>
        </w:rPr>
        <w:t>3</w:t>
      </w:r>
      <w:r w:rsidR="005A6E8B">
        <w:rPr>
          <w:noProof/>
        </w:rPr>
        <w:fldChar w:fldCharType="end"/>
      </w:r>
      <w:bookmarkEnd w:id="75"/>
      <w:r>
        <w:t xml:space="preserve">: </w:t>
      </w:r>
      <w:r w:rsidRPr="00A11C89">
        <w:t>Outcomes used to evaluate the effectiveness of bystander intervention programs</w:t>
      </w:r>
      <w:bookmarkEnd w:id="76"/>
      <w:bookmarkEnd w:id="77"/>
    </w:p>
    <w:tbl>
      <w:tblPr>
        <w:tblStyle w:val="TableGrid"/>
        <w:tblW w:w="0" w:type="auto"/>
        <w:tblLook w:val="04A0" w:firstRow="1" w:lastRow="0" w:firstColumn="1" w:lastColumn="0" w:noHBand="0" w:noVBand="1"/>
      </w:tblPr>
      <w:tblGrid>
        <w:gridCol w:w="2405"/>
        <w:gridCol w:w="6611"/>
      </w:tblGrid>
      <w:tr w:rsidR="002B1F11" w:rsidRPr="00852469" w14:paraId="1F24A1E6" w14:textId="77777777" w:rsidTr="00C45A99">
        <w:trPr>
          <w:cnfStyle w:val="100000000000" w:firstRow="1" w:lastRow="0" w:firstColumn="0" w:lastColumn="0" w:oddVBand="0" w:evenVBand="0" w:oddHBand="0" w:evenHBand="0" w:firstRowFirstColumn="0" w:firstRowLastColumn="0" w:lastRowFirstColumn="0" w:lastRowLastColumn="0"/>
          <w:tblHeader/>
        </w:trPr>
        <w:tc>
          <w:tcPr>
            <w:tcW w:w="2405" w:type="dxa"/>
          </w:tcPr>
          <w:p w14:paraId="629F96CD" w14:textId="77777777" w:rsidR="002B1F11" w:rsidRPr="00852469" w:rsidRDefault="002B1F11">
            <w:pPr>
              <w:autoSpaceDE w:val="0"/>
              <w:autoSpaceDN w:val="0"/>
              <w:adjustRightInd w:val="0"/>
              <w:rPr>
                <w:b/>
                <w:bCs/>
                <w:sz w:val="20"/>
                <w:szCs w:val="20"/>
              </w:rPr>
            </w:pPr>
            <w:r w:rsidRPr="00852469">
              <w:rPr>
                <w:b/>
                <w:bCs/>
                <w:sz w:val="20"/>
                <w:szCs w:val="20"/>
              </w:rPr>
              <w:t>Measure of effectiveness</w:t>
            </w:r>
          </w:p>
        </w:tc>
        <w:tc>
          <w:tcPr>
            <w:tcW w:w="6611" w:type="dxa"/>
          </w:tcPr>
          <w:p w14:paraId="1F692106" w14:textId="77777777" w:rsidR="002B1F11" w:rsidRPr="00852469" w:rsidRDefault="002B1F11">
            <w:pPr>
              <w:autoSpaceDE w:val="0"/>
              <w:autoSpaceDN w:val="0"/>
              <w:adjustRightInd w:val="0"/>
              <w:rPr>
                <w:b/>
                <w:bCs/>
                <w:sz w:val="20"/>
                <w:szCs w:val="20"/>
              </w:rPr>
            </w:pPr>
            <w:r w:rsidRPr="00852469">
              <w:rPr>
                <w:b/>
                <w:bCs/>
                <w:sz w:val="20"/>
                <w:szCs w:val="20"/>
              </w:rPr>
              <w:t>Description</w:t>
            </w:r>
          </w:p>
        </w:tc>
      </w:tr>
      <w:tr w:rsidR="002B1F11" w:rsidRPr="00852469" w14:paraId="6D102BF2" w14:textId="77777777" w:rsidTr="00BE15C0">
        <w:tc>
          <w:tcPr>
            <w:tcW w:w="2405" w:type="dxa"/>
            <w:shd w:val="clear" w:color="auto" w:fill="C6DEF5" w:themeFill="accent1" w:themeFillTint="33"/>
          </w:tcPr>
          <w:p w14:paraId="5B63A94E" w14:textId="77777777" w:rsidR="002B1F11" w:rsidRPr="00852469" w:rsidRDefault="002B1F11">
            <w:pPr>
              <w:autoSpaceDE w:val="0"/>
              <w:autoSpaceDN w:val="0"/>
              <w:adjustRightInd w:val="0"/>
              <w:rPr>
                <w:sz w:val="20"/>
                <w:szCs w:val="20"/>
              </w:rPr>
            </w:pPr>
            <w:r w:rsidRPr="00852469">
              <w:rPr>
                <w:sz w:val="20"/>
                <w:szCs w:val="20"/>
              </w:rPr>
              <w:t>Knowledge and understanding</w:t>
            </w:r>
          </w:p>
        </w:tc>
        <w:tc>
          <w:tcPr>
            <w:tcW w:w="6611" w:type="dxa"/>
            <w:shd w:val="clear" w:color="auto" w:fill="C6DEF5" w:themeFill="accent1" w:themeFillTint="33"/>
          </w:tcPr>
          <w:p w14:paraId="1962EA62" w14:textId="6D1F8AED" w:rsidR="002B1F11" w:rsidRPr="00F46E48" w:rsidRDefault="002B1F11">
            <w:pPr>
              <w:autoSpaceDE w:val="0"/>
              <w:autoSpaceDN w:val="0"/>
              <w:adjustRightInd w:val="0"/>
              <w:rPr>
                <w:sz w:val="20"/>
                <w:szCs w:val="20"/>
              </w:rPr>
            </w:pPr>
            <w:r w:rsidRPr="00F46E48">
              <w:rPr>
                <w:sz w:val="20"/>
                <w:szCs w:val="20"/>
              </w:rPr>
              <w:t xml:space="preserve">i.e. of appropriate, specific bystander interventions; can use multiple items to create an index of knowledge </w:t>
            </w:r>
            <w:r w:rsidR="00275031" w:rsidRPr="00F46E48">
              <w:rPr>
                <w:sz w:val="20"/>
                <w:szCs w:val="20"/>
              </w:rPr>
              <w:t>on</w:t>
            </w:r>
            <w:r w:rsidRPr="00F46E48">
              <w:rPr>
                <w:sz w:val="20"/>
                <w:szCs w:val="20"/>
              </w:rPr>
              <w:t xml:space="preserve"> recommended behaviours </w:t>
            </w:r>
            <w:r w:rsidR="00B6775C">
              <w:rPr>
                <w:sz w:val="20"/>
                <w:szCs w:val="20"/>
              </w:rPr>
              <w:fldChar w:fldCharType="begin"/>
            </w:r>
            <w:r w:rsidR="00B6775C">
              <w:rPr>
                <w:sz w:val="20"/>
                <w:szCs w:val="20"/>
              </w:rPr>
              <w:instrText xml:space="preserve"> ADDIN EN.CITE &lt;EndNote&gt;&lt;Cite&gt;&lt;Author&gt;O’Brien&lt;/Author&gt;&lt;Year&gt;2021&lt;/Year&gt;&lt;RecNum&gt;298&lt;/RecNum&gt;&lt;DisplayText&gt;(O’Brien et al., 2021)&lt;/DisplayText&gt;&lt;record&gt;&lt;rec-number&gt;298&lt;/rec-number&gt;&lt;foreign-keys&gt;&lt;key app="EN" db-id="xppf2fzpovzzvcepswzxdspaersrrf922axp" timestamp="1718150273"&gt;298&lt;/key&gt;&lt;/foreign-keys&gt;&lt;ref-type name="Journal Article"&gt;17&lt;/ref-type&gt;&lt;contributors&gt;&lt;authors&gt;&lt;author&gt;O’Brien, Karen M.&lt;/author&gt;&lt;author&gt;Sauber, Elizabeth W.&lt;/author&gt;&lt;author&gt;Kearney, Monica S.&lt;/author&gt;&lt;author&gt;Venaglia, Rachel B.&lt;/author&gt;&lt;author&gt;Lemay, Edward P.&lt;/author&gt;&lt;/authors&gt;&lt;/contributors&gt;&lt;titles&gt;&lt;title&gt;Evaluating the Effectiveness of an Online Intervention to Educate College Students About Dating Violence and Bystander Responses&lt;/title&gt;&lt;secondary-title&gt;Journal of Interpersonal Violence&lt;/secondary-title&gt;&lt;/titles&gt;&lt;periodical&gt;&lt;full-title&gt;Journal of interpersonal violence&lt;/full-title&gt;&lt;/periodical&gt;&lt;pages&gt;NP7516-NP7546&lt;/pages&gt;&lt;volume&gt;36&lt;/volume&gt;&lt;number&gt;13-14&lt;/number&gt;&lt;keywords&gt;&lt;keyword&gt;dating violence,bystander behaviors,college students,self-efficacy,online intervention&lt;/keyword&gt;&lt;/keywords&gt;&lt;dates&gt;&lt;year&gt;2021&lt;/year&gt;&lt;/dates&gt;&lt;accession-num&gt;30755066&lt;/accession-num&gt;&lt;urls&gt;&lt;related-urls&gt;&lt;url&gt;https://journals.sagepub.com/doi/abs/10.1177/0886260519829769&lt;/url&gt;&lt;/related-urls&gt;&lt;/urls&gt;&lt;electronic-resource-num&gt;10.1177/0886260519829769&lt;/electronic-resource-num&gt;&lt;/record&gt;&lt;/Cite&gt;&lt;/EndNote&gt;</w:instrText>
            </w:r>
            <w:r w:rsidR="00B6775C">
              <w:rPr>
                <w:sz w:val="20"/>
                <w:szCs w:val="20"/>
              </w:rPr>
              <w:fldChar w:fldCharType="separate"/>
            </w:r>
            <w:r w:rsidR="00B6775C">
              <w:rPr>
                <w:noProof/>
                <w:sz w:val="20"/>
                <w:szCs w:val="20"/>
              </w:rPr>
              <w:t>(O’Brien et al., 2021)</w:t>
            </w:r>
            <w:r w:rsidR="00B6775C">
              <w:rPr>
                <w:sz w:val="20"/>
                <w:szCs w:val="20"/>
              </w:rPr>
              <w:fldChar w:fldCharType="end"/>
            </w:r>
          </w:p>
          <w:p w14:paraId="343EECD3" w14:textId="7655DB51" w:rsidR="002B1F11" w:rsidRPr="00F46E48" w:rsidRDefault="002B1F11">
            <w:pPr>
              <w:autoSpaceDE w:val="0"/>
              <w:autoSpaceDN w:val="0"/>
              <w:adjustRightInd w:val="0"/>
              <w:rPr>
                <w:sz w:val="20"/>
                <w:szCs w:val="20"/>
              </w:rPr>
            </w:pPr>
          </w:p>
        </w:tc>
      </w:tr>
      <w:tr w:rsidR="002B1F11" w:rsidRPr="00852469" w14:paraId="37D3CAB9" w14:textId="77777777">
        <w:tc>
          <w:tcPr>
            <w:tcW w:w="2405" w:type="dxa"/>
          </w:tcPr>
          <w:p w14:paraId="2072E631" w14:textId="77777777" w:rsidR="002B1F11" w:rsidRPr="00852469" w:rsidRDefault="002B1F11">
            <w:pPr>
              <w:autoSpaceDE w:val="0"/>
              <w:autoSpaceDN w:val="0"/>
              <w:adjustRightInd w:val="0"/>
              <w:rPr>
                <w:sz w:val="20"/>
                <w:szCs w:val="20"/>
              </w:rPr>
            </w:pPr>
            <w:r w:rsidRPr="00852469">
              <w:rPr>
                <w:sz w:val="20"/>
                <w:szCs w:val="20"/>
              </w:rPr>
              <w:t>Self-efficacy</w:t>
            </w:r>
            <w:r>
              <w:rPr>
                <w:sz w:val="20"/>
                <w:szCs w:val="20"/>
              </w:rPr>
              <w:t xml:space="preserve"> (confidence)</w:t>
            </w:r>
          </w:p>
        </w:tc>
        <w:tc>
          <w:tcPr>
            <w:tcW w:w="6611" w:type="dxa"/>
          </w:tcPr>
          <w:p w14:paraId="72F5A244" w14:textId="12E15A4F" w:rsidR="002B1F11" w:rsidRDefault="002B1F11">
            <w:pPr>
              <w:autoSpaceDE w:val="0"/>
              <w:autoSpaceDN w:val="0"/>
              <w:adjustRightInd w:val="0"/>
              <w:rPr>
                <w:sz w:val="20"/>
                <w:szCs w:val="20"/>
              </w:rPr>
            </w:pPr>
            <w:r w:rsidRPr="009861F1">
              <w:rPr>
                <w:sz w:val="20"/>
                <w:szCs w:val="20"/>
              </w:rPr>
              <w:t xml:space="preserve">i.e. belief or trust in your ability to successfully intervene </w:t>
            </w:r>
            <w:r w:rsidR="00AA7285">
              <w:rPr>
                <w:sz w:val="20"/>
                <w:szCs w:val="20"/>
              </w:rPr>
              <w:fldChar w:fldCharType="begin"/>
            </w:r>
            <w:r w:rsidR="00AA7285">
              <w:rPr>
                <w:sz w:val="20"/>
                <w:szCs w:val="20"/>
              </w:rPr>
              <w:instrText xml:space="preserve"> ADDIN EN.CITE &lt;EndNote&gt;&lt;Cite&gt;&lt;Author&gt;Kuntz&lt;/Author&gt;&lt;Year&gt;2023&lt;/Year&gt;&lt;RecNum&gt;216&lt;/RecNum&gt;&lt;DisplayText&gt;(Kuntz &amp;amp; Searle, 2023)&lt;/DisplayText&gt;&lt;record&gt;&lt;rec-number&gt;216&lt;/rec-number&gt;&lt;foreign-keys&gt;&lt;key app="EN" db-id="xppf2fzpovzzvcepswzxdspaersrrf922axp" timestamp="1716246033"&gt;216&lt;/key&gt;&lt;/foreign-keys&gt;&lt;ref-type name="Journal Article"&gt;17&lt;/ref-type&gt;&lt;contributors&gt;&lt;authors&gt;&lt;author&gt;Kuntz, Joana C&lt;/author&gt;&lt;author&gt;Searle, Freya&lt;/author&gt;&lt;/authors&gt;&lt;/contributors&gt;&lt;titles&gt;&lt;title&gt;Does bystander intervention training work? When employee intentions and organisational barriers collide&lt;/title&gt;&lt;secondary-title&gt;Journal of Interpersonal Violence&lt;/secondary-title&gt;&lt;/titles&gt;&lt;periodical&gt;&lt;full-title&gt;Journal of interpersonal violence&lt;/full-title&gt;&lt;/periodical&gt;&lt;pages&gt;2934-2956&lt;/pages&gt;&lt;volume&gt;38&lt;/volume&gt;&lt;number&gt;3-4&lt;/number&gt;&lt;dates&gt;&lt;year&gt;2023&lt;/year&gt;&lt;/dates&gt;&lt;isbn&gt;0886-2605&lt;/isbn&gt;&lt;urls&gt;&lt;/urls&gt;&lt;electronic-resource-num&gt;10.1177/08862605221104530&lt;/electronic-resource-num&gt;&lt;/record&gt;&lt;/Cite&gt;&lt;/EndNote&gt;</w:instrText>
            </w:r>
            <w:r w:rsidR="00AA7285">
              <w:rPr>
                <w:sz w:val="20"/>
                <w:szCs w:val="20"/>
              </w:rPr>
              <w:fldChar w:fldCharType="separate"/>
            </w:r>
            <w:r w:rsidR="00AA7285">
              <w:rPr>
                <w:noProof/>
                <w:sz w:val="20"/>
                <w:szCs w:val="20"/>
              </w:rPr>
              <w:t>(Kuntz &amp; Searle, 2023)</w:t>
            </w:r>
            <w:r w:rsidR="00AA7285">
              <w:rPr>
                <w:sz w:val="20"/>
                <w:szCs w:val="20"/>
              </w:rPr>
              <w:fldChar w:fldCharType="end"/>
            </w:r>
          </w:p>
          <w:p w14:paraId="2A090A10" w14:textId="04BD0AA3" w:rsidR="002B1F11" w:rsidRPr="007436E5" w:rsidRDefault="002B1F11">
            <w:pPr>
              <w:autoSpaceDE w:val="0"/>
              <w:autoSpaceDN w:val="0"/>
              <w:adjustRightInd w:val="0"/>
              <w:rPr>
                <w:rFonts w:ascii="TimesNewRomanPSMT" w:hAnsi="TimesNewRomanPSMT" w:cs="TimesNewRomanPSMT"/>
                <w:sz w:val="20"/>
                <w:szCs w:val="20"/>
              </w:rPr>
            </w:pPr>
          </w:p>
        </w:tc>
      </w:tr>
      <w:tr w:rsidR="002B1F11" w:rsidRPr="00852469" w14:paraId="77D1124A" w14:textId="77777777" w:rsidTr="00BE15C0">
        <w:tc>
          <w:tcPr>
            <w:tcW w:w="2405" w:type="dxa"/>
            <w:shd w:val="clear" w:color="auto" w:fill="C6DEF5" w:themeFill="accent1" w:themeFillTint="33"/>
          </w:tcPr>
          <w:p w14:paraId="5314FCEA" w14:textId="77777777" w:rsidR="002B1F11" w:rsidRPr="00852469" w:rsidRDefault="002B1F11">
            <w:pPr>
              <w:autoSpaceDE w:val="0"/>
              <w:autoSpaceDN w:val="0"/>
              <w:adjustRightInd w:val="0"/>
              <w:rPr>
                <w:sz w:val="20"/>
                <w:szCs w:val="20"/>
              </w:rPr>
            </w:pPr>
            <w:r w:rsidRPr="00852469">
              <w:rPr>
                <w:sz w:val="20"/>
                <w:szCs w:val="20"/>
              </w:rPr>
              <w:t>Intent to intervene/willingness to help</w:t>
            </w:r>
            <w:r>
              <w:rPr>
                <w:sz w:val="20"/>
                <w:szCs w:val="20"/>
              </w:rPr>
              <w:t xml:space="preserve"> (bystander behaviour)</w:t>
            </w:r>
          </w:p>
        </w:tc>
        <w:tc>
          <w:tcPr>
            <w:tcW w:w="6611" w:type="dxa"/>
            <w:shd w:val="clear" w:color="auto" w:fill="C6DEF5" w:themeFill="accent1" w:themeFillTint="33"/>
          </w:tcPr>
          <w:p w14:paraId="67377173" w14:textId="6136BFC3" w:rsidR="002B1F11" w:rsidRDefault="002B1F11">
            <w:pPr>
              <w:autoSpaceDE w:val="0"/>
              <w:autoSpaceDN w:val="0"/>
              <w:adjustRightInd w:val="0"/>
              <w:rPr>
                <w:sz w:val="20"/>
                <w:szCs w:val="20"/>
              </w:rPr>
            </w:pPr>
            <w:r w:rsidRPr="005C1500">
              <w:rPr>
                <w:sz w:val="20"/>
                <w:szCs w:val="20"/>
              </w:rPr>
              <w:t xml:space="preserve">i.e. ask whether would apply any of the bystander strategies </w:t>
            </w:r>
            <w:r>
              <w:rPr>
                <w:sz w:val="20"/>
                <w:szCs w:val="20"/>
              </w:rPr>
              <w:t xml:space="preserve">in </w:t>
            </w:r>
            <w:r w:rsidR="00C45A99">
              <w:rPr>
                <w:sz w:val="20"/>
                <w:szCs w:val="20"/>
              </w:rPr>
              <w:t>specific</w:t>
            </w:r>
            <w:r w:rsidRPr="005C1500">
              <w:rPr>
                <w:sz w:val="20"/>
                <w:szCs w:val="20"/>
              </w:rPr>
              <w:t xml:space="preserve"> scenario</w:t>
            </w:r>
            <w:r w:rsidR="00C45A99">
              <w:rPr>
                <w:sz w:val="20"/>
                <w:szCs w:val="20"/>
              </w:rPr>
              <w:t>s</w:t>
            </w:r>
            <w:r w:rsidR="00AA7285">
              <w:rPr>
                <w:sz w:val="20"/>
                <w:szCs w:val="20"/>
              </w:rPr>
              <w:t xml:space="preserve"> </w:t>
            </w:r>
            <w:r w:rsidR="00AA7285">
              <w:rPr>
                <w:sz w:val="20"/>
                <w:szCs w:val="20"/>
              </w:rPr>
              <w:fldChar w:fldCharType="begin"/>
            </w:r>
            <w:r w:rsidR="00AA7285">
              <w:rPr>
                <w:sz w:val="20"/>
                <w:szCs w:val="20"/>
              </w:rPr>
              <w:instrText xml:space="preserve"> ADDIN EN.CITE &lt;EndNote&gt;&lt;Cite&gt;&lt;Author&gt;Kuntz&lt;/Author&gt;&lt;Year&gt;2023&lt;/Year&gt;&lt;RecNum&gt;216&lt;/RecNum&gt;&lt;DisplayText&gt;(Kuntz &amp;amp; Searle, 2023)&lt;/DisplayText&gt;&lt;record&gt;&lt;rec-number&gt;216&lt;/rec-number&gt;&lt;foreign-keys&gt;&lt;key app="EN" db-id="xppf2fzpovzzvcepswzxdspaersrrf922axp" timestamp="1716246033"&gt;216&lt;/key&gt;&lt;/foreign-keys&gt;&lt;ref-type name="Journal Article"&gt;17&lt;/ref-type&gt;&lt;contributors&gt;&lt;authors&gt;&lt;author&gt;Kuntz, Joana C&lt;/author&gt;&lt;author&gt;Searle, Freya&lt;/author&gt;&lt;/authors&gt;&lt;/contributors&gt;&lt;titles&gt;&lt;title&gt;Does bystander intervention training work? When employee intentions and organisational barriers collide&lt;/title&gt;&lt;secondary-title&gt;Journal of Interpersonal Violence&lt;/secondary-title&gt;&lt;/titles&gt;&lt;periodical&gt;&lt;full-title&gt;Journal of interpersonal violence&lt;/full-title&gt;&lt;/periodical&gt;&lt;pages&gt;2934-2956&lt;/pages&gt;&lt;volume&gt;38&lt;/volume&gt;&lt;number&gt;3-4&lt;/number&gt;&lt;dates&gt;&lt;year&gt;2023&lt;/year&gt;&lt;/dates&gt;&lt;isbn&gt;0886-2605&lt;/isbn&gt;&lt;urls&gt;&lt;/urls&gt;&lt;electronic-resource-num&gt;10.1177/08862605221104530&lt;/electronic-resource-num&gt;&lt;/record&gt;&lt;/Cite&gt;&lt;/EndNote&gt;</w:instrText>
            </w:r>
            <w:r w:rsidR="00AA7285">
              <w:rPr>
                <w:sz w:val="20"/>
                <w:szCs w:val="20"/>
              </w:rPr>
              <w:fldChar w:fldCharType="separate"/>
            </w:r>
            <w:r w:rsidR="00AA7285">
              <w:rPr>
                <w:noProof/>
                <w:sz w:val="20"/>
                <w:szCs w:val="20"/>
              </w:rPr>
              <w:t>(Kuntz &amp; Searle, 2023)</w:t>
            </w:r>
            <w:r w:rsidR="00AA7285">
              <w:rPr>
                <w:sz w:val="20"/>
                <w:szCs w:val="20"/>
              </w:rPr>
              <w:fldChar w:fldCharType="end"/>
            </w:r>
          </w:p>
          <w:p w14:paraId="6280873D" w14:textId="3C2859A9" w:rsidR="002B1F11" w:rsidRPr="00852469" w:rsidRDefault="002B1F11">
            <w:pPr>
              <w:autoSpaceDE w:val="0"/>
              <w:autoSpaceDN w:val="0"/>
              <w:adjustRightInd w:val="0"/>
              <w:rPr>
                <w:sz w:val="20"/>
                <w:szCs w:val="20"/>
              </w:rPr>
            </w:pPr>
          </w:p>
        </w:tc>
      </w:tr>
      <w:tr w:rsidR="002B1F11" w:rsidRPr="00852469" w14:paraId="029E52D0" w14:textId="77777777">
        <w:tc>
          <w:tcPr>
            <w:tcW w:w="2405" w:type="dxa"/>
          </w:tcPr>
          <w:p w14:paraId="2AB786A3" w14:textId="77777777" w:rsidR="002B1F11" w:rsidRPr="00852469" w:rsidRDefault="002B1F11">
            <w:pPr>
              <w:autoSpaceDE w:val="0"/>
              <w:autoSpaceDN w:val="0"/>
              <w:adjustRightInd w:val="0"/>
              <w:rPr>
                <w:sz w:val="20"/>
                <w:szCs w:val="20"/>
              </w:rPr>
            </w:pPr>
            <w:r w:rsidRPr="00852469">
              <w:rPr>
                <w:sz w:val="20"/>
                <w:szCs w:val="20"/>
              </w:rPr>
              <w:t>Change in attitudes and beliefs</w:t>
            </w:r>
          </w:p>
        </w:tc>
        <w:tc>
          <w:tcPr>
            <w:tcW w:w="6611" w:type="dxa"/>
          </w:tcPr>
          <w:p w14:paraId="5DB4E877" w14:textId="77777777" w:rsidR="002B1F11" w:rsidRPr="00895C77" w:rsidRDefault="002B1F11">
            <w:pPr>
              <w:autoSpaceDE w:val="0"/>
              <w:autoSpaceDN w:val="0"/>
              <w:adjustRightInd w:val="0"/>
              <w:rPr>
                <w:sz w:val="20"/>
                <w:szCs w:val="20"/>
              </w:rPr>
            </w:pPr>
            <w:r w:rsidRPr="00895C77">
              <w:rPr>
                <w:sz w:val="20"/>
                <w:szCs w:val="20"/>
              </w:rPr>
              <w:t>i.e. about helping a person who is in harm’s way/subject of harmful behaviour</w:t>
            </w:r>
          </w:p>
          <w:p w14:paraId="3F10CD3C" w14:textId="73048407" w:rsidR="002B1F11" w:rsidRPr="00895C77" w:rsidRDefault="002B1F11" w:rsidP="00C45A99">
            <w:pPr>
              <w:autoSpaceDE w:val="0"/>
              <w:autoSpaceDN w:val="0"/>
              <w:adjustRightInd w:val="0"/>
              <w:rPr>
                <w:rFonts w:ascii="TimesNewRomanPSMT" w:hAnsi="TimesNewRomanPSMT" w:cs="TimesNewRomanPSMT"/>
                <w:sz w:val="20"/>
                <w:szCs w:val="20"/>
              </w:rPr>
            </w:pPr>
          </w:p>
        </w:tc>
      </w:tr>
      <w:tr w:rsidR="002B1F11" w:rsidRPr="00852469" w14:paraId="0A0C78EF" w14:textId="77777777" w:rsidTr="00BE15C0">
        <w:tc>
          <w:tcPr>
            <w:tcW w:w="2405" w:type="dxa"/>
            <w:shd w:val="clear" w:color="auto" w:fill="C6DEF5" w:themeFill="accent1" w:themeFillTint="33"/>
          </w:tcPr>
          <w:p w14:paraId="0EDBB987" w14:textId="77777777" w:rsidR="002B1F11" w:rsidRPr="00852469" w:rsidRDefault="002B1F11">
            <w:pPr>
              <w:autoSpaceDE w:val="0"/>
              <w:autoSpaceDN w:val="0"/>
              <w:adjustRightInd w:val="0"/>
              <w:rPr>
                <w:sz w:val="20"/>
                <w:szCs w:val="20"/>
              </w:rPr>
            </w:pPr>
            <w:r>
              <w:rPr>
                <w:sz w:val="20"/>
                <w:szCs w:val="20"/>
              </w:rPr>
              <w:t>Incidence of harmful behaviour</w:t>
            </w:r>
          </w:p>
        </w:tc>
        <w:tc>
          <w:tcPr>
            <w:tcW w:w="6611" w:type="dxa"/>
            <w:shd w:val="clear" w:color="auto" w:fill="C6DEF5" w:themeFill="accent1" w:themeFillTint="33"/>
          </w:tcPr>
          <w:p w14:paraId="1E6919DC" w14:textId="0DACB6B4" w:rsidR="002B1F11" w:rsidRPr="004055E5" w:rsidRDefault="002B1F11">
            <w:pPr>
              <w:autoSpaceDE w:val="0"/>
              <w:autoSpaceDN w:val="0"/>
              <w:adjustRightInd w:val="0"/>
              <w:rPr>
                <w:sz w:val="20"/>
                <w:szCs w:val="20"/>
              </w:rPr>
            </w:pPr>
            <w:r w:rsidRPr="004055E5">
              <w:rPr>
                <w:sz w:val="20"/>
                <w:szCs w:val="20"/>
              </w:rPr>
              <w:t>i.e. frequency of negative acts</w:t>
            </w:r>
            <w:r>
              <w:rPr>
                <w:sz w:val="20"/>
                <w:szCs w:val="20"/>
              </w:rPr>
              <w:t>/exposure to harmful events/situations</w:t>
            </w:r>
            <w:r w:rsidRPr="004055E5">
              <w:rPr>
                <w:sz w:val="20"/>
                <w:szCs w:val="20"/>
              </w:rPr>
              <w:t xml:space="preserve"> </w:t>
            </w:r>
            <w:r w:rsidR="00D1454D">
              <w:rPr>
                <w:sz w:val="20"/>
                <w:szCs w:val="20"/>
              </w:rPr>
              <w:fldChar w:fldCharType="begin"/>
            </w:r>
            <w:r w:rsidR="00D1454D">
              <w:rPr>
                <w:sz w:val="20"/>
                <w:szCs w:val="20"/>
              </w:rPr>
              <w:instrText xml:space="preserve"> ADDIN EN.CITE &lt;EndNote&gt;&lt;Cite&gt;&lt;Author&gt;O’Brien&lt;/Author&gt;&lt;Year&gt;2021&lt;/Year&gt;&lt;RecNum&gt;298&lt;/RecNum&gt;&lt;DisplayText&gt;(O’Brien et al., 2021)&lt;/DisplayText&gt;&lt;record&gt;&lt;rec-number&gt;298&lt;/rec-number&gt;&lt;foreign-keys&gt;&lt;key app="EN" db-id="xppf2fzpovzzvcepswzxdspaersrrf922axp" timestamp="1718150273"&gt;298&lt;/key&gt;&lt;/foreign-keys&gt;&lt;ref-type name="Journal Article"&gt;17&lt;/ref-type&gt;&lt;contributors&gt;&lt;authors&gt;&lt;author&gt;O’Brien, Karen M.&lt;/author&gt;&lt;author&gt;Sauber, Elizabeth W.&lt;/author&gt;&lt;author&gt;Kearney, Monica S.&lt;/author&gt;&lt;author&gt;Venaglia, Rachel B.&lt;/author&gt;&lt;author&gt;Lemay, Edward P.&lt;/author&gt;&lt;/authors&gt;&lt;/contributors&gt;&lt;titles&gt;&lt;title&gt;Evaluating the Effectiveness of an Online Intervention to Educate College Students About Dating Violence and Bystander Responses&lt;/title&gt;&lt;secondary-title&gt;Journal of Interpersonal Violence&lt;/secondary-title&gt;&lt;/titles&gt;&lt;periodical&gt;&lt;full-title&gt;Journal of interpersonal violence&lt;/full-title&gt;&lt;/periodical&gt;&lt;pages&gt;NP7516-NP7546&lt;/pages&gt;&lt;volume&gt;36&lt;/volume&gt;&lt;number&gt;13-14&lt;/number&gt;&lt;keywords&gt;&lt;keyword&gt;dating violence,bystander behaviors,college students,self-efficacy,online intervention&lt;/keyword&gt;&lt;/keywords&gt;&lt;dates&gt;&lt;year&gt;2021&lt;/year&gt;&lt;/dates&gt;&lt;accession-num&gt;30755066&lt;/accession-num&gt;&lt;urls&gt;&lt;related-urls&gt;&lt;url&gt;https://journals.sagepub.com/doi/abs/10.1177/0886260519829769&lt;/url&gt;&lt;/related-urls&gt;&lt;/urls&gt;&lt;electronic-resource-num&gt;10.1177/0886260519829769&lt;/electronic-resource-num&gt;&lt;/record&gt;&lt;/Cite&gt;&lt;/EndNote&gt;</w:instrText>
            </w:r>
            <w:r w:rsidR="00D1454D">
              <w:rPr>
                <w:sz w:val="20"/>
                <w:szCs w:val="20"/>
              </w:rPr>
              <w:fldChar w:fldCharType="separate"/>
            </w:r>
            <w:r w:rsidR="00D1454D">
              <w:rPr>
                <w:noProof/>
                <w:sz w:val="20"/>
                <w:szCs w:val="20"/>
              </w:rPr>
              <w:t>(O’Brien et al., 2021)</w:t>
            </w:r>
            <w:r w:rsidR="00D1454D">
              <w:rPr>
                <w:sz w:val="20"/>
                <w:szCs w:val="20"/>
              </w:rPr>
              <w:fldChar w:fldCharType="end"/>
            </w:r>
          </w:p>
          <w:p w14:paraId="2996677A" w14:textId="0F4A065E" w:rsidR="002B1F11" w:rsidRPr="004055E5" w:rsidRDefault="002B1F11">
            <w:pPr>
              <w:autoSpaceDE w:val="0"/>
              <w:autoSpaceDN w:val="0"/>
              <w:adjustRightInd w:val="0"/>
              <w:rPr>
                <w:sz w:val="20"/>
                <w:szCs w:val="20"/>
              </w:rPr>
            </w:pPr>
          </w:p>
        </w:tc>
      </w:tr>
    </w:tbl>
    <w:p w14:paraId="1B88127D" w14:textId="77777777" w:rsidR="002B1F11" w:rsidRDefault="002B1F11" w:rsidP="002B1F11"/>
    <w:p w14:paraId="4E39F896" w14:textId="44846F7F" w:rsidR="002B1F11" w:rsidRPr="00E60D2A" w:rsidRDefault="00275031" w:rsidP="00275031">
      <w:pPr>
        <w:pStyle w:val="Caption"/>
        <w:rPr>
          <w:b w:val="0"/>
          <w:bCs/>
        </w:rPr>
      </w:pPr>
      <w:bookmarkStart w:id="78" w:name="_Ref167337908"/>
      <w:bookmarkStart w:id="79" w:name="_Toc169686418"/>
      <w:r>
        <w:t xml:space="preserve">Table </w:t>
      </w:r>
      <w:r w:rsidR="005A6E8B">
        <w:fldChar w:fldCharType="begin"/>
      </w:r>
      <w:r w:rsidR="005A6E8B">
        <w:instrText xml:space="preserve"> SEQ Table \* ARABIC </w:instrText>
      </w:r>
      <w:r w:rsidR="005A6E8B">
        <w:fldChar w:fldCharType="separate"/>
      </w:r>
      <w:r w:rsidR="00AC421C">
        <w:rPr>
          <w:noProof/>
        </w:rPr>
        <w:t>4</w:t>
      </w:r>
      <w:r w:rsidR="005A6E8B">
        <w:rPr>
          <w:noProof/>
        </w:rPr>
        <w:fldChar w:fldCharType="end"/>
      </w:r>
      <w:bookmarkEnd w:id="78"/>
      <w:r>
        <w:t xml:space="preserve">: </w:t>
      </w:r>
      <w:r w:rsidRPr="00EB0D0E">
        <w:t>Overview of bystander intervention program effectiveness findings</w:t>
      </w:r>
      <w:bookmarkEnd w:id="79"/>
    </w:p>
    <w:tbl>
      <w:tblPr>
        <w:tblStyle w:val="TableGrid"/>
        <w:tblW w:w="9072" w:type="dxa"/>
        <w:tblInd w:w="-5" w:type="dxa"/>
        <w:tblLook w:val="04A0" w:firstRow="1" w:lastRow="0" w:firstColumn="1" w:lastColumn="0" w:noHBand="0" w:noVBand="1"/>
      </w:tblPr>
      <w:tblGrid>
        <w:gridCol w:w="2410"/>
        <w:gridCol w:w="6662"/>
      </w:tblGrid>
      <w:tr w:rsidR="002B1F11" w:rsidRPr="00E60D2A" w14:paraId="61A82F39" w14:textId="77777777" w:rsidTr="00300466">
        <w:trPr>
          <w:cnfStyle w:val="100000000000" w:firstRow="1" w:lastRow="0" w:firstColumn="0" w:lastColumn="0" w:oddVBand="0" w:evenVBand="0" w:oddHBand="0" w:evenHBand="0" w:firstRowFirstColumn="0" w:firstRowLastColumn="0" w:lastRowFirstColumn="0" w:lastRowLastColumn="0"/>
          <w:tblHeader/>
        </w:trPr>
        <w:tc>
          <w:tcPr>
            <w:tcW w:w="2410" w:type="dxa"/>
          </w:tcPr>
          <w:p w14:paraId="21026EA8" w14:textId="77777777" w:rsidR="002B1F11" w:rsidRPr="00E60D2A" w:rsidRDefault="002B1F11">
            <w:pPr>
              <w:pStyle w:val="ListParagraph"/>
              <w:ind w:left="0"/>
              <w:rPr>
                <w:b/>
                <w:bCs/>
                <w:sz w:val="20"/>
                <w:szCs w:val="20"/>
              </w:rPr>
            </w:pPr>
            <w:r>
              <w:rPr>
                <w:b/>
                <w:bCs/>
                <w:sz w:val="20"/>
                <w:szCs w:val="20"/>
              </w:rPr>
              <w:t>Studies</w:t>
            </w:r>
          </w:p>
        </w:tc>
        <w:tc>
          <w:tcPr>
            <w:tcW w:w="6662" w:type="dxa"/>
          </w:tcPr>
          <w:p w14:paraId="755BE68A" w14:textId="77777777" w:rsidR="002B1F11" w:rsidRPr="00E60D2A" w:rsidRDefault="002B1F11">
            <w:pPr>
              <w:pStyle w:val="ListParagraph"/>
              <w:ind w:left="0"/>
              <w:rPr>
                <w:b/>
                <w:bCs/>
                <w:sz w:val="20"/>
                <w:szCs w:val="20"/>
              </w:rPr>
            </w:pPr>
            <w:r>
              <w:rPr>
                <w:b/>
                <w:bCs/>
                <w:sz w:val="20"/>
                <w:szCs w:val="20"/>
              </w:rPr>
              <w:t xml:space="preserve">Review summary </w:t>
            </w:r>
          </w:p>
        </w:tc>
      </w:tr>
      <w:tr w:rsidR="002B1F11" w:rsidRPr="00E60D2A" w14:paraId="2F50C5CC" w14:textId="77777777" w:rsidTr="00BE15C0">
        <w:tc>
          <w:tcPr>
            <w:tcW w:w="2410" w:type="dxa"/>
            <w:shd w:val="clear" w:color="auto" w:fill="C6DEF5" w:themeFill="accent1" w:themeFillTint="33"/>
          </w:tcPr>
          <w:p w14:paraId="0C28778D" w14:textId="7FC01CB3" w:rsidR="002B1F11" w:rsidRPr="007F3C80" w:rsidRDefault="007A4A09">
            <w:pPr>
              <w:pStyle w:val="ListParagraph"/>
              <w:ind w:left="0"/>
              <w:rPr>
                <w:sz w:val="20"/>
                <w:szCs w:val="20"/>
                <w:highlight w:val="cyan"/>
              </w:rPr>
            </w:pPr>
            <w:r>
              <w:rPr>
                <w:sz w:val="20"/>
                <w:szCs w:val="20"/>
              </w:rPr>
              <w:fldChar w:fldCharType="begin"/>
            </w:r>
            <w:r w:rsidR="008D7F8C">
              <w:rPr>
                <w:sz w:val="20"/>
                <w:szCs w:val="20"/>
              </w:rPr>
              <w:instrText xml:space="preserve"> ADDIN EN.CITE &lt;EndNote&gt;&lt;Cite AuthorYear="1"&gt;&lt;Author&gt;Katz&lt;/Author&gt;&lt;Year&gt;2013&lt;/Year&gt;&lt;RecNum&gt;299&lt;/RecNum&gt;&lt;DisplayText&gt;Katz and Moore (2013)&lt;/DisplayText&gt;&lt;record&gt;&lt;rec-number&gt;299&lt;/rec-number&gt;&lt;foreign-keys&gt;&lt;key app="EN" db-id="xppf2fzpovzzvcepswzxdspaersrrf922axp" timestamp="1718150815"&gt;299&lt;/key&gt;&lt;/foreign-keys&gt;&lt;ref-type name="Journal Article"&gt;17&lt;/ref-type&gt;&lt;contributors&gt;&lt;authors&gt;&lt;author&gt;Katz, Jennifer&lt;/author&gt;&lt;author&gt;Moore, Jessica&lt;/author&gt;&lt;/authors&gt;&lt;/contributors&gt;&lt;titles&gt;&lt;title&gt;Bystander Education Training for Campus Sexual Assault Prevention: An Initial Meta-Analysis&lt;/title&gt;&lt;secondary-title&gt;Violence Vict&lt;/secondary-title&gt;&lt;/titles&gt;&lt;periodical&gt;&lt;full-title&gt;Violence Vict&lt;/full-title&gt;&lt;/periodical&gt;&lt;pages&gt;1054-1067&lt;/pages&gt;&lt;number&gt;6&lt;/number&gt;&lt;dates&gt;&lt;year&gt;2013&lt;/year&gt;&lt;/dates&gt;&lt;pub-location&gt;New York&lt;/pub-location&gt;&lt;publisher&gt;Springer Publishing Company&lt;/publisher&gt;&lt;urls&gt;&lt;related-urls&gt;&lt;url&gt;https://connect.springerpub.com/content/sgrvv/28/6/1054&lt;/url&gt;&lt;/related-urls&gt;&lt;/urls&gt;&lt;electronic-resource-num&gt;10.1891/0886-6708.VV-D-12-00113&lt;/electronic-resource-num&gt;&lt;language&gt;eng&lt;/language&gt;&lt;/record&gt;&lt;/Cite&gt;&lt;/EndNote&gt;</w:instrText>
            </w:r>
            <w:r>
              <w:rPr>
                <w:sz w:val="20"/>
                <w:szCs w:val="20"/>
              </w:rPr>
              <w:fldChar w:fldCharType="separate"/>
            </w:r>
            <w:r w:rsidR="008D7F8C">
              <w:rPr>
                <w:noProof/>
                <w:sz w:val="20"/>
                <w:szCs w:val="20"/>
              </w:rPr>
              <w:t>Katz and Moore (2013)</w:t>
            </w:r>
            <w:r>
              <w:rPr>
                <w:sz w:val="20"/>
                <w:szCs w:val="20"/>
              </w:rPr>
              <w:fldChar w:fldCharType="end"/>
            </w:r>
          </w:p>
        </w:tc>
        <w:tc>
          <w:tcPr>
            <w:tcW w:w="6662" w:type="dxa"/>
            <w:shd w:val="clear" w:color="auto" w:fill="C6DEF5" w:themeFill="accent1" w:themeFillTint="33"/>
          </w:tcPr>
          <w:p w14:paraId="077F0789" w14:textId="20C5F4AD" w:rsidR="002B1F11" w:rsidRDefault="002B1F11">
            <w:pPr>
              <w:pStyle w:val="ListParagraph"/>
              <w:ind w:left="0"/>
              <w:rPr>
                <w:sz w:val="20"/>
                <w:szCs w:val="20"/>
              </w:rPr>
            </w:pPr>
            <w:r>
              <w:rPr>
                <w:sz w:val="20"/>
                <w:szCs w:val="20"/>
              </w:rPr>
              <w:t>M</w:t>
            </w:r>
            <w:r w:rsidRPr="000A5C59">
              <w:rPr>
                <w:sz w:val="20"/>
                <w:szCs w:val="20"/>
              </w:rPr>
              <w:t xml:space="preserve">oderate effects of bystander education on both bystander </w:t>
            </w:r>
            <w:r w:rsidR="00275031">
              <w:rPr>
                <w:sz w:val="20"/>
                <w:szCs w:val="20"/>
              </w:rPr>
              <w:t>effectiveness</w:t>
            </w:r>
            <w:r w:rsidRPr="000A5C59">
              <w:rPr>
                <w:sz w:val="20"/>
                <w:szCs w:val="20"/>
              </w:rPr>
              <w:t xml:space="preserve"> and intentions to help others at risk. Smaller but significant effects observed </w:t>
            </w:r>
            <w:r w:rsidR="00275031">
              <w:rPr>
                <w:sz w:val="20"/>
                <w:szCs w:val="20"/>
              </w:rPr>
              <w:t>for</w:t>
            </w:r>
            <w:r w:rsidRPr="000A5C59">
              <w:rPr>
                <w:sz w:val="20"/>
                <w:szCs w:val="20"/>
              </w:rPr>
              <w:t xml:space="preserve"> self-reported bystander helping behaviours, (lower) rape-supportive attitudes. </w:t>
            </w:r>
            <w:r>
              <w:rPr>
                <w:sz w:val="20"/>
                <w:szCs w:val="20"/>
              </w:rPr>
              <w:t>Generally show</w:t>
            </w:r>
            <w:r w:rsidRPr="000A5C59">
              <w:rPr>
                <w:sz w:val="20"/>
                <w:szCs w:val="20"/>
              </w:rPr>
              <w:t xml:space="preserve"> good support for the effectiveness of in-person bystander education training</w:t>
            </w:r>
            <w:r>
              <w:rPr>
                <w:sz w:val="20"/>
                <w:szCs w:val="20"/>
              </w:rPr>
              <w:t xml:space="preserve"> </w:t>
            </w:r>
          </w:p>
        </w:tc>
      </w:tr>
      <w:tr w:rsidR="002B1F11" w:rsidRPr="00E60D2A" w14:paraId="23C5719E" w14:textId="77777777" w:rsidTr="009A36E0">
        <w:tc>
          <w:tcPr>
            <w:tcW w:w="2410" w:type="dxa"/>
          </w:tcPr>
          <w:p w14:paraId="48C0F156" w14:textId="3FC6A341" w:rsidR="002B1F11" w:rsidRPr="007F3C80" w:rsidRDefault="00CD261D">
            <w:pPr>
              <w:pStyle w:val="ListParagraph"/>
              <w:ind w:left="0"/>
              <w:rPr>
                <w:sz w:val="20"/>
                <w:szCs w:val="20"/>
                <w:highlight w:val="cyan"/>
              </w:rPr>
            </w:pPr>
            <w:r>
              <w:rPr>
                <w:sz w:val="20"/>
                <w:szCs w:val="20"/>
              </w:rPr>
              <w:fldChar w:fldCharType="begin"/>
            </w:r>
            <w:r w:rsidR="00CD7EC0">
              <w:rPr>
                <w:sz w:val="20"/>
                <w:szCs w:val="20"/>
              </w:rPr>
              <w:instrText xml:space="preserve"> ADDIN EN.CITE &lt;EndNote&gt;&lt;Cite AuthorYear="1"&gt;&lt;Author&gt;Storer&lt;/Author&gt;&lt;Year&gt;2016&lt;/Year&gt;&lt;RecNum&gt;300&lt;/RecNum&gt;&lt;DisplayText&gt;Storer et al. (2016)&lt;/DisplayText&gt;&lt;record&gt;&lt;rec-number&gt;300&lt;/rec-number&gt;&lt;foreign-keys&gt;&lt;key app="EN" db-id="xppf2fzpovzzvcepswzxdspaersrrf922axp" timestamp="1718151032"&gt;300&lt;/key&gt;&lt;/foreign-keys&gt;&lt;ref-type name="Journal Article"&gt;17&lt;/ref-type&gt;&lt;contributors&gt;&lt;authors&gt;&lt;author&gt;Storer, Heather L.&lt;/author&gt;&lt;author&gt;Casey, Erin&lt;/author&gt;&lt;author&gt;Herrenkohl, Todd&lt;/author&gt;&lt;/authors&gt;&lt;/contributors&gt;&lt;titles&gt;&lt;title&gt;Efficacy of Bystander Programs to Prevent Dating Abuse Among Youth and Young Adults:A Review of the Literature&lt;/title&gt;&lt;secondary-title&gt;Trauma, Violence, &amp;amp; Abuse&lt;/secondary-title&gt;&lt;/titles&gt;&lt;periodical&gt;&lt;full-title&gt;Trauma, Violence, &amp;amp; Abuse&lt;/full-title&gt;&lt;/periodical&gt;&lt;pages&gt;256-269&lt;/pages&gt;&lt;volume&gt;17&lt;/volume&gt;&lt;number&gt;3&lt;/number&gt;&lt;keywords&gt;&lt;keyword&gt;bystander intervention,dating violence,sexual violence,prevention,intervention studies&lt;/keyword&gt;&lt;/keywords&gt;&lt;dates&gt;&lt;year&gt;2016&lt;/year&gt;&lt;/dates&gt;&lt;accession-num&gt;25951840&lt;/accession-num&gt;&lt;urls&gt;&lt;related-urls&gt;&lt;url&gt;https://journals.sagepub.com/doi/abs/10.1177/1524838015584361&lt;/url&gt;&lt;/related-urls&gt;&lt;/urls&gt;&lt;electronic-resource-num&gt;10.1177/1524838015584361&lt;/electronic-resource-num&gt;&lt;/record&gt;&lt;/Cite&gt;&lt;/EndNote&gt;</w:instrText>
            </w:r>
            <w:r>
              <w:rPr>
                <w:sz w:val="20"/>
                <w:szCs w:val="20"/>
              </w:rPr>
              <w:fldChar w:fldCharType="separate"/>
            </w:r>
            <w:r w:rsidR="00CD7EC0">
              <w:rPr>
                <w:noProof/>
                <w:sz w:val="20"/>
                <w:szCs w:val="20"/>
              </w:rPr>
              <w:t>Storer et al. (2016)</w:t>
            </w:r>
            <w:r>
              <w:rPr>
                <w:sz w:val="20"/>
                <w:szCs w:val="20"/>
              </w:rPr>
              <w:fldChar w:fldCharType="end"/>
            </w:r>
          </w:p>
        </w:tc>
        <w:tc>
          <w:tcPr>
            <w:tcW w:w="6662" w:type="dxa"/>
          </w:tcPr>
          <w:p w14:paraId="2CF73BFF" w14:textId="72282805" w:rsidR="002B1F11" w:rsidRPr="00E60D2A" w:rsidRDefault="002B1F11">
            <w:pPr>
              <w:pStyle w:val="ListParagraph"/>
              <w:ind w:left="0"/>
              <w:rPr>
                <w:sz w:val="20"/>
                <w:szCs w:val="20"/>
              </w:rPr>
            </w:pPr>
            <w:r>
              <w:rPr>
                <w:sz w:val="20"/>
                <w:szCs w:val="20"/>
              </w:rPr>
              <w:t xml:space="preserve">Show support for </w:t>
            </w:r>
            <w:r w:rsidRPr="000A5C59">
              <w:rPr>
                <w:sz w:val="20"/>
                <w:szCs w:val="20"/>
              </w:rPr>
              <w:t>increasing willingness to intervene and confidence in ability to intervene when witness</w:t>
            </w:r>
            <w:r w:rsidR="00C45A99">
              <w:rPr>
                <w:sz w:val="20"/>
                <w:szCs w:val="20"/>
              </w:rPr>
              <w:t>ing</w:t>
            </w:r>
            <w:r w:rsidRPr="000A5C59">
              <w:rPr>
                <w:sz w:val="20"/>
                <w:szCs w:val="20"/>
              </w:rPr>
              <w:t xml:space="preserve"> </w:t>
            </w:r>
            <w:r w:rsidR="00C7317E">
              <w:rPr>
                <w:sz w:val="20"/>
                <w:szCs w:val="20"/>
              </w:rPr>
              <w:t xml:space="preserve">potential </w:t>
            </w:r>
            <w:r w:rsidRPr="000A5C59">
              <w:rPr>
                <w:sz w:val="20"/>
                <w:szCs w:val="20"/>
              </w:rPr>
              <w:t xml:space="preserve">sexual violence. </w:t>
            </w:r>
            <w:r>
              <w:rPr>
                <w:sz w:val="20"/>
                <w:szCs w:val="20"/>
              </w:rPr>
              <w:t>L</w:t>
            </w:r>
            <w:r w:rsidRPr="000A5C59">
              <w:rPr>
                <w:sz w:val="20"/>
                <w:szCs w:val="20"/>
              </w:rPr>
              <w:t xml:space="preserve">onger interventions produce </w:t>
            </w:r>
            <w:r w:rsidR="00C7317E">
              <w:rPr>
                <w:sz w:val="20"/>
                <w:szCs w:val="20"/>
              </w:rPr>
              <w:t>stronger results</w:t>
            </w:r>
          </w:p>
        </w:tc>
      </w:tr>
      <w:tr w:rsidR="002B1F11" w:rsidRPr="00E60D2A" w14:paraId="442651A4" w14:textId="77777777" w:rsidTr="00BE15C0">
        <w:tc>
          <w:tcPr>
            <w:tcW w:w="2410" w:type="dxa"/>
            <w:shd w:val="clear" w:color="auto" w:fill="C6DEF5" w:themeFill="accent1" w:themeFillTint="33"/>
          </w:tcPr>
          <w:p w14:paraId="51D63742" w14:textId="2C4A6402" w:rsidR="002B1F11" w:rsidRPr="007F3C80" w:rsidRDefault="00130231">
            <w:pPr>
              <w:pStyle w:val="ListParagraph"/>
              <w:ind w:left="0"/>
              <w:rPr>
                <w:sz w:val="20"/>
                <w:szCs w:val="20"/>
                <w:highlight w:val="cyan"/>
              </w:rPr>
            </w:pPr>
            <w:r>
              <w:rPr>
                <w:sz w:val="20"/>
                <w:szCs w:val="20"/>
              </w:rPr>
              <w:fldChar w:fldCharType="begin"/>
            </w:r>
            <w:r>
              <w:rPr>
                <w:sz w:val="20"/>
                <w:szCs w:val="20"/>
              </w:rPr>
              <w:instrText xml:space="preserve"> ADDIN EN.CITE &lt;EndNote&gt;&lt;Cite AuthorYear="1"&gt;&lt;Author&gt;DeGue&lt;/Author&gt;&lt;Year&gt;2014&lt;/Year&gt;&lt;RecNum&gt;301&lt;/RecNum&gt;&lt;DisplayText&gt;DeGue et al. (2014)&lt;/DisplayText&gt;&lt;record&gt;&lt;rec-number&gt;301&lt;/rec-number&gt;&lt;foreign-keys&gt;&lt;key app="EN" db-id="xppf2fzpovzzvcepswzxdspaersrrf922axp" timestamp="1718151215"&gt;301&lt;/key&gt;&lt;/foreign-keys&gt;&lt;ref-type name="Journal Article"&gt;17&lt;/ref-type&gt;&lt;contributors&gt;&lt;authors&gt;&lt;author&gt;DeGue, Sarah&lt;/author&gt;&lt;author&gt;Valle, Linda Anne&lt;/author&gt;&lt;author&gt;Holt, Melissa K.&lt;/author&gt;&lt;author&gt;Massetti, Greta M.&lt;/author&gt;&lt;author&gt;Matjasko, Jennifer L.&lt;/author&gt;&lt;author&gt;Tharp, Andra Teten&lt;/author&gt;&lt;/authors&gt;&lt;/contributors&gt;&lt;titles&gt;&lt;title&gt;A systematic review of primary prevention strategies for sexual violence perpetration&lt;/title&gt;&lt;secondary-title&gt;Aggression and Violent Behavior&lt;/secondary-title&gt;&lt;/titles&gt;&lt;periodical&gt;&lt;full-title&gt;Aggression and violent behavior&lt;/full-title&gt;&lt;/periodical&gt;&lt;pages&gt;346-362&lt;/pages&gt;&lt;volume&gt;19&lt;/volume&gt;&lt;number&gt;4&lt;/number&gt;&lt;keywords&gt;&lt;keyword&gt;Sexual violence&lt;/keyword&gt;&lt;keyword&gt;Rape&lt;/keyword&gt;&lt;keyword&gt;Perpetration&lt;/keyword&gt;&lt;keyword&gt;Primary prevention&lt;/keyword&gt;&lt;keyword&gt;Effectiveness evaluation&lt;/keyword&gt;&lt;/keywords&gt;&lt;dates&gt;&lt;year&gt;2014&lt;/year&gt;&lt;pub-dates&gt;&lt;date&gt;2014/07/01/&lt;/date&gt;&lt;/pub-dates&gt;&lt;/dates&gt;&lt;isbn&gt;1359-1789&lt;/isbn&gt;&lt;urls&gt;&lt;related-urls&gt;&lt;url&gt;https://www.sciencedirect.com/science/article/pii/S1359178914000536&lt;/url&gt;&lt;/related-urls&gt;&lt;/urls&gt;&lt;electronic-resource-num&gt;https://doi.org/10.1016/j.avb.2014.05.004&lt;/electronic-resource-num&gt;&lt;/record&gt;&lt;/Cite&gt;&lt;/EndNote&gt;</w:instrText>
            </w:r>
            <w:r>
              <w:rPr>
                <w:sz w:val="20"/>
                <w:szCs w:val="20"/>
              </w:rPr>
              <w:fldChar w:fldCharType="separate"/>
            </w:r>
            <w:r>
              <w:rPr>
                <w:noProof/>
                <w:sz w:val="20"/>
                <w:szCs w:val="20"/>
              </w:rPr>
              <w:t>DeGue et al. (2014)</w:t>
            </w:r>
            <w:r>
              <w:rPr>
                <w:sz w:val="20"/>
                <w:szCs w:val="20"/>
              </w:rPr>
              <w:fldChar w:fldCharType="end"/>
            </w:r>
          </w:p>
        </w:tc>
        <w:tc>
          <w:tcPr>
            <w:tcW w:w="6662" w:type="dxa"/>
            <w:shd w:val="clear" w:color="auto" w:fill="C6DEF5" w:themeFill="accent1" w:themeFillTint="33"/>
          </w:tcPr>
          <w:p w14:paraId="2212BE96" w14:textId="66540C96" w:rsidR="002B1F11" w:rsidRPr="00E60D2A" w:rsidRDefault="002B1F11">
            <w:pPr>
              <w:pStyle w:val="ListParagraph"/>
              <w:ind w:left="0"/>
              <w:rPr>
                <w:sz w:val="20"/>
                <w:szCs w:val="20"/>
              </w:rPr>
            </w:pPr>
            <w:r w:rsidRPr="00AC4535">
              <w:rPr>
                <w:sz w:val="20"/>
                <w:szCs w:val="20"/>
              </w:rPr>
              <w:t>Of the 10 studies measuring bystander behaviour</w:t>
            </w:r>
            <w:r w:rsidR="00C45A99">
              <w:rPr>
                <w:sz w:val="20"/>
                <w:szCs w:val="20"/>
              </w:rPr>
              <w:t>,</w:t>
            </w:r>
            <w:r w:rsidRPr="00AC4535">
              <w:rPr>
                <w:sz w:val="20"/>
                <w:szCs w:val="20"/>
              </w:rPr>
              <w:t xml:space="preserve"> half found only positive effects, three found a mix of positive and negative effects and two produced no significant effects</w:t>
            </w:r>
            <w:r>
              <w:rPr>
                <w:sz w:val="20"/>
                <w:szCs w:val="20"/>
              </w:rPr>
              <w:t>.</w:t>
            </w:r>
            <w:r w:rsidRPr="00AC4535">
              <w:rPr>
                <w:sz w:val="20"/>
                <w:szCs w:val="20"/>
              </w:rPr>
              <w:t xml:space="preserve"> </w:t>
            </w:r>
            <w:r>
              <w:rPr>
                <w:sz w:val="20"/>
                <w:szCs w:val="20"/>
              </w:rPr>
              <w:t>Of</w:t>
            </w:r>
            <w:r w:rsidRPr="00AC4535">
              <w:rPr>
                <w:sz w:val="20"/>
                <w:szCs w:val="20"/>
              </w:rPr>
              <w:t xml:space="preserve"> the 14 studies measuring bystander intentions</w:t>
            </w:r>
            <w:r w:rsidR="00C45A99">
              <w:rPr>
                <w:sz w:val="20"/>
                <w:szCs w:val="20"/>
              </w:rPr>
              <w:t>,</w:t>
            </w:r>
            <w:r w:rsidRPr="00AC4535">
              <w:rPr>
                <w:sz w:val="20"/>
                <w:szCs w:val="20"/>
              </w:rPr>
              <w:t xml:space="preserve"> eight found only positive effects, two found mixed effects and four found no significant effects</w:t>
            </w:r>
            <w:r>
              <w:rPr>
                <w:sz w:val="20"/>
                <w:szCs w:val="20"/>
              </w:rPr>
              <w:t xml:space="preserve"> </w:t>
            </w:r>
          </w:p>
        </w:tc>
      </w:tr>
      <w:tr w:rsidR="002B1F11" w:rsidRPr="00E60D2A" w14:paraId="12FA0FBE" w14:textId="77777777" w:rsidTr="009A36E0">
        <w:tc>
          <w:tcPr>
            <w:tcW w:w="2410" w:type="dxa"/>
          </w:tcPr>
          <w:p w14:paraId="0D16CF8E" w14:textId="030316F3" w:rsidR="002B1F11" w:rsidRPr="00432FBA" w:rsidRDefault="00130231">
            <w:pPr>
              <w:pStyle w:val="ListParagraph"/>
              <w:ind w:left="0"/>
              <w:rPr>
                <w:sz w:val="20"/>
                <w:szCs w:val="20"/>
              </w:rPr>
            </w:pPr>
            <w:r>
              <w:rPr>
                <w:sz w:val="20"/>
                <w:szCs w:val="20"/>
              </w:rPr>
              <w:fldChar w:fldCharType="begin"/>
            </w:r>
            <w:r>
              <w:rPr>
                <w:sz w:val="20"/>
                <w:szCs w:val="20"/>
              </w:rPr>
              <w:instrText xml:space="preserve"> ADDIN EN.CITE &lt;EndNote&gt;&lt;Cite AuthorYear="1"&gt;&lt;Author&gt;Kuntz&lt;/Author&gt;&lt;Year&gt;2023&lt;/Year&gt;&lt;RecNum&gt;216&lt;/RecNum&gt;&lt;DisplayText&gt;Kuntz and Searle (2023)&lt;/DisplayText&gt;&lt;record&gt;&lt;rec-number&gt;216&lt;/rec-number&gt;&lt;foreign-keys&gt;&lt;key app="EN" db-id="xppf2fzpovzzvcepswzxdspaersrrf922axp" timestamp="1716246033"&gt;216&lt;/key&gt;&lt;/foreign-keys&gt;&lt;ref-type name="Journal Article"&gt;17&lt;/ref-type&gt;&lt;contributors&gt;&lt;authors&gt;&lt;author&gt;Kuntz, Joana C&lt;/author&gt;&lt;author&gt;Searle, Freya&lt;/author&gt;&lt;/authors&gt;&lt;/contributors&gt;&lt;titles&gt;&lt;title&gt;Does bystander intervention training work? When employee intentions and organisational barriers collide&lt;/title&gt;&lt;secondary-title&gt;Journal of Interpersonal Violence&lt;/secondary-title&gt;&lt;/titles&gt;&lt;periodical&gt;&lt;full-title&gt;Journal of interpersonal violence&lt;/full-title&gt;&lt;/periodical&gt;&lt;pages&gt;2934-2956&lt;/pages&gt;&lt;volume&gt;38&lt;/volume&gt;&lt;number&gt;3-4&lt;/number&gt;&lt;dates&gt;&lt;year&gt;2023&lt;/year&gt;&lt;/dates&gt;&lt;isbn&gt;0886-2605&lt;/isbn&gt;&lt;urls&gt;&lt;/urls&gt;&lt;electronic-resource-num&gt;10.1177/08862605221104530&lt;/electronic-resource-num&gt;&lt;/record&gt;&lt;/Cite&gt;&lt;/EndNote&gt;</w:instrText>
            </w:r>
            <w:r>
              <w:rPr>
                <w:sz w:val="20"/>
                <w:szCs w:val="20"/>
              </w:rPr>
              <w:fldChar w:fldCharType="separate"/>
            </w:r>
            <w:r>
              <w:rPr>
                <w:noProof/>
                <w:sz w:val="20"/>
                <w:szCs w:val="20"/>
              </w:rPr>
              <w:t>Kuntz and Searle (2023)</w:t>
            </w:r>
            <w:r>
              <w:rPr>
                <w:sz w:val="20"/>
                <w:szCs w:val="20"/>
              </w:rPr>
              <w:fldChar w:fldCharType="end"/>
            </w:r>
          </w:p>
        </w:tc>
        <w:tc>
          <w:tcPr>
            <w:tcW w:w="6662" w:type="dxa"/>
          </w:tcPr>
          <w:p w14:paraId="3F253F4C" w14:textId="209FB9CC" w:rsidR="002B1F11" w:rsidRPr="00C45A99" w:rsidRDefault="002B1F11">
            <w:pPr>
              <w:autoSpaceDE w:val="0"/>
              <w:autoSpaceDN w:val="0"/>
              <w:adjustRightInd w:val="0"/>
              <w:rPr>
                <w:rFonts w:cstheme="minorHAnsi"/>
                <w:sz w:val="20"/>
                <w:szCs w:val="20"/>
              </w:rPr>
            </w:pPr>
            <w:r w:rsidRPr="00C45A99">
              <w:rPr>
                <w:rFonts w:cstheme="minorHAnsi"/>
                <w:sz w:val="20"/>
                <w:szCs w:val="20"/>
              </w:rPr>
              <w:t xml:space="preserve">Study demonstrated the bystander intervention training resulted in significant improvements to bystander attitudes and beliefs (from baseline to 2-week post training), </w:t>
            </w:r>
            <w:r w:rsidR="00C45A99">
              <w:rPr>
                <w:rFonts w:cstheme="minorHAnsi"/>
                <w:sz w:val="20"/>
                <w:szCs w:val="20"/>
              </w:rPr>
              <w:t>due</w:t>
            </w:r>
            <w:r w:rsidRPr="00C45A99">
              <w:rPr>
                <w:rFonts w:cstheme="minorHAnsi"/>
                <w:sz w:val="20"/>
                <w:szCs w:val="20"/>
              </w:rPr>
              <w:t xml:space="preserve"> to the quality of training materials, the facilitator and opportunities to role</w:t>
            </w:r>
            <w:r w:rsidR="00C45A99">
              <w:rPr>
                <w:rFonts w:cstheme="minorHAnsi"/>
                <w:sz w:val="20"/>
                <w:szCs w:val="20"/>
              </w:rPr>
              <w:t xml:space="preserve"> </w:t>
            </w:r>
            <w:r w:rsidRPr="00C45A99">
              <w:rPr>
                <w:rFonts w:cstheme="minorHAnsi"/>
                <w:sz w:val="20"/>
                <w:szCs w:val="20"/>
              </w:rPr>
              <w:t xml:space="preserve">play bystander intervention strategies. </w:t>
            </w:r>
            <w:r w:rsidR="00C45A99">
              <w:rPr>
                <w:rFonts w:cstheme="minorHAnsi"/>
                <w:sz w:val="20"/>
                <w:szCs w:val="20"/>
              </w:rPr>
              <w:t>T</w:t>
            </w:r>
            <w:r w:rsidRPr="00C45A99">
              <w:rPr>
                <w:rFonts w:cstheme="minorHAnsi"/>
                <w:sz w:val="20"/>
                <w:szCs w:val="20"/>
              </w:rPr>
              <w:t>he positive bystander beliefs, attitudes and intent to intervene declined in the months following the training (2-month follow-up).</w:t>
            </w:r>
          </w:p>
        </w:tc>
      </w:tr>
    </w:tbl>
    <w:p w14:paraId="1ABE8C31" w14:textId="77777777" w:rsidR="004271E4" w:rsidRDefault="004271E4" w:rsidP="00585AE7">
      <w:pPr>
        <w:rPr>
          <w:b/>
          <w:bCs/>
          <w:i/>
          <w:iCs/>
        </w:rPr>
      </w:pPr>
    </w:p>
    <w:p w14:paraId="4BA3B08C" w14:textId="5077B098" w:rsidR="002B1F11" w:rsidRPr="00585AE7" w:rsidRDefault="002B1F11" w:rsidP="00585AE7">
      <w:pPr>
        <w:rPr>
          <w:b/>
          <w:bCs/>
          <w:i/>
          <w:iCs/>
        </w:rPr>
      </w:pPr>
      <w:r w:rsidRPr="00585AE7">
        <w:rPr>
          <w:b/>
          <w:bCs/>
          <w:i/>
          <w:iCs/>
        </w:rPr>
        <w:t>Enhancing training program effectiveness</w:t>
      </w:r>
    </w:p>
    <w:p w14:paraId="61B8D8A1" w14:textId="2CC11A37" w:rsidR="002B1F11" w:rsidRPr="009F4B2E" w:rsidRDefault="00707240" w:rsidP="002B1F11">
      <w:r>
        <w:t>L</w:t>
      </w:r>
      <w:r w:rsidR="002B1F11">
        <w:t xml:space="preserve">eadership commitment </w:t>
      </w:r>
      <w:r>
        <w:t xml:space="preserve">has been identified </w:t>
      </w:r>
      <w:r w:rsidR="002B1F11">
        <w:t>as a key factor to the successful implementation of bystander intervention training</w:t>
      </w:r>
      <w:r>
        <w:t xml:space="preserve"> </w:t>
      </w:r>
      <w:r w:rsidR="00130231">
        <w:fldChar w:fldCharType="begin"/>
      </w:r>
      <w:r w:rsidR="00130231">
        <w:instrText xml:space="preserve"> ADDIN EN.CITE &lt;EndNote&gt;&lt;Cite&gt;&lt;Author&gt;Lassiter&lt;/Author&gt;&lt;Year&gt;2021&lt;/Year&gt;&lt;RecNum&gt;166&lt;/RecNum&gt;&lt;DisplayText&gt;(Lassiter et al., 2021)&lt;/DisplayText&gt;&lt;record&gt;&lt;rec-number&gt;166&lt;/rec-number&gt;&lt;foreign-keys&gt;&lt;key app="EN" db-id="xppf2fzpovzzvcepswzxdspaersrrf922axp" timestamp="1715320520"&gt;166&lt;/key&gt;&lt;/foreign-keys&gt;&lt;ref-type name="Journal Article"&gt;17&lt;/ref-type&gt;&lt;contributors&gt;&lt;authors&gt;&lt;author&gt;Lassiter, Barbara J&lt;/author&gt;&lt;author&gt;Bostain, Nancy S&lt;/author&gt;&lt;author&gt;Lentz, Cheryl&lt;/author&gt;&lt;/authors&gt;&lt;/contributors&gt;&lt;titles&gt;&lt;title&gt;Best practices for early bystander intervention training on workplace intimate partner violence and workplace bullying&lt;/title&gt;&lt;secondary-title&gt;Journal of Interpersonal Violence&lt;/secondary-title&gt;&lt;/titles&gt;&lt;periodical&gt;&lt;full-title&gt;Journal of interpersonal violence&lt;/full-title&gt;&lt;/periodical&gt;&lt;pages&gt;5813-5837&lt;/pages&gt;&lt;volume&gt;36&lt;/volume&gt;&lt;number&gt;11-12&lt;/number&gt;&lt;dates&gt;&lt;year&gt;2021&lt;/year&gt;&lt;/dates&gt;&lt;isbn&gt;0886-2605&lt;/isbn&gt;&lt;urls&gt;&lt;/urls&gt;&lt;electronic-resource-num&gt; 10.1177/0886260518807907&lt;/electronic-resource-num&gt;&lt;/record&gt;&lt;/Cite&gt;&lt;/EndNote&gt;</w:instrText>
      </w:r>
      <w:r w:rsidR="00130231">
        <w:fldChar w:fldCharType="separate"/>
      </w:r>
      <w:r w:rsidR="00130231">
        <w:rPr>
          <w:noProof/>
        </w:rPr>
        <w:t>(Lassiter et al., 2021)</w:t>
      </w:r>
      <w:r w:rsidR="00130231">
        <w:fldChar w:fldCharType="end"/>
      </w:r>
      <w:r w:rsidR="002B1F11" w:rsidRPr="00432FBA">
        <w:t>.</w:t>
      </w:r>
      <w:r w:rsidR="002B1F11">
        <w:t xml:space="preserve"> </w:t>
      </w:r>
      <w:r>
        <w:rPr>
          <w:highlight w:val="yellow"/>
        </w:rPr>
        <w:fldChar w:fldCharType="begin"/>
      </w:r>
      <w:r>
        <w:instrText xml:space="preserve"> REF _Ref167339197 \h </w:instrText>
      </w:r>
      <w:r>
        <w:rPr>
          <w:highlight w:val="yellow"/>
        </w:rPr>
      </w:r>
      <w:r>
        <w:rPr>
          <w:highlight w:val="yellow"/>
        </w:rPr>
        <w:fldChar w:fldCharType="separate"/>
      </w:r>
      <w:r w:rsidR="00AC421C">
        <w:t xml:space="preserve">Table </w:t>
      </w:r>
      <w:r w:rsidR="00AC421C">
        <w:rPr>
          <w:noProof/>
        </w:rPr>
        <w:t>5</w:t>
      </w:r>
      <w:r>
        <w:rPr>
          <w:highlight w:val="yellow"/>
        </w:rPr>
        <w:fldChar w:fldCharType="end"/>
      </w:r>
      <w:r w:rsidR="002B1F11">
        <w:t xml:space="preserve"> provides a summary of best practice leadership </w:t>
      </w:r>
      <w:r>
        <w:t>approaches</w:t>
      </w:r>
      <w:r w:rsidR="002B1F11">
        <w:t xml:space="preserve"> that should </w:t>
      </w:r>
      <w:r>
        <w:t>support</w:t>
      </w:r>
      <w:r w:rsidR="002B1F11">
        <w:t xml:space="preserve"> prevention training. </w:t>
      </w:r>
    </w:p>
    <w:p w14:paraId="0E3AA538" w14:textId="6C22AE5C" w:rsidR="00707240" w:rsidRDefault="00707240" w:rsidP="00707240">
      <w:pPr>
        <w:pStyle w:val="Caption"/>
      </w:pPr>
      <w:bookmarkStart w:id="80" w:name="_Ref167339197"/>
      <w:bookmarkStart w:id="81" w:name="_Toc169686419"/>
      <w:r>
        <w:lastRenderedPageBreak/>
        <w:t xml:space="preserve">Table </w:t>
      </w:r>
      <w:r w:rsidR="005A6E8B">
        <w:fldChar w:fldCharType="begin"/>
      </w:r>
      <w:r w:rsidR="005A6E8B">
        <w:instrText xml:space="preserve"> SEQ Table \* ARABIC </w:instrText>
      </w:r>
      <w:r w:rsidR="005A6E8B">
        <w:fldChar w:fldCharType="separate"/>
      </w:r>
      <w:r w:rsidR="00AC421C">
        <w:rPr>
          <w:noProof/>
        </w:rPr>
        <w:t>5</w:t>
      </w:r>
      <w:r w:rsidR="005A6E8B">
        <w:rPr>
          <w:noProof/>
        </w:rPr>
        <w:fldChar w:fldCharType="end"/>
      </w:r>
      <w:bookmarkEnd w:id="80"/>
      <w:r>
        <w:t xml:space="preserve">: </w:t>
      </w:r>
      <w:r w:rsidRPr="00472AC3">
        <w:t>Best practice leadership approaches to prevent harmful behaviour and promote active bystanders</w:t>
      </w:r>
      <w:bookmarkEnd w:id="81"/>
    </w:p>
    <w:tbl>
      <w:tblPr>
        <w:tblStyle w:val="TableGrid"/>
        <w:tblW w:w="0" w:type="auto"/>
        <w:tblLook w:val="04A0" w:firstRow="1" w:lastRow="0" w:firstColumn="1" w:lastColumn="0" w:noHBand="0" w:noVBand="1"/>
      </w:tblPr>
      <w:tblGrid>
        <w:gridCol w:w="2122"/>
        <w:gridCol w:w="3402"/>
        <w:gridCol w:w="3492"/>
      </w:tblGrid>
      <w:tr w:rsidR="002B1F11" w:rsidRPr="00215E90" w14:paraId="64C907D5" w14:textId="77777777" w:rsidTr="00707240">
        <w:trPr>
          <w:cnfStyle w:val="100000000000" w:firstRow="1" w:lastRow="0" w:firstColumn="0" w:lastColumn="0" w:oddVBand="0" w:evenVBand="0" w:oddHBand="0" w:evenHBand="0" w:firstRowFirstColumn="0" w:firstRowLastColumn="0" w:lastRowFirstColumn="0" w:lastRowLastColumn="0"/>
          <w:tblHeader/>
        </w:trPr>
        <w:tc>
          <w:tcPr>
            <w:tcW w:w="2122" w:type="dxa"/>
          </w:tcPr>
          <w:p w14:paraId="4ED62B55" w14:textId="77777777" w:rsidR="002B1F11" w:rsidRPr="00215E90" w:rsidRDefault="002B1F11">
            <w:pPr>
              <w:rPr>
                <w:b/>
                <w:bCs/>
                <w:sz w:val="20"/>
                <w:szCs w:val="20"/>
              </w:rPr>
            </w:pPr>
            <w:r>
              <w:rPr>
                <w:b/>
                <w:bCs/>
                <w:sz w:val="20"/>
                <w:szCs w:val="20"/>
              </w:rPr>
              <w:t>Leadership approach</w:t>
            </w:r>
          </w:p>
        </w:tc>
        <w:tc>
          <w:tcPr>
            <w:tcW w:w="3402" w:type="dxa"/>
          </w:tcPr>
          <w:p w14:paraId="09494109" w14:textId="77777777" w:rsidR="002B1F11" w:rsidRPr="00215E90" w:rsidRDefault="002B1F11">
            <w:pPr>
              <w:rPr>
                <w:b/>
                <w:bCs/>
                <w:sz w:val="20"/>
                <w:szCs w:val="20"/>
              </w:rPr>
            </w:pPr>
            <w:r w:rsidRPr="00215E90">
              <w:rPr>
                <w:b/>
                <w:bCs/>
                <w:sz w:val="20"/>
                <w:szCs w:val="20"/>
              </w:rPr>
              <w:t>Description</w:t>
            </w:r>
          </w:p>
        </w:tc>
        <w:tc>
          <w:tcPr>
            <w:tcW w:w="3492" w:type="dxa"/>
          </w:tcPr>
          <w:p w14:paraId="5A50B1FC" w14:textId="77777777" w:rsidR="002B1F11" w:rsidRPr="00215E90" w:rsidRDefault="002B1F11">
            <w:pPr>
              <w:rPr>
                <w:b/>
                <w:bCs/>
                <w:sz w:val="20"/>
                <w:szCs w:val="20"/>
              </w:rPr>
            </w:pPr>
            <w:r>
              <w:rPr>
                <w:b/>
                <w:bCs/>
                <w:sz w:val="20"/>
                <w:szCs w:val="20"/>
              </w:rPr>
              <w:t>Practitioner-informed strategies</w:t>
            </w:r>
          </w:p>
        </w:tc>
      </w:tr>
      <w:tr w:rsidR="002B1F11" w:rsidRPr="00215E90" w14:paraId="4EC45CE3" w14:textId="77777777" w:rsidTr="00BE15C0">
        <w:tc>
          <w:tcPr>
            <w:tcW w:w="2122" w:type="dxa"/>
            <w:shd w:val="clear" w:color="auto" w:fill="C6DEF5" w:themeFill="accent1" w:themeFillTint="33"/>
          </w:tcPr>
          <w:p w14:paraId="0F3E56D1" w14:textId="77777777" w:rsidR="002B1F11" w:rsidRPr="00215E90" w:rsidRDefault="002B1F11">
            <w:pPr>
              <w:rPr>
                <w:sz w:val="20"/>
                <w:szCs w:val="20"/>
              </w:rPr>
            </w:pPr>
            <w:r w:rsidRPr="00215E90">
              <w:rPr>
                <w:sz w:val="20"/>
                <w:szCs w:val="20"/>
              </w:rPr>
              <w:t>Recognise harmful behaviours in the workplace (critical first step)</w:t>
            </w:r>
          </w:p>
        </w:tc>
        <w:tc>
          <w:tcPr>
            <w:tcW w:w="3402" w:type="dxa"/>
            <w:shd w:val="clear" w:color="auto" w:fill="C6DEF5" w:themeFill="accent1" w:themeFillTint="33"/>
          </w:tcPr>
          <w:p w14:paraId="65953AA2" w14:textId="77777777" w:rsidR="002B1F11" w:rsidRPr="00215E90" w:rsidRDefault="002B1F11">
            <w:pPr>
              <w:rPr>
                <w:sz w:val="20"/>
                <w:szCs w:val="20"/>
              </w:rPr>
            </w:pPr>
            <w:r w:rsidRPr="00215E90">
              <w:rPr>
                <w:sz w:val="20"/>
                <w:szCs w:val="20"/>
              </w:rPr>
              <w:t>Conduct a needs assessment to identify organisational culture or sub-culture issues</w:t>
            </w:r>
          </w:p>
          <w:p w14:paraId="28F74739" w14:textId="77777777" w:rsidR="002B1F11" w:rsidRPr="00215E90" w:rsidRDefault="002B1F11">
            <w:pPr>
              <w:pStyle w:val="ListParagraph"/>
              <w:ind w:left="773"/>
              <w:rPr>
                <w:sz w:val="20"/>
                <w:szCs w:val="20"/>
              </w:rPr>
            </w:pPr>
          </w:p>
        </w:tc>
        <w:tc>
          <w:tcPr>
            <w:tcW w:w="3492" w:type="dxa"/>
            <w:shd w:val="clear" w:color="auto" w:fill="C6DEF5" w:themeFill="accent1" w:themeFillTint="33"/>
          </w:tcPr>
          <w:p w14:paraId="31741E8A" w14:textId="50D8161F" w:rsidR="002B1F11" w:rsidRPr="00215E90" w:rsidRDefault="002B1F11">
            <w:pPr>
              <w:rPr>
                <w:sz w:val="20"/>
                <w:szCs w:val="20"/>
              </w:rPr>
            </w:pPr>
            <w:r w:rsidRPr="00B55C2E">
              <w:rPr>
                <w:sz w:val="20"/>
                <w:szCs w:val="20"/>
              </w:rPr>
              <w:t xml:space="preserve">Regularly seek feedback from </w:t>
            </w:r>
            <w:r w:rsidR="00707240">
              <w:rPr>
                <w:sz w:val="20"/>
                <w:szCs w:val="20"/>
              </w:rPr>
              <w:t xml:space="preserve">workers </w:t>
            </w:r>
            <w:r w:rsidRPr="00B55C2E">
              <w:rPr>
                <w:sz w:val="20"/>
                <w:szCs w:val="20"/>
              </w:rPr>
              <w:t xml:space="preserve">and customers about the extent to which they feel safe when at </w:t>
            </w:r>
            <w:r>
              <w:rPr>
                <w:sz w:val="20"/>
                <w:szCs w:val="20"/>
              </w:rPr>
              <w:t xml:space="preserve">the </w:t>
            </w:r>
            <w:r w:rsidRPr="00B55C2E">
              <w:rPr>
                <w:sz w:val="20"/>
                <w:szCs w:val="20"/>
              </w:rPr>
              <w:t>work</w:t>
            </w:r>
            <w:r>
              <w:rPr>
                <w:sz w:val="20"/>
                <w:szCs w:val="20"/>
              </w:rPr>
              <w:t>place</w:t>
            </w:r>
            <w:r w:rsidRPr="00B55C2E">
              <w:rPr>
                <w:sz w:val="20"/>
                <w:szCs w:val="20"/>
              </w:rPr>
              <w:t xml:space="preserve">. This could </w:t>
            </w:r>
            <w:r>
              <w:rPr>
                <w:sz w:val="20"/>
                <w:szCs w:val="20"/>
              </w:rPr>
              <w:t xml:space="preserve">include </w:t>
            </w:r>
            <w:r w:rsidRPr="00B55C2E">
              <w:rPr>
                <w:sz w:val="20"/>
                <w:szCs w:val="20"/>
              </w:rPr>
              <w:t>survey</w:t>
            </w:r>
            <w:r>
              <w:rPr>
                <w:sz w:val="20"/>
                <w:szCs w:val="20"/>
              </w:rPr>
              <w:t>s</w:t>
            </w:r>
            <w:r w:rsidRPr="00B55C2E">
              <w:rPr>
                <w:sz w:val="20"/>
                <w:szCs w:val="20"/>
              </w:rPr>
              <w:t xml:space="preserve">, or simple </w:t>
            </w:r>
            <w:r>
              <w:rPr>
                <w:sz w:val="20"/>
                <w:szCs w:val="20"/>
              </w:rPr>
              <w:t>‘Happy</w:t>
            </w:r>
            <w:r w:rsidR="00707240">
              <w:rPr>
                <w:sz w:val="20"/>
                <w:szCs w:val="20"/>
              </w:rPr>
              <w:t xml:space="preserve"> </w:t>
            </w:r>
            <w:r w:rsidR="009A36E0">
              <w:rPr>
                <w:sz w:val="20"/>
                <w:szCs w:val="20"/>
              </w:rPr>
              <w:t>o</w:t>
            </w:r>
            <w:r>
              <w:rPr>
                <w:sz w:val="20"/>
                <w:szCs w:val="20"/>
              </w:rPr>
              <w:t>r</w:t>
            </w:r>
            <w:r w:rsidR="00707240">
              <w:rPr>
                <w:sz w:val="20"/>
                <w:szCs w:val="20"/>
              </w:rPr>
              <w:t xml:space="preserve"> </w:t>
            </w:r>
            <w:r>
              <w:rPr>
                <w:sz w:val="20"/>
                <w:szCs w:val="20"/>
              </w:rPr>
              <w:t>Not</w:t>
            </w:r>
            <w:r w:rsidRPr="00B55C2E">
              <w:rPr>
                <w:sz w:val="20"/>
                <w:szCs w:val="20"/>
              </w:rPr>
              <w:t>‘</w:t>
            </w:r>
            <w:r>
              <w:rPr>
                <w:sz w:val="20"/>
                <w:szCs w:val="20"/>
              </w:rPr>
              <w:t xml:space="preserve"> </w:t>
            </w:r>
            <w:r w:rsidR="009A36E0">
              <w:rPr>
                <w:sz w:val="20"/>
                <w:szCs w:val="20"/>
              </w:rPr>
              <w:t>f</w:t>
            </w:r>
            <w:r>
              <w:rPr>
                <w:sz w:val="20"/>
                <w:szCs w:val="20"/>
              </w:rPr>
              <w:t xml:space="preserve">eedback </w:t>
            </w:r>
            <w:r w:rsidRPr="00B55C2E">
              <w:rPr>
                <w:sz w:val="20"/>
                <w:szCs w:val="20"/>
              </w:rPr>
              <w:t>smil</w:t>
            </w:r>
            <w:r w:rsidR="00707240">
              <w:rPr>
                <w:sz w:val="20"/>
                <w:szCs w:val="20"/>
              </w:rPr>
              <w:t>ing</w:t>
            </w:r>
            <w:r w:rsidRPr="00B55C2E">
              <w:rPr>
                <w:sz w:val="20"/>
                <w:szCs w:val="20"/>
              </w:rPr>
              <w:t xml:space="preserve"> face rating</w:t>
            </w:r>
            <w:r>
              <w:rPr>
                <w:sz w:val="20"/>
                <w:szCs w:val="20"/>
              </w:rPr>
              <w:t xml:space="preserve"> systems/kiosks</w:t>
            </w:r>
          </w:p>
        </w:tc>
      </w:tr>
      <w:tr w:rsidR="002B1F11" w:rsidRPr="00215E90" w14:paraId="64325C1D" w14:textId="77777777">
        <w:tc>
          <w:tcPr>
            <w:tcW w:w="2122" w:type="dxa"/>
          </w:tcPr>
          <w:p w14:paraId="5E2C589D" w14:textId="0173656D" w:rsidR="002B1F11" w:rsidRPr="00215E90" w:rsidRDefault="002B1F11">
            <w:pPr>
              <w:rPr>
                <w:sz w:val="20"/>
                <w:szCs w:val="20"/>
              </w:rPr>
            </w:pPr>
            <w:r w:rsidRPr="00215E90">
              <w:rPr>
                <w:sz w:val="20"/>
                <w:szCs w:val="20"/>
              </w:rPr>
              <w:t xml:space="preserve">Create workplace climate/environment of safety so that </w:t>
            </w:r>
            <w:r w:rsidR="00707240">
              <w:rPr>
                <w:sz w:val="20"/>
                <w:szCs w:val="20"/>
              </w:rPr>
              <w:t>worker</w:t>
            </w:r>
            <w:r w:rsidRPr="00215E90">
              <w:rPr>
                <w:sz w:val="20"/>
                <w:szCs w:val="20"/>
              </w:rPr>
              <w:t xml:space="preserve">s feel comfortable to raise and discuss issues </w:t>
            </w:r>
          </w:p>
          <w:p w14:paraId="66506B4E" w14:textId="77777777" w:rsidR="002B1F11" w:rsidRPr="00215E90" w:rsidRDefault="002B1F11">
            <w:pPr>
              <w:rPr>
                <w:sz w:val="20"/>
                <w:szCs w:val="20"/>
              </w:rPr>
            </w:pPr>
          </w:p>
        </w:tc>
        <w:tc>
          <w:tcPr>
            <w:tcW w:w="3402" w:type="dxa"/>
          </w:tcPr>
          <w:p w14:paraId="36317B3C" w14:textId="3874B150" w:rsidR="002B1F11" w:rsidRDefault="002B1F11">
            <w:pPr>
              <w:rPr>
                <w:sz w:val="20"/>
                <w:szCs w:val="20"/>
              </w:rPr>
            </w:pPr>
            <w:r>
              <w:rPr>
                <w:sz w:val="20"/>
                <w:szCs w:val="20"/>
              </w:rPr>
              <w:t xml:space="preserve">- </w:t>
            </w:r>
            <w:r w:rsidRPr="00215E90">
              <w:rPr>
                <w:sz w:val="20"/>
                <w:szCs w:val="20"/>
              </w:rPr>
              <w:t xml:space="preserve">Provide confidential reporting options for all </w:t>
            </w:r>
            <w:r w:rsidR="00707240">
              <w:rPr>
                <w:sz w:val="20"/>
                <w:szCs w:val="20"/>
              </w:rPr>
              <w:t>worker</w:t>
            </w:r>
            <w:r w:rsidRPr="00215E90">
              <w:rPr>
                <w:sz w:val="20"/>
                <w:szCs w:val="20"/>
              </w:rPr>
              <w:t>s with a clear escalation plan</w:t>
            </w:r>
          </w:p>
          <w:p w14:paraId="235175DB" w14:textId="77777777" w:rsidR="002B1F11" w:rsidRPr="00215E90" w:rsidRDefault="002B1F11">
            <w:pPr>
              <w:rPr>
                <w:sz w:val="20"/>
                <w:szCs w:val="20"/>
              </w:rPr>
            </w:pPr>
            <w:r>
              <w:rPr>
                <w:sz w:val="20"/>
                <w:szCs w:val="20"/>
              </w:rPr>
              <w:t xml:space="preserve">- </w:t>
            </w:r>
            <w:r w:rsidRPr="00215E90">
              <w:rPr>
                <w:sz w:val="20"/>
                <w:szCs w:val="20"/>
              </w:rPr>
              <w:t>Prohibit retaliation</w:t>
            </w:r>
          </w:p>
          <w:p w14:paraId="072309DC" w14:textId="77777777" w:rsidR="002B1F11" w:rsidRPr="00215E90" w:rsidRDefault="002B1F11">
            <w:pPr>
              <w:rPr>
                <w:sz w:val="20"/>
                <w:szCs w:val="20"/>
              </w:rPr>
            </w:pPr>
            <w:r>
              <w:rPr>
                <w:sz w:val="20"/>
                <w:szCs w:val="20"/>
              </w:rPr>
              <w:t xml:space="preserve">- </w:t>
            </w:r>
            <w:r w:rsidRPr="00215E90">
              <w:rPr>
                <w:sz w:val="20"/>
                <w:szCs w:val="20"/>
              </w:rPr>
              <w:t>Build teamwork and develop trust so that prevention and intervention are possible, accepted and expected</w:t>
            </w:r>
          </w:p>
          <w:p w14:paraId="663DF258" w14:textId="0EC01CAE" w:rsidR="002B1F11" w:rsidRPr="00215E90" w:rsidRDefault="002B1F11">
            <w:pPr>
              <w:rPr>
                <w:sz w:val="20"/>
                <w:szCs w:val="20"/>
              </w:rPr>
            </w:pPr>
            <w:r>
              <w:rPr>
                <w:sz w:val="20"/>
                <w:szCs w:val="20"/>
              </w:rPr>
              <w:t xml:space="preserve">- </w:t>
            </w:r>
            <w:r w:rsidRPr="00215E90">
              <w:rPr>
                <w:sz w:val="20"/>
                <w:szCs w:val="20"/>
              </w:rPr>
              <w:t>Provide support for the target</w:t>
            </w:r>
            <w:r w:rsidR="00707240">
              <w:rPr>
                <w:sz w:val="20"/>
                <w:szCs w:val="20"/>
              </w:rPr>
              <w:t>s</w:t>
            </w:r>
            <w:r w:rsidRPr="00215E90">
              <w:rPr>
                <w:sz w:val="20"/>
                <w:szCs w:val="20"/>
              </w:rPr>
              <w:t xml:space="preserve"> (essential if culture is going to change enough to harmful behaviour</w:t>
            </w:r>
            <w:r w:rsidR="00707240">
              <w:rPr>
                <w:sz w:val="20"/>
                <w:szCs w:val="20"/>
              </w:rPr>
              <w:t>s</w:t>
            </w:r>
            <w:r w:rsidRPr="00215E90">
              <w:rPr>
                <w:sz w:val="20"/>
                <w:szCs w:val="20"/>
              </w:rPr>
              <w:t xml:space="preserve"> in the future</w:t>
            </w:r>
            <w:r>
              <w:rPr>
                <w:sz w:val="20"/>
                <w:szCs w:val="20"/>
              </w:rPr>
              <w:t>)</w:t>
            </w:r>
          </w:p>
        </w:tc>
        <w:tc>
          <w:tcPr>
            <w:tcW w:w="3492" w:type="dxa"/>
          </w:tcPr>
          <w:p w14:paraId="7187075D" w14:textId="025C3212" w:rsidR="002B1F11" w:rsidRPr="00215E90" w:rsidRDefault="002B1F11">
            <w:pPr>
              <w:rPr>
                <w:sz w:val="20"/>
                <w:szCs w:val="20"/>
              </w:rPr>
            </w:pPr>
            <w:r w:rsidRPr="00B55C2E">
              <w:rPr>
                <w:sz w:val="20"/>
                <w:szCs w:val="20"/>
              </w:rPr>
              <w:t>Communicate what to do if feeling unsafe. This may extend to interactions with customers such</w:t>
            </w:r>
            <w:r>
              <w:rPr>
                <w:sz w:val="20"/>
                <w:szCs w:val="20"/>
              </w:rPr>
              <w:t xml:space="preserve"> as</w:t>
            </w:r>
            <w:r w:rsidRPr="00B55C2E">
              <w:rPr>
                <w:sz w:val="20"/>
                <w:szCs w:val="20"/>
              </w:rPr>
              <w:t xml:space="preserve"> the ‘Ask for Angela’ campaign (to promote safety for patrons in licensed venues; </w:t>
            </w:r>
            <w:r w:rsidR="0032087F">
              <w:rPr>
                <w:sz w:val="20"/>
                <w:szCs w:val="20"/>
              </w:rPr>
              <w:fldChar w:fldCharType="begin"/>
            </w:r>
            <w:r w:rsidR="0032087F">
              <w:rPr>
                <w:sz w:val="20"/>
                <w:szCs w:val="20"/>
              </w:rPr>
              <w:instrText xml:space="preserve"> ADDIN EN.CITE &lt;EndNote&gt;&lt;Cite AuthorYear="1"&gt;&lt;Author&gt;Consumer and Business Services&lt;/Author&gt;&lt;Year&gt;2024&lt;/Year&gt;&lt;RecNum&gt;302&lt;/RecNum&gt;&lt;DisplayText&gt;Consumer and Business Services (2024)&lt;/DisplayText&gt;&lt;record&gt;&lt;rec-number&gt;302&lt;/rec-number&gt;&lt;foreign-keys&gt;&lt;key app="EN" db-id="xppf2fzpovzzvcepswzxdspaersrrf922axp" timestamp="1718151508"&gt;302&lt;/key&gt;&lt;/foreign-keys&gt;&lt;ref-type name="Web Page"&gt;12&lt;/ref-type&gt;&lt;contributors&gt;&lt;authors&gt;&lt;author&gt;Consumer and Business Services,&lt;/author&gt;&lt;/authors&gt;&lt;/contributors&gt;&lt;titles&gt;&lt;title&gt;Ask for Angela&lt;/title&gt;&lt;short-title&gt;Ask for Angela&lt;/short-title&gt;&lt;/titles&gt;&lt;volume&gt;2024&lt;/volume&gt;&lt;keywords&gt;&lt;keyword&gt;South Australia&lt;/keyword&gt;&lt;/keywords&gt;&lt;dates&gt;&lt;year&gt;2024&lt;/year&gt;&lt;pub-dates&gt;&lt;date&gt;2024-05-28&lt;/date&gt;&lt;/pub-dates&gt;&lt;/dates&gt;&lt;publisher&gt;Consumer and Business Services&lt;/publisher&gt;&lt;urls&gt;&lt;related-urls&gt;&lt;url&gt;https://www.cbs.sa.gov.au/campaigns/ask-for-angela&lt;/url&gt;&lt;/related-urls&gt;&lt;/urls&gt;&lt;/record&gt;&lt;/Cite&gt;&lt;/EndNote&gt;</w:instrText>
            </w:r>
            <w:r w:rsidR="0032087F">
              <w:rPr>
                <w:sz w:val="20"/>
                <w:szCs w:val="20"/>
              </w:rPr>
              <w:fldChar w:fldCharType="separate"/>
            </w:r>
            <w:r w:rsidR="0032087F">
              <w:rPr>
                <w:noProof/>
                <w:sz w:val="20"/>
                <w:szCs w:val="20"/>
              </w:rPr>
              <w:t>Consumer and Business Services (2024)</w:t>
            </w:r>
            <w:r w:rsidR="0032087F">
              <w:rPr>
                <w:sz w:val="20"/>
                <w:szCs w:val="20"/>
              </w:rPr>
              <w:fldChar w:fldCharType="end"/>
            </w:r>
            <w:r w:rsidRPr="00B236DC">
              <w:rPr>
                <w:sz w:val="20"/>
                <w:szCs w:val="20"/>
              </w:rPr>
              <w:t>).</w:t>
            </w:r>
            <w:r w:rsidR="00707240">
              <w:rPr>
                <w:sz w:val="20"/>
                <w:szCs w:val="20"/>
              </w:rPr>
              <w:t xml:space="preserve"> Combined with this,</w:t>
            </w:r>
            <w:r w:rsidRPr="00B55C2E">
              <w:rPr>
                <w:sz w:val="20"/>
                <w:szCs w:val="20"/>
              </w:rPr>
              <w:t xml:space="preserve"> helping behaviours should be consistently recognised and rewarded so that it is clear what behaviours are required to </w:t>
            </w:r>
            <w:r>
              <w:rPr>
                <w:sz w:val="20"/>
                <w:szCs w:val="20"/>
              </w:rPr>
              <w:t xml:space="preserve">‘fit-in’ and </w:t>
            </w:r>
            <w:r w:rsidRPr="00B55C2E">
              <w:rPr>
                <w:sz w:val="20"/>
                <w:szCs w:val="20"/>
              </w:rPr>
              <w:t>succeed</w:t>
            </w:r>
            <w:r>
              <w:rPr>
                <w:sz w:val="20"/>
                <w:szCs w:val="20"/>
              </w:rPr>
              <w:t xml:space="preserve"> </w:t>
            </w:r>
            <w:r w:rsidRPr="00B55C2E">
              <w:rPr>
                <w:sz w:val="20"/>
                <w:szCs w:val="20"/>
              </w:rPr>
              <w:t>in the workplace environment</w:t>
            </w:r>
            <w:r>
              <w:rPr>
                <w:sz w:val="20"/>
                <w:szCs w:val="20"/>
              </w:rPr>
              <w:t xml:space="preserve"> (also relevant to ‘Demonstrate commitment and support’)</w:t>
            </w:r>
            <w:r w:rsidRPr="00B55C2E">
              <w:rPr>
                <w:sz w:val="20"/>
                <w:szCs w:val="20"/>
              </w:rPr>
              <w:t xml:space="preserve">. </w:t>
            </w:r>
          </w:p>
        </w:tc>
      </w:tr>
      <w:tr w:rsidR="002B1F11" w:rsidRPr="00215E90" w14:paraId="2B9DF62B" w14:textId="77777777" w:rsidTr="00BE15C0">
        <w:tc>
          <w:tcPr>
            <w:tcW w:w="2122" w:type="dxa"/>
            <w:shd w:val="clear" w:color="auto" w:fill="C6DEF5" w:themeFill="accent1" w:themeFillTint="33"/>
          </w:tcPr>
          <w:p w14:paraId="7B04C2F0" w14:textId="77777777" w:rsidR="002B1F11" w:rsidRPr="00215E90" w:rsidRDefault="002B1F11">
            <w:pPr>
              <w:rPr>
                <w:sz w:val="20"/>
                <w:szCs w:val="20"/>
              </w:rPr>
            </w:pPr>
            <w:r w:rsidRPr="00215E90">
              <w:rPr>
                <w:sz w:val="20"/>
                <w:szCs w:val="20"/>
              </w:rPr>
              <w:t xml:space="preserve">Demonstrate commitment and support </w:t>
            </w:r>
          </w:p>
        </w:tc>
        <w:tc>
          <w:tcPr>
            <w:tcW w:w="3402" w:type="dxa"/>
            <w:shd w:val="clear" w:color="auto" w:fill="C6DEF5" w:themeFill="accent1" w:themeFillTint="33"/>
          </w:tcPr>
          <w:p w14:paraId="00B75B71" w14:textId="77777777" w:rsidR="002B1F11" w:rsidRPr="00215E90" w:rsidRDefault="002B1F11">
            <w:pPr>
              <w:rPr>
                <w:sz w:val="20"/>
                <w:szCs w:val="20"/>
              </w:rPr>
            </w:pPr>
            <w:r w:rsidRPr="00215E90">
              <w:rPr>
                <w:sz w:val="20"/>
                <w:szCs w:val="20"/>
              </w:rPr>
              <w:t xml:space="preserve">– Provide strong messaging and established culture </w:t>
            </w:r>
            <w:r w:rsidRPr="00B55C2E">
              <w:rPr>
                <w:sz w:val="20"/>
                <w:szCs w:val="20"/>
              </w:rPr>
              <w:t>of zero tolerance</w:t>
            </w:r>
            <w:r w:rsidRPr="00215E90">
              <w:rPr>
                <w:b/>
                <w:bCs/>
                <w:sz w:val="20"/>
                <w:szCs w:val="20"/>
              </w:rPr>
              <w:t xml:space="preserve"> </w:t>
            </w:r>
            <w:r w:rsidRPr="00215E90">
              <w:rPr>
                <w:sz w:val="20"/>
                <w:szCs w:val="20"/>
              </w:rPr>
              <w:t>(with follow through),</w:t>
            </w:r>
            <w:r w:rsidRPr="00215E90">
              <w:rPr>
                <w:b/>
                <w:bCs/>
                <w:sz w:val="20"/>
                <w:szCs w:val="20"/>
              </w:rPr>
              <w:t xml:space="preserve"> </w:t>
            </w:r>
            <w:r w:rsidRPr="00215E90">
              <w:rPr>
                <w:sz w:val="20"/>
                <w:szCs w:val="20"/>
              </w:rPr>
              <w:t>role model desired behaviours</w:t>
            </w:r>
          </w:p>
        </w:tc>
        <w:tc>
          <w:tcPr>
            <w:tcW w:w="3492" w:type="dxa"/>
            <w:shd w:val="clear" w:color="auto" w:fill="C6DEF5" w:themeFill="accent1" w:themeFillTint="33"/>
          </w:tcPr>
          <w:p w14:paraId="153BA10C" w14:textId="12B50A92" w:rsidR="002B1F11" w:rsidRPr="00215E90" w:rsidRDefault="002B1F11">
            <w:pPr>
              <w:rPr>
                <w:sz w:val="20"/>
                <w:szCs w:val="20"/>
              </w:rPr>
            </w:pPr>
            <w:r w:rsidRPr="00B55C2E">
              <w:rPr>
                <w:sz w:val="20"/>
                <w:szCs w:val="20"/>
              </w:rPr>
              <w:t>Visible artefacts to communicate expectations of workplace (and customer) behaviours are another important part of prevention strategies. These could include display of organisational values, ‘We’re Equal’ signage (indicating a zero tolerance for discrimination and disrespectful behaviours whether to or by customers, staff or suppliers/contractors</w:t>
            </w:r>
            <w:r w:rsidRPr="00B236DC">
              <w:rPr>
                <w:sz w:val="20"/>
                <w:szCs w:val="20"/>
              </w:rPr>
              <w:t xml:space="preserve">; </w:t>
            </w:r>
            <w:r w:rsidR="00347516">
              <w:rPr>
                <w:sz w:val="20"/>
                <w:szCs w:val="20"/>
              </w:rPr>
              <w:fldChar w:fldCharType="begin"/>
            </w:r>
            <w:r w:rsidR="00DB46DF">
              <w:rPr>
                <w:sz w:val="20"/>
                <w:szCs w:val="20"/>
              </w:rPr>
              <w:instrText xml:space="preserve"> ADDIN EN.CITE &lt;EndNote&gt;&lt;Cite AuthorYear="1"&gt;&lt;Author&gt;Equal Opportunity S.A.&lt;/Author&gt;&lt;Year&gt;2023&lt;/Year&gt;&lt;RecNum&gt;303&lt;/RecNum&gt;&lt;DisplayText&gt;Equal Opportunity S.A. (2023)&lt;/DisplayText&gt;&lt;record&gt;&lt;rec-number&gt;303&lt;/rec-number&gt;&lt;foreign-keys&gt;&lt;key app="EN" db-id="xppf2fzpovzzvcepswzxdspaersrrf922axp" timestamp="1718151701"&gt;303&lt;/key&gt;&lt;/foreign-keys&gt;&lt;ref-type name="Web Page"&gt;12&lt;/ref-type&gt;&lt;contributors&gt;&lt;authors&gt;&lt;author&gt;Equal Opportunity S.A.,&lt;/author&gt;&lt;/authors&gt;&lt;/contributors&gt;&lt;titles&gt;&lt;title&gt;We&amp;apos;re Equal&lt;/title&gt;&lt;short-title&gt;We&amp;apos;re Equal&lt;/short-title&gt;&lt;/titles&gt;&lt;volume&gt;2024&lt;/volume&gt;&lt;keywords&gt;&lt;keyword&gt;South Australia&lt;/keyword&gt;&lt;/keywords&gt;&lt;dates&gt;&lt;year&gt;2023&lt;/year&gt;&lt;pub-dates&gt;&lt;date&gt;2023-11-29&lt;/date&gt;&lt;/pub-dates&gt;&lt;/dates&gt;&lt;publisher&gt;Equal Opportunity SA&lt;/publisher&gt;&lt;urls&gt;&lt;related-urls&gt;&lt;url&gt;https://www.equalopportunity.sa.gov.au/equal&lt;/url&gt;&lt;/related-urls&gt;&lt;/urls&gt;&lt;/record&gt;&lt;/Cite&gt;&lt;/EndNote&gt;</w:instrText>
            </w:r>
            <w:r w:rsidR="00347516">
              <w:rPr>
                <w:sz w:val="20"/>
                <w:szCs w:val="20"/>
              </w:rPr>
              <w:fldChar w:fldCharType="separate"/>
            </w:r>
            <w:r w:rsidR="00DB46DF">
              <w:rPr>
                <w:noProof/>
                <w:sz w:val="20"/>
                <w:szCs w:val="20"/>
              </w:rPr>
              <w:t>Equal Opportunity S.A. (2023)</w:t>
            </w:r>
            <w:r w:rsidR="00347516">
              <w:rPr>
                <w:sz w:val="20"/>
                <w:szCs w:val="20"/>
              </w:rPr>
              <w:fldChar w:fldCharType="end"/>
            </w:r>
            <w:r w:rsidRPr="00B236DC">
              <w:rPr>
                <w:sz w:val="20"/>
                <w:szCs w:val="20"/>
              </w:rPr>
              <w:t>)</w:t>
            </w:r>
          </w:p>
        </w:tc>
      </w:tr>
      <w:tr w:rsidR="002B1F11" w:rsidRPr="00215E90" w14:paraId="0C50C170" w14:textId="77777777">
        <w:tc>
          <w:tcPr>
            <w:tcW w:w="2122" w:type="dxa"/>
          </w:tcPr>
          <w:p w14:paraId="65F9A66C" w14:textId="208CA6D7" w:rsidR="002B1F11" w:rsidRPr="00215E90" w:rsidRDefault="002B1F11">
            <w:pPr>
              <w:rPr>
                <w:sz w:val="20"/>
                <w:szCs w:val="20"/>
              </w:rPr>
            </w:pPr>
            <w:r w:rsidRPr="00AE3B07">
              <w:rPr>
                <w:sz w:val="20"/>
                <w:szCs w:val="20"/>
              </w:rPr>
              <w:t>Accountability</w:t>
            </w:r>
            <w:r w:rsidR="00F878DE">
              <w:rPr>
                <w:sz w:val="20"/>
                <w:szCs w:val="20"/>
              </w:rPr>
              <w:t xml:space="preserve"> through developing, implementing and enforcing</w:t>
            </w:r>
            <w:r w:rsidRPr="00AE3B07">
              <w:rPr>
                <w:sz w:val="20"/>
                <w:szCs w:val="20"/>
              </w:rPr>
              <w:t xml:space="preserve"> policies and procedures</w:t>
            </w:r>
          </w:p>
          <w:p w14:paraId="35727AC7" w14:textId="77777777" w:rsidR="002B1F11" w:rsidRPr="00215E90" w:rsidRDefault="002B1F11">
            <w:pPr>
              <w:rPr>
                <w:sz w:val="20"/>
                <w:szCs w:val="20"/>
              </w:rPr>
            </w:pPr>
          </w:p>
        </w:tc>
        <w:tc>
          <w:tcPr>
            <w:tcW w:w="3402" w:type="dxa"/>
          </w:tcPr>
          <w:p w14:paraId="03DCF7EB" w14:textId="6E39790A" w:rsidR="002B1F11" w:rsidRPr="00215E90" w:rsidRDefault="002B1F11">
            <w:pPr>
              <w:rPr>
                <w:sz w:val="20"/>
                <w:szCs w:val="20"/>
              </w:rPr>
            </w:pPr>
            <w:r w:rsidRPr="00215E90">
              <w:rPr>
                <w:sz w:val="20"/>
                <w:szCs w:val="20"/>
              </w:rPr>
              <w:t>- Ensure everyone understands post-incident procedures and knows their responsibilities</w:t>
            </w:r>
          </w:p>
          <w:p w14:paraId="4F1F9AC2" w14:textId="77777777" w:rsidR="002B1F11" w:rsidRPr="00215E90" w:rsidRDefault="002B1F11">
            <w:pPr>
              <w:rPr>
                <w:sz w:val="20"/>
                <w:szCs w:val="20"/>
              </w:rPr>
            </w:pPr>
            <w:r w:rsidRPr="00215E90">
              <w:rPr>
                <w:sz w:val="20"/>
                <w:szCs w:val="20"/>
              </w:rPr>
              <w:t>- Investigate suspected or reported incidents of harmful behaviour and take administrative or disciplinary action (including termination where appropriate)</w:t>
            </w:r>
          </w:p>
        </w:tc>
        <w:tc>
          <w:tcPr>
            <w:tcW w:w="3492" w:type="dxa"/>
          </w:tcPr>
          <w:p w14:paraId="0A80DAA6" w14:textId="007643E0" w:rsidR="002B1F11" w:rsidRPr="00215E90" w:rsidRDefault="002B1F11">
            <w:pPr>
              <w:rPr>
                <w:sz w:val="20"/>
                <w:szCs w:val="20"/>
              </w:rPr>
            </w:pPr>
            <w:r>
              <w:rPr>
                <w:sz w:val="20"/>
                <w:szCs w:val="20"/>
              </w:rPr>
              <w:t xml:space="preserve">Ensure awareness of policies and procedures forms part of </w:t>
            </w:r>
            <w:r w:rsidR="00F878DE">
              <w:rPr>
                <w:sz w:val="20"/>
                <w:szCs w:val="20"/>
              </w:rPr>
              <w:t xml:space="preserve">workers’ </w:t>
            </w:r>
            <w:r>
              <w:rPr>
                <w:sz w:val="20"/>
                <w:szCs w:val="20"/>
              </w:rPr>
              <w:t xml:space="preserve">induction and make policies and procedures current, easy to understand and accessible to all staff. Incorporate post-incident debriefs and reviews, root cause analysis or continuous improvement methods to prevent and </w:t>
            </w:r>
            <w:r w:rsidR="00F878DE">
              <w:rPr>
                <w:sz w:val="20"/>
                <w:szCs w:val="20"/>
              </w:rPr>
              <w:t>minimise</w:t>
            </w:r>
            <w:r>
              <w:rPr>
                <w:sz w:val="20"/>
                <w:szCs w:val="20"/>
              </w:rPr>
              <w:t xml:space="preserve"> the same problems from recurring.</w:t>
            </w:r>
          </w:p>
        </w:tc>
      </w:tr>
      <w:tr w:rsidR="002B1F11" w:rsidRPr="00215E90" w14:paraId="0A687395" w14:textId="77777777" w:rsidTr="00BE15C0">
        <w:tc>
          <w:tcPr>
            <w:tcW w:w="2122" w:type="dxa"/>
            <w:shd w:val="clear" w:color="auto" w:fill="C6DEF5" w:themeFill="accent1" w:themeFillTint="33"/>
          </w:tcPr>
          <w:p w14:paraId="1119A2D5" w14:textId="77777777" w:rsidR="002B1F11" w:rsidRPr="00215E90" w:rsidRDefault="002B1F11">
            <w:pPr>
              <w:rPr>
                <w:sz w:val="20"/>
                <w:szCs w:val="20"/>
              </w:rPr>
            </w:pPr>
            <w:r w:rsidRPr="00AE3B07">
              <w:rPr>
                <w:sz w:val="20"/>
                <w:szCs w:val="20"/>
              </w:rPr>
              <w:t>Mandate training</w:t>
            </w:r>
            <w:r w:rsidRPr="00215E90">
              <w:rPr>
                <w:sz w:val="20"/>
                <w:szCs w:val="20"/>
              </w:rPr>
              <w:t xml:space="preserve"> for all staff </w:t>
            </w:r>
          </w:p>
        </w:tc>
        <w:tc>
          <w:tcPr>
            <w:tcW w:w="3402" w:type="dxa"/>
            <w:shd w:val="clear" w:color="auto" w:fill="C6DEF5" w:themeFill="accent1" w:themeFillTint="33"/>
          </w:tcPr>
          <w:p w14:paraId="1F888140" w14:textId="234F647B" w:rsidR="002B1F11" w:rsidRPr="00215E90" w:rsidRDefault="002B1F11">
            <w:pPr>
              <w:rPr>
                <w:sz w:val="20"/>
                <w:szCs w:val="20"/>
              </w:rPr>
            </w:pPr>
            <w:r>
              <w:rPr>
                <w:sz w:val="20"/>
                <w:szCs w:val="20"/>
              </w:rPr>
              <w:t>R</w:t>
            </w:r>
            <w:r w:rsidRPr="00215E90">
              <w:rPr>
                <w:sz w:val="20"/>
                <w:szCs w:val="20"/>
              </w:rPr>
              <w:t xml:space="preserve">elevant topics </w:t>
            </w:r>
            <w:r>
              <w:rPr>
                <w:sz w:val="20"/>
                <w:szCs w:val="20"/>
              </w:rPr>
              <w:t xml:space="preserve">beyond harassment, discrimination and violence-specific content </w:t>
            </w:r>
            <w:r w:rsidRPr="00215E90">
              <w:rPr>
                <w:sz w:val="20"/>
                <w:szCs w:val="20"/>
              </w:rPr>
              <w:t>include diversity</w:t>
            </w:r>
            <w:r>
              <w:rPr>
                <w:sz w:val="20"/>
                <w:szCs w:val="20"/>
              </w:rPr>
              <w:t xml:space="preserve"> and inclusion</w:t>
            </w:r>
            <w:r w:rsidRPr="00215E90">
              <w:rPr>
                <w:sz w:val="20"/>
                <w:szCs w:val="20"/>
              </w:rPr>
              <w:t>, communication</w:t>
            </w:r>
            <w:r>
              <w:rPr>
                <w:sz w:val="20"/>
                <w:szCs w:val="20"/>
              </w:rPr>
              <w:t xml:space="preserve"> and conflict management</w:t>
            </w:r>
            <w:r w:rsidRPr="00215E90">
              <w:rPr>
                <w:sz w:val="20"/>
                <w:szCs w:val="20"/>
              </w:rPr>
              <w:t xml:space="preserve">, </w:t>
            </w:r>
            <w:r>
              <w:rPr>
                <w:sz w:val="20"/>
                <w:szCs w:val="20"/>
              </w:rPr>
              <w:t>awareness</w:t>
            </w:r>
            <w:r w:rsidR="00F878DE">
              <w:rPr>
                <w:sz w:val="20"/>
                <w:szCs w:val="20"/>
              </w:rPr>
              <w:t xml:space="preserve"> of the </w:t>
            </w:r>
            <w:r w:rsidR="00F878DE">
              <w:rPr>
                <w:sz w:val="20"/>
                <w:szCs w:val="20"/>
              </w:rPr>
              <w:lastRenderedPageBreak/>
              <w:t>environment</w:t>
            </w:r>
            <w:r>
              <w:rPr>
                <w:sz w:val="20"/>
                <w:szCs w:val="20"/>
              </w:rPr>
              <w:t xml:space="preserve"> and </w:t>
            </w:r>
            <w:r w:rsidRPr="00215E90">
              <w:rPr>
                <w:sz w:val="20"/>
                <w:szCs w:val="20"/>
              </w:rPr>
              <w:t>emotional intelligence</w:t>
            </w:r>
          </w:p>
        </w:tc>
        <w:tc>
          <w:tcPr>
            <w:tcW w:w="3492" w:type="dxa"/>
            <w:shd w:val="clear" w:color="auto" w:fill="C6DEF5" w:themeFill="accent1" w:themeFillTint="33"/>
          </w:tcPr>
          <w:p w14:paraId="52D32CBF" w14:textId="206A2663" w:rsidR="002B1F11" w:rsidRPr="00215E90" w:rsidRDefault="002B1F11">
            <w:pPr>
              <w:rPr>
                <w:sz w:val="20"/>
                <w:szCs w:val="20"/>
              </w:rPr>
            </w:pPr>
            <w:r>
              <w:rPr>
                <w:sz w:val="20"/>
                <w:szCs w:val="20"/>
              </w:rPr>
              <w:lastRenderedPageBreak/>
              <w:t>Identify and prioritise initial training for peer leaders or champions who can help generate interest and sustain momentum and learning</w:t>
            </w:r>
          </w:p>
        </w:tc>
      </w:tr>
    </w:tbl>
    <w:p w14:paraId="6426C696" w14:textId="09B17C3F" w:rsidR="002B1F11" w:rsidRPr="00BD73DF" w:rsidRDefault="002B1F11" w:rsidP="002B1F11">
      <w:pPr>
        <w:rPr>
          <w:i/>
          <w:iCs/>
          <w:sz w:val="18"/>
          <w:szCs w:val="18"/>
        </w:rPr>
      </w:pPr>
      <w:r w:rsidRPr="00B236DC">
        <w:rPr>
          <w:i/>
          <w:iCs/>
          <w:sz w:val="18"/>
          <w:szCs w:val="18"/>
        </w:rPr>
        <w:t xml:space="preserve">Sources: </w:t>
      </w:r>
      <w:r w:rsidR="009B6408">
        <w:rPr>
          <w:i/>
          <w:iCs/>
          <w:sz w:val="18"/>
          <w:szCs w:val="18"/>
        </w:rPr>
        <w:fldChar w:fldCharType="begin"/>
      </w:r>
      <w:r w:rsidR="00510754">
        <w:rPr>
          <w:i/>
          <w:iCs/>
          <w:sz w:val="18"/>
          <w:szCs w:val="18"/>
        </w:rPr>
        <w:instrText xml:space="preserve"> ADDIN EN.CITE &lt;EndNote&gt;&lt;Cite AuthorYear="1"&gt;&lt;Author&gt;Kuntz&lt;/Author&gt;&lt;Year&gt;2023&lt;/Year&gt;&lt;RecNum&gt;216&lt;/RecNum&gt;&lt;DisplayText&gt;Kuntz and Searle (2023); Lassiter et al. (2021)&lt;/DisplayText&gt;&lt;record&gt;&lt;rec-number&gt;216&lt;/rec-number&gt;&lt;foreign-keys&gt;&lt;key app="EN" db-id="xppf2fzpovzzvcepswzxdspaersrrf922axp" timestamp="1716246033"&gt;216&lt;/key&gt;&lt;/foreign-keys&gt;&lt;ref-type name="Journal Article"&gt;17&lt;/ref-type&gt;&lt;contributors&gt;&lt;authors&gt;&lt;author&gt;Kuntz, Joana C&lt;/author&gt;&lt;author&gt;Searle, Freya&lt;/author&gt;&lt;/authors&gt;&lt;/contributors&gt;&lt;titles&gt;&lt;title&gt;Does bystander intervention training work? When employee intentions and organisational barriers collide&lt;/title&gt;&lt;secondary-title&gt;Journal of Interpersonal Violence&lt;/secondary-title&gt;&lt;/titles&gt;&lt;periodical&gt;&lt;full-title&gt;Journal of interpersonal violence&lt;/full-title&gt;&lt;/periodical&gt;&lt;pages&gt;2934-2956&lt;/pages&gt;&lt;volume&gt;38&lt;/volume&gt;&lt;number&gt;3-4&lt;/number&gt;&lt;dates&gt;&lt;year&gt;2023&lt;/year&gt;&lt;/dates&gt;&lt;isbn&gt;0886-2605&lt;/isbn&gt;&lt;urls&gt;&lt;/urls&gt;&lt;electronic-resource-num&gt;10.1177/08862605221104530&lt;/electronic-resource-num&gt;&lt;/record&gt;&lt;/Cite&gt;&lt;Cite AuthorYear="1"&gt;&lt;Author&gt;Lassiter&lt;/Author&gt;&lt;Year&gt;2021&lt;/Year&gt;&lt;RecNum&gt;166&lt;/RecNum&gt;&lt;record&gt;&lt;rec-number&gt;166&lt;/rec-number&gt;&lt;foreign-keys&gt;&lt;key app="EN" db-id="xppf2fzpovzzvcepswzxdspaersrrf922axp" timestamp="1715320520"&gt;166&lt;/key&gt;&lt;/foreign-keys&gt;&lt;ref-type name="Journal Article"&gt;17&lt;/ref-type&gt;&lt;contributors&gt;&lt;authors&gt;&lt;author&gt;Lassiter, Barbara J&lt;/author&gt;&lt;author&gt;Bostain, Nancy S&lt;/author&gt;&lt;author&gt;Lentz, Cheryl&lt;/author&gt;&lt;/authors&gt;&lt;/contributors&gt;&lt;titles&gt;&lt;title&gt;Best practices for early bystander intervention training on workplace intimate partner violence and workplace bullying&lt;/title&gt;&lt;secondary-title&gt;Journal of Interpersonal Violence&lt;/secondary-title&gt;&lt;/titles&gt;&lt;periodical&gt;&lt;full-title&gt;Journal of interpersonal violence&lt;/full-title&gt;&lt;/periodical&gt;&lt;pages&gt;5813-5837&lt;/pages&gt;&lt;volume&gt;36&lt;/volume&gt;&lt;number&gt;11-12&lt;/number&gt;&lt;dates&gt;&lt;year&gt;2021&lt;/year&gt;&lt;/dates&gt;&lt;isbn&gt;0886-2605&lt;/isbn&gt;&lt;urls&gt;&lt;/urls&gt;&lt;electronic-resource-num&gt; 10.1177/0886260518807907&lt;/electronic-resource-num&gt;&lt;/record&gt;&lt;/Cite&gt;&lt;/EndNote&gt;</w:instrText>
      </w:r>
      <w:r w:rsidR="009B6408">
        <w:rPr>
          <w:i/>
          <w:iCs/>
          <w:sz w:val="18"/>
          <w:szCs w:val="18"/>
        </w:rPr>
        <w:fldChar w:fldCharType="separate"/>
      </w:r>
      <w:r w:rsidR="00510754">
        <w:rPr>
          <w:i/>
          <w:iCs/>
          <w:noProof/>
          <w:sz w:val="18"/>
          <w:szCs w:val="18"/>
        </w:rPr>
        <w:t>Kuntz and Searle (2023); Lassiter et al. (2021)</w:t>
      </w:r>
      <w:r w:rsidR="009B6408">
        <w:rPr>
          <w:i/>
          <w:iCs/>
          <w:sz w:val="18"/>
          <w:szCs w:val="18"/>
        </w:rPr>
        <w:fldChar w:fldCharType="end"/>
      </w:r>
    </w:p>
    <w:p w14:paraId="3E9D4FD2" w14:textId="77777777" w:rsidR="002B1F11" w:rsidRPr="00585AE7" w:rsidRDefault="002B1F11" w:rsidP="00585AE7">
      <w:pPr>
        <w:rPr>
          <w:b/>
          <w:bCs/>
          <w:i/>
          <w:iCs/>
        </w:rPr>
      </w:pPr>
      <w:r w:rsidRPr="00585AE7">
        <w:rPr>
          <w:b/>
          <w:bCs/>
          <w:i/>
          <w:iCs/>
        </w:rPr>
        <w:t>Secondary and tertiary workplace interventions</w:t>
      </w:r>
    </w:p>
    <w:p w14:paraId="340BF146" w14:textId="5434FA1B" w:rsidR="002B1F11" w:rsidRDefault="002B1F11" w:rsidP="002B1F11">
      <w:r>
        <w:t xml:space="preserve">These interventions are about how to respond in the moment, or just after a harmful event, when </w:t>
      </w:r>
      <w:r w:rsidR="00087580">
        <w:t>a person finds themselves to be a</w:t>
      </w:r>
      <w:r>
        <w:t xml:space="preserve"> bystander. This involves applying the practical strategies taught in prevention training. Two commonly used frameworks for action are the:</w:t>
      </w:r>
      <w:r w:rsidR="00582D67">
        <w:br/>
      </w:r>
    </w:p>
    <w:p w14:paraId="4933D6EE" w14:textId="24A11B8A" w:rsidR="002B1F11" w:rsidRPr="00582D67" w:rsidRDefault="002B1F11" w:rsidP="00582D67">
      <w:pPr>
        <w:spacing w:before="0" w:after="160" w:line="259" w:lineRule="auto"/>
        <w:rPr>
          <w:highlight w:val="yellow"/>
        </w:rPr>
      </w:pPr>
      <w:r w:rsidRPr="00585AE7">
        <w:rPr>
          <w:u w:val="single"/>
        </w:rPr>
        <w:t>Five-step perception and decision-making process</w:t>
      </w:r>
      <w:r>
        <w:t xml:space="preserve"> </w:t>
      </w:r>
      <w:r w:rsidR="00582D67">
        <w:br/>
      </w:r>
      <w:r w:rsidR="00816B69">
        <w:fldChar w:fldCharType="begin"/>
      </w:r>
      <w:r w:rsidR="00816B69">
        <w:instrText xml:space="preserve"> ADDIN EN.CITE &lt;EndNote&gt;&lt;Cite&gt;&lt;Author&gt;American Psychological Association&lt;/Author&gt;&lt;Year&gt;2022&lt;/Year&gt;&lt;RecNum&gt;286&lt;/RecNum&gt;&lt;DisplayText&gt;(American Psychological Association, 2022; Taket &amp;amp; Crisp, 2017)&lt;/DisplayText&gt;&lt;record&gt;&lt;rec-number&gt;286&lt;/rec-number&gt;&lt;foreign-keys&gt;&lt;key app="EN" db-id="xppf2fzpovzzvcepswzxdspaersrrf922axp" timestamp="1718071807"&gt;286&lt;/key&gt;&lt;/foreign-keys&gt;&lt;ref-type name="Journal Article"&gt;17&lt;/ref-type&gt;&lt;contributors&gt;&lt;authors&gt;&lt;author&gt;American Psychological Association,&lt;/author&gt;&lt;/authors&gt;&lt;/contributors&gt;&lt;titles&gt;&lt;title&gt;Bystander Intervention Tip Sheet&lt;/title&gt;&lt;/titles&gt;&lt;dates&gt;&lt;year&gt;2022&lt;/year&gt;&lt;/dates&gt;&lt;urls&gt;&lt;related-urls&gt;&lt;url&gt;https://www.apa.org/pi/health-equity/bystander-intervention&lt;/url&gt;&lt;/related-urls&gt;&lt;/urls&gt;&lt;/record&gt;&lt;/Cite&gt;&lt;Cite&gt;&lt;Author&gt;Taket&lt;/Author&gt;&lt;Year&gt;2017&lt;/Year&gt;&lt;RecNum&gt;283&lt;/RecNum&gt;&lt;record&gt;&lt;rec-number&gt;283&lt;/rec-number&gt;&lt;foreign-keys&gt;&lt;key app="EN" db-id="xppf2fzpovzzvcepswzxdspaersrrf922axp" timestamp="1718070975"&gt;283&lt;/key&gt;&lt;/foreign-keys&gt;&lt;ref-type name="Journal Article"&gt;17&lt;/ref-type&gt;&lt;contributors&gt;&lt;authors&gt;&lt;author&gt;Taket, Ann&lt;/author&gt;&lt;author&gt;Crisp, Beth&lt;/author&gt;&lt;/authors&gt;&lt;/contributors&gt;&lt;titles&gt;&lt;title&gt;Bystanders for Primary Prevention: a rapid review&lt;/title&gt;&lt;secondary-title&gt;Deakin University&lt;/secondary-title&gt;&lt;/titles&gt;&lt;periodical&gt;&lt;full-title&gt;Deakin University&lt;/full-title&gt;&lt;/periodical&gt;&lt;dates&gt;&lt;year&gt;2017&lt;/year&gt;&lt;/dates&gt;&lt;urls&gt;&lt;/urls&gt;&lt;/record&gt;&lt;/Cite&gt;&lt;/EndNote&gt;</w:instrText>
      </w:r>
      <w:r w:rsidR="00816B69">
        <w:fldChar w:fldCharType="separate"/>
      </w:r>
      <w:r w:rsidR="00816B69">
        <w:rPr>
          <w:noProof/>
        </w:rPr>
        <w:t>(American Psychological Association, 2022; Taket &amp; Crisp, 2017)</w:t>
      </w:r>
      <w:r w:rsidR="00816B69">
        <w:fldChar w:fldCharType="end"/>
      </w:r>
    </w:p>
    <w:p w14:paraId="1A9F1784" w14:textId="69104BA9" w:rsidR="002B1F11" w:rsidRDefault="002B1F11" w:rsidP="00582D67">
      <w:pPr>
        <w:pStyle w:val="ListParagraph"/>
        <w:numPr>
          <w:ilvl w:val="0"/>
          <w:numId w:val="16"/>
        </w:numPr>
        <w:spacing w:before="0" w:after="160" w:line="259" w:lineRule="auto"/>
        <w:ind w:left="993" w:hanging="567"/>
      </w:pPr>
      <w:r w:rsidRPr="00540267">
        <w:rPr>
          <w:b/>
          <w:bCs/>
        </w:rPr>
        <w:t>Notice</w:t>
      </w:r>
      <w:r>
        <w:t xml:space="preserve"> – Interpret situation as discriminatory</w:t>
      </w:r>
      <w:r w:rsidR="00087580">
        <w:t xml:space="preserve"> or an </w:t>
      </w:r>
      <w:r>
        <w:t>emergency (requires good awareness</w:t>
      </w:r>
      <w:r w:rsidR="00087580">
        <w:t xml:space="preserve"> of the environment</w:t>
      </w:r>
      <w:r>
        <w:t>)</w:t>
      </w:r>
    </w:p>
    <w:p w14:paraId="6455D4DA" w14:textId="709923E8" w:rsidR="002B1F11" w:rsidRDefault="002B1F11" w:rsidP="00582D67">
      <w:pPr>
        <w:pStyle w:val="ListParagraph"/>
        <w:numPr>
          <w:ilvl w:val="0"/>
          <w:numId w:val="16"/>
        </w:numPr>
        <w:spacing w:before="0" w:after="160" w:line="259" w:lineRule="auto"/>
        <w:ind w:left="993" w:hanging="567"/>
      </w:pPr>
      <w:r w:rsidRPr="00540267">
        <w:rPr>
          <w:b/>
          <w:bCs/>
        </w:rPr>
        <w:t>Evaluate</w:t>
      </w:r>
      <w:r>
        <w:t xml:space="preserve"> – Determine the nature of the problem and decide if it requires intervention (e.g. rapid blinking can be a sign of distress or discomfort, or it could be an indication of </w:t>
      </w:r>
      <w:r w:rsidR="00087580">
        <w:t>eye discomfort</w:t>
      </w:r>
      <w:r>
        <w:t>)</w:t>
      </w:r>
    </w:p>
    <w:p w14:paraId="4BD3AE59" w14:textId="4B7A31E1" w:rsidR="002B1F11" w:rsidRDefault="002B1F11" w:rsidP="00582D67">
      <w:pPr>
        <w:pStyle w:val="ListParagraph"/>
        <w:numPr>
          <w:ilvl w:val="0"/>
          <w:numId w:val="16"/>
        </w:numPr>
        <w:spacing w:before="0" w:after="160" w:line="259" w:lineRule="auto"/>
        <w:ind w:left="993" w:hanging="567"/>
      </w:pPr>
      <w:r w:rsidRPr="00540267">
        <w:rPr>
          <w:b/>
          <w:bCs/>
        </w:rPr>
        <w:t>Assume responsibility</w:t>
      </w:r>
      <w:r>
        <w:t xml:space="preserve"> – Let others know you</w:t>
      </w:r>
      <w:r w:rsidR="00087580">
        <w:t xml:space="preserve"> have</w:t>
      </w:r>
      <w:r>
        <w:t xml:space="preserve"> noticed something that may </w:t>
      </w:r>
      <w:r w:rsidR="00087580">
        <w:t>be risky</w:t>
      </w:r>
      <w:r>
        <w:t xml:space="preserve"> and that you are going to investigate</w:t>
      </w:r>
    </w:p>
    <w:p w14:paraId="12D46F8A" w14:textId="77777777" w:rsidR="002B1F11" w:rsidRDefault="002B1F11" w:rsidP="00582D67">
      <w:pPr>
        <w:pStyle w:val="ListParagraph"/>
        <w:numPr>
          <w:ilvl w:val="0"/>
          <w:numId w:val="16"/>
        </w:numPr>
        <w:spacing w:before="0" w:after="160" w:line="259" w:lineRule="auto"/>
        <w:ind w:left="993" w:hanging="567"/>
      </w:pPr>
      <w:r w:rsidRPr="000B1959">
        <w:rPr>
          <w:b/>
          <w:bCs/>
        </w:rPr>
        <w:t>Know how to approach</w:t>
      </w:r>
      <w:r>
        <w:t xml:space="preserve"> – Think about how you might tackle the situation, plan what you might say or do</w:t>
      </w:r>
    </w:p>
    <w:p w14:paraId="7AC7C77D" w14:textId="77777777" w:rsidR="002B1F11" w:rsidRDefault="002B1F11" w:rsidP="00582D67">
      <w:pPr>
        <w:pStyle w:val="ListParagraph"/>
        <w:numPr>
          <w:ilvl w:val="0"/>
          <w:numId w:val="16"/>
        </w:numPr>
        <w:spacing w:before="0" w:after="160" w:line="259" w:lineRule="auto"/>
        <w:ind w:left="993" w:hanging="567"/>
      </w:pPr>
      <w:r w:rsidRPr="000B1959">
        <w:rPr>
          <w:b/>
          <w:bCs/>
        </w:rPr>
        <w:t>Choose to take action</w:t>
      </w:r>
      <w:r>
        <w:t xml:space="preserve"> – Follow through by putting your plan into action</w:t>
      </w:r>
    </w:p>
    <w:p w14:paraId="5D3CF5C1" w14:textId="77777777" w:rsidR="002B1F11" w:rsidRDefault="002B1F11" w:rsidP="002B1F11">
      <w:pPr>
        <w:pStyle w:val="ListParagraph"/>
        <w:ind w:left="1494"/>
      </w:pPr>
    </w:p>
    <w:p w14:paraId="1244E8FE" w14:textId="2251F222" w:rsidR="00C070C5" w:rsidRDefault="00582D67" w:rsidP="00A07789">
      <w:r w:rsidRPr="00585AE7">
        <w:rPr>
          <w:u w:val="single"/>
        </w:rPr>
        <w:t>5Ds’ - Distract, Delegate, Document, Delay and Direct</w:t>
      </w:r>
      <w:r>
        <w:t xml:space="preserve"> </w:t>
      </w:r>
      <w:r>
        <w:br/>
      </w:r>
      <w:r w:rsidR="00C3026D">
        <w:fldChar w:fldCharType="begin"/>
      </w:r>
      <w:r w:rsidR="002E6F6C">
        <w:instrText xml:space="preserve"> ADDIN EN.CITE &lt;EndNote&gt;&lt;Cite&gt;&lt;Author&gt;Right to Be&lt;/Author&gt;&lt;Year&gt;2024&lt;/Year&gt;&lt;RecNum&gt;304&lt;/RecNum&gt;&lt;DisplayText&gt;(Right to Be, 2024)&lt;/DisplayText&gt;&lt;record&gt;&lt;rec-number&gt;304&lt;/rec-number&gt;&lt;foreign-keys&gt;&lt;key app="EN" db-id="xppf2fzpovzzvcepswzxdspaersrrf922axp" timestamp="1718152077"&gt;304&lt;/key&gt;&lt;/foreign-keys&gt;&lt;ref-type name="Web Page"&gt;12&lt;/ref-type&gt;&lt;contributors&gt;&lt;authors&gt;&lt;author&gt;Right to Be,&lt;/author&gt;&lt;/authors&gt;&lt;/contributors&gt;&lt;titles&gt;&lt;title&gt;The 5Ds of bystander intervention&lt;/title&gt;&lt;short-title&gt;Right to Be&lt;/short-title&gt;&lt;/titles&gt;&lt;volume&gt;2024&lt;/volume&gt;&lt;keywords&gt;&lt;keyword&gt;of Use&lt;/keyword&gt;&lt;/keywords&gt;&lt;dates&gt;&lt;year&gt;2024&lt;/year&gt;&lt;/dates&gt;&lt;urls&gt;&lt;related-urls&gt;&lt;url&gt;https://righttobe.org/guides/bystander-intervention-training/&lt;/url&gt;&lt;/related-urls&gt;&lt;/urls&gt;&lt;/record&gt;&lt;/Cite&gt;&lt;/EndNote&gt;</w:instrText>
      </w:r>
      <w:r w:rsidR="00C3026D">
        <w:fldChar w:fldCharType="separate"/>
      </w:r>
      <w:r w:rsidR="002E6F6C">
        <w:rPr>
          <w:noProof/>
        </w:rPr>
        <w:t>(Right to Be, 2024)</w:t>
      </w:r>
      <w:r w:rsidR="00C3026D">
        <w:fldChar w:fldCharType="end"/>
      </w:r>
      <w:r w:rsidR="00843066">
        <w:t xml:space="preserve"> </w:t>
      </w:r>
      <w:r>
        <w:br/>
      </w:r>
      <w:r w:rsidR="00A469F4">
        <w:t xml:space="preserve">These guide points are described in </w:t>
      </w:r>
      <w:r w:rsidR="00F914CC">
        <w:fldChar w:fldCharType="begin"/>
      </w:r>
      <w:r w:rsidR="00F914CC">
        <w:instrText xml:space="preserve"> REF _Ref167684174 \h </w:instrText>
      </w:r>
      <w:r w:rsidR="00F914CC">
        <w:fldChar w:fldCharType="separate"/>
      </w:r>
      <w:r w:rsidR="00AC421C">
        <w:t xml:space="preserve">Table </w:t>
      </w:r>
      <w:r w:rsidR="00AC421C">
        <w:rPr>
          <w:noProof/>
        </w:rPr>
        <w:t>6</w:t>
      </w:r>
      <w:r w:rsidR="00F914CC">
        <w:fldChar w:fldCharType="end"/>
      </w:r>
      <w:r>
        <w:t xml:space="preserve"> and expand the work of Green Dot (see </w:t>
      </w:r>
      <w:r w:rsidR="00C070C5">
        <w:fldChar w:fldCharType="begin"/>
      </w:r>
      <w:r w:rsidR="00C070C5">
        <w:instrText xml:space="preserve"> REF _Ref167380670 \h </w:instrText>
      </w:r>
      <w:r w:rsidR="00C070C5">
        <w:fldChar w:fldCharType="separate"/>
      </w:r>
      <w:r w:rsidR="00CF1205">
        <w:t xml:space="preserve">Figure </w:t>
      </w:r>
      <w:r w:rsidR="00CF1205">
        <w:rPr>
          <w:noProof/>
        </w:rPr>
        <w:t>8</w:t>
      </w:r>
      <w:r w:rsidR="00C070C5">
        <w:fldChar w:fldCharType="end"/>
      </w:r>
      <w:r>
        <w:t xml:space="preserve">) who established the 3Ds (Distract, Delegate and Direct) in </w:t>
      </w:r>
      <w:r w:rsidRPr="00B236DC">
        <w:t xml:space="preserve">2012 </w:t>
      </w:r>
      <w:r w:rsidR="00843066">
        <w:fldChar w:fldCharType="begin"/>
      </w:r>
      <w:r w:rsidR="002E6F6C">
        <w:instrText xml:space="preserve"> ADDIN EN.CITE &lt;EndNote&gt;&lt;Cite&gt;&lt;Author&gt;Right to Be&lt;/Author&gt;&lt;Year&gt;2024&lt;/Year&gt;&lt;RecNum&gt;304&lt;/RecNum&gt;&lt;DisplayText&gt;(Right to Be, 2024)&lt;/DisplayText&gt;&lt;record&gt;&lt;rec-number&gt;304&lt;/rec-number&gt;&lt;foreign-keys&gt;&lt;key app="EN" db-id="xppf2fzpovzzvcepswzxdspaersrrf922axp" timestamp="1718152077"&gt;304&lt;/key&gt;&lt;/foreign-keys&gt;&lt;ref-type name="Web Page"&gt;12&lt;/ref-type&gt;&lt;contributors&gt;&lt;authors&gt;&lt;author&gt;Right to Be,&lt;/author&gt;&lt;/authors&gt;&lt;/contributors&gt;&lt;titles&gt;&lt;title&gt;The 5Ds of bystander intervention&lt;/title&gt;&lt;short-title&gt;Right to Be&lt;/short-title&gt;&lt;/titles&gt;&lt;volume&gt;2024&lt;/volume&gt;&lt;keywords&gt;&lt;keyword&gt;of Use&lt;/keyword&gt;&lt;/keywords&gt;&lt;dates&gt;&lt;year&gt;2024&lt;/year&gt;&lt;/dates&gt;&lt;urls&gt;&lt;related-urls&gt;&lt;url&gt;https://righttobe.org/guides/bystander-intervention-training/&lt;/url&gt;&lt;/related-urls&gt;&lt;/urls&gt;&lt;/record&gt;&lt;/Cite&gt;&lt;/EndNote&gt;</w:instrText>
      </w:r>
      <w:r w:rsidR="00843066">
        <w:fldChar w:fldCharType="separate"/>
      </w:r>
      <w:r w:rsidR="002E6F6C">
        <w:rPr>
          <w:noProof/>
        </w:rPr>
        <w:t>(Right to Be, 2024)</w:t>
      </w:r>
      <w:r w:rsidR="00843066">
        <w:fldChar w:fldCharType="end"/>
      </w:r>
      <w:r>
        <w:t xml:space="preserve">. The idea is that a bystander selects </w:t>
      </w:r>
      <w:r w:rsidRPr="00582D67">
        <w:rPr>
          <w:i/>
          <w:iCs/>
        </w:rPr>
        <w:t>at least one</w:t>
      </w:r>
      <w:r>
        <w:t xml:space="preserve"> of these actions to indicate the harmful behaviour is not acceptable. The option selected may vary between situations and depend on how comfortable the bystander feels at the time but reiterates there is always something that can be done, no matter how small.</w:t>
      </w:r>
    </w:p>
    <w:p w14:paraId="6E1CC9BA" w14:textId="6A4111DF" w:rsidR="00400B94" w:rsidRDefault="00400B94" w:rsidP="00400B94">
      <w:pPr>
        <w:pStyle w:val="Caption"/>
      </w:pPr>
      <w:bookmarkStart w:id="82" w:name="_Ref167380670"/>
      <w:bookmarkStart w:id="83" w:name="_Toc169686333"/>
      <w:r>
        <w:lastRenderedPageBreak/>
        <w:t xml:space="preserve">Figure </w:t>
      </w:r>
      <w:r w:rsidR="005A6E8B">
        <w:fldChar w:fldCharType="begin"/>
      </w:r>
      <w:r w:rsidR="005A6E8B">
        <w:instrText xml:space="preserve"> SEQ Figure \* ARABIC </w:instrText>
      </w:r>
      <w:r w:rsidR="005A6E8B">
        <w:fldChar w:fldCharType="separate"/>
      </w:r>
      <w:r w:rsidR="00A06FDB">
        <w:rPr>
          <w:noProof/>
        </w:rPr>
        <w:t>8</w:t>
      </w:r>
      <w:r w:rsidR="005A6E8B">
        <w:rPr>
          <w:noProof/>
        </w:rPr>
        <w:fldChar w:fldCharType="end"/>
      </w:r>
      <w:bookmarkEnd w:id="82"/>
      <w:r>
        <w:t>: Example bystander intervention - Green Dot</w:t>
      </w:r>
      <w:bookmarkEnd w:id="83"/>
    </w:p>
    <w:p w14:paraId="7E3F75F2" w14:textId="34FC69EC" w:rsidR="00582D67" w:rsidRDefault="00C070C5" w:rsidP="00C070C5">
      <w:pPr>
        <w:pStyle w:val="Caption"/>
      </w:pPr>
      <w:r w:rsidRPr="00585AE7">
        <w:rPr>
          <w:noProof/>
          <w:u w:val="single"/>
        </w:rPr>
        <mc:AlternateContent>
          <mc:Choice Requires="wps">
            <w:drawing>
              <wp:anchor distT="0" distB="0" distL="114300" distR="114300" simplePos="0" relativeHeight="251658246" behindDoc="0" locked="0" layoutInCell="1" allowOverlap="1" wp14:anchorId="69DD9F62" wp14:editId="6694CB05">
                <wp:simplePos x="0" y="0"/>
                <wp:positionH relativeFrom="column">
                  <wp:posOffset>8255</wp:posOffset>
                </wp:positionH>
                <wp:positionV relativeFrom="paragraph">
                  <wp:posOffset>195580</wp:posOffset>
                </wp:positionV>
                <wp:extent cx="5478145" cy="2432685"/>
                <wp:effectExtent l="0" t="0" r="27305" b="24765"/>
                <wp:wrapTopAndBottom/>
                <wp:docPr id="1972668722"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8145" cy="2432685"/>
                        </a:xfrm>
                        <a:prstGeom prst="roundRect">
                          <a:avLst/>
                        </a:prstGeom>
                        <a:solidFill>
                          <a:schemeClr val="accent2">
                            <a:lumMod val="60000"/>
                            <a:lumOff val="40000"/>
                          </a:schemeClr>
                        </a:solidFill>
                        <a:ln>
                          <a:solidFill>
                            <a:schemeClr val="accent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0C7967" w14:textId="24F69976" w:rsidR="00582D67" w:rsidRPr="006D0002" w:rsidRDefault="00582D67" w:rsidP="00582D67">
                            <w:pPr>
                              <w:rPr>
                                <w:color w:val="002060"/>
                                <w:sz w:val="16"/>
                                <w:szCs w:val="16"/>
                              </w:rPr>
                            </w:pPr>
                            <w:r w:rsidRPr="006D0002">
                              <w:rPr>
                                <w:b/>
                                <w:bCs/>
                                <w:color w:val="002060"/>
                                <w:sz w:val="18"/>
                                <w:szCs w:val="18"/>
                              </w:rPr>
                              <w:t xml:space="preserve">Green Dot </w:t>
                            </w:r>
                            <w:r w:rsidR="00F069BE">
                              <w:rPr>
                                <w:color w:val="002060"/>
                                <w:sz w:val="16"/>
                                <w:szCs w:val="16"/>
                              </w:rPr>
                              <w:fldChar w:fldCharType="begin">
                                <w:fldData xml:space="preserve">PEVuZE5vdGU+PENpdGU+PEF1dGhvcj5Db2tlcjwvQXV0aG9yPjxZZWFyPjIwMTE8L1llYXI+PFJl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</w:fldData>
                              </w:fldChar>
                            </w:r>
                            <w:r w:rsidR="00F069BE">
                              <w:rPr>
                                <w:color w:val="002060"/>
                                <w:sz w:val="16"/>
                                <w:szCs w:val="16"/>
                              </w:rPr>
                              <w:instrText xml:space="preserve"> ADDIN EN.CITE </w:instrText>
                            </w:r>
                            <w:r w:rsidR="00F069BE">
                              <w:rPr>
                                <w:color w:val="002060"/>
                                <w:sz w:val="16"/>
                                <w:szCs w:val="16"/>
                              </w:rPr>
                              <w:fldChar w:fldCharType="begin">
                                <w:fldData xml:space="preserve">PEVuZE5vdGU+PENpdGU+PEF1dGhvcj5Db2tlcjwvQXV0aG9yPjxZZWFyPjIwMTE8L1llYXI+PFJl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</w:fldData>
                              </w:fldChar>
                            </w:r>
                            <w:r w:rsidR="00F069BE">
                              <w:rPr>
                                <w:color w:val="002060"/>
                                <w:sz w:val="16"/>
                                <w:szCs w:val="16"/>
                              </w:rPr>
                              <w:instrText xml:space="preserve"> ADDIN EN.CITE.DATA </w:instrText>
                            </w:r>
                            <w:r w:rsidR="00F069BE">
                              <w:rPr>
                                <w:color w:val="002060"/>
                                <w:sz w:val="16"/>
                                <w:szCs w:val="16"/>
                              </w:rPr>
                            </w:r>
                            <w:r w:rsidR="00F069BE">
                              <w:rPr>
                                <w:color w:val="002060"/>
                                <w:sz w:val="16"/>
                                <w:szCs w:val="16"/>
                              </w:rPr>
                              <w:fldChar w:fldCharType="end"/>
                            </w:r>
                            <w:r w:rsidR="00F069BE">
                              <w:rPr>
                                <w:color w:val="002060"/>
                                <w:sz w:val="16"/>
                                <w:szCs w:val="16"/>
                              </w:rPr>
                            </w:r>
                            <w:r w:rsidR="00F069BE">
                              <w:rPr>
                                <w:color w:val="002060"/>
                                <w:sz w:val="16"/>
                                <w:szCs w:val="16"/>
                              </w:rPr>
                              <w:fldChar w:fldCharType="separate"/>
                            </w:r>
                            <w:r w:rsidR="00F069BE">
                              <w:rPr>
                                <w:noProof/>
                                <w:color w:val="002060"/>
                                <w:sz w:val="16"/>
                                <w:szCs w:val="16"/>
                              </w:rPr>
                              <w:t>(Coker et al., 2011; Cook-Craig et al., 2014; Western Kentucky University, 2024)</w:t>
                            </w:r>
                            <w:r w:rsidR="00F069BE">
                              <w:rPr>
                                <w:color w:val="002060"/>
                                <w:sz w:val="16"/>
                                <w:szCs w:val="16"/>
                              </w:rPr>
                              <w:fldChar w:fldCharType="end"/>
                            </w:r>
                            <w:r w:rsidRPr="00B236DC">
                              <w:rPr>
                                <w:color w:val="002060"/>
                                <w:sz w:val="16"/>
                                <w:szCs w:val="16"/>
                              </w:rPr>
                              <w:t>:</w:t>
                            </w:r>
                          </w:p>
                          <w:p w14:paraId="4E9A454D" w14:textId="44A31E9B" w:rsidR="00582D67" w:rsidRPr="006D0002" w:rsidRDefault="00582D67" w:rsidP="00582D67">
                            <w:pPr>
                              <w:rPr>
                                <w:color w:val="002060"/>
                                <w:sz w:val="18"/>
                                <w:szCs w:val="18"/>
                              </w:rPr>
                            </w:pPr>
                            <w:r w:rsidRPr="006D0002">
                              <w:rPr>
                                <w:color w:val="002060"/>
                                <w:sz w:val="18"/>
                                <w:szCs w:val="18"/>
                              </w:rPr>
                              <w:t xml:space="preserve">Green Dot is one of the most well-known and well-researched bystander education programs </w:t>
                            </w:r>
                            <w:r w:rsidR="00655BA7">
                              <w:rPr>
                                <w:color w:val="002060"/>
                                <w:sz w:val="18"/>
                                <w:szCs w:val="18"/>
                              </w:rPr>
                              <w:fldChar w:fldCharType="begin"/>
                            </w:r>
                            <w:r w:rsidR="00655BA7">
                              <w:rPr>
                                <w:color w:val="002060"/>
                                <w:sz w:val="18"/>
                                <w:szCs w:val="18"/>
                              </w:rPr>
                              <w:instrText xml:space="preserve"> ADDIN EN.CITE &lt;EndNote&gt;&lt;Cite&gt;&lt;Author&gt;McMahon&lt;/Author&gt;&lt;Year&gt;2021&lt;/Year&gt;&lt;RecNum&gt;308&lt;/RecNum&gt;&lt;DisplayText&gt;(McMahon et al., 2021)&lt;/DisplayText&gt;&lt;record&gt;&lt;rec-number&gt;308&lt;/rec-number&gt;&lt;foreign-keys&gt;&lt;key app="EN" db-id="xppf2fzpovzzvcepswzxdspaersrrf922axp" timestamp="1718155092"&gt;308&lt;/key&gt;&lt;/foreign-keys&gt;&lt;ref-type name="Journal Article"&gt;17&lt;/ref-type&gt;&lt;contributors&gt;&lt;authors&gt;&lt;author&gt;McMahon, Sheila M.&lt;/author&gt;&lt;author&gt;Hoge, Gretchen L.&lt;/author&gt;&lt;author&gt;Johnson, Laura&lt;/author&gt;&lt;author&gt;McMahon, Sarah&lt;/author&gt;&lt;/authors&gt;&lt;/contributors&gt;&lt;titles&gt;&lt;title&gt;“Stand Up and Do Something”: Exploring Students’ Perspectives on Bystander Intervention&lt;/title&gt;&lt;secondary-title&gt;Journal of Interpersonal Violence&lt;/secondary-title&gt;&lt;/titles&gt;&lt;periodical&gt;&lt;full-title&gt;Journal of interpersonal violence&lt;/full-title&gt;&lt;/periodical&gt;&lt;pages&gt;NP3869-NP3888&lt;/pages&gt;&lt;volume&gt;36&lt;/volume&gt;&lt;number&gt;7-8&lt;/number&gt;&lt;keywords&gt;&lt;keyword&gt;sexual assault,prevention,intervention&lt;/keyword&gt;&lt;/keywords&gt;&lt;dates&gt;&lt;year&gt;2021&lt;/year&gt;&lt;/dates&gt;&lt;accession-num&gt;29916755&lt;/accession-num&gt;&lt;urls&gt;&lt;related-urls&gt;&lt;url&gt;https://journals.sagepub.com/doi/abs/10.1177/0886260518782984&lt;/url&gt;&lt;/related-urls&gt;&lt;/urls&gt;&lt;electronic-resource-num&gt;10.1177/0886260518782984&lt;/electronic-resource-num&gt;&lt;/record&gt;&lt;/Cite&gt;&lt;/EndNote&gt;</w:instrText>
                            </w:r>
                            <w:r w:rsidR="00655BA7">
                              <w:rPr>
                                <w:color w:val="002060"/>
                                <w:sz w:val="18"/>
                                <w:szCs w:val="18"/>
                              </w:rPr>
                              <w:fldChar w:fldCharType="separate"/>
                            </w:r>
                            <w:r w:rsidR="00655BA7">
                              <w:rPr>
                                <w:noProof/>
                                <w:color w:val="002060"/>
                                <w:sz w:val="18"/>
                                <w:szCs w:val="18"/>
                              </w:rPr>
                              <w:t>(McMahon et al., 2021)</w:t>
                            </w:r>
                            <w:r w:rsidR="00655BA7">
                              <w:rPr>
                                <w:color w:val="002060"/>
                                <w:sz w:val="18"/>
                                <w:szCs w:val="18"/>
                              </w:rPr>
                              <w:fldChar w:fldCharType="end"/>
                            </w:r>
                            <w:r w:rsidRPr="006D0002">
                              <w:rPr>
                                <w:color w:val="002060"/>
                                <w:sz w:val="18"/>
                                <w:szCs w:val="18"/>
                              </w:rPr>
                              <w:t xml:space="preserve">. Originally developed to reduce all types of sexual and dating violence in high schools and colleges. It involves two phases: (1) a 50-minute persuasive speech to students, </w:t>
                            </w:r>
                            <w:r>
                              <w:rPr>
                                <w:color w:val="002060"/>
                                <w:sz w:val="18"/>
                                <w:szCs w:val="18"/>
                              </w:rPr>
                              <w:t xml:space="preserve">teachers, </w:t>
                            </w:r>
                            <w:r w:rsidRPr="006D0002">
                              <w:rPr>
                                <w:color w:val="002060"/>
                                <w:sz w:val="18"/>
                                <w:szCs w:val="18"/>
                              </w:rPr>
                              <w:t>school leaders and administrative staff to introduce the concept and motivate commitment to prevention; (2) all students are invited to attend multiple small-group sessions, ‘Students Educating and Empowering to Develop Safety’ (SEEDS), to learn how to recognise and apply proactive bystander behaviours. A</w:t>
                            </w:r>
                            <w:r>
                              <w:rPr>
                                <w:color w:val="002060"/>
                                <w:sz w:val="18"/>
                                <w:szCs w:val="18"/>
                              </w:rPr>
                              <w:t>lso</w:t>
                            </w:r>
                            <w:r w:rsidRPr="006D0002">
                              <w:rPr>
                                <w:color w:val="002060"/>
                                <w:sz w:val="18"/>
                                <w:szCs w:val="18"/>
                              </w:rPr>
                              <w:t xml:space="preserve">, ‘Peer Opinion Leaders’ (students considered to be respected and have influence </w:t>
                            </w:r>
                            <w:r w:rsidR="002C4E18" w:rsidRPr="006D0002">
                              <w:rPr>
                                <w:color w:val="002060"/>
                                <w:sz w:val="18"/>
                                <w:szCs w:val="18"/>
                              </w:rPr>
                              <w:t>in each</w:t>
                            </w:r>
                            <w:r w:rsidRPr="006D0002">
                              <w:rPr>
                                <w:color w:val="002060"/>
                                <w:sz w:val="18"/>
                                <w:szCs w:val="18"/>
                              </w:rPr>
                              <w:t xml:space="preserve"> community) are a focus of recruitment to help </w:t>
                            </w:r>
                            <w:r>
                              <w:rPr>
                                <w:color w:val="002060"/>
                                <w:sz w:val="18"/>
                                <w:szCs w:val="18"/>
                              </w:rPr>
                              <w:t>promote positive</w:t>
                            </w:r>
                            <w:r w:rsidRPr="006D0002">
                              <w:rPr>
                                <w:color w:val="002060"/>
                                <w:sz w:val="18"/>
                                <w:szCs w:val="18"/>
                              </w:rPr>
                              <w:t xml:space="preserve"> behaviours throughout </w:t>
                            </w:r>
                            <w:r>
                              <w:rPr>
                                <w:color w:val="002060"/>
                                <w:sz w:val="18"/>
                                <w:szCs w:val="18"/>
                              </w:rPr>
                              <w:t>their</w:t>
                            </w:r>
                            <w:r w:rsidRPr="006D0002">
                              <w:rPr>
                                <w:color w:val="002060"/>
                                <w:sz w:val="18"/>
                                <w:szCs w:val="18"/>
                              </w:rPr>
                              <w:t xml:space="preserve"> community. Direct, Delegate and Distract (‘3Ds’) are the main reactive</w:t>
                            </w:r>
                            <w:r>
                              <w:rPr>
                                <w:color w:val="002060"/>
                                <w:sz w:val="18"/>
                                <w:szCs w:val="18"/>
                              </w:rPr>
                              <w:t xml:space="preserve"> (de-escalating) </w:t>
                            </w:r>
                            <w:r w:rsidRPr="006D0002">
                              <w:rPr>
                                <w:color w:val="002060"/>
                                <w:sz w:val="18"/>
                                <w:szCs w:val="18"/>
                              </w:rPr>
                              <w:t xml:space="preserve">strategies when intervening in a </w:t>
                            </w:r>
                            <w:r>
                              <w:rPr>
                                <w:color w:val="002060"/>
                                <w:sz w:val="18"/>
                                <w:szCs w:val="18"/>
                              </w:rPr>
                              <w:t xml:space="preserve">potential high-risk </w:t>
                            </w:r>
                            <w:r w:rsidRPr="006D0002">
                              <w:rPr>
                                <w:color w:val="002060"/>
                                <w:sz w:val="18"/>
                                <w:szCs w:val="18"/>
                              </w:rPr>
                              <w:t>situation</w:t>
                            </w:r>
                            <w:r w:rsidR="00A40C6C">
                              <w:rPr>
                                <w:color w:val="002060"/>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DD9F62" id="_x0000_s1040" alt="&quot;&quot;" style="position:absolute;margin-left:.65pt;margin-top:15.4pt;width:431.35pt;height:191.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" fillcolor="#fde7a4 [1941]" strokecolor="#fde7a4 [1941]" strokeweight="2pt">
                <v:textbox>
                  <w:txbxContent>
                    <w:p w14:paraId="590C7967" w14:textId="24F69976" w:rsidR="00582D67" w:rsidRPr="006D0002" w:rsidRDefault="00582D67" w:rsidP="00582D67">
                      <w:pPr>
                        <w:rPr>
                          <w:color w:val="002060"/>
                          <w:sz w:val="16"/>
                          <w:szCs w:val="16"/>
                        </w:rPr>
                      </w:pPr>
                      <w:r w:rsidRPr="006D0002">
                        <w:rPr>
                          <w:b/>
                          <w:bCs/>
                          <w:color w:val="002060"/>
                          <w:sz w:val="18"/>
                          <w:szCs w:val="18"/>
                        </w:rPr>
                        <w:t xml:space="preserve">Green Dot </w:t>
                      </w:r>
                      <w:r w:rsidR="00F069BE">
                        <w:rPr>
                          <w:color w:val="002060"/>
                          <w:sz w:val="16"/>
                          <w:szCs w:val="16"/>
                        </w:rPr>
                        <w:fldChar w:fldCharType="begin">
                          <w:fldData xml:space="preserve">PEVuZE5vdGU+PENpdGU+PEF1dGhvcj5Db2tlcjwvQXV0aG9yPjxZZWFyPjIwMTE8L1llYXI+PFJl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</w:fldData>
                        </w:fldChar>
                      </w:r>
                      <w:r w:rsidR="00F069BE">
                        <w:rPr>
                          <w:color w:val="002060"/>
                          <w:sz w:val="16"/>
                          <w:szCs w:val="16"/>
                        </w:rPr>
                        <w:instrText xml:space="preserve"> ADDIN EN.CITE </w:instrText>
                      </w:r>
                      <w:r w:rsidR="00F069BE">
                        <w:rPr>
                          <w:color w:val="002060"/>
                          <w:sz w:val="16"/>
                          <w:szCs w:val="16"/>
                        </w:rPr>
                        <w:fldChar w:fldCharType="begin">
                          <w:fldData xml:space="preserve">PEVuZE5vdGU+PENpdGU+PEF1dGhvcj5Db2tlcjwvQXV0aG9yPjxZZWFyPjIwMTE8L1llYXI+PFJl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</w:fldData>
                        </w:fldChar>
                      </w:r>
                      <w:r w:rsidR="00F069BE">
                        <w:rPr>
                          <w:color w:val="002060"/>
                          <w:sz w:val="16"/>
                          <w:szCs w:val="16"/>
                        </w:rPr>
                        <w:instrText xml:space="preserve"> ADDIN EN.CITE.DATA </w:instrText>
                      </w:r>
                      <w:r w:rsidR="00F069BE">
                        <w:rPr>
                          <w:color w:val="002060"/>
                          <w:sz w:val="16"/>
                          <w:szCs w:val="16"/>
                        </w:rPr>
                      </w:r>
                      <w:r w:rsidR="00F069BE">
                        <w:rPr>
                          <w:color w:val="002060"/>
                          <w:sz w:val="16"/>
                          <w:szCs w:val="16"/>
                        </w:rPr>
                        <w:fldChar w:fldCharType="end"/>
                      </w:r>
                      <w:r w:rsidR="00F069BE">
                        <w:rPr>
                          <w:color w:val="002060"/>
                          <w:sz w:val="16"/>
                          <w:szCs w:val="16"/>
                        </w:rPr>
                      </w:r>
                      <w:r w:rsidR="00F069BE">
                        <w:rPr>
                          <w:color w:val="002060"/>
                          <w:sz w:val="16"/>
                          <w:szCs w:val="16"/>
                        </w:rPr>
                        <w:fldChar w:fldCharType="separate"/>
                      </w:r>
                      <w:r w:rsidR="00F069BE">
                        <w:rPr>
                          <w:noProof/>
                          <w:color w:val="002060"/>
                          <w:sz w:val="16"/>
                          <w:szCs w:val="16"/>
                        </w:rPr>
                        <w:t>(Coker et al., 2011; Cook-Craig et al., 2014; Western Kentucky University, 2024)</w:t>
                      </w:r>
                      <w:r w:rsidR="00F069BE">
                        <w:rPr>
                          <w:color w:val="002060"/>
                          <w:sz w:val="16"/>
                          <w:szCs w:val="16"/>
                        </w:rPr>
                        <w:fldChar w:fldCharType="end"/>
                      </w:r>
                      <w:r w:rsidRPr="00B236DC">
                        <w:rPr>
                          <w:color w:val="002060"/>
                          <w:sz w:val="16"/>
                          <w:szCs w:val="16"/>
                        </w:rPr>
                        <w:t>:</w:t>
                      </w:r>
                    </w:p>
                    <w:p w14:paraId="4E9A454D" w14:textId="44A31E9B" w:rsidR="00582D67" w:rsidRPr="006D0002" w:rsidRDefault="00582D67" w:rsidP="00582D67">
                      <w:pPr>
                        <w:rPr>
                          <w:color w:val="002060"/>
                          <w:sz w:val="18"/>
                          <w:szCs w:val="18"/>
                        </w:rPr>
                      </w:pPr>
                      <w:r w:rsidRPr="006D0002">
                        <w:rPr>
                          <w:color w:val="002060"/>
                          <w:sz w:val="18"/>
                          <w:szCs w:val="18"/>
                        </w:rPr>
                        <w:t xml:space="preserve">Green Dot is one of the most well-known and well-researched bystander education programs </w:t>
                      </w:r>
                      <w:r w:rsidR="00655BA7">
                        <w:rPr>
                          <w:color w:val="002060"/>
                          <w:sz w:val="18"/>
                          <w:szCs w:val="18"/>
                        </w:rPr>
                        <w:fldChar w:fldCharType="begin"/>
                      </w:r>
                      <w:r w:rsidR="00655BA7">
                        <w:rPr>
                          <w:color w:val="002060"/>
                          <w:sz w:val="18"/>
                          <w:szCs w:val="18"/>
                        </w:rPr>
                        <w:instrText xml:space="preserve"> ADDIN EN.CITE &lt;EndNote&gt;&lt;Cite&gt;&lt;Author&gt;McMahon&lt;/Author&gt;&lt;Year&gt;2021&lt;/Year&gt;&lt;RecNum&gt;308&lt;/RecNum&gt;&lt;DisplayText&gt;(McMahon et al., 2021)&lt;/DisplayText&gt;&lt;record&gt;&lt;rec-number&gt;308&lt;/rec-number&gt;&lt;foreign-keys&gt;&lt;key app="EN" db-id="xppf2fzpovzzvcepswzxdspaersrrf922axp" timestamp="1718155092"&gt;308&lt;/key&gt;&lt;/foreign-keys&gt;&lt;ref-type name="Journal Article"&gt;17&lt;/ref-type&gt;&lt;contributors&gt;&lt;authors&gt;&lt;author&gt;McMahon, Sheila M.&lt;/author&gt;&lt;author&gt;Hoge, Gretchen L.&lt;/author&gt;&lt;author&gt;Johnson, Laura&lt;/author&gt;&lt;author&gt;McMahon, Sarah&lt;/author&gt;&lt;/authors&gt;&lt;/contributors&gt;&lt;titles&gt;&lt;title&gt;“Stand Up and Do Something”: Exploring Students’ Perspectives on Bystander Intervention&lt;/title&gt;&lt;secondary-title&gt;Journal of Interpersonal Violence&lt;/secondary-title&gt;&lt;/titles&gt;&lt;periodical&gt;&lt;full-title&gt;Journal of interpersonal violence&lt;/full-title&gt;&lt;/periodical&gt;&lt;pages&gt;NP3869-NP3888&lt;/pages&gt;&lt;volume&gt;36&lt;/volume&gt;&lt;number&gt;7-8&lt;/number&gt;&lt;keywords&gt;&lt;keyword&gt;sexual assault,prevention,intervention&lt;/keyword&gt;&lt;/keywords&gt;&lt;dates&gt;&lt;year&gt;2021&lt;/year&gt;&lt;/dates&gt;&lt;accession-num&gt;29916755&lt;/accession-num&gt;&lt;urls&gt;&lt;related-urls&gt;&lt;url&gt;https://journals.sagepub.com/doi/abs/10.1177/0886260518782984&lt;/url&gt;&lt;/related-urls&gt;&lt;/urls&gt;&lt;electronic-resource-num&gt;10.1177/0886260518782984&lt;/electronic-resource-num&gt;&lt;/record&gt;&lt;/Cite&gt;&lt;/EndNote&gt;</w:instrText>
                      </w:r>
                      <w:r w:rsidR="00655BA7">
                        <w:rPr>
                          <w:color w:val="002060"/>
                          <w:sz w:val="18"/>
                          <w:szCs w:val="18"/>
                        </w:rPr>
                        <w:fldChar w:fldCharType="separate"/>
                      </w:r>
                      <w:r w:rsidR="00655BA7">
                        <w:rPr>
                          <w:noProof/>
                          <w:color w:val="002060"/>
                          <w:sz w:val="18"/>
                          <w:szCs w:val="18"/>
                        </w:rPr>
                        <w:t>(McMahon et al., 2021)</w:t>
                      </w:r>
                      <w:r w:rsidR="00655BA7">
                        <w:rPr>
                          <w:color w:val="002060"/>
                          <w:sz w:val="18"/>
                          <w:szCs w:val="18"/>
                        </w:rPr>
                        <w:fldChar w:fldCharType="end"/>
                      </w:r>
                      <w:r w:rsidRPr="006D0002">
                        <w:rPr>
                          <w:color w:val="002060"/>
                          <w:sz w:val="18"/>
                          <w:szCs w:val="18"/>
                        </w:rPr>
                        <w:t xml:space="preserve">. Originally developed to reduce all types of sexual and dating violence in high schools and colleges. It involves two phases: (1) a 50-minute persuasive speech to students, </w:t>
                      </w:r>
                      <w:r>
                        <w:rPr>
                          <w:color w:val="002060"/>
                          <w:sz w:val="18"/>
                          <w:szCs w:val="18"/>
                        </w:rPr>
                        <w:t xml:space="preserve">teachers, </w:t>
                      </w:r>
                      <w:r w:rsidRPr="006D0002">
                        <w:rPr>
                          <w:color w:val="002060"/>
                          <w:sz w:val="18"/>
                          <w:szCs w:val="18"/>
                        </w:rPr>
                        <w:t>school leaders and administrative staff to introduce the concept and motivate commitment to prevention; (2) all students are invited to attend multiple small-group sessions, ‘Students Educating and Empowering to Develop Safety’ (SEEDS), to learn how to recognise and apply proactive bystander behaviours. A</w:t>
                      </w:r>
                      <w:r>
                        <w:rPr>
                          <w:color w:val="002060"/>
                          <w:sz w:val="18"/>
                          <w:szCs w:val="18"/>
                        </w:rPr>
                        <w:t>lso</w:t>
                      </w:r>
                      <w:r w:rsidRPr="006D0002">
                        <w:rPr>
                          <w:color w:val="002060"/>
                          <w:sz w:val="18"/>
                          <w:szCs w:val="18"/>
                        </w:rPr>
                        <w:t xml:space="preserve">, ‘Peer Opinion Leaders’ (students considered to be respected and have influence </w:t>
                      </w:r>
                      <w:r w:rsidR="002C4E18" w:rsidRPr="006D0002">
                        <w:rPr>
                          <w:color w:val="002060"/>
                          <w:sz w:val="18"/>
                          <w:szCs w:val="18"/>
                        </w:rPr>
                        <w:t>in each</w:t>
                      </w:r>
                      <w:r w:rsidRPr="006D0002">
                        <w:rPr>
                          <w:color w:val="002060"/>
                          <w:sz w:val="18"/>
                          <w:szCs w:val="18"/>
                        </w:rPr>
                        <w:t xml:space="preserve"> community) are a focus of recruitment to help </w:t>
                      </w:r>
                      <w:r>
                        <w:rPr>
                          <w:color w:val="002060"/>
                          <w:sz w:val="18"/>
                          <w:szCs w:val="18"/>
                        </w:rPr>
                        <w:t>promote positive</w:t>
                      </w:r>
                      <w:r w:rsidRPr="006D0002">
                        <w:rPr>
                          <w:color w:val="002060"/>
                          <w:sz w:val="18"/>
                          <w:szCs w:val="18"/>
                        </w:rPr>
                        <w:t xml:space="preserve"> behaviours throughout </w:t>
                      </w:r>
                      <w:r>
                        <w:rPr>
                          <w:color w:val="002060"/>
                          <w:sz w:val="18"/>
                          <w:szCs w:val="18"/>
                        </w:rPr>
                        <w:t>their</w:t>
                      </w:r>
                      <w:r w:rsidRPr="006D0002">
                        <w:rPr>
                          <w:color w:val="002060"/>
                          <w:sz w:val="18"/>
                          <w:szCs w:val="18"/>
                        </w:rPr>
                        <w:t xml:space="preserve"> community. Direct, Delegate and Distract (‘3Ds’) are the main reactive</w:t>
                      </w:r>
                      <w:r>
                        <w:rPr>
                          <w:color w:val="002060"/>
                          <w:sz w:val="18"/>
                          <w:szCs w:val="18"/>
                        </w:rPr>
                        <w:t xml:space="preserve"> (de-escalating) </w:t>
                      </w:r>
                      <w:r w:rsidRPr="006D0002">
                        <w:rPr>
                          <w:color w:val="002060"/>
                          <w:sz w:val="18"/>
                          <w:szCs w:val="18"/>
                        </w:rPr>
                        <w:t xml:space="preserve">strategies when intervening in a </w:t>
                      </w:r>
                      <w:r>
                        <w:rPr>
                          <w:color w:val="002060"/>
                          <w:sz w:val="18"/>
                          <w:szCs w:val="18"/>
                        </w:rPr>
                        <w:t xml:space="preserve">potential high-risk </w:t>
                      </w:r>
                      <w:r w:rsidRPr="006D0002">
                        <w:rPr>
                          <w:color w:val="002060"/>
                          <w:sz w:val="18"/>
                          <w:szCs w:val="18"/>
                        </w:rPr>
                        <w:t>situation</w:t>
                      </w:r>
                      <w:r w:rsidR="00A40C6C">
                        <w:rPr>
                          <w:color w:val="002060"/>
                          <w:sz w:val="18"/>
                          <w:szCs w:val="18"/>
                        </w:rPr>
                        <w:t>.</w:t>
                      </w:r>
                    </w:p>
                  </w:txbxContent>
                </v:textbox>
                <w10:wrap type="topAndBottom"/>
              </v:roundrect>
            </w:pict>
          </mc:Fallback>
        </mc:AlternateContent>
      </w:r>
    </w:p>
    <w:p w14:paraId="5B6FAA18" w14:textId="77777777" w:rsidR="00431F8C" w:rsidRPr="00AD7A3C" w:rsidRDefault="00431F8C" w:rsidP="00582D67">
      <w:pPr>
        <w:pStyle w:val="Caption"/>
        <w:rPr>
          <w:sz w:val="21"/>
          <w:szCs w:val="21"/>
        </w:rPr>
      </w:pPr>
      <w:bookmarkStart w:id="84" w:name="_Ref167340643"/>
    </w:p>
    <w:p w14:paraId="717E2BE5" w14:textId="77777777" w:rsidR="00431F8C" w:rsidRPr="00AD7A3C" w:rsidRDefault="00431F8C" w:rsidP="00582D67">
      <w:pPr>
        <w:pStyle w:val="Caption"/>
        <w:rPr>
          <w:b w:val="0"/>
          <w:bCs/>
          <w:sz w:val="21"/>
          <w:szCs w:val="21"/>
        </w:rPr>
      </w:pPr>
    </w:p>
    <w:p w14:paraId="639CC544" w14:textId="2BFF1843" w:rsidR="00582D67" w:rsidRPr="00086D46" w:rsidRDefault="00582D67" w:rsidP="00582D67">
      <w:pPr>
        <w:pStyle w:val="Caption"/>
        <w:rPr>
          <w:b w:val="0"/>
          <w:bCs/>
        </w:rPr>
      </w:pPr>
      <w:bookmarkStart w:id="85" w:name="_Ref167684174"/>
      <w:bookmarkStart w:id="86" w:name="_Toc169686420"/>
      <w:r>
        <w:t xml:space="preserve">Table </w:t>
      </w:r>
      <w:r w:rsidR="005A6E8B">
        <w:fldChar w:fldCharType="begin"/>
      </w:r>
      <w:r w:rsidR="005A6E8B">
        <w:instrText xml:space="preserve"> SEQ Table \* ARABIC </w:instrText>
      </w:r>
      <w:r w:rsidR="005A6E8B">
        <w:fldChar w:fldCharType="separate"/>
      </w:r>
      <w:r w:rsidR="00AC421C">
        <w:rPr>
          <w:noProof/>
        </w:rPr>
        <w:t>6</w:t>
      </w:r>
      <w:r w:rsidR="005A6E8B">
        <w:rPr>
          <w:noProof/>
        </w:rPr>
        <w:fldChar w:fldCharType="end"/>
      </w:r>
      <w:bookmarkEnd w:id="84"/>
      <w:bookmarkEnd w:id="85"/>
      <w:r>
        <w:t xml:space="preserve">: </w:t>
      </w:r>
      <w:r w:rsidRPr="005C64DB">
        <w:t>The 5Ds to being an active bystander</w:t>
      </w:r>
      <w:bookmarkEnd w:id="86"/>
    </w:p>
    <w:tbl>
      <w:tblPr>
        <w:tblStyle w:val="TableGrid"/>
        <w:tblW w:w="0" w:type="auto"/>
        <w:tblLook w:val="04A0" w:firstRow="1" w:lastRow="0" w:firstColumn="1" w:lastColumn="0" w:noHBand="0" w:noVBand="1"/>
      </w:tblPr>
      <w:tblGrid>
        <w:gridCol w:w="1696"/>
        <w:gridCol w:w="3544"/>
        <w:gridCol w:w="3776"/>
      </w:tblGrid>
      <w:tr w:rsidR="00582D67" w:rsidRPr="007975B0" w14:paraId="19EE4D22" w14:textId="77777777" w:rsidTr="00582D67">
        <w:trPr>
          <w:cnfStyle w:val="100000000000" w:firstRow="1" w:lastRow="0" w:firstColumn="0" w:lastColumn="0" w:oddVBand="0" w:evenVBand="0" w:oddHBand="0" w:evenHBand="0" w:firstRowFirstColumn="0" w:firstRowLastColumn="0" w:lastRowFirstColumn="0" w:lastRowLastColumn="0"/>
          <w:tblHeader/>
        </w:trPr>
        <w:tc>
          <w:tcPr>
            <w:tcW w:w="1696" w:type="dxa"/>
          </w:tcPr>
          <w:p w14:paraId="1048A164" w14:textId="77777777" w:rsidR="00582D67" w:rsidRPr="007975B0" w:rsidRDefault="00582D67">
            <w:pPr>
              <w:rPr>
                <w:b/>
                <w:bCs/>
                <w:sz w:val="20"/>
                <w:szCs w:val="20"/>
              </w:rPr>
            </w:pPr>
            <w:r w:rsidRPr="007975B0">
              <w:rPr>
                <w:b/>
                <w:bCs/>
                <w:sz w:val="20"/>
                <w:szCs w:val="20"/>
              </w:rPr>
              <w:t>Domain</w:t>
            </w:r>
          </w:p>
        </w:tc>
        <w:tc>
          <w:tcPr>
            <w:tcW w:w="3544" w:type="dxa"/>
          </w:tcPr>
          <w:p w14:paraId="4D642B14" w14:textId="77777777" w:rsidR="00582D67" w:rsidRPr="007975B0" w:rsidRDefault="00582D67">
            <w:pPr>
              <w:rPr>
                <w:b/>
                <w:bCs/>
                <w:sz w:val="20"/>
                <w:szCs w:val="20"/>
              </w:rPr>
            </w:pPr>
            <w:r w:rsidRPr="007975B0">
              <w:rPr>
                <w:b/>
                <w:bCs/>
                <w:sz w:val="20"/>
                <w:szCs w:val="20"/>
              </w:rPr>
              <w:t>Description</w:t>
            </w:r>
          </w:p>
        </w:tc>
        <w:tc>
          <w:tcPr>
            <w:tcW w:w="3776" w:type="dxa"/>
          </w:tcPr>
          <w:p w14:paraId="16D58F7C" w14:textId="77777777" w:rsidR="00582D67" w:rsidRPr="007975B0" w:rsidRDefault="00582D67">
            <w:pPr>
              <w:rPr>
                <w:b/>
                <w:bCs/>
                <w:sz w:val="20"/>
                <w:szCs w:val="20"/>
              </w:rPr>
            </w:pPr>
            <w:r w:rsidRPr="007975B0">
              <w:rPr>
                <w:b/>
                <w:bCs/>
                <w:sz w:val="20"/>
                <w:szCs w:val="20"/>
              </w:rPr>
              <w:t>Examples</w:t>
            </w:r>
          </w:p>
        </w:tc>
      </w:tr>
      <w:tr w:rsidR="00582D67" w:rsidRPr="007975B0" w14:paraId="7F2B84CF" w14:textId="77777777" w:rsidTr="00BE15C0">
        <w:tc>
          <w:tcPr>
            <w:tcW w:w="1696" w:type="dxa"/>
            <w:shd w:val="clear" w:color="auto" w:fill="C6DEF5" w:themeFill="accent1" w:themeFillTint="33"/>
          </w:tcPr>
          <w:p w14:paraId="6611D6F5" w14:textId="77777777" w:rsidR="00582D67" w:rsidRPr="007975B0" w:rsidRDefault="00582D67">
            <w:pPr>
              <w:rPr>
                <w:sz w:val="20"/>
                <w:szCs w:val="20"/>
              </w:rPr>
            </w:pPr>
            <w:r w:rsidRPr="007975B0">
              <w:rPr>
                <w:sz w:val="20"/>
                <w:szCs w:val="20"/>
              </w:rPr>
              <w:t>Distract</w:t>
            </w:r>
          </w:p>
        </w:tc>
        <w:tc>
          <w:tcPr>
            <w:tcW w:w="3544" w:type="dxa"/>
            <w:shd w:val="clear" w:color="auto" w:fill="C6DEF5" w:themeFill="accent1" w:themeFillTint="33"/>
          </w:tcPr>
          <w:p w14:paraId="55706B64" w14:textId="77777777" w:rsidR="00582D67" w:rsidRPr="007975B0" w:rsidRDefault="00582D67">
            <w:pPr>
              <w:rPr>
                <w:sz w:val="20"/>
                <w:szCs w:val="20"/>
              </w:rPr>
            </w:pPr>
            <w:r w:rsidRPr="007975B0">
              <w:rPr>
                <w:sz w:val="20"/>
                <w:szCs w:val="20"/>
              </w:rPr>
              <w:t>An indirect approach to interrupt and de-escalate the situation</w:t>
            </w:r>
          </w:p>
        </w:tc>
        <w:tc>
          <w:tcPr>
            <w:tcW w:w="3776" w:type="dxa"/>
            <w:shd w:val="clear" w:color="auto" w:fill="C6DEF5" w:themeFill="accent1" w:themeFillTint="33"/>
          </w:tcPr>
          <w:p w14:paraId="54D4B4DE" w14:textId="780EBD22" w:rsidR="00582D67" w:rsidRPr="007975B0" w:rsidRDefault="00582D67">
            <w:pPr>
              <w:rPr>
                <w:sz w:val="20"/>
                <w:szCs w:val="20"/>
              </w:rPr>
            </w:pPr>
            <w:r w:rsidRPr="007975B0">
              <w:rPr>
                <w:sz w:val="20"/>
                <w:szCs w:val="20"/>
              </w:rPr>
              <w:t>Create a commotion – spill a drink, trip over</w:t>
            </w:r>
            <w:r>
              <w:rPr>
                <w:sz w:val="20"/>
                <w:szCs w:val="20"/>
              </w:rPr>
              <w:t>.</w:t>
            </w:r>
            <w:r>
              <w:rPr>
                <w:sz w:val="20"/>
                <w:szCs w:val="20"/>
              </w:rPr>
              <w:br/>
            </w:r>
            <w:r w:rsidRPr="007975B0">
              <w:rPr>
                <w:sz w:val="20"/>
                <w:szCs w:val="20"/>
              </w:rPr>
              <w:t>Initiate small talk - ask for help to find your</w:t>
            </w:r>
            <w:r>
              <w:rPr>
                <w:sz w:val="20"/>
                <w:szCs w:val="20"/>
              </w:rPr>
              <w:t xml:space="preserve"> </w:t>
            </w:r>
            <w:r w:rsidRPr="007975B0">
              <w:rPr>
                <w:sz w:val="20"/>
                <w:szCs w:val="20"/>
              </w:rPr>
              <w:t xml:space="preserve">keys, have they seen your </w:t>
            </w:r>
            <w:r>
              <w:rPr>
                <w:sz w:val="20"/>
                <w:szCs w:val="20"/>
              </w:rPr>
              <w:t>colleague</w:t>
            </w:r>
          </w:p>
        </w:tc>
      </w:tr>
      <w:tr w:rsidR="00582D67" w:rsidRPr="007975B0" w14:paraId="421BF908" w14:textId="77777777">
        <w:tc>
          <w:tcPr>
            <w:tcW w:w="1696" w:type="dxa"/>
          </w:tcPr>
          <w:p w14:paraId="4392E313" w14:textId="77777777" w:rsidR="00582D67" w:rsidRPr="007975B0" w:rsidRDefault="00582D67">
            <w:pPr>
              <w:rPr>
                <w:sz w:val="20"/>
                <w:szCs w:val="20"/>
              </w:rPr>
            </w:pPr>
            <w:r w:rsidRPr="007975B0">
              <w:rPr>
                <w:sz w:val="20"/>
                <w:szCs w:val="20"/>
              </w:rPr>
              <w:t>Delegate</w:t>
            </w:r>
          </w:p>
        </w:tc>
        <w:tc>
          <w:tcPr>
            <w:tcW w:w="3544" w:type="dxa"/>
          </w:tcPr>
          <w:p w14:paraId="751E1CB3" w14:textId="6B94FB95" w:rsidR="00582D67" w:rsidRPr="007975B0" w:rsidRDefault="00582D67">
            <w:pPr>
              <w:rPr>
                <w:sz w:val="20"/>
                <w:szCs w:val="20"/>
              </w:rPr>
            </w:pPr>
            <w:r w:rsidRPr="007975B0">
              <w:rPr>
                <w:sz w:val="20"/>
                <w:szCs w:val="20"/>
              </w:rPr>
              <w:t xml:space="preserve">Ask a third party for assistance, </w:t>
            </w:r>
            <w:r>
              <w:rPr>
                <w:sz w:val="20"/>
                <w:szCs w:val="20"/>
              </w:rPr>
              <w:t>it does not</w:t>
            </w:r>
            <w:r w:rsidRPr="007975B0">
              <w:rPr>
                <w:sz w:val="20"/>
                <w:szCs w:val="20"/>
              </w:rPr>
              <w:t xml:space="preserve"> have to be a person in position of authority </w:t>
            </w:r>
          </w:p>
        </w:tc>
        <w:tc>
          <w:tcPr>
            <w:tcW w:w="3776" w:type="dxa"/>
          </w:tcPr>
          <w:p w14:paraId="763AA013" w14:textId="33EA8203" w:rsidR="00582D67" w:rsidRPr="007975B0" w:rsidRDefault="00582D67" w:rsidP="00582D67">
            <w:pPr>
              <w:rPr>
                <w:sz w:val="20"/>
                <w:szCs w:val="20"/>
              </w:rPr>
            </w:pPr>
            <w:r w:rsidRPr="007975B0">
              <w:rPr>
                <w:sz w:val="20"/>
                <w:szCs w:val="20"/>
              </w:rPr>
              <w:t>Look for someone who is ready and willing to help</w:t>
            </w:r>
            <w:r>
              <w:rPr>
                <w:sz w:val="20"/>
                <w:szCs w:val="20"/>
              </w:rPr>
              <w:t xml:space="preserve"> you.</w:t>
            </w:r>
            <w:r w:rsidRPr="007975B0">
              <w:rPr>
                <w:sz w:val="20"/>
                <w:szCs w:val="20"/>
              </w:rPr>
              <w:t xml:space="preserve"> Tell the person as clearly as possible what is happening and what you would like them to do (e.g. </w:t>
            </w:r>
            <w:r w:rsidR="00E35E6E">
              <w:rPr>
                <w:sz w:val="20"/>
                <w:szCs w:val="20"/>
              </w:rPr>
              <w:t>tell</w:t>
            </w:r>
            <w:r w:rsidRPr="007975B0">
              <w:rPr>
                <w:sz w:val="20"/>
                <w:szCs w:val="20"/>
              </w:rPr>
              <w:t xml:space="preserve"> the manager, call the police)</w:t>
            </w:r>
          </w:p>
        </w:tc>
      </w:tr>
      <w:tr w:rsidR="00582D67" w:rsidRPr="007975B0" w14:paraId="78F6AA73" w14:textId="77777777" w:rsidTr="00BE15C0">
        <w:tc>
          <w:tcPr>
            <w:tcW w:w="1696" w:type="dxa"/>
            <w:shd w:val="clear" w:color="auto" w:fill="C6DEF5" w:themeFill="accent1" w:themeFillTint="33"/>
          </w:tcPr>
          <w:p w14:paraId="462D72C2" w14:textId="77777777" w:rsidR="00582D67" w:rsidRPr="007975B0" w:rsidRDefault="00582D67">
            <w:pPr>
              <w:rPr>
                <w:sz w:val="20"/>
                <w:szCs w:val="20"/>
              </w:rPr>
            </w:pPr>
            <w:r w:rsidRPr="007975B0">
              <w:rPr>
                <w:sz w:val="20"/>
                <w:szCs w:val="20"/>
              </w:rPr>
              <w:t>Document</w:t>
            </w:r>
          </w:p>
        </w:tc>
        <w:tc>
          <w:tcPr>
            <w:tcW w:w="3544" w:type="dxa"/>
            <w:shd w:val="clear" w:color="auto" w:fill="C6DEF5" w:themeFill="accent1" w:themeFillTint="33"/>
          </w:tcPr>
          <w:p w14:paraId="589867EC" w14:textId="40881B99" w:rsidR="00582D67" w:rsidRPr="007975B0" w:rsidRDefault="00582D67">
            <w:pPr>
              <w:rPr>
                <w:sz w:val="20"/>
                <w:szCs w:val="20"/>
              </w:rPr>
            </w:pPr>
            <w:r w:rsidRPr="007975B0">
              <w:rPr>
                <w:sz w:val="20"/>
                <w:szCs w:val="20"/>
                <w:u w:val="single"/>
              </w:rPr>
              <w:t>If</w:t>
            </w:r>
            <w:r w:rsidRPr="007975B0">
              <w:rPr>
                <w:b/>
                <w:bCs/>
                <w:sz w:val="20"/>
                <w:szCs w:val="20"/>
              </w:rPr>
              <w:t xml:space="preserve"> </w:t>
            </w:r>
            <w:r w:rsidRPr="007975B0">
              <w:rPr>
                <w:sz w:val="20"/>
                <w:szCs w:val="20"/>
              </w:rPr>
              <w:t>target is receiving help and it</w:t>
            </w:r>
            <w:r w:rsidR="00E35E6E">
              <w:rPr>
                <w:sz w:val="20"/>
                <w:szCs w:val="20"/>
              </w:rPr>
              <w:t xml:space="preserve"> is</w:t>
            </w:r>
            <w:r w:rsidRPr="007975B0">
              <w:rPr>
                <w:sz w:val="20"/>
                <w:szCs w:val="20"/>
              </w:rPr>
              <w:t xml:space="preserve"> safe to do so, record details of the situation (note permission to share the situation belongs to the target, especially regarding video footage)</w:t>
            </w:r>
          </w:p>
        </w:tc>
        <w:tc>
          <w:tcPr>
            <w:tcW w:w="3776" w:type="dxa"/>
            <w:shd w:val="clear" w:color="auto" w:fill="C6DEF5" w:themeFill="accent1" w:themeFillTint="33"/>
          </w:tcPr>
          <w:p w14:paraId="69D7B4B4" w14:textId="77777777" w:rsidR="00582D67" w:rsidRPr="007975B0" w:rsidRDefault="00582D67">
            <w:pPr>
              <w:rPr>
                <w:sz w:val="20"/>
                <w:szCs w:val="20"/>
              </w:rPr>
            </w:pPr>
            <w:r w:rsidRPr="007975B0">
              <w:rPr>
                <w:sz w:val="20"/>
                <w:szCs w:val="20"/>
              </w:rPr>
              <w:t>Note down:</w:t>
            </w:r>
          </w:p>
          <w:p w14:paraId="133C53C8" w14:textId="77777777" w:rsidR="00582D67" w:rsidRPr="007975B0" w:rsidRDefault="00582D67">
            <w:pPr>
              <w:rPr>
                <w:sz w:val="20"/>
                <w:szCs w:val="20"/>
              </w:rPr>
            </w:pPr>
            <w:r w:rsidRPr="007975B0">
              <w:rPr>
                <w:sz w:val="20"/>
                <w:szCs w:val="20"/>
              </w:rPr>
              <w:t>- what happened</w:t>
            </w:r>
          </w:p>
          <w:p w14:paraId="0C66D2D6" w14:textId="77777777" w:rsidR="00582D67" w:rsidRPr="007975B0" w:rsidRDefault="00582D67">
            <w:pPr>
              <w:rPr>
                <w:sz w:val="20"/>
                <w:szCs w:val="20"/>
              </w:rPr>
            </w:pPr>
            <w:r w:rsidRPr="007975B0">
              <w:rPr>
                <w:sz w:val="20"/>
                <w:szCs w:val="20"/>
              </w:rPr>
              <w:t>- who was involved</w:t>
            </w:r>
          </w:p>
          <w:p w14:paraId="5FB3118A" w14:textId="77777777" w:rsidR="00582D67" w:rsidRPr="007975B0" w:rsidRDefault="00582D67">
            <w:pPr>
              <w:rPr>
                <w:sz w:val="20"/>
                <w:szCs w:val="20"/>
              </w:rPr>
            </w:pPr>
            <w:r w:rsidRPr="007975B0">
              <w:rPr>
                <w:sz w:val="20"/>
                <w:szCs w:val="20"/>
              </w:rPr>
              <w:t>- time and location it occurred</w:t>
            </w:r>
          </w:p>
          <w:p w14:paraId="73B4C501" w14:textId="77777777" w:rsidR="00582D67" w:rsidRPr="007975B0" w:rsidRDefault="00582D67">
            <w:pPr>
              <w:rPr>
                <w:sz w:val="20"/>
                <w:szCs w:val="20"/>
              </w:rPr>
            </w:pPr>
            <w:r w:rsidRPr="007975B0">
              <w:rPr>
                <w:sz w:val="20"/>
                <w:szCs w:val="20"/>
              </w:rPr>
              <w:t>- names of any witnesses</w:t>
            </w:r>
          </w:p>
        </w:tc>
      </w:tr>
      <w:tr w:rsidR="00582D67" w:rsidRPr="007975B0" w14:paraId="630208A9" w14:textId="77777777">
        <w:tc>
          <w:tcPr>
            <w:tcW w:w="1696" w:type="dxa"/>
          </w:tcPr>
          <w:p w14:paraId="29F5FDFB" w14:textId="77777777" w:rsidR="00582D67" w:rsidRPr="007975B0" w:rsidRDefault="00582D67">
            <w:pPr>
              <w:rPr>
                <w:sz w:val="20"/>
                <w:szCs w:val="20"/>
              </w:rPr>
            </w:pPr>
            <w:r w:rsidRPr="007975B0">
              <w:rPr>
                <w:sz w:val="20"/>
                <w:szCs w:val="20"/>
              </w:rPr>
              <w:t>Delay</w:t>
            </w:r>
          </w:p>
        </w:tc>
        <w:tc>
          <w:tcPr>
            <w:tcW w:w="3544" w:type="dxa"/>
          </w:tcPr>
          <w:p w14:paraId="5D1D57EE" w14:textId="546387DB" w:rsidR="00582D67" w:rsidRPr="007975B0" w:rsidRDefault="00582D67">
            <w:pPr>
              <w:rPr>
                <w:sz w:val="20"/>
                <w:szCs w:val="20"/>
              </w:rPr>
            </w:pPr>
            <w:r w:rsidRPr="007975B0">
              <w:rPr>
                <w:sz w:val="20"/>
                <w:szCs w:val="20"/>
              </w:rPr>
              <w:t xml:space="preserve">Check in with </w:t>
            </w:r>
            <w:r w:rsidR="00E35E6E">
              <w:rPr>
                <w:sz w:val="20"/>
                <w:szCs w:val="20"/>
              </w:rPr>
              <w:t>the target</w:t>
            </w:r>
          </w:p>
        </w:tc>
        <w:tc>
          <w:tcPr>
            <w:tcW w:w="3776" w:type="dxa"/>
          </w:tcPr>
          <w:p w14:paraId="49C325D2" w14:textId="77777777" w:rsidR="00582D67" w:rsidRPr="007975B0" w:rsidRDefault="00582D67">
            <w:pPr>
              <w:rPr>
                <w:sz w:val="20"/>
                <w:szCs w:val="20"/>
              </w:rPr>
            </w:pPr>
            <w:r w:rsidRPr="007975B0">
              <w:rPr>
                <w:sz w:val="20"/>
                <w:szCs w:val="20"/>
              </w:rPr>
              <w:t>- Are you ok?</w:t>
            </w:r>
          </w:p>
          <w:p w14:paraId="5E8EB364" w14:textId="72FB0092" w:rsidR="00582D67" w:rsidRPr="007975B0" w:rsidRDefault="00582D67">
            <w:pPr>
              <w:rPr>
                <w:sz w:val="20"/>
                <w:szCs w:val="20"/>
              </w:rPr>
            </w:pPr>
            <w:r w:rsidRPr="007975B0">
              <w:rPr>
                <w:sz w:val="20"/>
                <w:szCs w:val="20"/>
              </w:rPr>
              <w:t xml:space="preserve">- Can I </w:t>
            </w:r>
            <w:r w:rsidR="00E35E6E">
              <w:rPr>
                <w:sz w:val="20"/>
                <w:szCs w:val="20"/>
              </w:rPr>
              <w:t>do anything for</w:t>
            </w:r>
            <w:r w:rsidRPr="007975B0">
              <w:rPr>
                <w:sz w:val="20"/>
                <w:szCs w:val="20"/>
              </w:rPr>
              <w:t xml:space="preserve"> you?</w:t>
            </w:r>
          </w:p>
          <w:p w14:paraId="3ED741BF" w14:textId="3C0247DE" w:rsidR="00582D67" w:rsidRPr="007975B0" w:rsidRDefault="00582D67">
            <w:pPr>
              <w:rPr>
                <w:sz w:val="20"/>
                <w:szCs w:val="20"/>
              </w:rPr>
            </w:pPr>
            <w:r w:rsidRPr="007975B0">
              <w:rPr>
                <w:sz w:val="20"/>
                <w:szCs w:val="20"/>
              </w:rPr>
              <w:t>- Can I sit with you?</w:t>
            </w:r>
          </w:p>
        </w:tc>
      </w:tr>
      <w:tr w:rsidR="00582D67" w:rsidRPr="007975B0" w14:paraId="478C7807" w14:textId="77777777" w:rsidTr="00BE15C0">
        <w:tc>
          <w:tcPr>
            <w:tcW w:w="1696" w:type="dxa"/>
            <w:shd w:val="clear" w:color="auto" w:fill="C6DEF5" w:themeFill="accent1" w:themeFillTint="33"/>
          </w:tcPr>
          <w:p w14:paraId="60133826" w14:textId="77777777" w:rsidR="00582D67" w:rsidRPr="007975B0" w:rsidRDefault="00582D67">
            <w:pPr>
              <w:rPr>
                <w:sz w:val="20"/>
                <w:szCs w:val="20"/>
              </w:rPr>
            </w:pPr>
            <w:r w:rsidRPr="007975B0">
              <w:rPr>
                <w:sz w:val="20"/>
                <w:szCs w:val="20"/>
              </w:rPr>
              <w:t>Direct</w:t>
            </w:r>
          </w:p>
        </w:tc>
        <w:tc>
          <w:tcPr>
            <w:tcW w:w="3544" w:type="dxa"/>
            <w:shd w:val="clear" w:color="auto" w:fill="C6DEF5" w:themeFill="accent1" w:themeFillTint="33"/>
          </w:tcPr>
          <w:p w14:paraId="5C5DF434" w14:textId="77777777" w:rsidR="00582D67" w:rsidRPr="007975B0" w:rsidRDefault="00582D67">
            <w:pPr>
              <w:rPr>
                <w:sz w:val="20"/>
                <w:szCs w:val="20"/>
              </w:rPr>
            </w:pPr>
            <w:r w:rsidRPr="007975B0">
              <w:rPr>
                <w:sz w:val="20"/>
                <w:szCs w:val="20"/>
                <w:u w:val="single"/>
              </w:rPr>
              <w:t>If everyone is physically safe</w:t>
            </w:r>
            <w:r w:rsidRPr="007975B0">
              <w:rPr>
                <w:sz w:val="20"/>
                <w:szCs w:val="20"/>
              </w:rPr>
              <w:t>, speak firmly and clearly against the discrimination/harassment taking place</w:t>
            </w:r>
          </w:p>
        </w:tc>
        <w:tc>
          <w:tcPr>
            <w:tcW w:w="3776" w:type="dxa"/>
            <w:shd w:val="clear" w:color="auto" w:fill="C6DEF5" w:themeFill="accent1" w:themeFillTint="33"/>
          </w:tcPr>
          <w:p w14:paraId="1B6E4609" w14:textId="6AF94535" w:rsidR="00582D67" w:rsidRPr="007975B0" w:rsidRDefault="00582D67">
            <w:pPr>
              <w:rPr>
                <w:sz w:val="20"/>
                <w:szCs w:val="20"/>
              </w:rPr>
            </w:pPr>
            <w:r w:rsidRPr="007975B0">
              <w:rPr>
                <w:sz w:val="20"/>
                <w:szCs w:val="20"/>
              </w:rPr>
              <w:t>- That</w:t>
            </w:r>
            <w:r w:rsidR="00E35E6E">
              <w:rPr>
                <w:sz w:val="20"/>
                <w:szCs w:val="20"/>
              </w:rPr>
              <w:t xml:space="preserve"> is</w:t>
            </w:r>
            <w:r w:rsidRPr="007975B0">
              <w:rPr>
                <w:sz w:val="20"/>
                <w:szCs w:val="20"/>
              </w:rPr>
              <w:t xml:space="preserve"> inappropriate</w:t>
            </w:r>
          </w:p>
          <w:p w14:paraId="70818442" w14:textId="77777777" w:rsidR="00582D67" w:rsidRPr="007975B0" w:rsidRDefault="00582D67">
            <w:pPr>
              <w:rPr>
                <w:sz w:val="20"/>
                <w:szCs w:val="20"/>
              </w:rPr>
            </w:pPr>
            <w:r w:rsidRPr="007975B0">
              <w:rPr>
                <w:sz w:val="20"/>
                <w:szCs w:val="20"/>
              </w:rPr>
              <w:t>- Please stop right now</w:t>
            </w:r>
          </w:p>
          <w:p w14:paraId="33BBD2A3" w14:textId="6201659B" w:rsidR="00582D67" w:rsidRPr="007975B0" w:rsidRDefault="00582D67">
            <w:pPr>
              <w:rPr>
                <w:sz w:val="20"/>
                <w:szCs w:val="20"/>
              </w:rPr>
            </w:pPr>
            <w:r w:rsidRPr="007975B0">
              <w:rPr>
                <w:sz w:val="20"/>
                <w:szCs w:val="20"/>
              </w:rPr>
              <w:t>- They asked you to leave them alone and I</w:t>
            </w:r>
            <w:r w:rsidR="00E35E6E">
              <w:rPr>
                <w:sz w:val="20"/>
                <w:szCs w:val="20"/>
              </w:rPr>
              <w:t xml:space="preserve"> am</w:t>
            </w:r>
            <w:r w:rsidRPr="007975B0">
              <w:rPr>
                <w:sz w:val="20"/>
                <w:szCs w:val="20"/>
              </w:rPr>
              <w:t xml:space="preserve"> here to support them</w:t>
            </w:r>
          </w:p>
        </w:tc>
      </w:tr>
    </w:tbl>
    <w:p w14:paraId="72E582F3" w14:textId="5353BC6A" w:rsidR="00582D67" w:rsidRPr="00C921C6" w:rsidRDefault="00582D67" w:rsidP="00582D67">
      <w:pPr>
        <w:rPr>
          <w:i/>
          <w:iCs/>
          <w:sz w:val="18"/>
          <w:szCs w:val="18"/>
        </w:rPr>
      </w:pPr>
      <w:r w:rsidRPr="00C921C6">
        <w:rPr>
          <w:i/>
          <w:iCs/>
          <w:sz w:val="18"/>
          <w:szCs w:val="18"/>
        </w:rPr>
        <w:t xml:space="preserve">Sources: </w:t>
      </w:r>
      <w:r w:rsidR="00E22C73">
        <w:rPr>
          <w:i/>
          <w:iCs/>
          <w:sz w:val="18"/>
          <w:szCs w:val="18"/>
        </w:rPr>
        <w:fldChar w:fldCharType="begin"/>
      </w:r>
      <w:r w:rsidR="00E22C73">
        <w:rPr>
          <w:i/>
          <w:iCs/>
          <w:sz w:val="18"/>
          <w:szCs w:val="18"/>
        </w:rPr>
        <w:instrText xml:space="preserve"> ADDIN EN.CITE &lt;EndNote&gt;&lt;Cite AuthorYear="1"&gt;&lt;Author&gt;American Psychological Association&lt;/Author&gt;&lt;Year&gt;2022&lt;/Year&gt;&lt;RecNum&gt;286&lt;/RecNum&gt;&lt;DisplayText&gt;American Psychological Association (2022); Right to Be (2024)&lt;/DisplayText&gt;&lt;record&gt;&lt;rec-number&gt;286&lt;/rec-number&gt;&lt;foreign-keys&gt;&lt;key app="EN" db-id="xppf2fzpovzzvcepswzxdspaersrrf922axp" timestamp="1718071807"&gt;286&lt;/key&gt;&lt;/foreign-keys&gt;&lt;ref-type name="Journal Article"&gt;17&lt;/ref-type&gt;&lt;contributors&gt;&lt;authors&gt;&lt;author&gt;American Psychological Association,&lt;/author&gt;&lt;/authors&gt;&lt;/contributors&gt;&lt;titles&gt;&lt;title&gt;Bystander Intervention Tip Sheet&lt;/title&gt;&lt;/titles&gt;&lt;dates&gt;&lt;year&gt;2022&lt;/year&gt;&lt;/dates&gt;&lt;urls&gt;&lt;related-urls&gt;&lt;url&gt;https://www.apa.org/pi/health-equity/bystander-intervention&lt;/url&gt;&lt;/related-urls&gt;&lt;/urls&gt;&lt;/record&gt;&lt;/Cite&gt;&lt;Cite AuthorYear="1"&gt;&lt;Author&gt;Right to Be&lt;/Author&gt;&lt;Year&gt;2024&lt;/Year&gt;&lt;RecNum&gt;304&lt;/RecNum&gt;&lt;record&gt;&lt;rec-number&gt;304&lt;/rec-number&gt;&lt;foreign-keys&gt;&lt;key app="EN" db-id="xppf2fzpovzzvcepswzxdspaersrrf922axp" timestamp="1718152077"&gt;304&lt;/key&gt;&lt;/foreign-keys&gt;&lt;ref-type name="Web Page"&gt;12&lt;/ref-type&gt;&lt;contributors&gt;&lt;authors&gt;&lt;author&gt;Right to Be,&lt;/author&gt;&lt;/authors&gt;&lt;/contributors&gt;&lt;titles&gt;&lt;title&gt;The 5Ds of bystander intervention&lt;/title&gt;&lt;short-title&gt;Right to Be&lt;/short-title&gt;&lt;/titles&gt;&lt;volume&gt;2024&lt;/volume&gt;&lt;keywords&gt;&lt;keyword&gt;of Use&lt;/keyword&gt;&lt;/keywords&gt;&lt;dates&gt;&lt;year&gt;2024&lt;/year&gt;&lt;/dates&gt;&lt;urls&gt;&lt;related-urls&gt;&lt;url&gt;https://righttobe.org/guides/bystander-intervention-training/&lt;/url&gt;&lt;/related-urls&gt;&lt;/urls&gt;&lt;/record&gt;&lt;/Cite&gt;&lt;/EndNote&gt;</w:instrText>
      </w:r>
      <w:r w:rsidR="00E22C73">
        <w:rPr>
          <w:i/>
          <w:iCs/>
          <w:sz w:val="18"/>
          <w:szCs w:val="18"/>
        </w:rPr>
        <w:fldChar w:fldCharType="separate"/>
      </w:r>
      <w:r w:rsidR="00E22C73">
        <w:rPr>
          <w:i/>
          <w:iCs/>
          <w:noProof/>
          <w:sz w:val="18"/>
          <w:szCs w:val="18"/>
        </w:rPr>
        <w:t>American Psychological Association (2022); Right to Be (2024)</w:t>
      </w:r>
      <w:r w:rsidR="00E22C73">
        <w:rPr>
          <w:i/>
          <w:iCs/>
          <w:sz w:val="18"/>
          <w:szCs w:val="18"/>
        </w:rPr>
        <w:fldChar w:fldCharType="end"/>
      </w:r>
    </w:p>
    <w:p w14:paraId="323861DE" w14:textId="507BDBB1" w:rsidR="00843478" w:rsidRDefault="00843478" w:rsidP="00843478">
      <w:pPr>
        <w:pStyle w:val="Heading2"/>
      </w:pPr>
      <w:bookmarkStart w:id="87" w:name="_Toc169686303"/>
      <w:r>
        <w:t>Implementing, monitoring and reviewing controls</w:t>
      </w:r>
      <w:bookmarkEnd w:id="87"/>
    </w:p>
    <w:p w14:paraId="0ECE2E80" w14:textId="4AF45B4A" w:rsidR="00F10C93" w:rsidRDefault="00294B4C" w:rsidP="00843478">
      <w:r>
        <w:t xml:space="preserve">The Australian </w:t>
      </w:r>
      <w:r w:rsidR="00507FCE">
        <w:t>WHS</w:t>
      </w:r>
      <w:r>
        <w:t xml:space="preserve"> legislation requires consultation with </w:t>
      </w:r>
      <w:r w:rsidR="002367F7">
        <w:t>workers and other</w:t>
      </w:r>
      <w:r w:rsidR="00A12B61">
        <w:t>s</w:t>
      </w:r>
      <w:r w:rsidR="002367F7">
        <w:t xml:space="preserve"> affected by the work when identifying hazards, assessing risks and implementing </w:t>
      </w:r>
      <w:r w:rsidR="002367F7">
        <w:lastRenderedPageBreak/>
        <w:t>controls</w:t>
      </w:r>
      <w:r w:rsidR="00E23E7C">
        <w:t xml:space="preserve"> </w:t>
      </w:r>
      <w:r w:rsidR="008A1A03">
        <w:fldChar w:fldCharType="begin"/>
      </w:r>
      <w:r w:rsidR="008A1A03">
        <w:instrText xml:space="preserve"> ADDIN EN.CITE &lt;EndNote&gt;&lt;Cite&gt;&lt;Author&gt;Safe Work Australia&lt;/Author&gt;&lt;Year&gt;2023&lt;/Year&gt;&lt;RecNum&gt;84&lt;/RecNum&gt;&lt;Suffix&gt; Part 5`, Div. 2 Section 47&lt;/Suffix&gt;&lt;DisplayText&gt;(Safe Work Australia, 2023a Part 5, Div. 2 Section 47)&lt;/DisplayText&gt;&lt;record&gt;&lt;rec-number&gt;84&lt;/rec-number&gt;&lt;foreign-keys&gt;&lt;key app="EN" db-id="xppf2fzpovzzvcepswzxdspaersrrf922axp" timestamp="1713760831"&gt;84&lt;/key&gt;&lt;/foreign-keys&gt;&lt;ref-type name="Legal Rule or Regulation"&gt;50&lt;/ref-type&gt;&lt;contributors&gt;&lt;authors&gt;&lt;author&gt;Safe Work Australia,&lt;/author&gt;&lt;/authors&gt;&lt;secondary-authors&gt;&lt;author&gt;Safe Work Australia,&lt;/author&gt;&lt;/secondary-authors&gt;&lt;/contributors&gt;&lt;titles&gt;&lt;title&gt;Safe Work Australia: Model Work Health and Safety Bill&lt;/title&gt;&lt;/titles&gt;&lt;dates&gt;&lt;year&gt;2023&lt;/year&gt;&lt;pub-dates&gt;&lt;date&gt;24 November 2023&lt;/date&gt;&lt;/pub-dates&gt;&lt;/dates&gt;&lt;pub-location&gt;Canberra Australia&lt;/pub-location&gt;&lt;publisher&gt;Parliamentary Counsel&amp;apos;s Committee&lt;/publisher&gt;&lt;urls&gt;&lt;related-urls&gt;&lt;url&gt;https://www.safeworkaustralia.gov.au/sites/default/files/2023-12/model-whs-bill-23_november_2023.pdf &lt;/url&gt;&lt;/related-urls&gt;&lt;/urls&gt;&lt;/record&gt;&lt;/Cite&gt;&lt;/EndNote&gt;</w:instrText>
      </w:r>
      <w:r w:rsidR="008A1A03">
        <w:fldChar w:fldCharType="separate"/>
      </w:r>
      <w:r w:rsidR="008A1A03">
        <w:rPr>
          <w:noProof/>
        </w:rPr>
        <w:t>(Safe Work Australia, 2023a Part 5, Div. 2 Section 47)</w:t>
      </w:r>
      <w:r w:rsidR="008A1A03">
        <w:fldChar w:fldCharType="end"/>
      </w:r>
      <w:r w:rsidR="00EB0F8A">
        <w:t xml:space="preserve">, highlighting the basic principles of co-design </w:t>
      </w:r>
      <w:r w:rsidR="007229AD">
        <w:fldChar w:fldCharType="begin">
          <w:fldData xml:space="preserve">PEVuZE5vdGU+PENpdGU+PEF1dGhvcj5MaTwvQXV0aG9yPjxZZWFyPjIwMjM8L1llYXI+PFJlY051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</w:fldData>
        </w:fldChar>
      </w:r>
      <w:r w:rsidR="00206723">
        <w:instrText xml:space="preserve"> ADDIN EN.CITE </w:instrText>
      </w:r>
      <w:r w:rsidR="00206723">
        <w:fldChar w:fldCharType="begin">
          <w:fldData xml:space="preserve">PEVuZE5vdGU+PENpdGU+PEF1dGhvcj5MaTwvQXV0aG9yPjxZZWFyPjIwMjM8L1llYXI+PFJlY051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</w:fldData>
        </w:fldChar>
      </w:r>
      <w:r w:rsidR="00206723">
        <w:instrText xml:space="preserve"> ADDIN EN.CITE.DATA </w:instrText>
      </w:r>
      <w:r w:rsidR="00206723">
        <w:fldChar w:fldCharType="end"/>
      </w:r>
      <w:r w:rsidR="007229AD">
        <w:fldChar w:fldCharType="separate"/>
      </w:r>
      <w:r w:rsidR="00206723">
        <w:rPr>
          <w:noProof/>
        </w:rPr>
        <w:t>(Li et al., 2023; Recsky et al., 2023; Rhead et al., 2021)</w:t>
      </w:r>
      <w:r w:rsidR="007229AD">
        <w:fldChar w:fldCharType="end"/>
      </w:r>
      <w:r w:rsidR="00C90688">
        <w:t xml:space="preserve">, </w:t>
      </w:r>
      <w:r w:rsidR="00ED50EF">
        <w:t>a feature of</w:t>
      </w:r>
      <w:r w:rsidR="00C90688">
        <w:t xml:space="preserve"> intervention success</w:t>
      </w:r>
      <w:r w:rsidR="007229AD">
        <w:t>.</w:t>
      </w:r>
      <w:r w:rsidR="007A2E67">
        <w:t xml:space="preserve"> </w:t>
      </w:r>
      <w:r w:rsidR="00A83911">
        <w:t>WHS law enables w</w:t>
      </w:r>
      <w:r w:rsidR="007A2E67">
        <w:t xml:space="preserve">orkers </w:t>
      </w:r>
      <w:r w:rsidR="00A83911">
        <w:t>to</w:t>
      </w:r>
      <w:r w:rsidR="007A2E67">
        <w:t xml:space="preserve"> participate in sharing relevant information about hazards and risks, </w:t>
      </w:r>
      <w:r w:rsidR="00705343">
        <w:t>have a reasonable opportunity to express views</w:t>
      </w:r>
      <w:r w:rsidR="00A83911">
        <w:t>,</w:t>
      </w:r>
      <w:r w:rsidR="00705343">
        <w:t xml:space="preserve"> and contribute to decision making. Workers are also entitled to participate in the development of policies and procedures affecting health and safety</w:t>
      </w:r>
      <w:r w:rsidR="001309A1">
        <w:t xml:space="preserve"> and to raise questions and concerns about health and safety when workplace changes are proposed</w:t>
      </w:r>
      <w:r w:rsidR="00705343">
        <w:t>.</w:t>
      </w:r>
      <w:r w:rsidR="001765F8">
        <w:t xml:space="preserve"> Studies describing </w:t>
      </w:r>
      <w:r w:rsidR="00754193">
        <w:t xml:space="preserve">detailed </w:t>
      </w:r>
      <w:r w:rsidR="001765F8">
        <w:t xml:space="preserve">co-design approaches </w:t>
      </w:r>
      <w:r w:rsidR="00271238">
        <w:fldChar w:fldCharType="begin">
          <w:fldData xml:space="preserve">PEVuZE5vdGU+PENpdGU+PEF1dGhvcj5MaTwvQXV0aG9yPjxZZWFyPjIwMjM8L1llYXI+PFJlY051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</w:fldData>
        </w:fldChar>
      </w:r>
      <w:r w:rsidR="009450E9">
        <w:instrText xml:space="preserve"> ADDIN EN.CITE </w:instrText>
      </w:r>
      <w:r w:rsidR="009450E9">
        <w:fldChar w:fldCharType="begin">
          <w:fldData xml:space="preserve">PEVuZE5vdGU+PENpdGU+PEF1dGhvcj5MaTwvQXV0aG9yPjxZZWFyPjIwMjM8L1llYXI+PFJlY051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</w:fldData>
        </w:fldChar>
      </w:r>
      <w:r w:rsidR="009450E9">
        <w:instrText xml:space="preserve"> ADDIN EN.CITE.DATA </w:instrText>
      </w:r>
      <w:r w:rsidR="009450E9">
        <w:fldChar w:fldCharType="end"/>
      </w:r>
      <w:r w:rsidR="00271238">
        <w:fldChar w:fldCharType="separate"/>
      </w:r>
      <w:r w:rsidR="009450E9">
        <w:rPr>
          <w:noProof/>
        </w:rPr>
        <w:t>(Li et al., 2023; Osatuk et al., 2016; Touzet et al., 2019)</w:t>
      </w:r>
      <w:r w:rsidR="00271238">
        <w:fldChar w:fldCharType="end"/>
      </w:r>
      <w:r w:rsidR="00705343">
        <w:t xml:space="preserve"> </w:t>
      </w:r>
      <w:r w:rsidR="009450E9">
        <w:t>are under-represented in the literature for addressing harmful workplace behaviours</w:t>
      </w:r>
      <w:r w:rsidR="009D347F">
        <w:t>. G</w:t>
      </w:r>
      <w:r w:rsidR="00DF76AF">
        <w:t xml:space="preserve">reater </w:t>
      </w:r>
      <w:r w:rsidR="00707D90">
        <w:t xml:space="preserve">research </w:t>
      </w:r>
      <w:r w:rsidR="00DF76AF">
        <w:t xml:space="preserve">attention </w:t>
      </w:r>
      <w:r w:rsidR="009D347F">
        <w:t>should</w:t>
      </w:r>
      <w:r w:rsidR="00DF76AF">
        <w:t xml:space="preserve"> be paid to</w:t>
      </w:r>
      <w:r w:rsidR="00707D90">
        <w:t xml:space="preserve"> identifying and understanding </w:t>
      </w:r>
      <w:r w:rsidR="00DF76AF">
        <w:t>the mechanisms for establishing successful co-designed approaches</w:t>
      </w:r>
      <w:r w:rsidR="00041242">
        <w:t xml:space="preserve"> </w:t>
      </w:r>
      <w:r w:rsidR="008E6B30">
        <w:t xml:space="preserve">that can be applied </w:t>
      </w:r>
      <w:r w:rsidR="00041242">
        <w:t>in general workplaces.</w:t>
      </w:r>
    </w:p>
    <w:p w14:paraId="7926A526" w14:textId="77777777" w:rsidR="0009561D" w:rsidRDefault="00340F88" w:rsidP="00843478">
      <w:r>
        <w:t xml:space="preserve">Workplaces are also required to maintain and review the effectiveness of control measures for health and safety </w:t>
      </w:r>
      <w:r w:rsidR="00D4340A">
        <w:fldChar w:fldCharType="begin"/>
      </w:r>
      <w:r w:rsidR="003B4FE2">
        <w:instrText xml:space="preserve"> ADDIN EN.CITE &lt;EndNote&gt;&lt;Cite&gt;&lt;Author&gt;Safe Work Australia&lt;/Author&gt;&lt;Year&gt;2023&lt;/Year&gt;&lt;RecNum&gt;85&lt;/RecNum&gt;&lt;Suffix&gt; Part 3.1`, Sections 37-38&lt;/Suffix&gt;&lt;DisplayText&gt;(Safe Work Australia, 2023b Part 3.1, Sections 37-38)&lt;/DisplayText&gt;&lt;record&gt;&lt;rec-number&gt;85&lt;/rec-number&gt;&lt;foreign-keys&gt;&lt;key app="EN" db-id="xppf2fzpovzzvcepswzxdspaersrrf922axp" timestamp="1713761858"&gt;85&lt;/key&gt;&lt;/foreign-keys&gt;&lt;ref-type name="Legal Rule or Regulation"&gt;50&lt;/ref-type&gt;&lt;contributors&gt;&lt;authors&gt;&lt;author&gt;Safe Work Australia,&lt;/author&gt;&lt;/authors&gt;&lt;secondary-authors&gt;&lt;author&gt;Safe Work Australia,&lt;/author&gt;&lt;/secondary-authors&gt;&lt;/contributors&gt;&lt;titles&gt;&lt;title&gt;Safe Work Australia: Model Work Health and Safety Regulations&lt;/title&gt;&lt;/titles&gt;&lt;dates&gt;&lt;year&gt;2023&lt;/year&gt;&lt;pub-dates&gt;&lt;date&gt;1 August 2023&lt;/date&gt;&lt;/pub-dates&gt;&lt;/dates&gt;&lt;pub-location&gt;Canberra Australia&lt;/pub-location&gt;&lt;publisher&gt;Parliamentary Counsel&amp;apos;s Committee&lt;/publisher&gt;&lt;urls&gt;&lt;related-urls&gt;&lt;url&gt;https://www.safeworkaustralia.gov.au/sites/default/files/2023-08/model-whs-regulations-1_august_2023.pdf&lt;/url&gt;&lt;/related-urls&gt;&lt;/urls&gt;&lt;/record&gt;&lt;/Cite&gt;&lt;/EndNote&gt;</w:instrText>
      </w:r>
      <w:r w:rsidR="00D4340A">
        <w:fldChar w:fldCharType="separate"/>
      </w:r>
      <w:r w:rsidR="003B4FE2">
        <w:rPr>
          <w:noProof/>
        </w:rPr>
        <w:t>(Safe Work Australia, 2023b Part 3.1, Sections 37-38)</w:t>
      </w:r>
      <w:r w:rsidR="00D4340A">
        <w:fldChar w:fldCharType="end"/>
      </w:r>
      <w:r w:rsidR="000F6683">
        <w:t>. Control measures must remain fit for purpose, and suitable for the nature and duration of the work</w:t>
      </w:r>
      <w:r w:rsidR="00173BAD">
        <w:t xml:space="preserve">, </w:t>
      </w:r>
      <w:r w:rsidR="0056727C">
        <w:t xml:space="preserve">be </w:t>
      </w:r>
      <w:r w:rsidR="00173BAD">
        <w:t>set up and used correctly. There is little discussion in the literature about maintaining and reviewing the effectiveness of controls for harmful behaviours</w:t>
      </w:r>
      <w:r w:rsidR="009839E0">
        <w:t xml:space="preserve">, beyond assessing the effectiveness of training </w:t>
      </w:r>
      <w:r w:rsidR="00471241">
        <w:t xml:space="preserve">and reviewing it to ensure it remains current and tailored to workplace needs </w:t>
      </w:r>
      <w:r w:rsidR="00F12131">
        <w:fldChar w:fldCharType="begin"/>
      </w:r>
      <w:r w:rsidR="008D022F">
        <w:instrText xml:space="preserve"> ADDIN EN.CITE &lt;EndNote&gt;&lt;Cite&gt;&lt;Author&gt;Varty&lt;/Author&gt;&lt;Year&gt;2024&lt;/Year&gt;&lt;RecNum&gt;151&lt;/RecNum&gt;&lt;DisplayText&gt;(Blackstock et al., 2018; Varty et al., 2024)&lt;/DisplayText&gt;&lt;record&gt;&lt;rec-number&gt;151&lt;/rec-number&gt;&lt;foreign-keys&gt;&lt;key app="EN" db-id="xppf2fzpovzzvcepswzxdspaersrrf922axp" timestamp="1715307712"&gt;151&lt;/key&gt;&lt;/foreign-keys&gt;&lt;ref-type name="Journal Article"&gt;17&lt;/ref-type&gt;&lt;contributors&gt;&lt;authors&gt;&lt;author&gt;Varty, Maureen&lt;/author&gt;&lt;author&gt;Mines, Megan&lt;/author&gt;&lt;author&gt;DelMonte, JoAnn&lt;/author&gt;&lt;author&gt;Ratliff, Billie&lt;/author&gt;&lt;/authors&gt;&lt;/contributors&gt;&lt;titles&gt;&lt;title&gt;Implementing evidence-based workplace violence prevention education to support frontline staff at risk for workplace violence&lt;/title&gt;&lt;secondary-title&gt;Journal for Nurses in Professional Development&lt;/secondary-title&gt;&lt;/titles&gt;&lt;periodical&gt;&lt;full-title&gt;Journal for nurses in professional development&lt;/full-title&gt;&lt;/periodical&gt;&lt;pages&gt;4-9&lt;/pages&gt;&lt;volume&gt;40&lt;/volume&gt;&lt;number&gt;1&lt;/number&gt;&lt;dates&gt;&lt;year&gt;2024&lt;/year&gt;&lt;/dates&gt;&lt;isbn&gt;2169-9798&lt;/isbn&gt;&lt;urls&gt;&lt;/urls&gt;&lt;electronic-resource-num&gt;https://doi.org/10.1097/nnd.0000000000000966&lt;/electronic-resource-num&gt;&lt;/record&gt;&lt;/Cite&gt;&lt;Cite&gt;&lt;Author&gt;Blackstock&lt;/Author&gt;&lt;Year&gt;2018&lt;/Year&gt;&lt;RecNum&gt;204&lt;/RecNum&gt;&lt;record&gt;&lt;rec-number&gt;204&lt;/rec-number&gt;&lt;foreign-keys&gt;&lt;key app="EN" db-id="xppf2fzpovzzvcepswzxdspaersrrf922axp" timestamp="1716077948"&gt;204&lt;/key&gt;&lt;/foreign-keys&gt;&lt;ref-type name="Journal Article"&gt;17&lt;/ref-type&gt;&lt;contributors&gt;&lt;authors&gt;&lt;author&gt;Blackstock, Sheila&lt;/author&gt;&lt;author&gt;Salami, Bukola&lt;/author&gt;&lt;author&gt;Cummings, Greta G&lt;/author&gt;&lt;/authors&gt;&lt;/contributors&gt;&lt;titles&gt;&lt;title&gt;Organisational antecedents, policy and horizontal violence among nurses: An integrative review&lt;/title&gt;&lt;secondary-title&gt;Journal of Nursing Management&lt;/secondary-title&gt;&lt;/titles&gt;&lt;periodical&gt;&lt;full-title&gt;Journal of Nursing Management&lt;/full-title&gt;&lt;/periodical&gt;&lt;pages&gt;972-991&lt;/pages&gt;&lt;volume&gt;26&lt;/volume&gt;&lt;number&gt;8&lt;/number&gt;&lt;dates&gt;&lt;year&gt;2018&lt;/year&gt;&lt;/dates&gt;&lt;isbn&gt;0966-0429&lt;/isbn&gt;&lt;urls&gt;&lt;/urls&gt;&lt;electronic-resource-num&gt;https://doi.org/10.1111/jonm.12623&lt;/electronic-resource-num&gt;&lt;/record&gt;&lt;/Cite&gt;&lt;/EndNote&gt;</w:instrText>
      </w:r>
      <w:r w:rsidR="00F12131">
        <w:fldChar w:fldCharType="separate"/>
      </w:r>
      <w:r w:rsidR="008D022F">
        <w:rPr>
          <w:noProof/>
        </w:rPr>
        <w:t>(Blackstock et al., 2018; Varty et al., 2024)</w:t>
      </w:r>
      <w:r w:rsidR="00F12131">
        <w:fldChar w:fldCharType="end"/>
      </w:r>
      <w:r w:rsidR="00173BAD">
        <w:t xml:space="preserve">. </w:t>
      </w:r>
      <w:r w:rsidR="0097686A">
        <w:t xml:space="preserve">One systematic review on evidence-based approaches to </w:t>
      </w:r>
      <w:r w:rsidR="001E5FD5">
        <w:t xml:space="preserve">mitigating violence in hospital emergency departments emphasises the necessity for monitoring and review of integrated control measures to ensure they remain </w:t>
      </w:r>
      <w:r w:rsidR="00D03B9A">
        <w:t xml:space="preserve">operational and effective </w:t>
      </w:r>
      <w:r w:rsidR="00D03B9A">
        <w:fldChar w:fldCharType="begin"/>
      </w:r>
      <w:r w:rsidR="00D03B9A">
        <w:instrText xml:space="preserve"> ADDIN EN.CITE &lt;EndNote&gt;&lt;Cite&gt;&lt;Author&gt;Recsky&lt;/Author&gt;&lt;Year&gt;2023&lt;/Year&gt;&lt;RecNum&gt;159&lt;/RecNum&gt;&lt;DisplayText&gt;(Recsky et al., 2023)&lt;/DisplayText&gt;&lt;record&gt;&lt;rec-number&gt;159&lt;/rec-number&gt;&lt;foreign-keys&gt;&lt;key app="EN" db-id="xppf2fzpovzzvcepswzxdspaersrrf922axp" timestamp="1715318388"&gt;159&lt;/key&gt;&lt;/foreign-keys&gt;&lt;ref-type name="Journal Article"&gt;17&lt;/ref-type&gt;&lt;contributors&gt;&lt;authors&gt;&lt;author&gt;Recsky, Chantelle&lt;/author&gt;&lt;author&gt;Moynihan, Melissa&lt;/author&gt;&lt;author&gt;Maranghi, Giovanna&lt;/author&gt;&lt;author&gt;Smith, Orla M&lt;/author&gt;&lt;author&gt;PausJenssen, Elliot&lt;/author&gt;&lt;author&gt;Sanon, Priscille-Nice&lt;/author&gt;&lt;author&gt;Provost, Sharon M&lt;/author&gt;&lt;author&gt;Hamilton, Clayon B&lt;/author&gt;&lt;/authors&gt;&lt;/contributors&gt;&lt;titles&gt;&lt;title&gt;Evidence-based approaches to mitigate workplace violence from patients and visitors in emergency departments: A rapid review&lt;/title&gt;&lt;secondary-title&gt;Journal of Emergency Nursing&lt;/secondary-title&gt;&lt;/titles&gt;&lt;periodical&gt;&lt;full-title&gt;Journal of emergency nursing&lt;/full-title&gt;&lt;/periodical&gt;&lt;pages&gt;586-610&lt;/pages&gt;&lt;dates&gt;&lt;year&gt;2023&lt;/year&gt;&lt;/dates&gt;&lt;isbn&gt;0099-1767&lt;/isbn&gt;&lt;urls&gt;&lt;/urls&gt;&lt;electronic-resource-num&gt; 10.1016/j.jen.2023.03.002&lt;/electronic-resource-num&gt;&lt;/record&gt;&lt;/Cite&gt;&lt;/EndNote&gt;</w:instrText>
      </w:r>
      <w:r w:rsidR="00D03B9A">
        <w:fldChar w:fldCharType="separate"/>
      </w:r>
      <w:r w:rsidR="00D03B9A">
        <w:rPr>
          <w:noProof/>
        </w:rPr>
        <w:t>(Recsky et al., 2023)</w:t>
      </w:r>
      <w:r w:rsidR="00D03B9A">
        <w:fldChar w:fldCharType="end"/>
      </w:r>
      <w:r w:rsidR="00D03B9A">
        <w:t xml:space="preserve">. </w:t>
      </w:r>
    </w:p>
    <w:p w14:paraId="76121872" w14:textId="7DA42614" w:rsidR="00D71085" w:rsidRDefault="00844F35" w:rsidP="00843478">
      <w:r>
        <w:t>A</w:t>
      </w:r>
      <w:r w:rsidR="00F32820">
        <w:t xml:space="preserve">uthors </w:t>
      </w:r>
      <w:r w:rsidR="008350C3">
        <w:t xml:space="preserve">also </w:t>
      </w:r>
      <w:r w:rsidR="00F32820">
        <w:t xml:space="preserve">comment on the </w:t>
      </w:r>
      <w:r w:rsidR="006732BD">
        <w:t>misu</w:t>
      </w:r>
      <w:r w:rsidR="00CC7E47">
        <w:t>se of harmful behaviours</w:t>
      </w:r>
      <w:r w:rsidR="00AA1480">
        <w:t xml:space="preserve"> policies </w:t>
      </w:r>
      <w:r w:rsidR="001D3E8C">
        <w:t>in workplaces, where</w:t>
      </w:r>
      <w:r w:rsidR="00CC7E47">
        <w:t xml:space="preserve"> reporting </w:t>
      </w:r>
      <w:r w:rsidR="001D3E8C">
        <w:t xml:space="preserve">procedures are used </w:t>
      </w:r>
      <w:r w:rsidR="00CC7E47">
        <w:t xml:space="preserve">to focus on legal aspects, rather than </w:t>
      </w:r>
      <w:r w:rsidR="00B75A03">
        <w:t xml:space="preserve">creating the climate of respect and positive working conditions required to prevent </w:t>
      </w:r>
      <w:r w:rsidR="0062158D">
        <w:t>incidents</w:t>
      </w:r>
      <w:r w:rsidR="00546415">
        <w:t xml:space="preserve"> </w:t>
      </w:r>
      <w:r w:rsidR="00546415">
        <w:fldChar w:fldCharType="begin"/>
      </w:r>
      <w:r w:rsidR="00546415">
        <w:instrText xml:space="preserve"> ADDIN EN.CITE &lt;EndNote&gt;&lt;Cite&gt;&lt;Author&gt;Plimmer&lt;/Author&gt;&lt;Year&gt;2022&lt;/Year&gt;&lt;RecNum&gt;177&lt;/RecNum&gt;&lt;DisplayText&gt;(Plimmer et al., 2022)&lt;/DisplayText&gt;&lt;record&gt;&lt;rec-number&gt;177&lt;/rec-number&gt;&lt;foreign-keys&gt;&lt;key app="EN" db-id="xppf2fzpovzzvcepswzxdspaersrrf922axp" timestamp="1715733158"&gt;177&lt;/key&gt;&lt;/foreign-keys&gt;&lt;ref-type name="Journal Article"&gt;17&lt;/ref-type&gt;&lt;contributors&gt;&lt;authors&gt;&lt;author&gt;Plimmer, Geoff&lt;/author&gt;&lt;author&gt;Nguyen, Diep&lt;/author&gt;&lt;author&gt;Teo, Stephen&lt;/author&gt;&lt;author&gt;Tuckey, Michelle R&lt;/author&gt;&lt;/authors&gt;&lt;/contributors&gt;&lt;titles&gt;&lt;title&gt;Workplace bullying as an organisational issue: Aligning climate and leadership&lt;/title&gt;&lt;secondary-title&gt;Work &amp;amp; Stress&lt;/secondary-title&gt;&lt;/titles&gt;&lt;periodical&gt;&lt;full-title&gt;Work &amp;amp; Stress&lt;/full-title&gt;&lt;/periodical&gt;&lt;pages&gt;202-227&lt;/pages&gt;&lt;volume&gt;36&lt;/volume&gt;&lt;number&gt;2&lt;/number&gt;&lt;dates&gt;&lt;year&gt;2022&lt;/year&gt;&lt;/dates&gt;&lt;isbn&gt;0267-8373&lt;/isbn&gt;&lt;urls&gt;&lt;/urls&gt;&lt;electronic-resource-num&gt;10.1080/02678373.2021.1969479&lt;/electronic-resource-num&gt;&lt;/record&gt;&lt;/Cite&gt;&lt;/EndNote&gt;</w:instrText>
      </w:r>
      <w:r w:rsidR="00546415">
        <w:fldChar w:fldCharType="separate"/>
      </w:r>
      <w:r w:rsidR="00546415">
        <w:rPr>
          <w:noProof/>
        </w:rPr>
        <w:t>(Plimmer et al., 2022)</w:t>
      </w:r>
      <w:r w:rsidR="00546415">
        <w:fldChar w:fldCharType="end"/>
      </w:r>
      <w:r w:rsidR="00977F1F">
        <w:t>.</w:t>
      </w:r>
      <w:r w:rsidR="00D03B9A">
        <w:t xml:space="preserve"> This example indicates where a control is being misused and becomes counterproductive to </w:t>
      </w:r>
      <w:r w:rsidR="00BD7157">
        <w:t>reducing harm.</w:t>
      </w:r>
      <w:r w:rsidR="00977F1F">
        <w:t xml:space="preserve"> The lack o</w:t>
      </w:r>
      <w:r w:rsidR="00F32820">
        <w:t xml:space="preserve">f </w:t>
      </w:r>
      <w:r w:rsidR="00BF6151">
        <w:t>follow-</w:t>
      </w:r>
      <w:r w:rsidR="00F32820">
        <w:t>up and review of leader accountability to manage harmful behaviours</w:t>
      </w:r>
      <w:r w:rsidR="00B91658">
        <w:t xml:space="preserve"> </w:t>
      </w:r>
      <w:r w:rsidR="00B91658">
        <w:fldChar w:fldCharType="begin"/>
      </w:r>
      <w:r w:rsidR="008350C3">
        <w:instrText xml:space="preserve"> ADDIN EN.CITE &lt;EndNote&gt;&lt;Cite&gt;&lt;Author&gt;Gupta&lt;/Author&gt;&lt;Year&gt;2020&lt;/Year&gt;&lt;RecNum&gt;123&lt;/RecNum&gt;&lt;Prefix&gt;e.g. &lt;/Prefix&gt;&lt;DisplayText&gt;(e.g. Gupta et al., 2020)&lt;/DisplayText&gt;&lt;record&gt;&lt;rec-number&gt;123&lt;/rec-number&gt;&lt;foreign-keys&gt;&lt;key app="EN" db-id="xppf2fzpovzzvcepswzxdspaersrrf922axp" timestamp="1714368943"&gt;123&lt;/key&gt;&lt;/foreign-keys&gt;&lt;ref-type name="Journal Article"&gt;17&lt;/ref-type&gt;&lt;contributors&gt;&lt;authors&gt;&lt;author&gt;Gupta, Parul&lt;/author&gt;&lt;author&gt;Gupta, Urvashi&lt;/author&gt;&lt;author&gt;Wadhwa, Simran&lt;/author&gt;&lt;/authors&gt;&lt;/contributors&gt;&lt;titles&gt;&lt;title&gt;Known and unknown aspects of workplace bullying: A systematic review of recent literature and future research agenda&lt;/title&gt;&lt;secondary-title&gt;Human Resource Development Review&lt;/secondary-title&gt;&lt;/titles&gt;&lt;periodical&gt;&lt;full-title&gt;Human Resource Development Review&lt;/full-title&gt;&lt;/periodical&gt;&lt;pages&gt;263-308&lt;/pages&gt;&lt;volume&gt;19&lt;/volume&gt;&lt;number&gt;3&lt;/number&gt;&lt;dates&gt;&lt;year&gt;2020&lt;/year&gt;&lt;/dates&gt;&lt;isbn&gt;1534-4843&lt;/isbn&gt;&lt;urls&gt;&lt;/urls&gt;&lt;electronic-resource-num&gt;10.1177/1534484320936812&lt;/electronic-resource-num&gt;&lt;/record&gt;&lt;/Cite&gt;&lt;/EndNote&gt;</w:instrText>
      </w:r>
      <w:r w:rsidR="00B91658">
        <w:fldChar w:fldCharType="separate"/>
      </w:r>
      <w:r w:rsidR="008350C3">
        <w:rPr>
          <w:noProof/>
        </w:rPr>
        <w:t>(e.g. Gupta et al., 2020)</w:t>
      </w:r>
      <w:r w:rsidR="00B91658">
        <w:fldChar w:fldCharType="end"/>
      </w:r>
      <w:r w:rsidR="00977F1F">
        <w:t xml:space="preserve"> has also been identified as a failure in</w:t>
      </w:r>
      <w:r w:rsidR="000E5234">
        <w:t xml:space="preserve"> controls based on</w:t>
      </w:r>
      <w:r w:rsidR="00977F1F">
        <w:t xml:space="preserve"> policies and procedures</w:t>
      </w:r>
      <w:r w:rsidR="0078717E">
        <w:t>.</w:t>
      </w:r>
      <w:r w:rsidR="00C47F5C">
        <w:t xml:space="preserve"> The</w:t>
      </w:r>
      <w:r w:rsidR="0089186E">
        <w:t xml:space="preserve"> lack of attention to maintenance and review of control measures </w:t>
      </w:r>
      <w:r w:rsidR="00C652E8">
        <w:t xml:space="preserve">emphasises </w:t>
      </w:r>
      <w:r w:rsidR="002331B7">
        <w:t xml:space="preserve">the </w:t>
      </w:r>
      <w:r w:rsidR="00657D6A">
        <w:t>poor</w:t>
      </w:r>
      <w:r w:rsidR="002331B7">
        <w:t xml:space="preserve"> understanding of the dynamic nature of </w:t>
      </w:r>
      <w:r w:rsidR="00665A09">
        <w:t>hazard presentations and risk control</w:t>
      </w:r>
      <w:r w:rsidR="0089186E">
        <w:t>,</w:t>
      </w:r>
      <w:r w:rsidR="00665A09">
        <w:t xml:space="preserve"> and call</w:t>
      </w:r>
      <w:r w:rsidR="00BD7157">
        <w:t>s</w:t>
      </w:r>
      <w:r w:rsidR="00665A09">
        <w:t xml:space="preserve"> for more attention </w:t>
      </w:r>
      <w:r w:rsidR="00BD7157">
        <w:t>to understand</w:t>
      </w:r>
      <w:r w:rsidR="00F7797E">
        <w:t>ing</w:t>
      </w:r>
      <w:r w:rsidR="00BD7157">
        <w:t xml:space="preserve"> </w:t>
      </w:r>
      <w:r w:rsidR="007D0B01">
        <w:t>the importance of ensuring risk management practices keep pace with workplace change</w:t>
      </w:r>
      <w:r w:rsidR="00682AC5">
        <w:t xml:space="preserve">. The lack of focus on monitoring and review in the literature highlights the need for </w:t>
      </w:r>
      <w:r w:rsidR="00657D6A">
        <w:t xml:space="preserve">research </w:t>
      </w:r>
      <w:r w:rsidR="008B106E">
        <w:t>targeted o</w:t>
      </w:r>
      <w:r w:rsidR="00657D6A">
        <w:t xml:space="preserve">n </w:t>
      </w:r>
      <w:r w:rsidR="008B106E">
        <w:t xml:space="preserve">strategies for </w:t>
      </w:r>
      <w:r w:rsidR="001A3A5C">
        <w:t xml:space="preserve">sustaining effective risk management for harmful workplace behaviours. </w:t>
      </w:r>
    </w:p>
    <w:p w14:paraId="7D879991" w14:textId="77777777" w:rsidR="0038783F" w:rsidRDefault="0038783F" w:rsidP="00E3708E"/>
    <w:p w14:paraId="6E225B85" w14:textId="77777777" w:rsidR="0038783F" w:rsidRDefault="0038783F" w:rsidP="00E3708E"/>
    <w:p w14:paraId="144BCC60" w14:textId="77777777" w:rsidR="0038783F" w:rsidRDefault="0038783F" w:rsidP="00E3708E"/>
    <w:p w14:paraId="128B15EA" w14:textId="77777777" w:rsidR="0038783F" w:rsidRDefault="0038783F" w:rsidP="00E3708E"/>
    <w:p w14:paraId="7AF87B35" w14:textId="77777777" w:rsidR="0038783F" w:rsidRDefault="0038783F" w:rsidP="00E3708E"/>
    <w:p w14:paraId="51C6817E" w14:textId="77777777" w:rsidR="0038783F" w:rsidRDefault="0038783F" w:rsidP="00E3708E"/>
    <w:p w14:paraId="2D96A46C" w14:textId="77777777" w:rsidR="0038783F" w:rsidRDefault="0038783F" w:rsidP="00E3708E"/>
    <w:p w14:paraId="210DA1EE" w14:textId="77777777" w:rsidR="0038783F" w:rsidRDefault="0038783F" w:rsidP="00E3708E"/>
    <w:p w14:paraId="515F5E77" w14:textId="77777777" w:rsidR="0038783F" w:rsidRDefault="0038783F" w:rsidP="00E3708E"/>
    <w:p w14:paraId="7180F88F" w14:textId="77777777" w:rsidR="00C94967" w:rsidRPr="00C94967" w:rsidRDefault="00C94967" w:rsidP="00C94967">
      <w:pPr>
        <w:keepNext/>
        <w:keepLines/>
        <w:pageBreakBefore/>
        <w:numPr>
          <w:ilvl w:val="0"/>
          <w:numId w:val="7"/>
        </w:numPr>
        <w:pBdr>
          <w:bottom w:val="single" w:sz="4" w:space="1" w:color="1A5D9B" w:themeColor="accent1"/>
        </w:pBdr>
        <w:spacing w:before="360" w:after="240"/>
        <w:ind w:left="431" w:hanging="431"/>
        <w:contextualSpacing/>
        <w:outlineLvl w:val="0"/>
        <w:rPr>
          <w:rFonts w:asciiTheme="majorHAnsi" w:eastAsiaTheme="majorEastAsia" w:hAnsiTheme="majorHAnsi" w:cstheme="majorBidi"/>
          <w:b/>
          <w:bCs/>
          <w:color w:val="1A5D9B" w:themeColor="accent1"/>
          <w:sz w:val="34"/>
          <w:szCs w:val="28"/>
        </w:rPr>
      </w:pPr>
      <w:bookmarkStart w:id="88" w:name="_Toc169686304"/>
      <w:r w:rsidRPr="00C94967">
        <w:rPr>
          <w:rFonts w:asciiTheme="majorHAnsi" w:eastAsiaTheme="majorEastAsia" w:hAnsiTheme="majorHAnsi" w:cstheme="majorBidi"/>
          <w:b/>
          <w:bCs/>
          <w:color w:val="1A5D9B" w:themeColor="accent1"/>
          <w:sz w:val="34"/>
          <w:szCs w:val="28"/>
        </w:rPr>
        <w:lastRenderedPageBreak/>
        <w:t>Managing risks to vulnerable workers</w:t>
      </w:r>
      <w:bookmarkEnd w:id="88"/>
    </w:p>
    <w:p w14:paraId="7BCC6BD9" w14:textId="172BC308" w:rsidR="00C94967" w:rsidRPr="00C94967" w:rsidRDefault="00C94967" w:rsidP="006F1023">
      <w:pPr>
        <w:pStyle w:val="Heading2"/>
      </w:pPr>
      <w:bookmarkStart w:id="89" w:name="_Toc169686305"/>
      <w:r w:rsidRPr="00C94967">
        <w:t>Defining vulnerability in the context of work</w:t>
      </w:r>
      <w:bookmarkEnd w:id="89"/>
    </w:p>
    <w:p w14:paraId="6C52653B" w14:textId="62ED2F56" w:rsidR="00C94967" w:rsidRPr="00C94967" w:rsidRDefault="00C94967" w:rsidP="00C94967">
      <w:r w:rsidRPr="00C94967">
        <w:t xml:space="preserve">The concept of vulnerability is difficult to define, though the core principles refer to people who have an </w:t>
      </w:r>
      <w:r w:rsidRPr="00C94967">
        <w:rPr>
          <w:i/>
          <w:iCs/>
        </w:rPr>
        <w:t>identifiably increased</w:t>
      </w:r>
      <w:r w:rsidRPr="00C94967">
        <w:t xml:space="preserve"> potential to experience </w:t>
      </w:r>
      <w:r w:rsidRPr="00C94967">
        <w:rPr>
          <w:i/>
          <w:iCs/>
        </w:rPr>
        <w:t>additional or greater harm</w:t>
      </w:r>
      <w:r w:rsidRPr="00C94967">
        <w:t xml:space="preserve"> in a situation </w:t>
      </w:r>
      <w:r w:rsidRPr="00C94967">
        <w:fldChar w:fldCharType="begin"/>
      </w:r>
      <w:r w:rsidRPr="00C94967">
        <w:instrText xml:space="preserve"> ADDIN EN.CITE &lt;EndNote&gt;&lt;Cite&gt;&lt;Author&gt;Hurst&lt;/Author&gt;&lt;Year&gt;2008&lt;/Year&gt;&lt;RecNum&gt;67&lt;/RecNum&gt;&lt;DisplayText&gt;(Hurst, 2008)&lt;/DisplayText&gt;&lt;record&gt;&lt;rec-number&gt;67&lt;/rec-number&gt;&lt;foreign-keys&gt;&lt;key app="EN" db-id="xppf2fzpovzzvcepswzxdspaersrrf922axp" timestamp="1713402628"&gt;67&lt;/key&gt;&lt;/foreign-keys&gt;&lt;ref-type name="Journal Article"&gt;17&lt;/ref-type&gt;&lt;contributors&gt;&lt;authors&gt;&lt;author&gt;Hurst, Samia A&lt;/author&gt;&lt;/authors&gt;&lt;/contributors&gt;&lt;titles&gt;&lt;title&gt;Vulnerability in research and health care: Describing the elephant in the room?&lt;/title&gt;&lt;secondary-title&gt;Bioethics&lt;/secondary-title&gt;&lt;/titles&gt;&lt;periodical&gt;&lt;full-title&gt;Bioethics&lt;/full-title&gt;&lt;/periodical&gt;&lt;pages&gt;191-202&lt;/pages&gt;&lt;volume&gt;22&lt;/volume&gt;&lt;number&gt;4&lt;/number&gt;&lt;dates&gt;&lt;year&gt;2008&lt;/year&gt;&lt;/dates&gt;&lt;isbn&gt;0269-9702&lt;/isbn&gt;&lt;urls&gt;&lt;/urls&gt;&lt;electronic-resource-num&gt;10.13097/archive-ouverte/unige:5411&lt;/electronic-resource-num&gt;&lt;/record&gt;&lt;/Cite&gt;&lt;/EndNote&gt;</w:instrText>
      </w:r>
      <w:r w:rsidRPr="00C94967">
        <w:fldChar w:fldCharType="separate"/>
      </w:r>
      <w:r w:rsidRPr="00C94967">
        <w:rPr>
          <w:noProof/>
        </w:rPr>
        <w:t>(Hurst, 2008)</w:t>
      </w:r>
      <w:r w:rsidRPr="00C94967">
        <w:fldChar w:fldCharType="end"/>
      </w:r>
      <w:r w:rsidRPr="00C94967">
        <w:t xml:space="preserve">, due to social injustice and disadvantage, dependencies, or impaired capabilities, making them less able to protect themselves </w:t>
      </w:r>
      <w:r w:rsidRPr="00C94967">
        <w:fldChar w:fldCharType="begin"/>
      </w:r>
      <w:r w:rsidRPr="00C94967">
        <w:instrText xml:space="preserve"> ADDIN EN.CITE &lt;EndNote&gt;&lt;Cite&gt;&lt;Author&gt;Bozzaro&lt;/Author&gt;&lt;Year&gt;2018&lt;/Year&gt;&lt;RecNum&gt;68&lt;/RecNum&gt;&lt;DisplayText&gt;(Bozzaro et al., 2018)&lt;/DisplayText&gt;&lt;record&gt;&lt;rec-number&gt;68&lt;/rec-number&gt;&lt;foreign-keys&gt;&lt;key app="EN" db-id="xppf2fzpovzzvcepswzxdspaersrrf922axp" timestamp="1713403746"&gt;68&lt;/key&gt;&lt;/foreign-keys&gt;&lt;ref-type name="Journal Article"&gt;17&lt;/ref-type&gt;&lt;contributors&gt;&lt;authors&gt;&lt;author&gt;Bozzaro, Claudia&lt;/author&gt;&lt;author&gt;Boldt, Joachim&lt;/author&gt;&lt;author&gt;Schweda, Mark&lt;/author&gt;&lt;/authors&gt;&lt;/contributors&gt;&lt;titles&gt;&lt;title&gt;Are older people a vulnerable group? Philosophical and bioethical perspectives on ageing and vulnerability&lt;/title&gt;&lt;secondary-title&gt;Bioethics&lt;/secondary-title&gt;&lt;/titles&gt;&lt;periodical&gt;&lt;full-title&gt;Bioethics&lt;/full-title&gt;&lt;/periodical&gt;&lt;pages&gt;233-239&lt;/pages&gt;&lt;volume&gt;32&lt;/volume&gt;&lt;number&gt;4&lt;/number&gt;&lt;dates&gt;&lt;year&gt;2018&lt;/year&gt;&lt;/dates&gt;&lt;isbn&gt;0269-9702&lt;/isbn&gt;&lt;urls&gt;&lt;/urls&gt;&lt;electronic-resource-num&gt;10.1111/bioe.12440&lt;/electronic-resource-num&gt;&lt;/record&gt;&lt;/Cite&gt;&lt;/EndNote&gt;</w:instrText>
      </w:r>
      <w:r w:rsidRPr="00C94967">
        <w:fldChar w:fldCharType="separate"/>
      </w:r>
      <w:r w:rsidRPr="00C94967">
        <w:rPr>
          <w:noProof/>
        </w:rPr>
        <w:t>(Bozzaro et al., 2018)</w:t>
      </w:r>
      <w:r w:rsidRPr="00C94967">
        <w:fldChar w:fldCharType="end"/>
      </w:r>
      <w:r w:rsidRPr="00C94967">
        <w:t xml:space="preserve">. </w:t>
      </w:r>
      <w:r w:rsidR="004C1A4E">
        <w:t>It is important to note</w:t>
      </w:r>
      <w:r w:rsidRPr="00C94967">
        <w:t xml:space="preserve"> that not all persons within these groups </w:t>
      </w:r>
      <w:r w:rsidR="00F6322C">
        <w:t>experience</w:t>
      </w:r>
      <w:r w:rsidRPr="00C94967">
        <w:t xml:space="preserve"> harassment</w:t>
      </w:r>
      <w:r w:rsidR="00F6322C">
        <w:t xml:space="preserve"> or other forms of harmful behaviours</w:t>
      </w:r>
      <w:r w:rsidRPr="00C94967">
        <w:t>.</w:t>
      </w:r>
    </w:p>
    <w:p w14:paraId="30027CF3" w14:textId="4BDE0FA6" w:rsidR="00C94967" w:rsidRPr="00C94967" w:rsidRDefault="00C94967" w:rsidP="00C94967">
      <w:r w:rsidRPr="00C94967">
        <w:t xml:space="preserve">Vulnerable </w:t>
      </w:r>
      <w:r w:rsidRPr="00C94967">
        <w:rPr>
          <w:i/>
          <w:iCs/>
        </w:rPr>
        <w:t>workers</w:t>
      </w:r>
      <w:r w:rsidRPr="00C94967">
        <w:t xml:space="preserve"> (also referred to as ‘high risk groups’) have characteristics that make them highly sensitive or over-exposed to health and safety risks compared to the general workforce </w:t>
      </w:r>
      <w:r w:rsidRPr="00C94967">
        <w:fldChar w:fldCharType="begin"/>
      </w:r>
      <w:r w:rsidRPr="00C94967">
        <w:instrText xml:space="preserve"> ADDIN EN.CITE &lt;EndNote&gt;&lt;Cite&gt;&lt;Author&gt;Health and Safety Authority of Ireland&lt;/Author&gt;&lt;Year&gt;2024&lt;/Year&gt;&lt;RecNum&gt;64&lt;/RecNum&gt;&lt;DisplayText&gt;(Health and Safety Authority of Ireland, 2024)&lt;/DisplayText&gt;&lt;record&gt;&lt;rec-number&gt;64&lt;/rec-number&gt;&lt;foreign-keys&gt;&lt;key app="EN" db-id="xppf2fzpovzzvcepswzxdspaersrrf922axp" timestamp="1713249920"&gt;64&lt;/key&gt;&lt;/foreign-keys&gt;&lt;ref-type name="Web Page"&gt;12&lt;/ref-type&gt;&lt;contributors&gt;&lt;authors&gt;&lt;author&gt;Health and Safety Authority of Ireland,&lt;/author&gt;&lt;/authors&gt;&lt;/contributors&gt;&lt;titles&gt;&lt;title&gt;Vulnerable Workers&lt;/title&gt;&lt;/titles&gt;&lt;number&gt;16 April 2024&lt;/number&gt;&lt;dates&gt;&lt;year&gt;2024&lt;/year&gt;&lt;/dates&gt;&lt;urls&gt;&lt;related-urls&gt;&lt;url&gt;https://www.hsa.ie/eng/topics/vulnerable_workers/vulnerable_workers.html&lt;/url&gt;&lt;/related-urls&gt;&lt;/urls&gt;&lt;/record&gt;&lt;/Cite&gt;&lt;/EndNote&gt;</w:instrText>
      </w:r>
      <w:r w:rsidRPr="00C94967">
        <w:fldChar w:fldCharType="separate"/>
      </w:r>
      <w:r w:rsidRPr="00C94967">
        <w:rPr>
          <w:noProof/>
        </w:rPr>
        <w:t>(Health and Safety Authority of Ireland, 2024)</w:t>
      </w:r>
      <w:r w:rsidRPr="00C94967">
        <w:fldChar w:fldCharType="end"/>
      </w:r>
      <w:r w:rsidRPr="00C94967">
        <w:t xml:space="preserve">. These characteristics are likely to combine with workplace hazard exposures to increase their risk of injury and ill-health, meaning they require additional protection in the workplace </w:t>
      </w:r>
      <w:r w:rsidRPr="00C94967">
        <w:fldChar w:fldCharType="begin"/>
      </w:r>
      <w:r w:rsidRPr="00C94967">
        <w:instrText xml:space="preserve"> ADDIN EN.CITE &lt;EndNote&gt;&lt;Cite&gt;&lt;Author&gt;European Agency for Safety and Health at Work&lt;/Author&gt;&lt;Year&gt;2022&lt;/Year&gt;&lt;RecNum&gt;62&lt;/RecNum&gt;&lt;DisplayText&gt;(European Agency for Safety and Health at Work, 2022)&lt;/DisplayText&gt;&lt;record&gt;&lt;rec-number&gt;62&lt;/rec-number&gt;&lt;foreign-keys&gt;&lt;key app="EN" db-id="xppf2fzpovzzvcepswzxdspaersrrf922axp" timestamp="1713248127"&gt;62&lt;/key&gt;&lt;/foreign-keys&gt;&lt;ref-type name="Web Page"&gt;12&lt;/ref-type&gt;&lt;contributors&gt;&lt;authors&gt;&lt;author&gt;European Agency for Safety and Health at Work,&lt;/author&gt;&lt;/authors&gt;&lt;/contributors&gt;&lt;titles&gt;&lt;title&gt;Groups at Risk&lt;/title&gt;&lt;/titles&gt;&lt;number&gt;16 April 2024&lt;/number&gt;&lt;dates&gt;&lt;year&gt;2022&lt;/year&gt;&lt;/dates&gt;&lt;publisher&gt;European Agency for Safety and Health at Work,&lt;/publisher&gt;&lt;urls&gt;&lt;related-urls&gt;&lt;url&gt;https://oshwiki.osha.europa.eu/en/themes/groups-risk&lt;/url&gt;&lt;/related-urls&gt;&lt;/urls&gt;&lt;language&gt;English&lt;/language&gt;&lt;/record&gt;&lt;/Cite&gt;&lt;/EndNote&gt;</w:instrText>
      </w:r>
      <w:r w:rsidRPr="00C94967">
        <w:fldChar w:fldCharType="separate"/>
      </w:r>
      <w:r w:rsidRPr="00C94967">
        <w:rPr>
          <w:noProof/>
        </w:rPr>
        <w:t>(European Agency for Safety and Health at Work, 2022)</w:t>
      </w:r>
      <w:r w:rsidRPr="00C94967">
        <w:fldChar w:fldCharType="end"/>
      </w:r>
      <w:r w:rsidRPr="00C94967">
        <w:t>. Examples of workers who are most likely to be vulnerable include those who are</w:t>
      </w:r>
      <w:r w:rsidR="00EA56CB">
        <w:t>:</w:t>
      </w:r>
      <w:r w:rsidRPr="00C94967">
        <w:t xml:space="preserve"> young (aged 15-25 years), older (50-65+ years); of a different ethnic, racial</w:t>
      </w:r>
      <w:r w:rsidR="000737AF">
        <w:t>, cul</w:t>
      </w:r>
      <w:r w:rsidR="00346042">
        <w:t>tural,</w:t>
      </w:r>
      <w:r w:rsidRPr="00C94967">
        <w:t xml:space="preserve"> or language background (e.g., </w:t>
      </w:r>
      <w:r w:rsidR="00346042">
        <w:t xml:space="preserve">indigenous, </w:t>
      </w:r>
      <w:r w:rsidRPr="00C94967">
        <w:t xml:space="preserve">migrants); new to the job or inexperienced (e.g., new hires, apprentices, agency hire); living with </w:t>
      </w:r>
      <w:r w:rsidR="008C3D2E">
        <w:t xml:space="preserve">physical and/or </w:t>
      </w:r>
      <w:r w:rsidR="00B76EBF">
        <w:t xml:space="preserve">mental </w:t>
      </w:r>
      <w:r w:rsidRPr="00C94967">
        <w:t>disability</w:t>
      </w:r>
      <w:r w:rsidR="00DD63EC">
        <w:t xml:space="preserve"> </w:t>
      </w:r>
      <w:r w:rsidR="00376282">
        <w:t>or</w:t>
      </w:r>
      <w:r w:rsidRPr="00C94967">
        <w:t xml:space="preserve"> a chronic health condition; or pregnant </w:t>
      </w:r>
      <w:r w:rsidRPr="00C94967">
        <w:fldChar w:fldCharType="begin"/>
      </w:r>
      <w:r w:rsidRPr="00C94967">
        <w:instrText xml:space="preserve"> ADDIN EN.CITE &lt;EndNote&gt;&lt;Cite&gt;&lt;Author&gt;Health and Safety Executive&lt;/Author&gt;&lt;Year&gt;2024&lt;/Year&gt;&lt;RecNum&gt;65&lt;/RecNum&gt;&lt;DisplayText&gt;(Health and Safety Executive, 2024)&lt;/DisplayText&gt;&lt;record&gt;&lt;rec-number&gt;65&lt;/rec-number&gt;&lt;foreign-keys&gt;&lt;key app="EN" db-id="xppf2fzpovzzvcepswzxdspaersrrf922axp" timestamp="1713251606"&gt;65&lt;/key&gt;&lt;/foreign-keys&gt;&lt;ref-type name="Web Page"&gt;12&lt;/ref-type&gt;&lt;contributors&gt;&lt;authors&gt;&lt;author&gt;Health and Safety Executive, UK&lt;/author&gt;&lt;/authors&gt;&lt;/contributors&gt;&lt;titles&gt;&lt;title&gt;Vulnerable workers&lt;/title&gt;&lt;/titles&gt;&lt;number&gt;16 April 2024&lt;/number&gt;&lt;dates&gt;&lt;year&gt;2024&lt;/year&gt;&lt;/dates&gt;&lt;pub-location&gt;London, UK&lt;/pub-location&gt;&lt;urls&gt;&lt;related-urls&gt;&lt;url&gt;https://www.hse.gov.uk/vulnerable-workers/index.htm&lt;/url&gt;&lt;/related-urls&gt;&lt;/urls&gt;&lt;/record&gt;&lt;/Cite&gt;&lt;/EndNote&gt;</w:instrText>
      </w:r>
      <w:r w:rsidRPr="00C94967">
        <w:fldChar w:fldCharType="separate"/>
      </w:r>
      <w:r w:rsidRPr="00C94967">
        <w:rPr>
          <w:noProof/>
        </w:rPr>
        <w:t>(Health and Safety Executive, 2024)</w:t>
      </w:r>
      <w:r w:rsidRPr="00C94967">
        <w:fldChar w:fldCharType="end"/>
      </w:r>
      <w:r w:rsidRPr="00C94967">
        <w:t xml:space="preserve">. </w:t>
      </w:r>
    </w:p>
    <w:p w14:paraId="6A803B22" w14:textId="4ECDE68F" w:rsidR="00C94967" w:rsidRPr="00C94967" w:rsidRDefault="00C94967" w:rsidP="00C94967">
      <w:r w:rsidRPr="00C94967">
        <w:t xml:space="preserve">Harmful workplace behaviours are also broad in context, and include bullying, harassment, incivility, rudeness, aggression, and abuse. Although vulnerable workers are more likely to experience a range of harmful behaviours, discrimination is one of the most commonly experienced behaviours, and can simply be understood as treating a person unfairly because of who they are </w:t>
      </w:r>
      <w:r w:rsidRPr="00C94967">
        <w:fldChar w:fldCharType="begin"/>
      </w:r>
      <w:r w:rsidRPr="00C94967">
        <w:instrText xml:space="preserve"> ADDIN EN.CITE &lt;EndNote&gt;&lt;Cite&gt;&lt;Author&gt;Rhead&lt;/Author&gt;&lt;Year&gt;2021&lt;/Year&gt;&lt;RecNum&gt;40&lt;/RecNum&gt;&lt;DisplayText&gt;(Rhead et al., 2021)&lt;/DisplayText&gt;&lt;record&gt;&lt;rec-number&gt;40&lt;/rec-number&gt;&lt;foreign-keys&gt;&lt;key app="EN" db-id="xppf2fzpovzzvcepswzxdspaersrrf922axp" timestamp="1712640223"&gt;40&lt;/key&gt;&lt;/foreign-keys&gt;&lt;ref-type name="Journal Article"&gt;17&lt;/ref-type&gt;&lt;contributors&gt;&lt;authors&gt;&lt;author&gt;Rhead, Rebecca D&lt;/author&gt;&lt;author&gt;Chui, Zoe&lt;/author&gt;&lt;author&gt;Bakolis, Ioannis&lt;/author&gt;&lt;author&gt;Gazard, Billy&lt;/author&gt;&lt;author&gt;Harwood, Hannah&lt;/author&gt;&lt;author&gt;MacCrimmon, Shirlee&lt;/author&gt;&lt;author&gt;Woodhead, Charlotte&lt;/author&gt;&lt;author&gt;Hatch, Stephani L&lt;/author&gt;&lt;/authors&gt;&lt;/contributors&gt;&lt;titles&gt;&lt;title&gt;Impact of workplace discrimination and harassment among National Health Service staff working in London trusts: Results from the TIDES study&lt;/title&gt;&lt;secondary-title&gt;BJPsych Open&lt;/secondary-title&gt;&lt;/titles&gt;&lt;periodical&gt;&lt;full-title&gt;BJPsych open&lt;/full-title&gt;&lt;/periodical&gt;&lt;pages&gt;e10&lt;/pages&gt;&lt;volume&gt;7&lt;/volume&gt;&lt;number&gt;1&lt;/number&gt;&lt;dates&gt;&lt;year&gt;2021&lt;/year&gt;&lt;/dates&gt;&lt;isbn&gt;2056-4724&lt;/isbn&gt;&lt;urls&gt;&lt;/urls&gt;&lt;electronic-resource-num&gt;10.1192/bjo.2020.137&lt;/electronic-resource-num&gt;&lt;/record&gt;&lt;/Cite&gt;&lt;/EndNote&gt;</w:instrText>
      </w:r>
      <w:r w:rsidRPr="00C94967">
        <w:fldChar w:fldCharType="separate"/>
      </w:r>
      <w:r w:rsidRPr="00C94967">
        <w:rPr>
          <w:noProof/>
        </w:rPr>
        <w:t>(Rhead et al., 2021)</w:t>
      </w:r>
      <w:r w:rsidRPr="00C94967">
        <w:fldChar w:fldCharType="end"/>
      </w:r>
      <w:r w:rsidRPr="00C94967">
        <w:t>, in having certain characteristics that make them ‘different’. Discrimination is frequently based on race</w:t>
      </w:r>
      <w:r w:rsidR="00F353CF">
        <w:t xml:space="preserve"> and indigenous status</w:t>
      </w:r>
      <w:r w:rsidRPr="00C94967">
        <w:t xml:space="preserve"> </w:t>
      </w:r>
      <w:r w:rsidRPr="00C94967">
        <w:fldChar w:fldCharType="begin">
          <w:fldData xml:space="preserve">PEVuZE5vdGU+PENpdGU+PEF1dGhvcj5QYXJtZW50ZXI8L0F1dGhvcj48WWVhcj4yMDIyPC9ZZWFy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</w:fldData>
        </w:fldChar>
      </w:r>
      <w:r w:rsidR="00EF1551">
        <w:instrText xml:space="preserve"> ADDIN EN.CITE </w:instrText>
      </w:r>
      <w:r w:rsidR="00EF1551">
        <w:fldChar w:fldCharType="begin">
          <w:fldData xml:space="preserve">PEVuZE5vdGU+PENpdGU+PEF1dGhvcj5QYXJtZW50ZXI8L0F1dGhvcj48WWVhcj4yMDIyPC9ZZWFy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</w:fldData>
        </w:fldChar>
      </w:r>
      <w:r w:rsidR="00EF1551">
        <w:instrText xml:space="preserve"> ADDIN EN.CITE.DATA </w:instrText>
      </w:r>
      <w:r w:rsidR="00EF1551">
        <w:fldChar w:fldCharType="end"/>
      </w:r>
      <w:r w:rsidRPr="00C94967">
        <w:fldChar w:fldCharType="separate"/>
      </w:r>
      <w:r w:rsidR="00EF1551">
        <w:rPr>
          <w:noProof/>
        </w:rPr>
        <w:t>(Labelle-Deraspe &amp; Mathieu, 2024b; Parmenter &amp; Drummond, 2022; Trenerry et al., 2024)</w:t>
      </w:r>
      <w:r w:rsidRPr="00C94967">
        <w:fldChar w:fldCharType="end"/>
      </w:r>
      <w:r w:rsidRPr="00C94967">
        <w:t xml:space="preserve">, ethnicity and migrant status </w:t>
      </w:r>
      <w:r w:rsidRPr="00C94967">
        <w:fldChar w:fldCharType="begin">
          <w:fldData xml:space="preserve">PEVuZE5vdGU+PENpdGU+PEF1dGhvcj5BZnNoYXJpYW48L0F1dGhvcj48WWVhcj4yMDIxPC9ZZWFy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</w:fldData>
        </w:fldChar>
      </w:r>
      <w:r w:rsidRPr="00C94967">
        <w:instrText xml:space="preserve"> ADDIN EN.CITE </w:instrText>
      </w:r>
      <w:r w:rsidRPr="00C94967">
        <w:fldChar w:fldCharType="begin">
          <w:fldData xml:space="preserve">PEVuZE5vdGU+PENpdGU+PEF1dGhvcj5BZnNoYXJpYW48L0F1dGhvcj48WWVhcj4yMDIxPC9ZZWFy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</w:fldData>
        </w:fldChar>
      </w:r>
      <w:r w:rsidRPr="00C94967">
        <w:instrText xml:space="preserve"> ADDIN EN.CITE.DATA </w:instrText>
      </w:r>
      <w:r w:rsidRPr="00C94967">
        <w:fldChar w:fldCharType="end"/>
      </w:r>
      <w:r w:rsidRPr="00C94967">
        <w:fldChar w:fldCharType="separate"/>
      </w:r>
      <w:r w:rsidRPr="00C94967">
        <w:rPr>
          <w:noProof/>
        </w:rPr>
        <w:t>(Afsharian et al., 2021; Hebl et al., 2020)</w:t>
      </w:r>
      <w:r w:rsidRPr="00C94967">
        <w:fldChar w:fldCharType="end"/>
      </w:r>
      <w:r w:rsidRPr="00C94967">
        <w:t xml:space="preserve">, disability </w:t>
      </w:r>
      <w:r w:rsidRPr="00C94967">
        <w:fldChar w:fldCharType="begin"/>
      </w:r>
      <w:r w:rsidRPr="00C94967">
        <w:instrText xml:space="preserve"> ADDIN EN.CITE &lt;EndNote&gt;&lt;Cite&gt;&lt;Author&gt;Jones&lt;/Author&gt;&lt;Year&gt;2018&lt;/Year&gt;&lt;RecNum&gt;58&lt;/RecNum&gt;&lt;DisplayText&gt;(Jones et al., 2018)&lt;/DisplayText&gt;&lt;record&gt;&lt;rec-number&gt;58&lt;/rec-number&gt;&lt;foreign-keys&gt;&lt;key app="EN" db-id="xppf2fzpovzzvcepswzxdspaersrrf922axp" timestamp="1713165406"&gt;58&lt;/key&gt;&lt;/foreign-keys&gt;&lt;ref-type name="Journal Article"&gt;17&lt;/ref-type&gt;&lt;contributors&gt;&lt;authors&gt;&lt;author&gt;Jones, Andrea Marie&lt;/author&gt;&lt;author&gt;Finkelstein, Rodrigo&lt;/author&gt;&lt;author&gt;Koehoorn, Mieke&lt;/author&gt;&lt;/authors&gt;&lt;/contributors&gt;&lt;titles&gt;&lt;title&gt;Disability and workplace harassment and discrimination among Canadian federal public service employees&lt;/title&gt;&lt;secondary-title&gt;Canadian Journal of Public Health&lt;/secondary-title&gt;&lt;/titles&gt;&lt;periodical&gt;&lt;full-title&gt;Canadian Journal of Public Health&lt;/full-title&gt;&lt;/periodical&gt;&lt;pages&gt;79-88&lt;/pages&gt;&lt;volume&gt;109&lt;/volume&gt;&lt;dates&gt;&lt;year&gt;2018&lt;/year&gt;&lt;/dates&gt;&lt;isbn&gt;0008-4263&lt;/isbn&gt;&lt;urls&gt;&lt;/urls&gt;&lt;electronic-resource-num&gt;10.17269/s41997-018-0022-0&lt;/electronic-resource-num&gt;&lt;/record&gt;&lt;/Cite&gt;&lt;/EndNote&gt;</w:instrText>
      </w:r>
      <w:r w:rsidRPr="00C94967">
        <w:fldChar w:fldCharType="separate"/>
      </w:r>
      <w:r w:rsidRPr="00C94967">
        <w:rPr>
          <w:noProof/>
        </w:rPr>
        <w:t>(Jones et al., 2018)</w:t>
      </w:r>
      <w:r w:rsidRPr="00C94967">
        <w:fldChar w:fldCharType="end"/>
      </w:r>
      <w:r w:rsidRPr="00C94967">
        <w:t xml:space="preserve">, age </w:t>
      </w:r>
      <w:r w:rsidRPr="00C94967">
        <w:fldChar w:fldCharType="begin"/>
      </w:r>
      <w:r w:rsidRPr="00C94967">
        <w:instrText xml:space="preserve"> ADDIN EN.CITE &lt;EndNote&gt;&lt;Cite&gt;&lt;Author&gt;Frimpong&lt;/Author&gt;&lt;Year&gt;2022&lt;/Year&gt;&lt;RecNum&gt;66&lt;/RecNum&gt;&lt;DisplayText&gt;(Frimpong et al., 2022; Sinclair et al., 2024)&lt;/DisplayText&gt;&lt;record&gt;&lt;rec-number&gt;66&lt;/rec-number&gt;&lt;foreign-keys&gt;&lt;key app="EN" db-id="xppf2fzpovzzvcepswzxdspaersrrf922axp" timestamp="1713254980"&gt;66&lt;/key&gt;&lt;/foreign-keys&gt;&lt;ref-type name="Journal Article"&gt;17&lt;/ref-type&gt;&lt;contributors&gt;&lt;authors&gt;&lt;author&gt;Frimpong, Samuel&lt;/author&gt;&lt;author&gt;Sunindijo, Riza Yosia&lt;/author&gt;&lt;author&gt;Wang, Cynthia Changxin&lt;/author&gt;&lt;author&gt;Boadu, Elijah Frimpong&lt;/author&gt;&lt;/authors&gt;&lt;/contributors&gt;&lt;titles&gt;&lt;title&gt;Domains of psychosocial risk factors affecting young construction workers: A systematic review&lt;/title&gt;&lt;secondary-title&gt;Buildings&lt;/secondary-title&gt;&lt;/titles&gt;&lt;periodical&gt;&lt;full-title&gt;Buildings&lt;/full-title&gt;&lt;/periodical&gt;&lt;pages&gt;335&lt;/pages&gt;&lt;volume&gt;12&lt;/volume&gt;&lt;number&gt;3&lt;/number&gt;&lt;dates&gt;&lt;year&gt;2022&lt;/year&gt;&lt;/dates&gt;&lt;isbn&gt;2075-5309&lt;/isbn&gt;&lt;urls&gt;&lt;/urls&gt;&lt;electronic-resource-num&gt;10.3390/buildings12030335&lt;/electronic-resource-num&gt;&lt;/record&gt;&lt;/Cite&gt;&lt;Cite&gt;&lt;Author&gt;Sinclair&lt;/Author&gt;&lt;Year&gt;2024&lt;/Year&gt;&lt;RecNum&gt;73&lt;/RecNum&gt;&lt;record&gt;&lt;rec-number&gt;73&lt;/rec-number&gt;&lt;foreign-keys&gt;&lt;key app="EN" db-id="xppf2fzpovzzvcepswzxdspaersrrf922axp" timestamp="1713415329"&gt;73&lt;/key&gt;&lt;/foreign-keys&gt;&lt;ref-type name="Journal Article"&gt;17&lt;/ref-type&gt;&lt;contributors&gt;&lt;authors&gt;&lt;author&gt;Sinclair, Craig&lt;/author&gt;&lt;author&gt;Joffe, Tomer&lt;/author&gt;&lt;author&gt;Ginnivan, Natasha&lt;/author&gt;&lt;author&gt;Parker, Sharon K&lt;/author&gt;&lt;author&gt;Anstey, Kaarin J&lt;/author&gt;&lt;/authors&gt;&lt;/contributors&gt;&lt;titles&gt;&lt;title&gt;A Scoping Review of Workplace Interventions to Promote Positive Attitudes Toward Older Workers and Reduce Age-Based Discrimination&lt;/title&gt;&lt;secondary-title&gt;Work, Aging and Retirement&lt;/secondary-title&gt;&lt;/titles&gt;&lt;periodical&gt;&lt;full-title&gt;Work, Aging and Retirement&lt;/full-title&gt;&lt;/periodical&gt;&lt;pages&gt;61-76&lt;/pages&gt;&lt;volume&gt;10&lt;/volume&gt;&lt;number&gt;2&lt;/number&gt;&lt;dates&gt;&lt;year&gt;2024&lt;/year&gt;&lt;/dates&gt;&lt;isbn&gt;2054-4650&lt;/isbn&gt;&lt;urls&gt;&lt;/urls&gt;&lt;electronic-resource-num&gt;10.1093/workar/waad013&lt;/electronic-resource-num&gt;&lt;/record&gt;&lt;/Cite&gt;&lt;/EndNote&gt;</w:instrText>
      </w:r>
      <w:r w:rsidRPr="00C94967">
        <w:fldChar w:fldCharType="separate"/>
      </w:r>
      <w:r w:rsidRPr="00C94967">
        <w:rPr>
          <w:noProof/>
        </w:rPr>
        <w:t>(Frimpong et al., 2022; Sinclair et al., 2024)</w:t>
      </w:r>
      <w:r w:rsidRPr="00C94967">
        <w:fldChar w:fldCharType="end"/>
      </w:r>
      <w:r w:rsidRPr="00C94967">
        <w:t xml:space="preserve">, gender identity, </w:t>
      </w:r>
      <w:r w:rsidRPr="00C94967">
        <w:fldChar w:fldCharType="begin"/>
      </w:r>
      <w:r w:rsidRPr="00C94967">
        <w:instrText xml:space="preserve"> ADDIN EN.CITE &lt;EndNote&gt;&lt;Cite&gt;&lt;Author&gt;Mizock&lt;/Author&gt;&lt;Year&gt;2018&lt;/Year&gt;&lt;RecNum&gt;72&lt;/RecNum&gt;&lt;DisplayText&gt;(Mizock et al., 2018; Ruggs et al., 2015)&lt;/DisplayText&gt;&lt;record&gt;&lt;rec-number&gt;72&lt;/rec-number&gt;&lt;foreign-keys&gt;&lt;key app="EN" db-id="xppf2fzpovzzvcepswzxdspaersrrf922axp" timestamp="1713412959"&gt;72&lt;/key&gt;&lt;/foreign-keys&gt;&lt;ref-type name="Journal Article"&gt;17&lt;/ref-type&gt;&lt;contributors&gt;&lt;authors&gt;&lt;author&gt;Mizock, Lauren&lt;/author&gt;&lt;author&gt;Riley, Julie&lt;/author&gt;&lt;author&gt;Yuen, Nelly&lt;/author&gt;&lt;author&gt;Woodrum, T Dawson&lt;/author&gt;&lt;author&gt;Sotilleo, Erica A&lt;/author&gt;&lt;author&gt;Ormerod, Alayne J&lt;/author&gt;&lt;/authors&gt;&lt;/contributors&gt;&lt;titles&gt;&lt;title&gt;Transphobia in the workplace: A qualitative study of employment stigma&lt;/title&gt;&lt;secondary-title&gt;Stigma and Health&lt;/secondary-title&gt;&lt;/titles&gt;&lt;periodical&gt;&lt;full-title&gt;Stigma and Health&lt;/full-title&gt;&lt;/periodical&gt;&lt;pages&gt;275&lt;/pages&gt;&lt;volume&gt;3&lt;/volume&gt;&lt;number&gt;3&lt;/number&gt;&lt;dates&gt;&lt;year&gt;2018&lt;/year&gt;&lt;/dates&gt;&lt;isbn&gt;2376-6964&lt;/isbn&gt;&lt;urls&gt;&lt;/urls&gt;&lt;electronic-resource-num&gt;10.1037/sah0000098&lt;/electronic-resource-num&gt;&lt;/record&gt;&lt;/Cite&gt;&lt;Cite&gt;&lt;Author&gt;Ruggs&lt;/Author&gt;&lt;Year&gt;2015&lt;/Year&gt;&lt;RecNum&gt;71&lt;/RecNum&gt;&lt;record&gt;&lt;rec-number&gt;71&lt;/rec-number&gt;&lt;foreign-keys&gt;&lt;key app="EN" db-id="xppf2fzpovzzvcepswzxdspaersrrf922axp" timestamp="1713412456"&gt;71&lt;/key&gt;&lt;/foreign-keys&gt;&lt;ref-type name="Journal Article"&gt;17&lt;/ref-type&gt;&lt;contributors&gt;&lt;authors&gt;&lt;author&gt;Ruggs, Enrica N&lt;/author&gt;&lt;author&gt;Martinez, Larry R&lt;/author&gt;&lt;author&gt;Hebl, Michelle R&lt;/author&gt;&lt;author&gt;Law, Charlie L&lt;/author&gt;&lt;/authors&gt;&lt;/contributors&gt;&lt;titles&gt;&lt;title&gt;Workplace “trans”-actions: How organizations, coworkers, and individual openness influence perceived gender identity discrimination&lt;/title&gt;&lt;secondary-title&gt;Psychology of Sexual Orientation and Gender Diversity&lt;/secondary-title&gt;&lt;/titles&gt;&lt;periodical&gt;&lt;full-title&gt;Psychology of Sexual Orientation and Gender Diversity&lt;/full-title&gt;&lt;/periodical&gt;&lt;pages&gt;404&lt;/pages&gt;&lt;volume&gt;2&lt;/volume&gt;&lt;number&gt;4&lt;/number&gt;&lt;dates&gt;&lt;year&gt;2015&lt;/year&gt;&lt;/dates&gt;&lt;isbn&gt;2329-0390&lt;/isbn&gt;&lt;urls&gt;&lt;/urls&gt;&lt;electronic-resource-num&gt;10.1037/sgd0000112&lt;/electronic-resource-num&gt;&lt;/record&gt;&lt;/Cite&gt;&lt;/EndNote&gt;</w:instrText>
      </w:r>
      <w:r w:rsidRPr="00C94967">
        <w:fldChar w:fldCharType="separate"/>
      </w:r>
      <w:r w:rsidRPr="00C94967">
        <w:rPr>
          <w:noProof/>
        </w:rPr>
        <w:t>(Mizock et al., 2018; Ruggs et al., 2015)</w:t>
      </w:r>
      <w:r w:rsidRPr="00C94967">
        <w:fldChar w:fldCharType="end"/>
      </w:r>
      <w:r w:rsidRPr="00C94967">
        <w:t xml:space="preserve">, sexual orientation, and pregnancy </w:t>
      </w:r>
      <w:r w:rsidRPr="00C94967">
        <w:fldChar w:fldCharType="begin"/>
      </w:r>
      <w:r w:rsidRPr="00C94967">
        <w:instrText xml:space="preserve"> ADDIN EN.CITE &lt;EndNote&gt;&lt;Cite&gt;&lt;Author&gt;Potter&lt;/Author&gt;&lt;Year&gt;2024&lt;/Year&gt;&lt;RecNum&gt;69&lt;/RecNum&gt;&lt;DisplayText&gt;(Potter et al., 2024)&lt;/DisplayText&gt;&lt;record&gt;&lt;rec-number&gt;69&lt;/rec-number&gt;&lt;foreign-keys&gt;&lt;key app="EN" db-id="xppf2fzpovzzvcepswzxdspaersrrf922axp" timestamp="1713406483"&gt;69&lt;/key&gt;&lt;/foreign-keys&gt;&lt;ref-type name="Report"&gt;27&lt;/ref-type&gt;&lt;contributors&gt;&lt;authors&gt;&lt;author&gt;Potter, R.&lt;/author&gt;&lt;author&gt;Foley, K.&lt;/author&gt;&lt;author&gt;Richter, S. &lt;/author&gt;&lt;author&gt;Cleggett, S.&lt;/author&gt;&lt;author&gt;Dollard, M.&lt;/author&gt;&lt;author&gt;Parkin, A.&lt;/author&gt;&lt;author&gt;Brough, P.&lt;/author&gt;&lt;author&gt;Lushington, K.&lt;/author&gt;&lt;/authors&gt;&lt;/contributors&gt;&lt;titles&gt;&lt;title&gt;National Review: Work Conditions and Discrimination among Pregnant and Parent Workers in Australia - Evidence and Insights&lt;/title&gt;&lt;/titles&gt;&lt;dates&gt;&lt;year&gt;2024&lt;/year&gt;&lt;pub-dates&gt;&lt;date&gt;2024&lt;/date&gt;&lt;/pub-dates&gt;&lt;/dates&gt;&lt;pub-location&gt;Adelaide, South Australia&lt;/pub-location&gt;&lt;publisher&gt;University of South Australia, &lt;/publisher&gt;&lt;urls&gt;&lt;related-urls&gt;&lt;url&gt;https://www.unisa.edu.au/research/cwex/projects/national-study-on-parents-work-conditions-pregnancy-leave-and-return-to-work/&lt;/url&gt;&lt;/related-urls&gt;&lt;/urls&gt;&lt;/record&gt;&lt;/Cite&gt;&lt;/EndNote&gt;</w:instrText>
      </w:r>
      <w:r w:rsidRPr="00C94967">
        <w:fldChar w:fldCharType="separate"/>
      </w:r>
      <w:r w:rsidRPr="00C94967">
        <w:rPr>
          <w:noProof/>
        </w:rPr>
        <w:t>(Potter et al., 2024)</w:t>
      </w:r>
      <w:r w:rsidRPr="00C94967">
        <w:fldChar w:fldCharType="end"/>
      </w:r>
      <w:r w:rsidRPr="00C94967">
        <w:t xml:space="preserve">. </w:t>
      </w:r>
    </w:p>
    <w:p w14:paraId="546984C8" w14:textId="77777777" w:rsidR="00C94967" w:rsidRPr="00C94967" w:rsidRDefault="00C94967" w:rsidP="00C94967">
      <w:pPr>
        <w:numPr>
          <w:ilvl w:val="2"/>
          <w:numId w:val="7"/>
        </w:numPr>
        <w:spacing w:before="200" w:line="271" w:lineRule="auto"/>
        <w:ind w:left="720"/>
        <w:outlineLvl w:val="2"/>
        <w:rPr>
          <w:rFonts w:asciiTheme="majorHAnsi" w:eastAsiaTheme="majorEastAsia" w:hAnsiTheme="majorHAnsi" w:cstheme="majorBidi"/>
          <w:bCs/>
          <w:color w:val="1A5D9B" w:themeColor="accent1"/>
        </w:rPr>
      </w:pPr>
      <w:bookmarkStart w:id="90" w:name="_Toc169686306"/>
      <w:r w:rsidRPr="00C94967">
        <w:rPr>
          <w:rFonts w:asciiTheme="majorHAnsi" w:eastAsiaTheme="majorEastAsia" w:hAnsiTheme="majorHAnsi" w:cstheme="majorBidi"/>
          <w:bCs/>
          <w:color w:val="1A5D9B" w:themeColor="accent1"/>
        </w:rPr>
        <w:t>Interactions between sources of vulnerability</w:t>
      </w:r>
      <w:bookmarkEnd w:id="90"/>
    </w:p>
    <w:p w14:paraId="0EA0A209" w14:textId="39287555" w:rsidR="008F33B6" w:rsidRPr="00C94967" w:rsidRDefault="00C94967" w:rsidP="00C94967">
      <w:r w:rsidRPr="00C94967">
        <w:t xml:space="preserve">Discrimination </w:t>
      </w:r>
      <w:r w:rsidR="00A50E43">
        <w:t xml:space="preserve">may </w:t>
      </w:r>
      <w:r w:rsidRPr="00C94967">
        <w:t>arise where people are members of a minority group and present in ways that distinguish them from the dominant group (e.g. by appearance</w:t>
      </w:r>
      <w:r w:rsidR="00AF555D">
        <w:t xml:space="preserve"> and behaviour</w:t>
      </w:r>
      <w:r w:rsidRPr="00C94967">
        <w:t xml:space="preserve">, style of dress, language or accent, cultural practices). A perceived difference establishes ‘in’ and ‘out’ groups – those who belong or are excluded, where the ‘in’ group often perceives themselves as superior and/or feels threatened </w:t>
      </w:r>
      <w:r w:rsidRPr="00C94967">
        <w:fldChar w:fldCharType="begin"/>
      </w:r>
      <w:r w:rsidRPr="00C94967">
        <w:instrText xml:space="preserve"> ADDIN EN.CITE &lt;EndNote&gt;&lt;Cite&gt;&lt;Author&gt;Bergbom&lt;/Author&gt;&lt;Year&gt;2021&lt;/Year&gt;&lt;RecNum&gt;36&lt;/RecNum&gt;&lt;DisplayText&gt;(Bergbom &amp;amp; Vartia, 2021)&lt;/DisplayText&gt;&lt;record&gt;&lt;rec-number&gt;36&lt;/rec-number&gt;&lt;foreign-keys&gt;&lt;key app="EN" db-id="xppf2fzpovzzvcepswzxdspaersrrf922axp" timestamp="1712637940"&gt;36&lt;/key&gt;&lt;/foreign-keys&gt;&lt;ref-type name="Journal Article"&gt;17&lt;/ref-type&gt;&lt;contributors&gt;&lt;authors&gt;&lt;author&gt;Bergbom, Barbara&lt;/author&gt;&lt;author&gt;Vartia, Maarit&lt;/author&gt;&lt;/authors&gt;&lt;/contributors&gt;&lt;titles&gt;&lt;title&gt;Ethnicity and workplace bullying&lt;/title&gt;&lt;secondary-title&gt;Dignity and Inclusion at Work&lt;/secondary-title&gt;&lt;/titles&gt;&lt;periodical&gt;&lt;full-title&gt;Dignity and inclusion at work&lt;/full-title&gt;&lt;/periodical&gt;&lt;pages&gt;393-432&lt;/pages&gt;&lt;dates&gt;&lt;year&gt;2021&lt;/year&gt;&lt;/dates&gt;&lt;isbn&gt;9811302170&lt;/isbn&gt;&lt;urls&gt;&lt;/urls&gt;&lt;electronic-resource-num&gt; 10.1007/978-981-13-0218-3_14 &lt;/electronic-resource-num&gt;&lt;/record&gt;&lt;/Cite&gt;&lt;/EndNote&gt;</w:instrText>
      </w:r>
      <w:r w:rsidRPr="00C94967">
        <w:fldChar w:fldCharType="separate"/>
      </w:r>
      <w:r w:rsidRPr="00C94967">
        <w:rPr>
          <w:noProof/>
        </w:rPr>
        <w:t>(Bergbom &amp; Vartia, 2021)</w:t>
      </w:r>
      <w:r w:rsidRPr="00C94967">
        <w:fldChar w:fldCharType="end"/>
      </w:r>
      <w:r w:rsidRPr="00C94967">
        <w:t xml:space="preserve">. Other </w:t>
      </w:r>
      <w:r w:rsidR="004D14E7">
        <w:t>pre-conditions</w:t>
      </w:r>
      <w:r w:rsidRPr="00C94967">
        <w:t xml:space="preserve"> for harmful behaviours include power imbalance, where the vulnerable worker is dependent due to their work role or position in the organisation (e.g., needing information or resources from others to meet their job requirements), and fear of job loss (e.g., due to visa status, pregnancy, inexperience, not conforming to social norms, or speaking up). Vulnerable workers are more likely to experience harmful behaviours when they belong to multiple disadvantaged groups (e.g. identifying as gender-diverse, being of another racial or ethnic background, and having </w:t>
      </w:r>
      <w:r w:rsidR="00796C30">
        <w:t>one or more</w:t>
      </w:r>
      <w:r w:rsidRPr="00C94967">
        <w:t xml:space="preserve"> disabilit</w:t>
      </w:r>
      <w:r w:rsidR="00796C30">
        <w:t>ies</w:t>
      </w:r>
      <w:r w:rsidRPr="00C94967">
        <w:t xml:space="preserve">) </w:t>
      </w:r>
      <w:r w:rsidRPr="00026AFB">
        <w:fldChar w:fldCharType="begin"/>
      </w:r>
      <w:r w:rsidRPr="00026AFB">
        <w:instrText xml:space="preserve"> ADDIN EN.CITE &lt;EndNote&gt;&lt;Cite&gt;&lt;Author&gt;Xu&lt;/Author&gt;&lt;Year&gt;2020&lt;/Year&gt;&lt;RecNum&gt;78&lt;/RecNum&gt;&lt;DisplayText&gt;(McCord et al., 2018; Xu et al., 2020)&lt;/DisplayText&gt;&lt;record&gt;&lt;rec-number&gt;78&lt;/rec-number&gt;&lt;foreign-keys&gt;&lt;key app="EN" db-id="xppf2fzpovzzvcepswzxdspaersrrf922axp" timestamp="1713664557"&gt;78&lt;/key&gt;&lt;/foreign-keys&gt;&lt;ref-type name="Journal Article"&gt;17&lt;/ref-type&gt;&lt;contributors&gt;&lt;authors&gt;&lt;author&gt;Xu, Mariah&lt;/author&gt;&lt;author&gt;Macrynikola, Natalia&lt;/author&gt;&lt;author&gt;Waseem, Muhammad&lt;/author&gt;&lt;author&gt;Miranda, Regina&lt;/author&gt;&lt;/authors&gt;&lt;/contributors&gt;&lt;titles&gt;&lt;title&gt;Racial and ethnic differences in bullying: Review and implications for intervention&lt;/title&gt;&lt;secondary-title&gt;Aggression and Violent Behavior&lt;/secondary-title&gt;&lt;/titles&gt;&lt;periodical&gt;&lt;full-title&gt;Aggression and violent behavior&lt;/full-title&gt;&lt;/periodical&gt;&lt;pages&gt;101340&lt;/pages&gt;&lt;volume&gt;50&lt;/volume&gt;&lt;dates&gt;&lt;year&gt;2020&lt;/year&gt;&lt;/dates&gt;&lt;isbn&gt;1359-1789&lt;/isbn&gt;&lt;urls&gt;&lt;/urls&gt;&lt;electronic-resource-num&gt;10.1016/j.avb.2019.101340&lt;/electronic-resource-num&gt;&lt;/record&gt;&lt;/Cite&gt;&lt;Cite&gt;&lt;Author&gt;McCord&lt;/Author&gt;&lt;Year&gt;2018&lt;/Year&gt;&lt;RecNum&gt;79&lt;/RecNum&gt;&lt;record&gt;&lt;rec-number&gt;79&lt;/rec-number&gt;&lt;foreign-keys&gt;&lt;key app="EN" db-id="xppf2fzpovzzvcepswzxdspaersrrf922axp" timestamp="1713665530"&gt;79&lt;/key&gt;&lt;/foreign-keys&gt;&lt;ref-type name="Journal Article"&gt;17&lt;/ref-type&gt;&lt;contributors&gt;&lt;authors&gt;&lt;author&gt;McCord, Mallory A&lt;/author&gt;&lt;author&gt;Joseph, Dana L&lt;/author&gt;&lt;author&gt;Dhanani, Lindsay Y&lt;/author&gt;&lt;author&gt;Beus, Jeremy M&lt;/author&gt;&lt;/authors&gt;&lt;/contributors&gt;&lt;titles&gt;&lt;title&gt;A meta-analysis of sex and race differences in perceived workplace mistreatment&lt;/title&gt;&lt;secondary-title&gt;Journal of Applied Psychology&lt;/secondary-title&gt;&lt;/titles&gt;&lt;periodical&gt;&lt;full-title&gt;Journal of applied psychology&lt;/full-title&gt;&lt;/periodical&gt;&lt;pages&gt;137&lt;/pages&gt;&lt;volume&gt;103&lt;/volume&gt;&lt;number&gt;2&lt;/number&gt;&lt;dates&gt;&lt;year&gt;2018&lt;/year&gt;&lt;/dates&gt;&lt;isbn&gt;1939-1854&lt;/isbn&gt;&lt;urls&gt;&lt;/urls&gt;&lt;electronic-resource-num&gt;10.1037/apl0000250&lt;/electronic-resource-num&gt;&lt;/record&gt;&lt;/Cite&gt;&lt;/EndNote&gt;</w:instrText>
      </w:r>
      <w:r w:rsidRPr="00026AFB">
        <w:fldChar w:fldCharType="separate"/>
      </w:r>
      <w:r w:rsidRPr="00026AFB">
        <w:rPr>
          <w:noProof/>
        </w:rPr>
        <w:t>(McCord et al., 2018; Xu et al., 2020)</w:t>
      </w:r>
      <w:r w:rsidRPr="00026AFB">
        <w:fldChar w:fldCharType="end"/>
      </w:r>
      <w:r w:rsidRPr="00026AFB">
        <w:t xml:space="preserve">. </w:t>
      </w:r>
      <w:r w:rsidR="00B4315F" w:rsidRPr="00026AFB">
        <w:t>People with hidden, stigmatised</w:t>
      </w:r>
      <w:r w:rsidR="0026050A" w:rsidRPr="00026AFB">
        <w:t xml:space="preserve">, unpredictable </w:t>
      </w:r>
      <w:r w:rsidR="009916F2" w:rsidRPr="00026AFB">
        <w:t xml:space="preserve">and </w:t>
      </w:r>
      <w:r w:rsidR="0026050A" w:rsidRPr="00026AFB">
        <w:t>episodic disabilities such as mental illness (</w:t>
      </w:r>
      <w:r w:rsidR="004648DB" w:rsidRPr="00026AFB">
        <w:t xml:space="preserve">e.g. </w:t>
      </w:r>
      <w:r w:rsidR="00A34BC7" w:rsidRPr="00026AFB">
        <w:t xml:space="preserve">psychotic </w:t>
      </w:r>
      <w:r w:rsidR="004648DB" w:rsidRPr="00026AFB">
        <w:t xml:space="preserve">or mood </w:t>
      </w:r>
      <w:r w:rsidR="00A34BC7" w:rsidRPr="00026AFB">
        <w:t>disorders</w:t>
      </w:r>
      <w:r w:rsidR="000C6110" w:rsidRPr="00026AFB">
        <w:t>) are at higher risk of workplace mistreatment and discrimination</w:t>
      </w:r>
      <w:r w:rsidR="00ED5CC0" w:rsidRPr="00026AFB">
        <w:t xml:space="preserve">, and also frequently have co-existing vulnerabilities </w:t>
      </w:r>
      <w:r w:rsidR="00684B50" w:rsidRPr="00026AFB">
        <w:fldChar w:fldCharType="begin"/>
      </w:r>
      <w:r w:rsidR="00684B50" w:rsidRPr="00026AFB">
        <w:instrText xml:space="preserve"> ADDIN EN.CITE &lt;EndNote&gt;&lt;Cite&gt;&lt;Author&gt;Koch&lt;/Author&gt;&lt;Year&gt;2022&lt;/Year&gt;&lt;RecNum&gt;267&lt;/RecNum&gt;&lt;DisplayText&gt;(Koch et al., 2022)&lt;/DisplayText&gt;&lt;record&gt;&lt;rec-number&gt;267&lt;/rec-number&gt;&lt;foreign-keys&gt;&lt;key app="EN" db-id="xppf2fzpovzzvcepswzxdspaersrrf922axp" timestamp="1717621383"&gt;267&lt;/key&gt;&lt;/foreign-keys&gt;&lt;ref-type name="Journal Article"&gt;17&lt;/ref-type&gt;&lt;contributors&gt;&lt;authors&gt;&lt;author&gt;Koch, Lynn C&lt;/author&gt;&lt;author&gt;Glade, Rachel&lt;/author&gt;&lt;author&gt;Manno, Christine M&lt;/author&gt;&lt;author&gt;Zaandam, Aten&lt;/author&gt;&lt;author&gt;Simon, Lauren S&lt;/author&gt;&lt;author&gt;Rumrill Jr, Phillip D&lt;/author&gt;&lt;author&gt;Rosen, Christopher C&lt;/author&gt;&lt;/authors&gt;&lt;/contributors&gt;&lt;titles&gt;&lt;title&gt;On-the-job treatment of employees with disabilities: a grounded theory investigation&lt;/title&gt;&lt;secondary-title&gt;Rehabilitation Counseling Bulletin&lt;/secondary-title&gt;&lt;/titles&gt;&lt;periodical&gt;&lt;full-title&gt;Rehabilitation Counseling Bulletin&lt;/full-title&gt;&lt;/periodical&gt;&lt;pages&gt;294-309&lt;/pages&gt;&lt;volume&gt;65&lt;/volume&gt;&lt;number&gt;4&lt;/number&gt;&lt;dates&gt;&lt;year&gt;2022&lt;/year&gt;&lt;/dates&gt;&lt;isbn&gt;0034-3552&lt;/isbn&gt;&lt;urls&gt;&lt;/urls&gt;&lt;/record&gt;&lt;/Cite&gt;&lt;/EndNote&gt;</w:instrText>
      </w:r>
      <w:r w:rsidR="00684B50" w:rsidRPr="00026AFB">
        <w:fldChar w:fldCharType="separate"/>
      </w:r>
      <w:r w:rsidR="00684B50" w:rsidRPr="00026AFB">
        <w:rPr>
          <w:noProof/>
        </w:rPr>
        <w:t>(Koch et al., 2022)</w:t>
      </w:r>
      <w:r w:rsidR="00684B50" w:rsidRPr="00026AFB">
        <w:fldChar w:fldCharType="end"/>
      </w:r>
      <w:r w:rsidR="00827E5C" w:rsidRPr="00026AFB">
        <w:t>.</w:t>
      </w:r>
      <w:r w:rsidR="00A34BC7">
        <w:t xml:space="preserve"> </w:t>
      </w:r>
      <w:r w:rsidRPr="00C94967">
        <w:t>Ethnic, migrant or indigenous workers are also likely to have suffered trauma through having experienced</w:t>
      </w:r>
      <w:r w:rsidR="00601E52">
        <w:t xml:space="preserve"> injustice,</w:t>
      </w:r>
      <w:r w:rsidRPr="00C94967">
        <w:t xml:space="preserve"> war, conflict, violence and deprivation earlier in life; compounding their vulnerability and the impact of </w:t>
      </w:r>
      <w:r w:rsidRPr="00C94967">
        <w:lastRenderedPageBreak/>
        <w:t xml:space="preserve">psychological distress from workplace mistreatment </w:t>
      </w:r>
      <w:r w:rsidRPr="00C94967">
        <w:fldChar w:fldCharType="begin"/>
      </w:r>
      <w:r w:rsidR="002A23E8">
        <w:instrText xml:space="preserve"> ADDIN EN.CITE &lt;EndNote&gt;&lt;Cite&gt;&lt;Author&gt;Xu&lt;/Author&gt;&lt;Year&gt;2020&lt;/Year&gt;&lt;RecNum&gt;78&lt;/RecNum&gt;&lt;DisplayText&gt;(Opie et al., 2019; Xu et al., 2020)&lt;/DisplayText&gt;&lt;record&gt;&lt;rec-number&gt;78&lt;/rec-number&gt;&lt;foreign-keys&gt;&lt;key app="EN" db-id="xppf2fzpovzzvcepswzxdspaersrrf922axp" timestamp="1713664557"&gt;78&lt;/key&gt;&lt;/foreign-keys&gt;&lt;ref-type name="Journal Article"&gt;17&lt;/ref-type&gt;&lt;contributors&gt;&lt;authors&gt;&lt;author&gt;Xu, Mariah&lt;/author&gt;&lt;author&gt;Macrynikola, Natalia&lt;/author&gt;&lt;author&gt;Waseem, Muhammad&lt;/author&gt;&lt;author&gt;Miranda, Regina&lt;/author&gt;&lt;/authors&gt;&lt;/contributors&gt;&lt;titles&gt;&lt;title&gt;Racial and ethnic differences in bullying: Review and implications for intervention&lt;/title&gt;&lt;secondary-title&gt;Aggression and Violent Behavior&lt;/secondary-title&gt;&lt;/titles&gt;&lt;periodical&gt;&lt;full-title&gt;Aggression and violent behavior&lt;/full-title&gt;&lt;/periodical&gt;&lt;pages&gt;101340&lt;/pages&gt;&lt;volume&gt;50&lt;/volume&gt;&lt;dates&gt;&lt;year&gt;2020&lt;/year&gt;&lt;/dates&gt;&lt;isbn&gt;1359-1789&lt;/isbn&gt;&lt;urls&gt;&lt;/urls&gt;&lt;electronic-resource-num&gt;10.1016/j.avb.2019.101340&lt;/electronic-resource-num&gt;&lt;/record&gt;&lt;/Cite&gt;&lt;Cite&gt;&lt;Author&gt;Opie&lt;/Author&gt;&lt;Year&gt;2019&lt;/Year&gt;&lt;RecNum&gt;274&lt;/RecNum&gt;&lt;record&gt;&lt;rec-number&gt;274&lt;/rec-number&gt;&lt;foreign-keys&gt;&lt;key app="EN" db-id="xppf2fzpovzzvcepswzxdspaersrrf922axp" timestamp="1717711600"&gt;274&lt;/key&gt;&lt;/foreign-keys&gt;&lt;ref-type name="Journal Article"&gt;17&lt;/ref-type&gt;&lt;contributors&gt;&lt;authors&gt;&lt;author&gt;Opie, CA&lt;/author&gt;&lt;author&gt;Gibson-Thorpe, B&lt;/author&gt;&lt;author&gt;Lees, C&lt;/author&gt;&lt;author&gt;Haines, HM&lt;/author&gt;&lt;/authors&gt;&lt;/contributors&gt;&lt;titles&gt;&lt;title&gt;‘Believe in me and I will believe in myself’, a rural Australian health service learns how to mangan dunguludja ngatan (build strong employment) for Aboriginal and Torres Strait Islander people: a qualitative study&lt;/title&gt;&lt;secondary-title&gt;Human Resources for Health&lt;/secondary-title&gt;&lt;/titles&gt;&lt;periodical&gt;&lt;full-title&gt;Human Resources for Health&lt;/full-title&gt;&lt;/periodical&gt;&lt;pages&gt;1-14&lt;/pages&gt;&lt;volume&gt;17&lt;/volume&gt;&lt;dates&gt;&lt;year&gt;2019&lt;/year&gt;&lt;/dates&gt;&lt;urls&gt;&lt;/urls&gt;&lt;electronic-resource-num&gt;10.1186/s12960-019-0384-2&lt;/electronic-resource-num&gt;&lt;/record&gt;&lt;/Cite&gt;&lt;/EndNote&gt;</w:instrText>
      </w:r>
      <w:r w:rsidRPr="00C94967">
        <w:fldChar w:fldCharType="separate"/>
      </w:r>
      <w:r w:rsidR="002A23E8">
        <w:rPr>
          <w:noProof/>
        </w:rPr>
        <w:t>(Opie et al., 2019; Xu et al., 2020)</w:t>
      </w:r>
      <w:r w:rsidRPr="00C94967">
        <w:fldChar w:fldCharType="end"/>
      </w:r>
      <w:r w:rsidRPr="00C94967">
        <w:t>.</w:t>
      </w:r>
    </w:p>
    <w:p w14:paraId="7E888368" w14:textId="77777777" w:rsidR="00C94967" w:rsidRPr="00C94967" w:rsidRDefault="00C94967" w:rsidP="00C94967">
      <w:pPr>
        <w:numPr>
          <w:ilvl w:val="2"/>
          <w:numId w:val="7"/>
        </w:numPr>
        <w:spacing w:before="200" w:line="271" w:lineRule="auto"/>
        <w:ind w:left="720"/>
        <w:outlineLvl w:val="2"/>
        <w:rPr>
          <w:rFonts w:asciiTheme="majorHAnsi" w:eastAsiaTheme="majorEastAsia" w:hAnsiTheme="majorHAnsi" w:cstheme="majorBidi"/>
          <w:bCs/>
          <w:color w:val="1A5D9B" w:themeColor="accent1"/>
        </w:rPr>
      </w:pPr>
      <w:bookmarkStart w:id="91" w:name="_Toc169686307"/>
      <w:r w:rsidRPr="00C94967">
        <w:rPr>
          <w:rFonts w:asciiTheme="majorHAnsi" w:eastAsiaTheme="majorEastAsia" w:hAnsiTheme="majorHAnsi" w:cstheme="majorBidi"/>
          <w:bCs/>
          <w:color w:val="1A5D9B" w:themeColor="accent1"/>
        </w:rPr>
        <w:t>Interactions between harmful behaviours in the context of vulnerability</w:t>
      </w:r>
      <w:bookmarkEnd w:id="91"/>
    </w:p>
    <w:p w14:paraId="657B85A9" w14:textId="34432380" w:rsidR="009E0E60" w:rsidRDefault="00C94967" w:rsidP="00C94967">
      <w:pPr>
        <w:rPr>
          <w:rFonts w:cstheme="minorHAnsi"/>
          <w:color w:val="333333"/>
          <w:szCs w:val="21"/>
          <w:shd w:val="clear" w:color="auto" w:fill="FFFFFF"/>
        </w:rPr>
      </w:pPr>
      <w:r w:rsidRPr="00C94967">
        <w:t xml:space="preserve">A range of harmful behaviours experienced by vulnerable workers also interact (e.g. incivility, bullying, harassment and abuse often co-occur or contribute to discrimination </w:t>
      </w:r>
      <w:r w:rsidRPr="00C94967">
        <w:fldChar w:fldCharType="begin"/>
      </w:r>
      <w:r w:rsidRPr="00C94967">
        <w:instrText xml:space="preserve"> ADDIN EN.CITE &lt;EndNote&gt;&lt;Cite&gt;&lt;Author&gt;Ruggs&lt;/Author&gt;&lt;Year&gt;2015&lt;/Year&gt;&lt;RecNum&gt;71&lt;/RecNum&gt;&lt;Prefix&gt;e.g.`, &lt;/Prefix&gt;&lt;DisplayText&gt;(e.g., Ruggs et al., 2015)&lt;/DisplayText&gt;&lt;record&gt;&lt;rec-number&gt;71&lt;/rec-number&gt;&lt;foreign-keys&gt;&lt;key app="EN" db-id="xppf2fzpovzzvcepswzxdspaersrrf922axp" timestamp="1713412456"&gt;71&lt;/key&gt;&lt;/foreign-keys&gt;&lt;ref-type name="Journal Article"&gt;17&lt;/ref-type&gt;&lt;contributors&gt;&lt;authors&gt;&lt;author&gt;Ruggs, Enrica N&lt;/author&gt;&lt;author&gt;Martinez, Larry R&lt;/author&gt;&lt;author&gt;Hebl, Michelle R&lt;/author&gt;&lt;author&gt;Law, Charlie L&lt;/author&gt;&lt;/authors&gt;&lt;/contributors&gt;&lt;titles&gt;&lt;title&gt;Workplace “trans”-actions: How organizations, coworkers, and individual openness influence perceived gender identity discrimination&lt;/title&gt;&lt;secondary-title&gt;Psychology of Sexual Orientation and Gender Diversity&lt;/secondary-title&gt;&lt;/titles&gt;&lt;periodical&gt;&lt;full-title&gt;Psychology of Sexual Orientation and Gender Diversity&lt;/full-title&gt;&lt;/periodical&gt;&lt;pages&gt;404&lt;/pages&gt;&lt;volume&gt;2&lt;/volume&gt;&lt;number&gt;4&lt;/number&gt;&lt;dates&gt;&lt;year&gt;2015&lt;/year&gt;&lt;/dates&gt;&lt;isbn&gt;2329-0390&lt;/isbn&gt;&lt;urls&gt;&lt;/urls&gt;&lt;electronic-resource-num&gt;10.1037/sgd0000112&lt;/electronic-resource-num&gt;&lt;/record&gt;&lt;/Cite&gt;&lt;/EndNote&gt;</w:instrText>
      </w:r>
      <w:r w:rsidRPr="00C94967">
        <w:fldChar w:fldCharType="separate"/>
      </w:r>
      <w:r w:rsidRPr="00C94967">
        <w:rPr>
          <w:noProof/>
        </w:rPr>
        <w:t>(e.g., Ruggs et al., 2015)</w:t>
      </w:r>
      <w:r w:rsidRPr="00C94967">
        <w:fldChar w:fldCharType="end"/>
      </w:r>
      <w:r w:rsidRPr="00C94967">
        <w:t>)</w:t>
      </w:r>
      <w:r w:rsidR="005C5F8F">
        <w:t>. W</w:t>
      </w:r>
      <w:r w:rsidRPr="00C94967">
        <w:t xml:space="preserve">hen combined with characteristics that define </w:t>
      </w:r>
      <w:r w:rsidR="00C30929">
        <w:t>an individual’s</w:t>
      </w:r>
      <w:r w:rsidRPr="00C94967">
        <w:t xml:space="preserve"> vulnerability, </w:t>
      </w:r>
      <w:r w:rsidR="00412D54">
        <w:t xml:space="preserve">these interactions </w:t>
      </w:r>
      <w:r w:rsidRPr="00C94967">
        <w:t xml:space="preserve">multiply the risk of harmful outcomes, particularly psychological distress </w:t>
      </w:r>
      <w:r w:rsidRPr="00C94967">
        <w:fldChar w:fldCharType="begin">
          <w:fldData xml:space="preserve">PEVuZE5vdGU+PENpdGU+PEF1dGhvcj5BZnNoYXJpYW48L0F1dGhvcj48WWVhcj4yMDIxPC9ZZWFy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</w:fldData>
        </w:fldChar>
      </w:r>
      <w:r w:rsidRPr="00C94967">
        <w:instrText xml:space="preserve"> ADDIN EN.CITE </w:instrText>
      </w:r>
      <w:r w:rsidRPr="00C94967">
        <w:fldChar w:fldCharType="begin">
          <w:fldData xml:space="preserve">PEVuZE5vdGU+PENpdGU+PEF1dGhvcj5BZnNoYXJpYW48L0F1dGhvcj48WWVhcj4yMDIxPC9ZZWFy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</w:fldData>
        </w:fldChar>
      </w:r>
      <w:r w:rsidRPr="00C94967">
        <w:instrText xml:space="preserve"> ADDIN EN.CITE.DATA </w:instrText>
      </w:r>
      <w:r w:rsidRPr="00C94967">
        <w:fldChar w:fldCharType="end"/>
      </w:r>
      <w:r w:rsidRPr="00C94967">
        <w:fldChar w:fldCharType="separate"/>
      </w:r>
      <w:r w:rsidRPr="00C94967">
        <w:rPr>
          <w:noProof/>
        </w:rPr>
        <w:t>(Afsharian et al., 2021; Potter et al., 2024; Rhead et al., 2021)</w:t>
      </w:r>
      <w:r w:rsidRPr="00C94967">
        <w:fldChar w:fldCharType="end"/>
      </w:r>
      <w:r w:rsidRPr="00C94967">
        <w:t>.</w:t>
      </w:r>
      <w:r w:rsidR="00A51673">
        <w:rPr>
          <w:rFonts w:ascii="Georgia" w:hAnsi="Georgia"/>
          <w:color w:val="333333"/>
          <w:sz w:val="18"/>
          <w:szCs w:val="18"/>
          <w:shd w:val="clear" w:color="auto" w:fill="FFFFFF"/>
        </w:rPr>
        <w:t xml:space="preserve"> </w:t>
      </w:r>
      <w:r w:rsidRPr="00C94967">
        <w:rPr>
          <w:rFonts w:cstheme="minorHAnsi"/>
          <w:color w:val="333333"/>
          <w:szCs w:val="21"/>
          <w:shd w:val="clear" w:color="auto" w:fill="FFFFFF"/>
        </w:rPr>
        <w:t xml:space="preserve">In the workplace, harassment refers to </w:t>
      </w:r>
    </w:p>
    <w:p w14:paraId="3CF113EB" w14:textId="252A2677" w:rsidR="009E0E60" w:rsidRDefault="00C94967" w:rsidP="00C94967">
      <w:pPr>
        <w:rPr>
          <w:rFonts w:cstheme="minorHAnsi"/>
          <w:color w:val="333333"/>
          <w:szCs w:val="21"/>
          <w:shd w:val="clear" w:color="auto" w:fill="FFFFFF"/>
        </w:rPr>
      </w:pPr>
      <w:r w:rsidRPr="00C94967">
        <w:rPr>
          <w:rFonts w:cstheme="minorHAnsi"/>
          <w:color w:val="333333"/>
          <w:szCs w:val="21"/>
          <w:shd w:val="clear" w:color="auto" w:fill="FFFFFF"/>
        </w:rPr>
        <w:t>“</w:t>
      </w:r>
      <w:r w:rsidRPr="009E0E60">
        <w:rPr>
          <w:rStyle w:val="QuoteChar"/>
        </w:rPr>
        <w:t xml:space="preserve">a range of unacceptable behaviours and practices, or threats of, whether a single occurrence or repeated, that aim at, or are likely to result in physical, psychological, sexual or economic harm, and includes gender-based harassment” </w:t>
      </w:r>
      <w:r w:rsidRPr="009E0E60">
        <w:rPr>
          <w:rStyle w:val="QuoteChar"/>
        </w:rPr>
        <w:fldChar w:fldCharType="begin"/>
      </w:r>
      <w:r w:rsidR="00920AAF">
        <w:rPr>
          <w:rStyle w:val="QuoteChar"/>
        </w:rPr>
        <w:instrText xml:space="preserve"> ADDIN EN.CITE &lt;EndNote&gt;&lt;Cite&gt;&lt;Author&gt;International Labour Organization&lt;/Author&gt;&lt;Year&gt;2019&lt;/Year&gt;&lt;RecNum&gt;76&lt;/RecNum&gt;&lt;DisplayText&gt;(International Labour Organization, 2019)&lt;/DisplayText&gt;&lt;record&gt;&lt;rec-number&gt;76&lt;/rec-number&gt;&lt;foreign-keys&gt;&lt;key app="EN" db-id="xppf2fzpovzzvcepswzxdspaersrrf922axp" timestamp="1713492443"&gt;76&lt;/key&gt;&lt;/foreign-keys&gt;&lt;ref-type name="Statute"&gt;31&lt;/ref-type&gt;&lt;contributors&gt;&lt;authors&gt;&lt;author&gt;International Labour Organization, &lt;/author&gt;&lt;/authors&gt;&lt;secondary-authors&gt;&lt;author&gt;International Labour Organization,&lt;/author&gt;&lt;/secondary-authors&gt;&lt;/contributors&gt;&lt;titles&gt;&lt;title&gt;International Labour Organisation (2019) Violence and Harassment &lt;/title&gt;&lt;/titles&gt;&lt;volume&gt;Convention 190&lt;/volume&gt;&lt;dates&gt;&lt;year&gt;2019&lt;/year&gt;&lt;pub-dates&gt;&lt;date&gt;21 June 2019&lt;/date&gt;&lt;/pub-dates&gt;&lt;/dates&gt;&lt;pub-location&gt;Geneva&lt;/pub-location&gt;&lt;publisher&gt;International Labour Organization, &lt;/publisher&gt;&lt;urls&gt;&lt;related-urls&gt;&lt;url&gt;https://www.ilo.org/dyn/normlex/en/f?p=NORMLEXPUB:12100:0::NO::P12100_ILO_CODE:C190&lt;/url&gt;&lt;/related-urls&gt;&lt;/urls&gt;&lt;language&gt;English&lt;/language&gt;&lt;access-date&gt;19 April 2024&lt;/access-date&gt;&lt;/record&gt;&lt;/Cite&gt;&lt;/EndNote&gt;</w:instrText>
      </w:r>
      <w:r w:rsidRPr="009E0E60">
        <w:rPr>
          <w:rStyle w:val="QuoteChar"/>
        </w:rPr>
        <w:fldChar w:fldCharType="separate"/>
      </w:r>
      <w:r w:rsidR="00920AAF">
        <w:rPr>
          <w:rStyle w:val="QuoteChar"/>
          <w:noProof/>
        </w:rPr>
        <w:t>(International Labour Organization, 2019)</w:t>
      </w:r>
      <w:r w:rsidRPr="009E0E60">
        <w:rPr>
          <w:rStyle w:val="QuoteChar"/>
        </w:rPr>
        <w:fldChar w:fldCharType="end"/>
      </w:r>
      <w:r w:rsidRPr="009E0E60">
        <w:rPr>
          <w:rStyle w:val="QuoteChar"/>
        </w:rPr>
        <w:t>.</w:t>
      </w:r>
      <w:r w:rsidRPr="00C94967">
        <w:rPr>
          <w:rFonts w:cstheme="minorHAnsi"/>
          <w:color w:val="333333"/>
          <w:szCs w:val="21"/>
          <w:shd w:val="clear" w:color="auto" w:fill="FFFFFF"/>
        </w:rPr>
        <w:t xml:space="preserve"> </w:t>
      </w:r>
    </w:p>
    <w:p w14:paraId="562639DF" w14:textId="4EC37F22" w:rsidR="00C94967" w:rsidRPr="00C94967" w:rsidRDefault="00C94967" w:rsidP="00C94967">
      <w:r w:rsidRPr="00C94967">
        <w:rPr>
          <w:rFonts w:cstheme="minorHAnsi"/>
          <w:color w:val="333333"/>
          <w:szCs w:val="21"/>
          <w:shd w:val="clear" w:color="auto" w:fill="FFFFFF"/>
        </w:rPr>
        <w:t>In Australia, h</w:t>
      </w:r>
      <w:r w:rsidRPr="00C94967">
        <w:rPr>
          <w:rFonts w:cstheme="minorHAnsi"/>
          <w:szCs w:val="21"/>
        </w:rPr>
        <w:t>arassment</w:t>
      </w:r>
      <w:r w:rsidRPr="00C94967">
        <w:t xml:space="preserve"> also includes unfavourable, discriminatory, offensive behaviour that humiliates or intimidates and is based on age, sex, disability, race, gender identity, sexual orientation, caring responsibilities and pregnancy </w:t>
      </w:r>
      <w:r w:rsidRPr="00C94967">
        <w:fldChar w:fldCharType="begin"/>
      </w:r>
      <w:r w:rsidRPr="00C94967">
        <w:instrText xml:space="preserve"> ADDIN EN.CITE &lt;EndNote&gt;&lt;Cite&gt;&lt;Author&gt;Equal Opportunity Commission South Australia&lt;/Author&gt;&lt;Year&gt;2021&lt;/Year&gt;&lt;RecNum&gt;77&lt;/RecNum&gt;&lt;DisplayText&gt;(Equal Opportunity Commission South Australia, 2021)&lt;/DisplayText&gt;&lt;record&gt;&lt;rec-number&gt;77&lt;/rec-number&gt;&lt;foreign-keys&gt;&lt;key app="EN" db-id="xppf2fzpovzzvcepswzxdspaersrrf922axp" timestamp="1713493129"&gt;77&lt;/key&gt;&lt;/foreign-keys&gt;&lt;ref-type name="Report"&gt;27&lt;/ref-type&gt;&lt;contributors&gt;&lt;authors&gt;&lt;author&gt;Equal Opportunity Commission South Australia,&lt;/author&gt;&lt;/authors&gt;&lt;tertiary-authors&gt;&lt;author&gt;Government of South Australia,&lt;/author&gt;&lt;/tertiary-authors&gt;&lt;/contributors&gt;&lt;titles&gt;&lt;title&gt;Review of Harassment in the South Australian Parliament Workplace&lt;/title&gt;&lt;/titles&gt;&lt;dates&gt;&lt;year&gt;2021&lt;/year&gt;&lt;pub-dates&gt;&lt;date&gt;February 2021&lt;/date&gt;&lt;/pub-dates&gt;&lt;/dates&gt;&lt;pub-location&gt;Adelaide, South Australia&lt;/pub-location&gt;&lt;publisher&gt;Equal Opportunity Commission South Australia,&lt;/publisher&gt;&lt;urls&gt;&lt;related-urls&gt;&lt;url&gt;https://www.equalopportunity.sa.gov.au/documents/reviews/Report-Review-of-Harassment-SA-Parliament-Workplace.pdf&lt;/url&gt;&lt;/related-urls&gt;&lt;/urls&gt;&lt;/record&gt;&lt;/Cite&gt;&lt;/EndNote&gt;</w:instrText>
      </w:r>
      <w:r w:rsidRPr="00C94967">
        <w:fldChar w:fldCharType="separate"/>
      </w:r>
      <w:r w:rsidRPr="00C94967">
        <w:rPr>
          <w:noProof/>
        </w:rPr>
        <w:t>(Equal Opportunity Commission South Australia, 2021)</w:t>
      </w:r>
      <w:r w:rsidRPr="00C94967">
        <w:fldChar w:fldCharType="end"/>
      </w:r>
      <w:r w:rsidRPr="00C94967">
        <w:t xml:space="preserve">.  </w:t>
      </w:r>
    </w:p>
    <w:p w14:paraId="1386FB0D" w14:textId="071676D8" w:rsidR="00C94967" w:rsidRPr="00C94967" w:rsidRDefault="00C94967" w:rsidP="00C94967">
      <w:r w:rsidRPr="00C94967">
        <w:t xml:space="preserve">Microaggressions refer to subtle, brief and everyday verbal, behavioural putdowns, whether intentional or unintentional, that communicate hostile, derogatory, or negative slurs and insults to others </w:t>
      </w:r>
      <w:r w:rsidRPr="00C94967">
        <w:fldChar w:fldCharType="begin"/>
      </w:r>
      <w:r w:rsidRPr="00C94967">
        <w:instrText xml:space="preserve"> ADDIN EN.CITE &lt;EndNote&gt;&lt;Cite&gt;&lt;Author&gt;Sue&lt;/Author&gt;&lt;Year&gt;2019&lt;/Year&gt;&lt;RecNum&gt;56&lt;/RecNum&gt;&lt;DisplayText&gt;(Jones et al., 2016; Sue et al., 2019)&lt;/DisplayText&gt;&lt;record&gt;&lt;rec-number&gt;56&lt;/rec-number&gt;&lt;foreign-keys&gt;&lt;key app="EN" db-id="xppf2fzpovzzvcepswzxdspaersrrf922axp" timestamp="1713082304"&gt;56&lt;/key&gt;&lt;/foreign-keys&gt;&lt;ref-type name="Journal Article"&gt;17&lt;/ref-type&gt;&lt;contributors&gt;&lt;authors&gt;&lt;author&gt;Sue, Derald Wing&lt;/author&gt;&lt;author&gt;Alsaidi, Sarah&lt;/author&gt;&lt;author&gt;Awad, Michael N&lt;/author&gt;&lt;author&gt;Glaeser, Elizabeth&lt;/author&gt;&lt;author&gt;Calle, Cassandra Z&lt;/author&gt;&lt;author&gt;Mendez, Narolyn&lt;/author&gt;&lt;/authors&gt;&lt;/contributors&gt;&lt;titles&gt;&lt;title&gt;Disarming racial microaggressions: Microintervention strategies for targets, White allies, and bystanders&lt;/title&gt;&lt;secondary-title&gt;American Psychologist&lt;/secondary-title&gt;&lt;/titles&gt;&lt;periodical&gt;&lt;full-title&gt;American Psychologist&lt;/full-title&gt;&lt;/periodical&gt;&lt;pages&gt;128&lt;/pages&gt;&lt;volume&gt;74&lt;/volume&gt;&lt;number&gt;1&lt;/number&gt;&lt;dates&gt;&lt;year&gt;2019&lt;/year&gt;&lt;/dates&gt;&lt;isbn&gt;1433892308&lt;/isbn&gt;&lt;urls&gt;&lt;/urls&gt;&lt;electronic-resource-num&gt; 10.1037/amp0000296&lt;/electronic-resource-num&gt;&lt;/record&gt;&lt;/Cite&gt;&lt;Cite&gt;&lt;Author&gt;Jones&lt;/Author&gt;&lt;Year&gt;2016&lt;/Year&gt;&lt;RecNum&gt;57&lt;/RecNum&gt;&lt;record&gt;&lt;rec-number&gt;57&lt;/rec-number&gt;&lt;foreign-keys&gt;&lt;key app="EN" db-id="xppf2fzpovzzvcepswzxdspaersrrf922axp" timestamp="1713160825"&gt;57&lt;/key&gt;&lt;/foreign-keys&gt;&lt;ref-type name="Journal Article"&gt;17&lt;/ref-type&gt;&lt;contributors&gt;&lt;authors&gt;&lt;author&gt;Jones, Kristen P&lt;/author&gt;&lt;author&gt;Peddie, Chad I&lt;/author&gt;&lt;author&gt;Gilrane, Veronica L&lt;/author&gt;&lt;author&gt;King, Eden B&lt;/author&gt;&lt;author&gt;Gray, Alexis L&lt;/author&gt;&lt;/authors&gt;&lt;/contributors&gt;&lt;titles&gt;&lt;title&gt;Not so subtle: A meta-analytic investigation of the correlates of subtle and overt discrimination&lt;/title&gt;&lt;secondary-title&gt;Journal of Management&lt;/secondary-title&gt;&lt;/titles&gt;&lt;periodical&gt;&lt;full-title&gt;Journal of management&lt;/full-title&gt;&lt;/periodical&gt;&lt;pages&gt;1588-1613&lt;/pages&gt;&lt;volume&gt;42&lt;/volume&gt;&lt;number&gt;6&lt;/number&gt;&lt;dates&gt;&lt;year&gt;2016&lt;/year&gt;&lt;/dates&gt;&lt;isbn&gt;0149-2063&lt;/isbn&gt;&lt;urls&gt;&lt;/urls&gt;&lt;electronic-resource-num&gt;10.1177/0149206313506466&lt;/electronic-resource-num&gt;&lt;/record&gt;&lt;/Cite&gt;&lt;/EndNote&gt;</w:instrText>
      </w:r>
      <w:r w:rsidRPr="00C94967">
        <w:fldChar w:fldCharType="separate"/>
      </w:r>
      <w:r w:rsidRPr="00C94967">
        <w:rPr>
          <w:noProof/>
        </w:rPr>
        <w:t>(Jones et al., 2016; Sue et al., 2019)</w:t>
      </w:r>
      <w:r w:rsidRPr="00C94967">
        <w:fldChar w:fldCharType="end"/>
      </w:r>
      <w:r w:rsidRPr="00C94967">
        <w:t xml:space="preserve">. Microaggressions can also be described as ‘everyday’ discrimination </w:t>
      </w:r>
      <w:r w:rsidRPr="00C94967">
        <w:fldChar w:fldCharType="begin"/>
      </w:r>
      <w:r w:rsidRPr="00C94967">
        <w:instrText xml:space="preserve"> ADDIN EN.CITE &lt;EndNote&gt;&lt;Cite&gt;&lt;Author&gt;Smith&lt;/Author&gt;&lt;Year&gt;2022&lt;/Year&gt;&lt;RecNum&gt;41&lt;/RecNum&gt;&lt;DisplayText&gt;(Smith &amp;amp; Griffiths, 2022)&lt;/DisplayText&gt;&lt;record&gt;&lt;rec-number&gt;41&lt;/rec-number&gt;&lt;foreign-keys&gt;&lt;key app="EN" db-id="xppf2fzpovzzvcepswzxdspaersrrf922axp" timestamp="1712640956"&gt;41&lt;/key&gt;&lt;/foreign-keys&gt;&lt;ref-type name="Journal Article"&gt;17&lt;/ref-type&gt;&lt;contributors&gt;&lt;authors&gt;&lt;author&gt;Smith, Iain A&lt;/author&gt;&lt;author&gt;Griffiths, Amanda&lt;/author&gt;&lt;/authors&gt;&lt;/contributors&gt;&lt;titles&gt;&lt;title&gt;Microaggressions, everyday discrimination, workplace incivilities, and other subtle slights at work: A meta-synthesis&lt;/title&gt;&lt;secondary-title&gt;Human Resource Development Review&lt;/secondary-title&gt;&lt;/titles&gt;&lt;periodical&gt;&lt;full-title&gt;Human Resource Development Review&lt;/full-title&gt;&lt;/periodical&gt;&lt;pages&gt;275-299&lt;/pages&gt;&lt;volume&gt;21&lt;/volume&gt;&lt;number&gt;3&lt;/number&gt;&lt;dates&gt;&lt;year&gt;2022&lt;/year&gt;&lt;/dates&gt;&lt;isbn&gt;1534-4843&lt;/isbn&gt;&lt;urls&gt;&lt;/urls&gt;&lt;electronic-resource-num&gt;10.1177/15344843221098756&lt;/electronic-resource-num&gt;&lt;/record&gt;&lt;/Cite&gt;&lt;/EndNote&gt;</w:instrText>
      </w:r>
      <w:r w:rsidRPr="00C94967">
        <w:fldChar w:fldCharType="separate"/>
      </w:r>
      <w:r w:rsidRPr="00C94967">
        <w:rPr>
          <w:noProof/>
        </w:rPr>
        <w:t>(Smith &amp; Griffiths, 2022)</w:t>
      </w:r>
      <w:r w:rsidRPr="00C94967">
        <w:fldChar w:fldCharType="end"/>
      </w:r>
      <w:r w:rsidRPr="00C94967">
        <w:t xml:space="preserve"> and incivility </w:t>
      </w:r>
      <w:r w:rsidRPr="00C94967">
        <w:fldChar w:fldCharType="begin">
          <w:fldData xml:space="preserve">PEVuZE5vdGU+PENpdGU+PEF1dGhvcj5TaGluPC9BdXRob3I+PFllYXI+MjAyMjwvWWVhcj48UmVj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</w:fldData>
        </w:fldChar>
      </w:r>
      <w:r w:rsidRPr="00C94967">
        <w:instrText xml:space="preserve"> ADDIN EN.CITE </w:instrText>
      </w:r>
      <w:r w:rsidRPr="00C94967">
        <w:fldChar w:fldCharType="begin">
          <w:fldData xml:space="preserve">PEVuZE5vdGU+PENpdGU+PEF1dGhvcj5TaGluPC9BdXRob3I+PFllYXI+MjAyMjwvWWVhcj48UmVj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</w:fldData>
        </w:fldChar>
      </w:r>
      <w:r w:rsidRPr="00C94967">
        <w:instrText xml:space="preserve"> ADDIN EN.CITE.DATA </w:instrText>
      </w:r>
      <w:r w:rsidRPr="00C94967">
        <w:fldChar w:fldCharType="end"/>
      </w:r>
      <w:r w:rsidRPr="00C94967">
        <w:fldChar w:fldCharType="separate"/>
      </w:r>
      <w:r w:rsidRPr="00C94967">
        <w:rPr>
          <w:noProof/>
        </w:rPr>
        <w:t>(Holm et al., 2022; Shin et al., 2022; Zurbrügg &amp; Miner, 2016)</w:t>
      </w:r>
      <w:r w:rsidRPr="00C94967">
        <w:fldChar w:fldCharType="end"/>
      </w:r>
      <w:r w:rsidRPr="00C94967">
        <w:t xml:space="preserve">. Incivility has been described as “rude behaviour that violates workplace norms for mutual respect” and can include interruptions, excluding a colleague from professional friendliness or inappropriately addressing a colleague </w:t>
      </w:r>
      <w:r w:rsidRPr="00C94967">
        <w:fldChar w:fldCharType="begin"/>
      </w:r>
      <w:r w:rsidRPr="00C94967">
        <w:instrText xml:space="preserve"> ADDIN EN.CITE &lt;EndNote&gt;&lt;Cite&gt;&lt;Author&gt;Zurbrügg&lt;/Author&gt;&lt;Year&gt;2016&lt;/Year&gt;&lt;RecNum&gt;70&lt;/RecNum&gt;&lt;Suffix&gt; p. 565&lt;/Suffix&gt;&lt;DisplayText&gt;(Zurbrügg &amp;amp; Miner, 2016 p. 565)&lt;/DisplayText&gt;&lt;record&gt;&lt;rec-number&gt;70&lt;/rec-number&gt;&lt;foreign-keys&gt;&lt;key app="EN" db-id="xppf2fzpovzzvcepswzxdspaersrrf922axp" timestamp="1713412200"&gt;70&lt;/key&gt;&lt;/foreign-keys&gt;&lt;ref-type name="Journal Article"&gt;17&lt;/ref-type&gt;&lt;contributors&gt;&lt;authors&gt;&lt;author&gt;Zurbrügg, Lauren&lt;/author&gt;&lt;author&gt;Miner, Kathi N&lt;/author&gt;&lt;/authors&gt;&lt;/contributors&gt;&lt;titles&gt;&lt;title&gt;Gender, sexual orientation, and workplace incivility: Who is most targeted and who is most harmed?&lt;/title&gt;&lt;secondary-title&gt;Frontiers in Psychology&lt;/secondary-title&gt;&lt;/titles&gt;&lt;periodical&gt;&lt;full-title&gt;Frontiers in psychology&lt;/full-title&gt;&lt;/periodical&gt;&lt;pages&gt;179149&lt;/pages&gt;&lt;volume&gt;7&lt;/volume&gt;&lt;dates&gt;&lt;year&gt;2016&lt;/year&gt;&lt;/dates&gt;&lt;isbn&gt;1664-1078&lt;/isbn&gt;&lt;urls&gt;&lt;/urls&gt;&lt;electronic-resource-num&gt; 10.3389/fpsyg.2016.00565&lt;/electronic-resource-num&gt;&lt;/record&gt;&lt;/Cite&gt;&lt;/EndNote&gt;</w:instrText>
      </w:r>
      <w:r w:rsidRPr="00C94967">
        <w:fldChar w:fldCharType="separate"/>
      </w:r>
      <w:r w:rsidRPr="00C94967">
        <w:rPr>
          <w:noProof/>
        </w:rPr>
        <w:t>(Zurbrügg &amp; Miner, 2016 p. 565)</w:t>
      </w:r>
      <w:r w:rsidRPr="00C94967">
        <w:fldChar w:fldCharType="end"/>
      </w:r>
      <w:r w:rsidRPr="00C94967">
        <w:t xml:space="preserve">. Workplace incivility has also been described as “low intensity deviant behaviour with ambiguous intent to harm the target in violation of workplace norms for mutual respect” </w:t>
      </w:r>
      <w:r w:rsidRPr="00C94967">
        <w:fldChar w:fldCharType="begin"/>
      </w:r>
      <w:r w:rsidRPr="00C94967">
        <w:instrText xml:space="preserve"> ADDIN EN.CITE &lt;EndNote&gt;&lt;Cite&gt;&lt;Author&gt;Smith&lt;/Author&gt;&lt;Year&gt;2022&lt;/Year&gt;&lt;RecNum&gt;41&lt;/RecNum&gt;&lt;Suffix&gt; p. 277&lt;/Suffix&gt;&lt;DisplayText&gt;(Andersson &amp;amp; Pearson, 1999; Smith &amp;amp; Griffiths, 2022 p. 277)&lt;/DisplayText&gt;&lt;record&gt;&lt;rec-number&gt;41&lt;/rec-number&gt;&lt;foreign-keys&gt;&lt;key app="EN" db-id="xppf2fzpovzzvcepswzxdspaersrrf922axp" timestamp="1712640956"&gt;41&lt;/key&gt;&lt;/foreign-keys&gt;&lt;ref-type name="Journal Article"&gt;17&lt;/ref-type&gt;&lt;contributors&gt;&lt;authors&gt;&lt;author&gt;Smith, Iain A&lt;/author&gt;&lt;author&gt;Griffiths, Amanda&lt;/author&gt;&lt;/authors&gt;&lt;/contributors&gt;&lt;titles&gt;&lt;title&gt;Microaggressions, everyday discrimination, workplace incivilities, and other subtle slights at work: A meta-synthesis&lt;/title&gt;&lt;secondary-title&gt;Human Resource Development Review&lt;/secondary-title&gt;&lt;/titles&gt;&lt;periodical&gt;&lt;full-title&gt;Human Resource Development Review&lt;/full-title&gt;&lt;/periodical&gt;&lt;pages&gt;275-299&lt;/pages&gt;&lt;volume&gt;21&lt;/volume&gt;&lt;number&gt;3&lt;/number&gt;&lt;dates&gt;&lt;year&gt;2022&lt;/year&gt;&lt;/dates&gt;&lt;isbn&gt;1534-4843&lt;/isbn&gt;&lt;urls&gt;&lt;/urls&gt;&lt;electronic-resource-num&gt;10.1177/15344843221098756&lt;/electronic-resource-num&gt;&lt;/record&gt;&lt;/Cite&gt;&lt;Cite&gt;&lt;Author&gt;Andersson&lt;/Author&gt;&lt;Year&gt;1999&lt;/Year&gt;&lt;RecNum&gt;80&lt;/RecNum&gt;&lt;record&gt;&lt;rec-number&gt;80&lt;/rec-number&gt;&lt;foreign-keys&gt;&lt;key app="EN" db-id="xppf2fzpovzzvcepswzxdspaersrrf922axp" timestamp="1713681267"&gt;80&lt;/key&gt;&lt;/foreign-keys&gt;&lt;ref-type name="Journal Article"&gt;17&lt;/ref-type&gt;&lt;contributors&gt;&lt;authors&gt;&lt;author&gt;Andersson, L. M.&lt;/author&gt;&lt;author&gt;Pearson, C. M.&lt;/author&gt;&lt;/authors&gt;&lt;/contributors&gt;&lt;titles&gt;&lt;title&gt;Tit for tat? The spiraling effect of incivility in the workplace. &lt;/title&gt;&lt;secondary-title&gt;Academy of Management Review, &lt;/secondary-title&gt;&lt;/titles&gt;&lt;pages&gt;452–471&lt;/pages&gt;&lt;volume&gt;24 &lt;/volume&gt;&lt;number&gt;3&lt;/number&gt;&lt;dates&gt;&lt;year&gt;1999&lt;/year&gt;&lt;/dates&gt;&lt;urls&gt;&lt;/urls&gt;&lt;electronic-resource-num&gt; https://doi.org/10.2307/259136&lt;/electronic-resource-num&gt;&lt;/record&gt;&lt;/Cite&gt;&lt;/EndNote&gt;</w:instrText>
      </w:r>
      <w:r w:rsidRPr="00C94967">
        <w:fldChar w:fldCharType="separate"/>
      </w:r>
      <w:r w:rsidRPr="00C94967">
        <w:rPr>
          <w:noProof/>
        </w:rPr>
        <w:t>(Andersson &amp; Pearson, 1999; Smith &amp; Griffiths, 2022 p. 277)</w:t>
      </w:r>
      <w:r w:rsidRPr="00C94967">
        <w:fldChar w:fldCharType="end"/>
      </w:r>
      <w:r w:rsidRPr="00C94967">
        <w:t xml:space="preserve">.  </w:t>
      </w:r>
    </w:p>
    <w:p w14:paraId="3C59EFCC" w14:textId="78FAB82A" w:rsidR="00C94967" w:rsidRPr="00C94967" w:rsidRDefault="00C94967" w:rsidP="00C94967">
      <w:r w:rsidRPr="00C94967">
        <w:t xml:space="preserve">These subtle forms of negative behaviour are significant problems in the workplace, because they “lurk beneath organisational radars” </w:t>
      </w:r>
      <w:r w:rsidRPr="00C94967">
        <w:fldChar w:fldCharType="begin"/>
      </w:r>
      <w:r w:rsidRPr="00C94967">
        <w:instrText xml:space="preserve"> ADDIN EN.CITE &lt;EndNote&gt;&lt;Cite&gt;&lt;Author&gt;Labelle-Deraspe&lt;/Author&gt;&lt;Year&gt;2024&lt;/Year&gt;&lt;RecNum&gt;31&lt;/RecNum&gt;&lt;Suffix&gt; p. 5163&lt;/Suffix&gt;&lt;DisplayText&gt;(Labelle-Deraspe &amp;amp; Mathieu, 2024a p. 5163)&lt;/DisplayText&gt;&lt;record&gt;&lt;rec-number&gt;31&lt;/rec-number&gt;&lt;foreign-keys&gt;&lt;key app="EN" db-id="xppf2fzpovzzvcepswzxdspaersrrf922axp" timestamp="1712303209"&gt;31&lt;/key&gt;&lt;/foreign-keys&gt;&lt;ref-type name="Journal Article"&gt;17&lt;/ref-type&gt;&lt;contributors&gt;&lt;authors&gt;&lt;author&gt;Labelle-Deraspe, Rémi&lt;/author&gt;&lt;author&gt;Mathieu, Cynthia&lt;/author&gt;&lt;/authors&gt;&lt;/contributors&gt;&lt;titles&gt;&lt;title&gt;Exploring incivility experiences of marginalized employees: implications for psychological distress&lt;/title&gt;&lt;secondary-title&gt;Current Psychology&lt;/secondary-title&gt;&lt;/titles&gt;&lt;periodical&gt;&lt;full-title&gt;Current Psychology&lt;/full-title&gt;&lt;/periodical&gt;&lt;pages&gt;5163-5178&lt;/pages&gt;&lt;volume&gt;43&lt;/volume&gt;&lt;number&gt;6&lt;/number&gt;&lt;dates&gt;&lt;year&gt;2024&lt;/year&gt;&lt;/dates&gt;&lt;isbn&gt;1046-1310&lt;/isbn&gt;&lt;urls&gt;&lt;/urls&gt;&lt;electronic-resource-num&gt;10.1007/s12144-023-04470-y&lt;/electronic-resource-num&gt;&lt;/record&gt;&lt;/Cite&gt;&lt;/EndNote&gt;</w:instrText>
      </w:r>
      <w:r w:rsidRPr="00C94967">
        <w:fldChar w:fldCharType="separate"/>
      </w:r>
      <w:r w:rsidRPr="00C94967">
        <w:rPr>
          <w:noProof/>
        </w:rPr>
        <w:t>(Labelle-Deraspe &amp; Mathieu, 2024a p. 5163)</w:t>
      </w:r>
      <w:r w:rsidRPr="00C94967">
        <w:fldChar w:fldCharType="end"/>
      </w:r>
      <w:r w:rsidRPr="00C94967">
        <w:t xml:space="preserve"> to reveal disrespect, exclude individuals, and erode </w:t>
      </w:r>
      <w:r w:rsidR="00C8020B">
        <w:t>worker</w:t>
      </w:r>
      <w:r w:rsidRPr="00C94967">
        <w:t xml:space="preserve"> performance. Incivility is of lower intensity than more overt behaviours like bullying, so these acts may go unnoticed and are often interpreted as ambiguous, where the targeted person is unsure whether the offending person intends to cause harm. The constant nature of incivility and microaggressions, compounded by its ambiguous nature, may be more harmful than overt discrimination because it continually erodes personal coping resources </w:t>
      </w:r>
      <w:r w:rsidRPr="00C94967">
        <w:fldChar w:fldCharType="begin"/>
      </w:r>
      <w:r w:rsidRPr="00C94967">
        <w:instrText xml:space="preserve"> ADDIN EN.CITE &lt;EndNote&gt;&lt;Cite&gt;&lt;Author&gt;Cortina&lt;/Author&gt;&lt;Year&gt;2022&lt;/Year&gt;&lt;RecNum&gt;95&lt;/RecNum&gt;&lt;DisplayText&gt;(Cortina et al., 2022; Sguera et al., 2016)&lt;/DisplayText&gt;&lt;record&gt;&lt;rec-number&gt;95&lt;/rec-number&gt;&lt;foreign-keys&gt;&lt;key app="EN" db-id="xppf2fzpovzzvcepswzxdspaersrrf922axp" timestamp="1713941543"&gt;95&lt;/key&gt;&lt;/foreign-keys&gt;&lt;ref-type name="Journal Article"&gt;17&lt;/ref-type&gt;&lt;contributors&gt;&lt;authors&gt;&lt;author&gt;Cortina, L.&lt;/author&gt;&lt;author&gt;Hershcovis, M.&lt;/author&gt;&lt;author&gt;Clancy, K.&lt;/author&gt;&lt;/authors&gt;&lt;/contributors&gt;&lt;titles&gt;&lt;title&gt;The embodiment of insult: A theory of biobehavioral response to workplace incivility&lt;/title&gt;&lt;secondary-title&gt;Journal of Management&lt;/secondary-title&gt;&lt;/titles&gt;&lt;periodical&gt;&lt;full-title&gt;Journal of management&lt;/full-title&gt;&lt;/periodical&gt;&lt;pages&gt;738-763&lt;/pages&gt;&lt;volume&gt;48&lt;/volume&gt;&lt;number&gt;3&lt;/number&gt;&lt;dates&gt;&lt;year&gt;2022&lt;/year&gt;&lt;/dates&gt;&lt;isbn&gt;0149-2063&lt;/isbn&gt;&lt;urls&gt;&lt;/urls&gt;&lt;electronic-resource-num&gt;10.1177/0149206321989798&lt;/electronic-resource-num&gt;&lt;/record&gt;&lt;/Cite&gt;&lt;Cite&gt;&lt;Author&gt;Sguera&lt;/Author&gt;&lt;Year&gt;2016&lt;/Year&gt;&lt;RecNum&gt;96&lt;/RecNum&gt;&lt;record&gt;&lt;rec-number&gt;96&lt;/rec-number&gt;&lt;foreign-keys&gt;&lt;key app="EN" db-id="xppf2fzpovzzvcepswzxdspaersrrf922axp" timestamp="1713942520"&gt;96&lt;/key&gt;&lt;/foreign-keys&gt;&lt;ref-type name="Journal Article"&gt;17&lt;/ref-type&gt;&lt;contributors&gt;&lt;authors&gt;&lt;author&gt;Sguera, F.&lt;/author&gt;&lt;author&gt;Bagozzi, R.&lt;/author&gt;&lt;author&gt;Huy, Q.&lt;/author&gt;&lt;author&gt;Boss, R.&lt;/author&gt;&lt;author&gt;Boss, D.&lt;/author&gt;&lt;/authors&gt;&lt;/contributors&gt;&lt;titles&gt;&lt;title&gt;Curtailing the harmful effects of workplace incivility: The role of structural demands and organization-provided resources&lt;/title&gt;&lt;secondary-title&gt;Journal of Vocational Behavior&lt;/secondary-title&gt;&lt;/titles&gt;&lt;periodical&gt;&lt;full-title&gt;Journal of Vocational Behavior&lt;/full-title&gt;&lt;/periodical&gt;&lt;pages&gt;115-127&lt;/pages&gt;&lt;volume&gt;95&lt;/volume&gt;&lt;dates&gt;&lt;year&gt;2016&lt;/year&gt;&lt;/dates&gt;&lt;isbn&gt;0001-8791&lt;/isbn&gt;&lt;urls&gt;&lt;/urls&gt;&lt;electronic-resource-num&gt; 10.1016/j.jvb.2016.08.004&lt;/electronic-resource-num&gt;&lt;/record&gt;&lt;/Cite&gt;&lt;/EndNote&gt;</w:instrText>
      </w:r>
      <w:r w:rsidRPr="00C94967">
        <w:fldChar w:fldCharType="separate"/>
      </w:r>
      <w:r w:rsidRPr="00C94967">
        <w:rPr>
          <w:noProof/>
        </w:rPr>
        <w:t>(Cortina et al., 2022; Sguera et al., 2016)</w:t>
      </w:r>
      <w:r w:rsidRPr="00C94967">
        <w:fldChar w:fldCharType="end"/>
      </w:r>
      <w:r w:rsidRPr="00C94967">
        <w:t xml:space="preserve">. Subtle forms of mistreatment have been found to be at least as harmful as overt mistreatment and discrimination as shown by measures of individual work success, (e.g., career progression), organisational outcomes (e.g. turnover and lower performance), physical health (e.g. higher blood pressure and body weight) and psychological health (e.g., mental health disorders and lower self-esteem) </w:t>
      </w:r>
      <w:r w:rsidRPr="00C94967">
        <w:fldChar w:fldCharType="begin"/>
      </w:r>
      <w:r w:rsidRPr="00C94967">
        <w:instrText xml:space="preserve"> ADDIN EN.CITE &lt;EndNote&gt;&lt;Cite&gt;&lt;Author&gt;Jones&lt;/Author&gt;&lt;Year&gt;2016&lt;/Year&gt;&lt;RecNum&gt;57&lt;/RecNum&gt;&lt;DisplayText&gt;(Jones et al., 2016)&lt;/DisplayText&gt;&lt;record&gt;&lt;rec-number&gt;57&lt;/rec-number&gt;&lt;foreign-keys&gt;&lt;key app="EN" db-id="xppf2fzpovzzvcepswzxdspaersrrf922axp" timestamp="1713160825"&gt;57&lt;/key&gt;&lt;/foreign-keys&gt;&lt;ref-type name="Journal Article"&gt;17&lt;/ref-type&gt;&lt;contributors&gt;&lt;authors&gt;&lt;author&gt;Jones, Kristen P&lt;/author&gt;&lt;author&gt;Peddie, Chad I&lt;/author&gt;&lt;author&gt;Gilrane, Veronica L&lt;/author&gt;&lt;author&gt;King, Eden B&lt;/author&gt;&lt;author&gt;Gray, Alexis L&lt;/author&gt;&lt;/authors&gt;&lt;/contributors&gt;&lt;titles&gt;&lt;title&gt;Not so subtle: A meta-analytic investigation of the correlates of subtle and overt discrimination&lt;/title&gt;&lt;secondary-title&gt;Journal of Management&lt;/secondary-title&gt;&lt;/titles&gt;&lt;periodical&gt;&lt;full-title&gt;Journal of management&lt;/full-title&gt;&lt;/periodical&gt;&lt;pages&gt;1588-1613&lt;/pages&gt;&lt;volume&gt;42&lt;/volume&gt;&lt;number&gt;6&lt;/number&gt;&lt;dates&gt;&lt;year&gt;2016&lt;/year&gt;&lt;/dates&gt;&lt;isbn&gt;0149-2063&lt;/isbn&gt;&lt;urls&gt;&lt;/urls&gt;&lt;electronic-resource-num&gt;10.1177/0149206313506466&lt;/electronic-resource-num&gt;&lt;/record&gt;&lt;/Cite&gt;&lt;/EndNote&gt;</w:instrText>
      </w:r>
      <w:r w:rsidRPr="00C94967">
        <w:fldChar w:fldCharType="separate"/>
      </w:r>
      <w:r w:rsidRPr="00C94967">
        <w:rPr>
          <w:noProof/>
        </w:rPr>
        <w:t>(Jones et al., 2016)</w:t>
      </w:r>
      <w:r w:rsidRPr="00C94967">
        <w:fldChar w:fldCharType="end"/>
      </w:r>
      <w:r w:rsidRPr="00C94967">
        <w:t xml:space="preserve">. </w:t>
      </w:r>
    </w:p>
    <w:p w14:paraId="61514949" w14:textId="26FC0F80" w:rsidR="00C94967" w:rsidRDefault="00C94967" w:rsidP="00C94967">
      <w:r w:rsidRPr="00C94967">
        <w:t xml:space="preserve">Microaggressions, everyday discrimination and incivility </w:t>
      </w:r>
      <w:r w:rsidR="006257EA">
        <w:t>are forms of mistreatment with the common features</w:t>
      </w:r>
      <w:r w:rsidRPr="00C94967">
        <w:t xml:space="preserve"> of low-intensity interactions. They may be underlined by subtle disrespect, condescending or patronising tone or content, and personally-based discrimination that “would not be recognised as overt discrimination” </w:t>
      </w:r>
      <w:r w:rsidRPr="00C94967">
        <w:fldChar w:fldCharType="begin"/>
      </w:r>
      <w:r w:rsidRPr="00C94967">
        <w:instrText xml:space="preserve"> ADDIN EN.CITE &lt;EndNote&gt;&lt;Cite&gt;&lt;Author&gt;Smith&lt;/Author&gt;&lt;Year&gt;2022&lt;/Year&gt;&lt;RecNum&gt;41&lt;/RecNum&gt;&lt;Suffix&gt; p. 283&lt;/Suffix&gt;&lt;DisplayText&gt;(Smith &amp;amp; Griffiths, 2022 p. 283)&lt;/DisplayText&gt;&lt;record&gt;&lt;rec-number&gt;41&lt;/rec-number&gt;&lt;foreign-keys&gt;&lt;key app="EN" db-id="xppf2fzpovzzvcepswzxdspaersrrf922axp" timestamp="1712640956"&gt;41&lt;/key&gt;&lt;/foreign-keys&gt;&lt;ref-type name="Journal Article"&gt;17&lt;/ref-type&gt;&lt;contributors&gt;&lt;authors&gt;&lt;author&gt;Smith, Iain A&lt;/author&gt;&lt;author&gt;Griffiths, Amanda&lt;/author&gt;&lt;/authors&gt;&lt;/contributors&gt;&lt;titles&gt;&lt;title&gt;Microaggressions, everyday discrimination, workplace incivilities, and other subtle slights at work: A meta-synthesis&lt;/title&gt;&lt;secondary-title&gt;Human Resource Development Review&lt;/secondary-title&gt;&lt;/titles&gt;&lt;periodical&gt;&lt;full-title&gt;Human Resource Development Review&lt;/full-title&gt;&lt;/periodical&gt;&lt;pages&gt;275-299&lt;/pages&gt;&lt;volume&gt;21&lt;/volume&gt;&lt;number&gt;3&lt;/number&gt;&lt;dates&gt;&lt;year&gt;2022&lt;/year&gt;&lt;/dates&gt;&lt;isbn&gt;1534-4843&lt;/isbn&gt;&lt;urls&gt;&lt;/urls&gt;&lt;electronic-resource-num&gt;10.1177/15344843221098756&lt;/electronic-resource-num&gt;&lt;/record&gt;&lt;/Cite&gt;&lt;/EndNote&gt;</w:instrText>
      </w:r>
      <w:r w:rsidRPr="00C94967">
        <w:fldChar w:fldCharType="separate"/>
      </w:r>
      <w:r w:rsidRPr="00C94967">
        <w:rPr>
          <w:noProof/>
        </w:rPr>
        <w:t>(Smith &amp; Griffiths, 2022 p. 283)</w:t>
      </w:r>
      <w:r w:rsidRPr="00C94967">
        <w:fldChar w:fldCharType="end"/>
      </w:r>
      <w:r w:rsidRPr="00C94967">
        <w:t xml:space="preserve">. These findings are supported by research showing that workers from racial minorities or those with physical disabilities or who are gender-diverse, are at higher risk of experiencing uncivility resulting in higher levels of psychological distress </w:t>
      </w:r>
      <w:r w:rsidRPr="00C94967">
        <w:fldChar w:fldCharType="begin"/>
      </w:r>
      <w:r w:rsidRPr="00C94967">
        <w:instrText xml:space="preserve"> ADDIN EN.CITE &lt;EndNote&gt;&lt;Cite&gt;&lt;Author&gt;Labelle-Deraspe&lt;/Author&gt;&lt;Year&gt;2024&lt;/Year&gt;&lt;RecNum&gt;31&lt;/RecNum&gt;&lt;DisplayText&gt;(Labelle-Deraspe &amp;amp; Mathieu, 2024a, 2024b)&lt;/DisplayText&gt;&lt;record&gt;&lt;rec-number&gt;31&lt;/rec-number&gt;&lt;foreign-keys&gt;&lt;key app="EN" db-id="xppf2fzpovzzvcepswzxdspaersrrf922axp" timestamp="1712303209"&gt;31&lt;/key&gt;&lt;/foreign-keys&gt;&lt;ref-type name="Journal Article"&gt;17&lt;/ref-type&gt;&lt;contributors&gt;&lt;authors&gt;&lt;author&gt;Labelle-Deraspe, Rémi&lt;/author&gt;&lt;author&gt;Mathieu, Cynthia&lt;/author&gt;&lt;/authors&gt;&lt;/contributors&gt;&lt;titles&gt;&lt;title&gt;Exploring incivility experiences of marginalized employees: implications for psychological distress&lt;/title&gt;&lt;secondary-title&gt;Current Psychology&lt;/secondary-title&gt;&lt;/titles&gt;&lt;periodical&gt;&lt;full-title&gt;Current Psychology&lt;/full-title&gt;&lt;/periodical&gt;&lt;pages&gt;5163-5178&lt;/pages&gt;&lt;volume&gt;43&lt;/volume&gt;&lt;number&gt;6&lt;/number&gt;&lt;dates&gt;&lt;year&gt;2024&lt;/year&gt;&lt;/dates&gt;&lt;isbn&gt;1046-1310&lt;/isbn&gt;&lt;urls&gt;&lt;/urls&gt;&lt;electronic-resource-num&gt;10.1007/s12144-023-04470-y&lt;/electronic-resource-num&gt;&lt;/record&gt;&lt;/Cite&gt;&lt;Cite&gt;&lt;Author&gt;Labelle-Deraspe&lt;/Author&gt;&lt;Year&gt;2024&lt;/Year&gt;&lt;RecNum&gt;99&lt;/RecNum&gt;&lt;record&gt;&lt;rec-number&gt;99&lt;/rec-number&gt;&lt;foreign-keys&gt;&lt;key app="EN" db-id="xppf2fzpovzzvcepswzxdspaersrrf922axp" timestamp="1713943470"&gt;99&lt;/key&gt;&lt;/foreign-keys&gt;&lt;ref-type name="Journal Article"&gt;17&lt;/ref-type&gt;&lt;contributors&gt;&lt;authors&gt;&lt;author&gt;Labelle-Deraspe, Rémi&lt;/author&gt;&lt;author&gt;Mathieu, Cynthia&lt;/author&gt;&lt;/authors&gt;&lt;/contributors&gt;&lt;titles&gt;&lt;title&gt;Exploring the Impact of Incivility on Psychological Distress: The Unique Lived Experiences of Women Identifying as Indigenous and as part of the LGBTQ+ Community&lt;/title&gt;&lt;secondary-title&gt;Occupational Health Science&lt;/secondary-title&gt;&lt;/titles&gt;&lt;periodical&gt;&lt;full-title&gt;Occupational Health Science&lt;/full-title&gt;&lt;/periodical&gt;&lt;pages&gt;1-27&lt;/pages&gt;&lt;dates&gt;&lt;year&gt;2024&lt;/year&gt;&lt;/dates&gt;&lt;isbn&gt;2367-0142&lt;/isbn&gt;&lt;urls&gt;&lt;/urls&gt;&lt;electronic-resource-num&gt;10.1007/s41542-024-00173-3&lt;/electronic-resource-num&gt;&lt;/record&gt;&lt;/Cite&gt;&lt;/EndNote&gt;</w:instrText>
      </w:r>
      <w:r w:rsidRPr="00C94967">
        <w:fldChar w:fldCharType="separate"/>
      </w:r>
      <w:r w:rsidRPr="00C94967">
        <w:rPr>
          <w:noProof/>
        </w:rPr>
        <w:t>(Labelle-Deraspe &amp; Mathieu, 2024a, 2024b)</w:t>
      </w:r>
      <w:r w:rsidRPr="00C94967">
        <w:fldChar w:fldCharType="end"/>
      </w:r>
      <w:r w:rsidRPr="00C94967">
        <w:t>. In terms of sources, low-intensity mistreatment by co-workers is likely to have more significant impact on targeted workers’ psychological distress than the same behaviour from their direct supervisor. This is because supervisor contact tends to occur less frequently and is more likely to be one-on-</w:t>
      </w:r>
      <w:r w:rsidRPr="00C94967">
        <w:lastRenderedPageBreak/>
        <w:t>one. In contrast workers can be more exposed to co-workers</w:t>
      </w:r>
      <w:r w:rsidR="006E2802">
        <w:t>, where</w:t>
      </w:r>
      <w:r w:rsidRPr="00C94967">
        <w:t xml:space="preserve"> mistreatment may be directed from multiple sources and be frequent and prolonged </w:t>
      </w:r>
      <w:r w:rsidRPr="00C94967">
        <w:fldChar w:fldCharType="begin"/>
      </w:r>
      <w:r w:rsidRPr="00C94967">
        <w:instrText xml:space="preserve"> ADDIN EN.CITE &lt;EndNote&gt;&lt;Cite&gt;&lt;Author&gt;Labelle-Deraspe&lt;/Author&gt;&lt;Year&gt;2024&lt;/Year&gt;&lt;RecNum&gt;31&lt;/RecNum&gt;&lt;DisplayText&gt;(Labelle-Deraspe &amp;amp; Mathieu, 2024a)&lt;/DisplayText&gt;&lt;record&gt;&lt;rec-number&gt;31&lt;/rec-number&gt;&lt;foreign-keys&gt;&lt;key app="EN" db-id="xppf2fzpovzzvcepswzxdspaersrrf922axp" timestamp="1712303209"&gt;31&lt;/key&gt;&lt;/foreign-keys&gt;&lt;ref-type name="Journal Article"&gt;17&lt;/ref-type&gt;&lt;contributors&gt;&lt;authors&gt;&lt;author&gt;Labelle-Deraspe, Rémi&lt;/author&gt;&lt;author&gt;Mathieu, Cynthia&lt;/author&gt;&lt;/authors&gt;&lt;/contributors&gt;&lt;titles&gt;&lt;title&gt;Exploring incivility experiences of marginalized employees: implications for psychological distress&lt;/title&gt;&lt;secondary-title&gt;Current Psychology&lt;/secondary-title&gt;&lt;/titles&gt;&lt;periodical&gt;&lt;full-title&gt;Current Psychology&lt;/full-title&gt;&lt;/periodical&gt;&lt;pages&gt;5163-5178&lt;/pages&gt;&lt;volume&gt;43&lt;/volume&gt;&lt;number&gt;6&lt;/number&gt;&lt;dates&gt;&lt;year&gt;2024&lt;/year&gt;&lt;/dates&gt;&lt;isbn&gt;1046-1310&lt;/isbn&gt;&lt;urls&gt;&lt;/urls&gt;&lt;electronic-resource-num&gt;10.1007/s12144-023-04470-y&lt;/electronic-resource-num&gt;&lt;/record&gt;&lt;/Cite&gt;&lt;/EndNote&gt;</w:instrText>
      </w:r>
      <w:r w:rsidRPr="00C94967">
        <w:fldChar w:fldCharType="separate"/>
      </w:r>
      <w:r w:rsidRPr="00C94967">
        <w:rPr>
          <w:noProof/>
        </w:rPr>
        <w:t>(Labelle-Deraspe &amp; Mathieu, 2024a)</w:t>
      </w:r>
      <w:r w:rsidRPr="00C94967">
        <w:fldChar w:fldCharType="end"/>
      </w:r>
      <w:r w:rsidRPr="00C94967">
        <w:t xml:space="preserve">. Incivility has also shown to be higher for women </w:t>
      </w:r>
      <w:r w:rsidRPr="00C94967">
        <w:fldChar w:fldCharType="begin"/>
      </w:r>
      <w:r w:rsidRPr="00C94967">
        <w:instrText xml:space="preserve"> ADDIN EN.CITE &lt;EndNote&gt;&lt;Cite&gt;&lt;Author&gt;Rabelo&lt;/Author&gt;&lt;Year&gt;2014&lt;/Year&gt;&lt;RecNum&gt;81&lt;/RecNum&gt;&lt;DisplayText&gt;(Rabelo &amp;amp; Cortina, 2014)&lt;/DisplayText&gt;&lt;record&gt;&lt;rec-number&gt;81&lt;/rec-number&gt;&lt;foreign-keys&gt;&lt;key app="EN" db-id="xppf2fzpovzzvcepswzxdspaersrrf922axp" timestamp="1713746019"&gt;81&lt;/key&gt;&lt;/foreign-keys&gt;&lt;ref-type name="Journal Article"&gt;17&lt;/ref-type&gt;&lt;contributors&gt;&lt;authors&gt;&lt;author&gt;Rabelo, V.&lt;/author&gt;&lt;author&gt;Cortina, L.&lt;/author&gt;&lt;/authors&gt;&lt;/contributors&gt;&lt;titles&gt;&lt;title&gt;Two sides of the same coin: Gender harassment and heterosexist harassment in LGBQ work lives&lt;/title&gt;&lt;secondary-title&gt;Law and Human Behavior&lt;/secondary-title&gt;&lt;/titles&gt;&lt;periodical&gt;&lt;full-title&gt;Law and human behavior&lt;/full-title&gt;&lt;/periodical&gt;&lt;pages&gt;378&lt;/pages&gt;&lt;volume&gt;38&lt;/volume&gt;&lt;number&gt;4&lt;/number&gt;&lt;dates&gt;&lt;year&gt;2014&lt;/year&gt;&lt;/dates&gt;&lt;isbn&gt;1573-661X&lt;/isbn&gt;&lt;urls&gt;&lt;/urls&gt;&lt;electronic-resource-num&gt; 10.1037/lhb0000087&lt;/electronic-resource-num&gt;&lt;/record&gt;&lt;/Cite&gt;&lt;/EndNote&gt;</w:instrText>
      </w:r>
      <w:r w:rsidRPr="00C94967">
        <w:fldChar w:fldCharType="separate"/>
      </w:r>
      <w:r w:rsidRPr="00C94967">
        <w:rPr>
          <w:noProof/>
        </w:rPr>
        <w:t>(Rabelo &amp; Cortina, 2014)</w:t>
      </w:r>
      <w:r w:rsidRPr="00C94967">
        <w:fldChar w:fldCharType="end"/>
      </w:r>
      <w:r w:rsidRPr="00C94967">
        <w:t xml:space="preserve"> and toward racial minorities </w:t>
      </w:r>
      <w:r w:rsidRPr="00C94967">
        <w:fldChar w:fldCharType="begin"/>
      </w:r>
      <w:r w:rsidRPr="00C94967">
        <w:instrText xml:space="preserve"> ADDIN EN.CITE &lt;EndNote&gt;&lt;Cite&gt;&lt;Author&gt;Zurbrügg&lt;/Author&gt;&lt;Year&gt;2016&lt;/Year&gt;&lt;RecNum&gt;70&lt;/RecNum&gt;&lt;DisplayText&gt;(McCord et al., 2018; Zurbrügg &amp;amp; Miner, 2016)&lt;/DisplayText&gt;&lt;record&gt;&lt;rec-number&gt;70&lt;/rec-number&gt;&lt;foreign-keys&gt;&lt;key app="EN" db-id="xppf2fzpovzzvcepswzxdspaersrrf922axp" timestamp="1713412200"&gt;70&lt;/key&gt;&lt;/foreign-keys&gt;&lt;ref-type name="Journal Article"&gt;17&lt;/ref-type&gt;&lt;contributors&gt;&lt;authors&gt;&lt;author&gt;Zurbrügg, Lauren&lt;/author&gt;&lt;author&gt;Miner, Kathi N&lt;/author&gt;&lt;/authors&gt;&lt;/contributors&gt;&lt;titles&gt;&lt;title&gt;Gender, sexual orientation, and workplace incivility: Who is most targeted and who is most harmed?&lt;/title&gt;&lt;secondary-title&gt;Frontiers in Psychology&lt;/secondary-title&gt;&lt;/titles&gt;&lt;periodical&gt;&lt;full-title&gt;Frontiers in psychology&lt;/full-title&gt;&lt;/periodical&gt;&lt;pages&gt;179149&lt;/pages&gt;&lt;volume&gt;7&lt;/volume&gt;&lt;dates&gt;&lt;year&gt;2016&lt;/year&gt;&lt;/dates&gt;&lt;isbn&gt;1664-1078&lt;/isbn&gt;&lt;urls&gt;&lt;/urls&gt;&lt;electronic-resource-num&gt; 10.3389/fpsyg.2016.00565&lt;/electronic-resource-num&gt;&lt;/record&gt;&lt;/Cite&gt;&lt;Cite&gt;&lt;Author&gt;McCord&lt;/Author&gt;&lt;Year&gt;2018&lt;/Year&gt;&lt;RecNum&gt;79&lt;/RecNum&gt;&lt;record&gt;&lt;rec-number&gt;79&lt;/rec-number&gt;&lt;foreign-keys&gt;&lt;key app="EN" db-id="xppf2fzpovzzvcepswzxdspaersrrf922axp" timestamp="1713665530"&gt;79&lt;/key&gt;&lt;/foreign-keys&gt;&lt;ref-type name="Journal Article"&gt;17&lt;/ref-type&gt;&lt;contributors&gt;&lt;authors&gt;&lt;author&gt;McCord, Mallory A&lt;/author&gt;&lt;author&gt;Joseph, Dana L&lt;/author&gt;&lt;author&gt;Dhanani, Lindsay Y&lt;/author&gt;&lt;author&gt;Beus, Jeremy M&lt;/author&gt;&lt;/authors&gt;&lt;/contributors&gt;&lt;titles&gt;&lt;title&gt;A meta-analysis of sex and race differences in perceived workplace mistreatment&lt;/title&gt;&lt;secondary-title&gt;Journal of Applied Psychology&lt;/secondary-title&gt;&lt;/titles&gt;&lt;periodical&gt;&lt;full-title&gt;Journal of applied psychology&lt;/full-title&gt;&lt;/periodical&gt;&lt;pages&gt;137&lt;/pages&gt;&lt;volume&gt;103&lt;/volume&gt;&lt;number&gt;2&lt;/number&gt;&lt;dates&gt;&lt;year&gt;2018&lt;/year&gt;&lt;/dates&gt;&lt;isbn&gt;1939-1854&lt;/isbn&gt;&lt;urls&gt;&lt;/urls&gt;&lt;electronic-resource-num&gt;10.1037/apl0000250&lt;/electronic-resource-num&gt;&lt;/record&gt;&lt;/Cite&gt;&lt;/EndNote&gt;</w:instrText>
      </w:r>
      <w:r w:rsidRPr="00C94967">
        <w:fldChar w:fldCharType="separate"/>
      </w:r>
      <w:r w:rsidRPr="00C94967">
        <w:rPr>
          <w:noProof/>
        </w:rPr>
        <w:t>(McCord et al., 2018; Zurbrügg &amp; Miner, 2016)</w:t>
      </w:r>
      <w:r w:rsidRPr="00C94967">
        <w:fldChar w:fldCharType="end"/>
      </w:r>
      <w:r w:rsidR="00B87B6E">
        <w:t>, particularly women</w:t>
      </w:r>
      <w:r w:rsidR="00DC4739">
        <w:t xml:space="preserve"> identifying as indigenous</w:t>
      </w:r>
      <w:r w:rsidR="00B87B6E">
        <w:t xml:space="preserve"> </w:t>
      </w:r>
      <w:r w:rsidR="00C37057">
        <w:fldChar w:fldCharType="begin"/>
      </w:r>
      <w:r w:rsidR="00C37057">
        <w:instrText xml:space="preserve"> ADDIN EN.CITE &lt;EndNote&gt;&lt;Cite&gt;&lt;Author&gt;Labelle-Deraspe&lt;/Author&gt;&lt;Year&gt;2024&lt;/Year&gt;&lt;RecNum&gt;99&lt;/RecNum&gt;&lt;DisplayText&gt;(Labelle-Deraspe &amp;amp; Mathieu, 2024b)&lt;/DisplayText&gt;&lt;record&gt;&lt;rec-number&gt;99&lt;/rec-number&gt;&lt;foreign-keys&gt;&lt;key app="EN" db-id="xppf2fzpovzzvcepswzxdspaersrrf922axp" timestamp="1713943470"&gt;99&lt;/key&gt;&lt;/foreign-keys&gt;&lt;ref-type name="Journal Article"&gt;17&lt;/ref-type&gt;&lt;contributors&gt;&lt;authors&gt;&lt;author&gt;Labelle-Deraspe, Rémi&lt;/author&gt;&lt;author&gt;Mathieu, Cynthia&lt;/author&gt;&lt;/authors&gt;&lt;/contributors&gt;&lt;titles&gt;&lt;title&gt;Exploring the Impact of Incivility on Psychological Distress: The Unique Lived Experiences of Women Identifying as Indigenous and as part of the LGBTQ+ Community&lt;/title&gt;&lt;secondary-title&gt;Occupational Health Science&lt;/secondary-title&gt;&lt;/titles&gt;&lt;periodical&gt;&lt;full-title&gt;Occupational Health Science&lt;/full-title&gt;&lt;/periodical&gt;&lt;pages&gt;1-27&lt;/pages&gt;&lt;dates&gt;&lt;year&gt;2024&lt;/year&gt;&lt;/dates&gt;&lt;isbn&gt;2367-0142&lt;/isbn&gt;&lt;urls&gt;&lt;/urls&gt;&lt;electronic-resource-num&gt;10.1007/s41542-024-00173-3&lt;/electronic-resource-num&gt;&lt;/record&gt;&lt;/Cite&gt;&lt;/EndNote&gt;</w:instrText>
      </w:r>
      <w:r w:rsidR="00C37057">
        <w:fldChar w:fldCharType="separate"/>
      </w:r>
      <w:r w:rsidR="00C37057">
        <w:rPr>
          <w:noProof/>
        </w:rPr>
        <w:t>(Labelle-Deraspe &amp; Mathieu, 2024b)</w:t>
      </w:r>
      <w:r w:rsidR="00C37057">
        <w:fldChar w:fldCharType="end"/>
      </w:r>
      <w:r w:rsidRPr="00C94967">
        <w:t>.</w:t>
      </w:r>
    </w:p>
    <w:p w14:paraId="2A4A2B1B" w14:textId="7B6D4666" w:rsidR="008020B7" w:rsidRPr="00026AFB" w:rsidRDefault="00B053AF" w:rsidP="00C94967">
      <w:r w:rsidRPr="00026AFB">
        <w:t>Indigenous Australian</w:t>
      </w:r>
      <w:r w:rsidR="00BC379F" w:rsidRPr="00026AFB">
        <w:t xml:space="preserve">s are under-represented in </w:t>
      </w:r>
      <w:r w:rsidR="008A4058" w:rsidRPr="00026AFB">
        <w:t xml:space="preserve">the </w:t>
      </w:r>
      <w:r w:rsidR="00BC379F" w:rsidRPr="00026AFB">
        <w:t xml:space="preserve">literature on workplace harmful behaviours. </w:t>
      </w:r>
      <w:r w:rsidR="00F1507C" w:rsidRPr="00026AFB">
        <w:t xml:space="preserve">Racism and discrimination </w:t>
      </w:r>
      <w:r w:rsidR="00924BBB" w:rsidRPr="00026AFB">
        <w:t xml:space="preserve">are the most </w:t>
      </w:r>
      <w:r w:rsidR="004F0E69" w:rsidRPr="00026AFB">
        <w:t xml:space="preserve">common </w:t>
      </w:r>
      <w:r w:rsidR="00924BBB" w:rsidRPr="00026AFB">
        <w:t xml:space="preserve">harmful behaviours </w:t>
      </w:r>
      <w:r w:rsidR="004F0E69" w:rsidRPr="00026AFB">
        <w:t>reported</w:t>
      </w:r>
      <w:r w:rsidR="00924BBB" w:rsidRPr="00026AFB">
        <w:t xml:space="preserve"> by </w:t>
      </w:r>
      <w:r w:rsidR="002F41B3" w:rsidRPr="00026AFB">
        <w:t>I</w:t>
      </w:r>
      <w:r w:rsidR="00924BBB" w:rsidRPr="00026AFB">
        <w:t>ndigenous Australian workers</w:t>
      </w:r>
      <w:r w:rsidR="00AF0671" w:rsidRPr="00026AFB">
        <w:t xml:space="preserve"> </w:t>
      </w:r>
      <w:r w:rsidR="00A545BA" w:rsidRPr="00026AFB">
        <w:fldChar w:fldCharType="begin">
          <w:fldData xml:space="preserve">PEVuZE5vdGU+PENpdGU+PEF1dGhvcj5UcmVuZXJyeTwvQXV0aG9yPjxZZWFyPjIwMjQ8L1llYXI+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</w:fldData>
        </w:fldChar>
      </w:r>
      <w:r w:rsidR="00E42560" w:rsidRPr="00026AFB">
        <w:instrText xml:space="preserve"> ADDIN EN.CITE </w:instrText>
      </w:r>
      <w:r w:rsidR="00E42560" w:rsidRPr="00026AFB">
        <w:fldChar w:fldCharType="begin">
          <w:fldData xml:space="preserve">PEVuZE5vdGU+PENpdGU+PEF1dGhvcj5UcmVuZXJyeTwvQXV0aG9yPjxZZWFyPjIwMjQ8L1llYXI+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</w:fldData>
        </w:fldChar>
      </w:r>
      <w:r w:rsidR="00E42560" w:rsidRPr="00026AFB">
        <w:instrText xml:space="preserve"> ADDIN EN.CITE.DATA </w:instrText>
      </w:r>
      <w:r w:rsidR="00E42560" w:rsidRPr="00026AFB">
        <w:fldChar w:fldCharType="end"/>
      </w:r>
      <w:r w:rsidR="00A545BA" w:rsidRPr="00026AFB">
        <w:fldChar w:fldCharType="separate"/>
      </w:r>
      <w:r w:rsidR="00E42560" w:rsidRPr="00026AFB">
        <w:rPr>
          <w:noProof/>
        </w:rPr>
        <w:t>(Lai et al., 2018; Roche et al., 2013; Trenerry et al., 2024)</w:t>
      </w:r>
      <w:r w:rsidR="00A545BA" w:rsidRPr="00026AFB">
        <w:fldChar w:fldCharType="end"/>
      </w:r>
      <w:r w:rsidR="00690FED" w:rsidRPr="00026AFB">
        <w:t xml:space="preserve">, </w:t>
      </w:r>
      <w:r w:rsidR="00011C0E" w:rsidRPr="00026AFB">
        <w:t>who experience</w:t>
      </w:r>
      <w:r w:rsidR="00690FED" w:rsidRPr="00026AFB">
        <w:t xml:space="preserve"> </w:t>
      </w:r>
      <w:r w:rsidR="00D514DD" w:rsidRPr="00026AFB">
        <w:t>racism from individual co-workers</w:t>
      </w:r>
      <w:r w:rsidR="00590D85" w:rsidRPr="00026AFB">
        <w:t xml:space="preserve"> and consumers, as well as institutional or systemic racism</w:t>
      </w:r>
      <w:r w:rsidR="009E0D4B" w:rsidRPr="00026AFB">
        <w:t xml:space="preserve"> from structural policies and procedures</w:t>
      </w:r>
      <w:r w:rsidR="00623700" w:rsidRPr="00026AFB">
        <w:t>. Institutional racism</w:t>
      </w:r>
      <w:r w:rsidR="0038591F" w:rsidRPr="00026AFB">
        <w:t xml:space="preserve"> inflicts harm</w:t>
      </w:r>
      <w:r w:rsidR="00876AD7" w:rsidRPr="00026AFB">
        <w:t xml:space="preserve"> through </w:t>
      </w:r>
      <w:r w:rsidR="004B4DF3" w:rsidRPr="00026AFB">
        <w:t>limit</w:t>
      </w:r>
      <w:r w:rsidR="00876AD7" w:rsidRPr="00026AFB">
        <w:t xml:space="preserve">ing </w:t>
      </w:r>
      <w:r w:rsidR="004B4DF3" w:rsidRPr="00026AFB">
        <w:t xml:space="preserve">access to opportunities and resources in society </w:t>
      </w:r>
      <w:r w:rsidR="00B552A6" w:rsidRPr="00026AFB">
        <w:fldChar w:fldCharType="begin"/>
      </w:r>
      <w:r w:rsidR="00B552A6" w:rsidRPr="00026AFB">
        <w:instrText xml:space="preserve"> ADDIN EN.CITE &lt;EndNote&gt;&lt;Cite&gt;&lt;Author&gt;Trenerry&lt;/Author&gt;&lt;Year&gt;2024&lt;/Year&gt;&lt;RecNum&gt;269&lt;/RecNum&gt;&lt;DisplayText&gt;(Trenerry et al., 2024)&lt;/DisplayText&gt;&lt;record&gt;&lt;rec-number&gt;269&lt;/rec-number&gt;&lt;foreign-keys&gt;&lt;key app="EN" db-id="xppf2fzpovzzvcepswzxdspaersrrf922axp" timestamp="1717622424"&gt;269&lt;/key&gt;&lt;/foreign-keys&gt;&lt;ref-type name="Journal Article"&gt;17&lt;/ref-type&gt;&lt;contributors&gt;&lt;authors&gt;&lt;author&gt;Trenerry, Brigid&lt;/author&gt;&lt;author&gt;Dunn, Kevin&lt;/author&gt;&lt;author&gt;Paradies, Yin&lt;/author&gt;&lt;/authors&gt;&lt;/contributors&gt;&lt;titles&gt;&lt;title&gt;Productive disruptions: Supporting diversity and anti-racism in the workplace through multi-level organisational strategies&lt;/title&gt;&lt;secondary-title&gt;Australian Journal of Management&lt;/secondary-title&gt;&lt;/titles&gt;&lt;periodical&gt;&lt;full-title&gt;Australian Journal of Management&lt;/full-title&gt;&lt;/periodical&gt;&lt;pages&gt;73-100&lt;/pages&gt;&lt;volume&gt;49&lt;/volume&gt;&lt;number&gt;1&lt;/number&gt;&lt;dates&gt;&lt;year&gt;2024&lt;/year&gt;&lt;/dates&gt;&lt;isbn&gt;0312-8962&lt;/isbn&gt;&lt;urls&gt;&lt;/urls&gt;&lt;electronic-resource-num&gt; 10.1177/03128962231175182&lt;/electronic-resource-num&gt;&lt;/record&gt;&lt;/Cite&gt;&lt;/EndNote&gt;</w:instrText>
      </w:r>
      <w:r w:rsidR="00B552A6" w:rsidRPr="00026AFB">
        <w:fldChar w:fldCharType="separate"/>
      </w:r>
      <w:r w:rsidR="00B552A6" w:rsidRPr="00026AFB">
        <w:rPr>
          <w:noProof/>
        </w:rPr>
        <w:t>(Trenerry et al., 2024)</w:t>
      </w:r>
      <w:r w:rsidR="00B552A6" w:rsidRPr="00026AFB">
        <w:fldChar w:fldCharType="end"/>
      </w:r>
      <w:r w:rsidR="00B0296F" w:rsidRPr="00026AFB">
        <w:t xml:space="preserve">. </w:t>
      </w:r>
      <w:r w:rsidR="005719D3" w:rsidRPr="00026AFB">
        <w:t xml:space="preserve">Findings from a review of </w:t>
      </w:r>
      <w:r w:rsidR="000D5CDC" w:rsidRPr="00026AFB">
        <w:t>fifteen</w:t>
      </w:r>
      <w:r w:rsidR="00875532" w:rsidRPr="00026AFB">
        <w:t xml:space="preserve"> studies</w:t>
      </w:r>
      <w:r w:rsidR="007E7CDD" w:rsidRPr="00026AFB">
        <w:t xml:space="preserve"> on </w:t>
      </w:r>
      <w:r w:rsidR="002F41B3" w:rsidRPr="00026AFB">
        <w:t>I</w:t>
      </w:r>
      <w:r w:rsidR="007E7CDD" w:rsidRPr="00026AFB">
        <w:t>ndigenous Australian healthcare workers</w:t>
      </w:r>
      <w:r w:rsidR="00875532" w:rsidRPr="00026AFB">
        <w:t xml:space="preserve"> </w:t>
      </w:r>
      <w:r w:rsidR="00E3183F" w:rsidRPr="00026AFB">
        <w:t xml:space="preserve">also found racism </w:t>
      </w:r>
      <w:r w:rsidR="008E6DD7" w:rsidRPr="00026AFB">
        <w:t>was</w:t>
      </w:r>
      <w:r w:rsidR="00E3183F" w:rsidRPr="00026AFB">
        <w:t xml:space="preserve"> common</w:t>
      </w:r>
      <w:r w:rsidR="008D2938" w:rsidRPr="00026AFB">
        <w:t>, though</w:t>
      </w:r>
      <w:r w:rsidR="00440881" w:rsidRPr="00026AFB">
        <w:t xml:space="preserve"> perceived</w:t>
      </w:r>
      <w:r w:rsidR="00993DD1" w:rsidRPr="00026AFB">
        <w:t xml:space="preserve"> level of </w:t>
      </w:r>
      <w:r w:rsidR="00140221" w:rsidRPr="00026AFB">
        <w:t>management and co-worker support, respect for indigenous culture</w:t>
      </w:r>
      <w:r w:rsidR="00875532" w:rsidRPr="00026AFB">
        <w:t>,</w:t>
      </w:r>
      <w:r w:rsidR="00140221" w:rsidRPr="00026AFB">
        <w:t xml:space="preserve"> </w:t>
      </w:r>
      <w:r w:rsidR="004C1853" w:rsidRPr="00026AFB">
        <w:t>and access to professional supervision and mentoring</w:t>
      </w:r>
      <w:r w:rsidR="00875532" w:rsidRPr="00026AFB">
        <w:t xml:space="preserve"> significantly </w:t>
      </w:r>
      <w:r w:rsidR="00D36481" w:rsidRPr="00026AFB">
        <w:t xml:space="preserve">improved work-related strain, </w:t>
      </w:r>
      <w:r w:rsidR="008E6DD7" w:rsidRPr="00026AFB">
        <w:t>job satisfaction and intention to stay</w:t>
      </w:r>
      <w:r w:rsidR="007375AB" w:rsidRPr="00026AFB">
        <w:t xml:space="preserve"> </w:t>
      </w:r>
      <w:r w:rsidR="007375AB" w:rsidRPr="00026AFB">
        <w:fldChar w:fldCharType="begin"/>
      </w:r>
      <w:r w:rsidR="007375AB" w:rsidRPr="00026AFB">
        <w:instrText xml:space="preserve"> ADDIN EN.CITE &lt;EndNote&gt;&lt;Cite&gt;&lt;Author&gt;Lai&lt;/Author&gt;&lt;Year&gt;2018&lt;/Year&gt;&lt;RecNum&gt;275&lt;/RecNum&gt;&lt;DisplayText&gt;(Lai et al., 2018)&lt;/DisplayText&gt;&lt;record&gt;&lt;rec-number&gt;275&lt;/rec-number&gt;&lt;foreign-keys&gt;&lt;key app="EN" db-id="xppf2fzpovzzvcepswzxdspaersrrf922axp" timestamp="1717718353"&gt;275&lt;/key&gt;&lt;/foreign-keys&gt;&lt;ref-type name="Journal Article"&gt;17&lt;/ref-type&gt;&lt;contributors&gt;&lt;authors&gt;&lt;author&gt;Lai, Genevieve C&lt;/author&gt;&lt;author&gt;Taylor, Emma V&lt;/author&gt;&lt;author&gt;Haigh, Margaret M&lt;/author&gt;&lt;author&gt;Thompson, Sandra C&lt;/author&gt;&lt;/authors&gt;&lt;/contributors&gt;&lt;titles&gt;&lt;title&gt;Factors affecting the retention of indigenous Australians in the health workforce: A systematic review&lt;/title&gt;&lt;secondary-title&gt;International Journal of Environmental Research and Public Health&lt;/secondary-title&gt;&lt;/titles&gt;&lt;periodical&gt;&lt;full-title&gt;International journal of environmental research and public health&lt;/full-title&gt;&lt;/periodical&gt;&lt;pages&gt;914&lt;/pages&gt;&lt;volume&gt;15&lt;/volume&gt;&lt;number&gt;5&lt;/number&gt;&lt;section&gt;1-22&lt;/section&gt;&lt;dates&gt;&lt;year&gt;2018&lt;/year&gt;&lt;/dates&gt;&lt;isbn&gt;1660-4601&lt;/isbn&gt;&lt;urls&gt;&lt;/urls&gt;&lt;electronic-resource-num&gt;10.3390/ijerph15050914&lt;/electronic-resource-num&gt;&lt;/record&gt;&lt;/Cite&gt;&lt;/EndNote&gt;</w:instrText>
      </w:r>
      <w:r w:rsidR="007375AB" w:rsidRPr="00026AFB">
        <w:fldChar w:fldCharType="separate"/>
      </w:r>
      <w:r w:rsidR="007375AB" w:rsidRPr="00026AFB">
        <w:rPr>
          <w:noProof/>
        </w:rPr>
        <w:t>(Lai et al., 2018)</w:t>
      </w:r>
      <w:r w:rsidR="007375AB" w:rsidRPr="00026AFB">
        <w:fldChar w:fldCharType="end"/>
      </w:r>
      <w:r w:rsidR="007E7CDD" w:rsidRPr="00026AFB">
        <w:t>.</w:t>
      </w:r>
      <w:r w:rsidR="00A7151D" w:rsidRPr="00026AFB">
        <w:t xml:space="preserve"> </w:t>
      </w:r>
      <w:r w:rsidR="0032362B" w:rsidRPr="00026AFB">
        <w:t>While it is essential to i</w:t>
      </w:r>
      <w:r w:rsidR="00CB4872" w:rsidRPr="00026AFB">
        <w:t xml:space="preserve">nvolve workers in the co-design of interventions that affect them, </w:t>
      </w:r>
      <w:r w:rsidR="002F41B3" w:rsidRPr="00026AFB">
        <w:t>I</w:t>
      </w:r>
      <w:r w:rsidR="00310EF5" w:rsidRPr="00026AFB">
        <w:t xml:space="preserve">ndigenous Australian workers </w:t>
      </w:r>
      <w:r w:rsidR="00CB4872" w:rsidRPr="00026AFB">
        <w:t>often</w:t>
      </w:r>
      <w:r w:rsidR="00310EF5" w:rsidRPr="00026AFB">
        <w:t xml:space="preserve"> experience ‘cultural load’</w:t>
      </w:r>
      <w:r w:rsidR="00412234" w:rsidRPr="00026AFB">
        <w:t xml:space="preserve"> imposed by</w:t>
      </w:r>
      <w:r w:rsidR="00310EF5" w:rsidRPr="00026AFB">
        <w:t xml:space="preserve"> their organisations</w:t>
      </w:r>
      <w:r w:rsidR="00662F57" w:rsidRPr="00026AFB">
        <w:t xml:space="preserve">. This is </w:t>
      </w:r>
      <w:r w:rsidR="00310EF5" w:rsidRPr="00026AFB">
        <w:t xml:space="preserve">the invisible load </w:t>
      </w:r>
      <w:r w:rsidR="00845970" w:rsidRPr="00026AFB">
        <w:t xml:space="preserve">placed on </w:t>
      </w:r>
      <w:r w:rsidR="00662F57" w:rsidRPr="00026AFB">
        <w:t>individuals</w:t>
      </w:r>
      <w:r w:rsidR="00845970" w:rsidRPr="00026AFB">
        <w:t xml:space="preserve"> to provide indigenous knowledge, education and support, which is rarely recognised or </w:t>
      </w:r>
      <w:r w:rsidR="009363D5" w:rsidRPr="00026AFB">
        <w:t xml:space="preserve">formally included in workload </w:t>
      </w:r>
      <w:r w:rsidR="009C1C6B" w:rsidRPr="00026AFB">
        <w:fldChar w:fldCharType="begin"/>
      </w:r>
      <w:r w:rsidR="009C1C6B" w:rsidRPr="00026AFB">
        <w:instrText xml:space="preserve"> ADDIN EN.CITE &lt;EndNote&gt;&lt;Cite&gt;&lt;Author&gt;Sivertsen&lt;/Author&gt;&lt;Year&gt;2023&lt;/Year&gt;&lt;RecNum&gt;281&lt;/RecNum&gt;&lt;DisplayText&gt;(Sivertsen et al., 2023)&lt;/DisplayText&gt;&lt;record&gt;&lt;rec-number&gt;281&lt;/rec-number&gt;&lt;foreign-keys&gt;&lt;key app="EN" db-id="xppf2fzpovzzvcepswzxdspaersrrf922axp" timestamp="1717895446"&gt;281&lt;/key&gt;&lt;/foreign-keys&gt;&lt;ref-type name="Web Page"&gt;12&lt;/ref-type&gt;&lt;contributors&gt;&lt;authors&gt;&lt;author&gt;Sivertsen, Nina&lt;/author&gt;&lt;author&gt;Ryder, Courtney&lt;/author&gt;&lt;author&gt;Johnson, Tahlia&lt;/author&gt;&lt;/authors&gt;&lt;/contributors&gt;&lt;titles&gt;&lt;title&gt;First Nations people often take on the &amp;apos;cultural load&amp;apos; in their workplaces. Employers need to ease the burden&lt;/title&gt;&lt;/titles&gt;&lt;volume&gt;2024&lt;/volume&gt;&lt;number&gt;7 June 2024&lt;/number&gt;&lt;dates&gt;&lt;year&gt;2023&lt;/year&gt;&lt;pub-dates&gt;&lt;date&gt;31 January 2023&lt;/date&gt;&lt;/pub-dates&gt;&lt;/dates&gt;&lt;pub-location&gt;Sydney&lt;/pub-location&gt;&lt;publisher&gt;The Conversation&lt;/publisher&gt;&lt;work-type&gt;Electronic&lt;/work-type&gt;&lt;urls&gt;&lt;related-urls&gt;&lt;url&gt;https://theconversation.com/first-nations-people-often-take-on-the-cultural-load-in-their-workplaces-employers-need-to-ease-this-burden-193858&lt;/url&gt;&lt;/related-urls&gt;&lt;/urls&gt;&lt;/record&gt;&lt;/Cite&gt;&lt;/EndNote&gt;</w:instrText>
      </w:r>
      <w:r w:rsidR="009C1C6B" w:rsidRPr="00026AFB">
        <w:fldChar w:fldCharType="separate"/>
      </w:r>
      <w:r w:rsidR="009C1C6B" w:rsidRPr="00026AFB">
        <w:rPr>
          <w:noProof/>
        </w:rPr>
        <w:t>(Sivertsen et al., 2023)</w:t>
      </w:r>
      <w:r w:rsidR="009C1C6B" w:rsidRPr="00026AFB">
        <w:fldChar w:fldCharType="end"/>
      </w:r>
      <w:r w:rsidR="009C1C6B" w:rsidRPr="00026AFB">
        <w:t xml:space="preserve">. This load </w:t>
      </w:r>
      <w:r w:rsidR="00661DA1" w:rsidRPr="00026AFB">
        <w:t xml:space="preserve">may create </w:t>
      </w:r>
      <w:r w:rsidR="009C1C6B" w:rsidRPr="00026AFB">
        <w:t>stress and trauma</w:t>
      </w:r>
      <w:r w:rsidR="0032362B" w:rsidRPr="00026AFB">
        <w:t>, and at the extreme is considered a form of racism.</w:t>
      </w:r>
      <w:r w:rsidR="00AA5C65" w:rsidRPr="00026AFB">
        <w:t xml:space="preserve"> Leaders must ensure formal allocation of resources to </w:t>
      </w:r>
      <w:r w:rsidR="007E4260" w:rsidRPr="00026AFB">
        <w:t xml:space="preserve">manage diversity and inclusion initiatives </w:t>
      </w:r>
      <w:r w:rsidR="00492F89" w:rsidRPr="00026AFB">
        <w:t xml:space="preserve">to mitigate this risk </w:t>
      </w:r>
      <w:r w:rsidR="006B20E0" w:rsidRPr="00026AFB">
        <w:fldChar w:fldCharType="begin"/>
      </w:r>
      <w:r w:rsidR="006B20E0" w:rsidRPr="00026AFB">
        <w:instrText xml:space="preserve"> ADDIN EN.CITE &lt;EndNote&gt;&lt;Cite&gt;&lt;Author&gt;Trenerry&lt;/Author&gt;&lt;Year&gt;2024&lt;/Year&gt;&lt;RecNum&gt;269&lt;/RecNum&gt;&lt;DisplayText&gt;(Trenerry et al., 2024)&lt;/DisplayText&gt;&lt;record&gt;&lt;rec-number&gt;269&lt;/rec-number&gt;&lt;foreign-keys&gt;&lt;key app="EN" db-id="xppf2fzpovzzvcepswzxdspaersrrf922axp" timestamp="1717622424"&gt;269&lt;/key&gt;&lt;/foreign-keys&gt;&lt;ref-type name="Journal Article"&gt;17&lt;/ref-type&gt;&lt;contributors&gt;&lt;authors&gt;&lt;author&gt;Trenerry, Brigid&lt;/author&gt;&lt;author&gt;Dunn, Kevin&lt;/author&gt;&lt;author&gt;Paradies, Yin&lt;/author&gt;&lt;/authors&gt;&lt;/contributors&gt;&lt;titles&gt;&lt;title&gt;Productive disruptions: Supporting diversity and anti-racism in the workplace through multi-level organisational strategies&lt;/title&gt;&lt;secondary-title&gt;Australian Journal of Management&lt;/secondary-title&gt;&lt;/titles&gt;&lt;periodical&gt;&lt;full-title&gt;Australian Journal of Management&lt;/full-title&gt;&lt;/periodical&gt;&lt;pages&gt;73-100&lt;/pages&gt;&lt;volume&gt;49&lt;/volume&gt;&lt;number&gt;1&lt;/number&gt;&lt;dates&gt;&lt;year&gt;2024&lt;/year&gt;&lt;/dates&gt;&lt;isbn&gt;0312-8962&lt;/isbn&gt;&lt;urls&gt;&lt;/urls&gt;&lt;electronic-resource-num&gt; 10.1177/03128962231175182&lt;/electronic-resource-num&gt;&lt;/record&gt;&lt;/Cite&gt;&lt;/EndNote&gt;</w:instrText>
      </w:r>
      <w:r w:rsidR="006B20E0" w:rsidRPr="00026AFB">
        <w:fldChar w:fldCharType="separate"/>
      </w:r>
      <w:r w:rsidR="006B20E0" w:rsidRPr="00026AFB">
        <w:rPr>
          <w:noProof/>
        </w:rPr>
        <w:t>(Trenerry et al., 2024)</w:t>
      </w:r>
      <w:r w:rsidR="006B20E0" w:rsidRPr="00026AFB">
        <w:fldChar w:fldCharType="end"/>
      </w:r>
      <w:r w:rsidR="006800D6" w:rsidRPr="00026AFB">
        <w:t>.</w:t>
      </w:r>
      <w:r w:rsidR="00B95A3D" w:rsidRPr="00026AFB">
        <w:t xml:space="preserve"> </w:t>
      </w:r>
      <w:r w:rsidR="00B93FBB" w:rsidRPr="00026AFB">
        <w:t xml:space="preserve">Where indigenous healthcare workers are </w:t>
      </w:r>
      <w:r w:rsidR="000E4426" w:rsidRPr="00026AFB">
        <w:t>working within their communities, t</w:t>
      </w:r>
      <w:r w:rsidR="006D2213" w:rsidRPr="00026AFB">
        <w:t xml:space="preserve">hey </w:t>
      </w:r>
      <w:r w:rsidR="00ED551A" w:rsidRPr="00026AFB">
        <w:t xml:space="preserve">are </w:t>
      </w:r>
      <w:r w:rsidR="006D2213" w:rsidRPr="00026AFB">
        <w:t xml:space="preserve">also </w:t>
      </w:r>
      <w:r w:rsidR="00E8574F" w:rsidRPr="00026AFB">
        <w:t xml:space="preserve">more likely to </w:t>
      </w:r>
      <w:r w:rsidR="006D2213" w:rsidRPr="00026AFB">
        <w:t xml:space="preserve">experience a higher risk of indirect trauma and emotional exhaustion from </w:t>
      </w:r>
      <w:r w:rsidR="00012327" w:rsidRPr="00026AFB">
        <w:t>supporting individuals</w:t>
      </w:r>
      <w:r w:rsidR="009B1900" w:rsidRPr="00026AFB">
        <w:t xml:space="preserve"> (often with close ties</w:t>
      </w:r>
      <w:r w:rsidR="00963DE6" w:rsidRPr="00026AFB">
        <w:t xml:space="preserve">) </w:t>
      </w:r>
      <w:r w:rsidR="00012327" w:rsidRPr="00026AFB">
        <w:t xml:space="preserve"> traumatised by </w:t>
      </w:r>
      <w:r w:rsidR="00E218BC" w:rsidRPr="00026AFB">
        <w:t xml:space="preserve">violence, deprivation and </w:t>
      </w:r>
      <w:r w:rsidR="00A62F90" w:rsidRPr="00026AFB">
        <w:t>physical and mental health conditions</w:t>
      </w:r>
      <w:r w:rsidR="00B82403" w:rsidRPr="00026AFB">
        <w:t>, as well as work-family i</w:t>
      </w:r>
      <w:r w:rsidR="00093CE9" w:rsidRPr="00026AFB">
        <w:t>mbalance</w:t>
      </w:r>
      <w:r w:rsidR="00A62F90" w:rsidRPr="00026AFB">
        <w:t xml:space="preserve"> </w:t>
      </w:r>
      <w:r w:rsidR="00A62F90" w:rsidRPr="00026AFB">
        <w:fldChar w:fldCharType="begin"/>
      </w:r>
      <w:r w:rsidR="00D3329E" w:rsidRPr="00026AFB">
        <w:instrText xml:space="preserve"> ADDIN EN.CITE &lt;EndNote&gt;&lt;Cite&gt;&lt;Author&gt;Roche&lt;/Author&gt;&lt;Year&gt;2013&lt;/Year&gt;&lt;RecNum&gt;273&lt;/RecNum&gt;&lt;DisplayText&gt;(Cox &amp;amp; Best, 2022; Roche et al., 2013)&lt;/DisplayText&gt;&lt;record&gt;&lt;rec-number&gt;273&lt;/rec-number&gt;&lt;foreign-keys&gt;&lt;key app="EN" db-id="xppf2fzpovzzvcepswzxdspaersrrf922axp" timestamp="1717711065"&gt;273&lt;/key&gt;&lt;/foreign-keys&gt;&lt;ref-type name="Journal Article"&gt;17&lt;/ref-type&gt;&lt;contributors&gt;&lt;authors&gt;&lt;author&gt;Roche, Ann M&lt;/author&gt;&lt;author&gt;Duraisingam, Vinita&lt;/author&gt;&lt;author&gt;Trifonoff, Allan&lt;/author&gt;&lt;author&gt;Tovell, Amanda&lt;/author&gt;&lt;/authors&gt;&lt;/contributors&gt;&lt;titles&gt;&lt;title&gt;The health and well-being of Indigenous drug and alcohol workers: Results from a national Australian survey&lt;/title&gt;&lt;secondary-title&gt;Journal of Substance Abuse Treatment&lt;/secondary-title&gt;&lt;/titles&gt;&lt;periodical&gt;&lt;full-title&gt;Journal of substance abuse treatment&lt;/full-title&gt;&lt;/periodical&gt;&lt;pages&gt;17-26&lt;/pages&gt;&lt;volume&gt;44&lt;/volume&gt;&lt;number&gt;1&lt;/number&gt;&lt;dates&gt;&lt;year&gt;2013&lt;/year&gt;&lt;/dates&gt;&lt;isbn&gt;0740-5472&lt;/isbn&gt;&lt;urls&gt;&lt;/urls&gt;&lt;electronic-resource-num&gt;10.1016/j.jsat.2012.01.009&lt;/electronic-resource-num&gt;&lt;/record&gt;&lt;/Cite&gt;&lt;Cite&gt;&lt;Author&gt;Cox&lt;/Author&gt;&lt;Year&gt;2022&lt;/Year&gt;&lt;RecNum&gt;276&lt;/RecNum&gt;&lt;record&gt;&lt;rec-number&gt;276&lt;/rec-number&gt;&lt;foreign-keys&gt;&lt;key app="EN" db-id="xppf2fzpovzzvcepswzxdspaersrrf922axp" timestamp="1717719223"&gt;276&lt;/key&gt;&lt;/foreign-keys&gt;&lt;ref-type name="Journal Article"&gt;17&lt;/ref-type&gt;&lt;contributors&gt;&lt;authors&gt;&lt;author&gt;Cox, Leonie&lt;/author&gt;&lt;author&gt;Best, Odette&lt;/author&gt;&lt;/authors&gt;&lt;/contributors&gt;&lt;titles&gt;&lt;title&gt;Clarifying Cultural Safety: Its focus and intent in an Australian context&lt;/title&gt;&lt;secondary-title&gt;Contemporary Nurse&lt;/secondary-title&gt;&lt;/titles&gt;&lt;periodical&gt;&lt;full-title&gt;Contemporary nurse&lt;/full-title&gt;&lt;/periodical&gt;&lt;pages&gt;71-81&lt;/pages&gt;&lt;volume&gt;58&lt;/volume&gt;&lt;number&gt;1&lt;/number&gt;&lt;dates&gt;&lt;year&gt;2022&lt;/year&gt;&lt;/dates&gt;&lt;isbn&gt;1037-6178&lt;/isbn&gt;&lt;urls&gt;&lt;/urls&gt;&lt;electronic-resource-num&gt;10.1080/10376178.2022.2051572&lt;/electronic-resource-num&gt;&lt;/record&gt;&lt;/Cite&gt;&lt;/EndNote&gt;</w:instrText>
      </w:r>
      <w:r w:rsidR="00A62F90" w:rsidRPr="00026AFB">
        <w:fldChar w:fldCharType="separate"/>
      </w:r>
      <w:r w:rsidR="00D3329E" w:rsidRPr="00026AFB">
        <w:rPr>
          <w:noProof/>
        </w:rPr>
        <w:t>(Cox &amp; Best, 2022; Roche et al., 2013)</w:t>
      </w:r>
      <w:r w:rsidR="00A62F90" w:rsidRPr="00026AFB">
        <w:fldChar w:fldCharType="end"/>
      </w:r>
      <w:r w:rsidR="00A62F90" w:rsidRPr="00026AFB">
        <w:t>.</w:t>
      </w:r>
    </w:p>
    <w:p w14:paraId="0675701B" w14:textId="70668FD9" w:rsidR="00C94967" w:rsidRPr="00C94967" w:rsidRDefault="00C94967" w:rsidP="00C94967">
      <w:r w:rsidRPr="00C94967">
        <w:t xml:space="preserve">A recent Australian national review of work conditions and discrimination of pregnant workers found unacceptable levels of subtle and overt discrimination. Around 20% of the large sample (n=1048) reported their jobs were altered against their wishes and they received lower salary and bonuses than their non-pregnant colleagues. Almost half were </w:t>
      </w:r>
      <w:r w:rsidR="00A60EF3">
        <w:t>directed t</w:t>
      </w:r>
      <w:r w:rsidRPr="00C94967">
        <w:t xml:space="preserve">o work below their level of competence, a third experienced excessive monitoring of their work and around 20% received suggestions they should quit their job </w:t>
      </w:r>
      <w:r w:rsidRPr="00C94967">
        <w:fldChar w:fldCharType="begin"/>
      </w:r>
      <w:r w:rsidRPr="00C94967">
        <w:instrText xml:space="preserve"> ADDIN EN.CITE &lt;EndNote&gt;&lt;Cite&gt;&lt;Author&gt;Potter&lt;/Author&gt;&lt;Year&gt;2024&lt;/Year&gt;&lt;RecNum&gt;69&lt;/RecNum&gt;&lt;DisplayText&gt;(Potter et al., 2024)&lt;/DisplayText&gt;&lt;record&gt;&lt;rec-number&gt;69&lt;/rec-number&gt;&lt;foreign-keys&gt;&lt;key app="EN" db-id="xppf2fzpovzzvcepswzxdspaersrrf922axp" timestamp="1713406483"&gt;69&lt;/key&gt;&lt;/foreign-keys&gt;&lt;ref-type name="Report"&gt;27&lt;/ref-type&gt;&lt;contributors&gt;&lt;authors&gt;&lt;author&gt;Potter, R.&lt;/author&gt;&lt;author&gt;Foley, K.&lt;/author&gt;&lt;author&gt;Richter, S. &lt;/author&gt;&lt;author&gt;Cleggett, S.&lt;/author&gt;&lt;author&gt;Dollard, M.&lt;/author&gt;&lt;author&gt;Parkin, A.&lt;/author&gt;&lt;author&gt;Brough, P.&lt;/author&gt;&lt;author&gt;Lushington, K.&lt;/author&gt;&lt;/authors&gt;&lt;/contributors&gt;&lt;titles&gt;&lt;title&gt;National Review: Work Conditions and Discrimination among Pregnant and Parent Workers in Australia - Evidence and Insights&lt;/title&gt;&lt;/titles&gt;&lt;dates&gt;&lt;year&gt;2024&lt;/year&gt;&lt;pub-dates&gt;&lt;date&gt;2024&lt;/date&gt;&lt;/pub-dates&gt;&lt;/dates&gt;&lt;pub-location&gt;Adelaide, South Australia&lt;/pub-location&gt;&lt;publisher&gt;University of South Australia, &lt;/publisher&gt;&lt;urls&gt;&lt;related-urls&gt;&lt;url&gt;https://www.unisa.edu.au/research/cwex/projects/national-study-on-parents-work-conditions-pregnancy-leave-and-return-to-work/&lt;/url&gt;&lt;/related-urls&gt;&lt;/urls&gt;&lt;/record&gt;&lt;/Cite&gt;&lt;/EndNote&gt;</w:instrText>
      </w:r>
      <w:r w:rsidRPr="00C94967">
        <w:fldChar w:fldCharType="separate"/>
      </w:r>
      <w:r w:rsidRPr="00C94967">
        <w:rPr>
          <w:noProof/>
        </w:rPr>
        <w:t>(Potter et al., 2024)</w:t>
      </w:r>
      <w:r w:rsidRPr="00C94967">
        <w:fldChar w:fldCharType="end"/>
      </w:r>
      <w:r w:rsidRPr="00C94967">
        <w:t>. Pregnancy, combined with being from a</w:t>
      </w:r>
      <w:r w:rsidR="009D747E">
        <w:t>n indigenous,</w:t>
      </w:r>
      <w:r w:rsidRPr="00C94967">
        <w:t xml:space="preserve"> racial, ethnic and economically disadvantaged minority has also been associated with higher levels of discrimination in finding and keeping a job, and negotiating leave and entitlements </w:t>
      </w:r>
      <w:r w:rsidRPr="00C94967">
        <w:fldChar w:fldCharType="begin">
          <w:fldData xml:space="preserve">PEVuZE5vdGU+PENpdGU+PEF1dGhvcj5NZWhyYTwvQXV0aG9yPjxZZWFyPjIwMjM8L1llYXI+PFJl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</w:fldData>
        </w:fldChar>
      </w:r>
      <w:r w:rsidRPr="00C94967">
        <w:instrText xml:space="preserve"> ADDIN EN.CITE </w:instrText>
      </w:r>
      <w:r w:rsidRPr="00C94967">
        <w:fldChar w:fldCharType="begin">
          <w:fldData xml:space="preserve">PEVuZE5vdGU+PENpdGU+PEF1dGhvcj5NZWhyYTwvQXV0aG9yPjxZZWFyPjIwMjM8L1llYXI+PFJl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</w:fldData>
        </w:fldChar>
      </w:r>
      <w:r w:rsidRPr="00C94967">
        <w:instrText xml:space="preserve"> ADDIN EN.CITE.DATA </w:instrText>
      </w:r>
      <w:r w:rsidRPr="00C94967">
        <w:fldChar w:fldCharType="end"/>
      </w:r>
      <w:r w:rsidRPr="00C94967">
        <w:fldChar w:fldCharType="separate"/>
      </w:r>
      <w:r w:rsidRPr="00C94967">
        <w:rPr>
          <w:noProof/>
        </w:rPr>
        <w:t>(Larios, 2023; Mehra et al., 2023)</w:t>
      </w:r>
      <w:r w:rsidRPr="00C94967">
        <w:fldChar w:fldCharType="end"/>
      </w:r>
      <w:r w:rsidRPr="00C94967">
        <w:t xml:space="preserve">. </w:t>
      </w:r>
    </w:p>
    <w:p w14:paraId="435D8A54" w14:textId="77777777" w:rsidR="00C94967" w:rsidRPr="00C94967" w:rsidRDefault="00C94967" w:rsidP="00C94967">
      <w:pPr>
        <w:keepNext/>
        <w:keepLines/>
        <w:numPr>
          <w:ilvl w:val="1"/>
          <w:numId w:val="7"/>
        </w:numPr>
        <w:spacing w:before="240" w:after="120"/>
        <w:outlineLvl w:val="1"/>
        <w:rPr>
          <w:rFonts w:asciiTheme="majorHAnsi" w:eastAsiaTheme="majorEastAsia" w:hAnsiTheme="majorHAnsi" w:cstheme="majorBidi"/>
          <w:bCs/>
          <w:color w:val="1A5D9B" w:themeColor="accent1"/>
          <w:sz w:val="24"/>
          <w:szCs w:val="24"/>
        </w:rPr>
      </w:pPr>
      <w:bookmarkStart w:id="92" w:name="_Toc169686308"/>
      <w:r w:rsidRPr="00C94967">
        <w:rPr>
          <w:rFonts w:asciiTheme="majorHAnsi" w:eastAsiaTheme="majorEastAsia" w:hAnsiTheme="majorHAnsi" w:cstheme="majorBidi"/>
          <w:bCs/>
          <w:color w:val="1A5D9B" w:themeColor="accent1"/>
          <w:sz w:val="24"/>
          <w:szCs w:val="24"/>
        </w:rPr>
        <w:t>Interventions for controlling hazard and risk exposures to harmful behaviour in vulnerable workers</w:t>
      </w:r>
      <w:bookmarkEnd w:id="92"/>
    </w:p>
    <w:p w14:paraId="76909101" w14:textId="77777777" w:rsidR="00C94967" w:rsidRPr="00C94967" w:rsidRDefault="00C94967" w:rsidP="00C94967">
      <w:r w:rsidRPr="00C94967">
        <w:t xml:space="preserve">Vulnerable workers possess characteristics which are generally not modifiable, and when combined with exposures to harmful behaviours, increase their risk of injuries, incidents and ill health, including traumatic injuries, musculoskeletal, physical and psychological health disorders </w:t>
      </w:r>
      <w:r w:rsidRPr="00C94967">
        <w:fldChar w:fldCharType="begin"/>
      </w:r>
      <w:r w:rsidRPr="00C94967">
        <w:instrText xml:space="preserve"> ADDIN EN.CITE &lt;EndNote&gt;&lt;Cite&gt;&lt;Author&gt;Lippel&lt;/Author&gt;&lt;Year&gt;2016&lt;/Year&gt;&lt;RecNum&gt;86&lt;/RecNum&gt;&lt;DisplayText&gt;(Lippel et al., 2016; Mucci et al., 2019)&lt;/DisplayText&gt;&lt;record&gt;&lt;rec-number&gt;86&lt;/rec-number&gt;&lt;foreign-keys&gt;&lt;key app="EN" db-id="xppf2fzpovzzvcepswzxdspaersrrf922axp" timestamp="1713763442"&gt;86&lt;/key&gt;&lt;/foreign-keys&gt;&lt;ref-type name="Journal Article"&gt;17&lt;/ref-type&gt;&lt;contributors&gt;&lt;authors&gt;&lt;author&gt;Lippel, K.&lt;/author&gt;&lt;author&gt;Vézina, M.&lt;/author&gt;&lt;author&gt;Bourbonnais, R.&lt;/author&gt;&lt;author&gt;Funes, A.&lt;/author&gt;&lt;/authors&gt;&lt;/contributors&gt;&lt;titles&gt;&lt;title&gt;Workplace psychological harassment: gendered exposures and implications for policy&lt;/title&gt;&lt;secondary-title&gt;International Journal of Law and Psychiatry&lt;/secondary-title&gt;&lt;/titles&gt;&lt;periodical&gt;&lt;full-title&gt;International journal of law and psychiatry&lt;/full-title&gt;&lt;/periodical&gt;&lt;pages&gt;74-87&lt;/pages&gt;&lt;volume&gt;46&lt;/volume&gt;&lt;dates&gt;&lt;year&gt;2016&lt;/year&gt;&lt;/dates&gt;&lt;isbn&gt;0160-2527&lt;/isbn&gt;&lt;urls&gt;&lt;/urls&gt;&lt;electronic-resource-num&gt;10.1016/j.ijlp.2016.05.001&lt;/electronic-resource-num&gt;&lt;/record&gt;&lt;/Cite&gt;&lt;Cite&gt;&lt;Author&gt;Mucci&lt;/Author&gt;&lt;Year&gt;2019&lt;/Year&gt;&lt;RecNum&gt;87&lt;/RecNum&gt;&lt;record&gt;&lt;rec-number&gt;87&lt;/rec-number&gt;&lt;foreign-keys&gt;&lt;key app="EN" db-id="xppf2fzpovzzvcepswzxdspaersrrf922axp" timestamp="1713764497"&gt;87&lt;/key&gt;&lt;/foreign-keys&gt;&lt;ref-type name="Journal Article"&gt;17&lt;/ref-type&gt;&lt;contributors&gt;&lt;authors&gt;&lt;author&gt;Mucci, Nicola&lt;/author&gt;&lt;author&gt;Traversini, Veronica&lt;/author&gt;&lt;author&gt;Giorgi, Gabriele&lt;/author&gt;&lt;author&gt;Tommasi, Eleonora&lt;/author&gt;&lt;author&gt;De Sio, Simone&lt;/author&gt;&lt;author&gt;Arcangeli, Giulio&lt;/author&gt;&lt;/authors&gt;&lt;/contributors&gt;&lt;titles&gt;&lt;title&gt;Migrant workers and psychological health: A systematic review&lt;/title&gt;&lt;secondary-title&gt;Sustainability&lt;/secondary-title&gt;&lt;/titles&gt;&lt;periodical&gt;&lt;full-title&gt;Sustainability&lt;/full-title&gt;&lt;/periodical&gt;&lt;pages&gt;120&lt;/pages&gt;&lt;volume&gt;12&lt;/volume&gt;&lt;number&gt;1&lt;/number&gt;&lt;dates&gt;&lt;year&gt;2019&lt;/year&gt;&lt;/dates&gt;&lt;isbn&gt;2071-1050&lt;/isbn&gt;&lt;urls&gt;&lt;/urls&gt;&lt;electronic-resource-num&gt;10.3390/su12010120&lt;/electronic-resource-num&gt;&lt;/record&gt;&lt;/Cite&gt;&lt;/EndNote&gt;</w:instrText>
      </w:r>
      <w:r w:rsidRPr="00C94967">
        <w:fldChar w:fldCharType="separate"/>
      </w:r>
      <w:r w:rsidRPr="00C94967">
        <w:rPr>
          <w:noProof/>
        </w:rPr>
        <w:t>(Lippel et al., 2016; Mucci et al., 2019)</w:t>
      </w:r>
      <w:r w:rsidRPr="00C94967">
        <w:fldChar w:fldCharType="end"/>
      </w:r>
      <w:r w:rsidRPr="00C94967">
        <w:t xml:space="preserve">. Due to the increased risk of harm arising from the combination of multiple and interacting hazards, interventions must address multiple hazards to reduce the overall risk most effectively. </w:t>
      </w:r>
    </w:p>
    <w:p w14:paraId="2317C10F" w14:textId="77777777" w:rsidR="00C94967" w:rsidRPr="00C94967" w:rsidRDefault="00C94967" w:rsidP="00C94967">
      <w:pPr>
        <w:numPr>
          <w:ilvl w:val="2"/>
          <w:numId w:val="7"/>
        </w:numPr>
        <w:spacing w:before="200" w:line="271" w:lineRule="auto"/>
        <w:ind w:left="720"/>
        <w:outlineLvl w:val="2"/>
        <w:rPr>
          <w:rFonts w:asciiTheme="majorHAnsi" w:eastAsiaTheme="majorEastAsia" w:hAnsiTheme="majorHAnsi" w:cstheme="majorBidi"/>
          <w:bCs/>
          <w:color w:val="1A5D9B" w:themeColor="accent1"/>
        </w:rPr>
      </w:pPr>
      <w:bookmarkStart w:id="93" w:name="_Toc169686309"/>
      <w:r w:rsidRPr="00C94967">
        <w:rPr>
          <w:rFonts w:asciiTheme="majorHAnsi" w:eastAsiaTheme="majorEastAsia" w:hAnsiTheme="majorHAnsi" w:cstheme="majorBidi"/>
          <w:bCs/>
          <w:color w:val="1A5D9B" w:themeColor="accent1"/>
        </w:rPr>
        <w:t>Organisational interventions</w:t>
      </w:r>
      <w:bookmarkEnd w:id="93"/>
    </w:p>
    <w:p w14:paraId="6156334A" w14:textId="77777777" w:rsidR="00C94967" w:rsidRPr="00C94967" w:rsidRDefault="00C94967" w:rsidP="00C94967">
      <w:r w:rsidRPr="00C94967">
        <w:t xml:space="preserve">The literature on harmful behaviours describes a range of interventions effective in minimising their negative impacts on affected workers, organisational performance and culture. Early intervention by managers on subtle forms of harassment, like </w:t>
      </w:r>
      <w:r w:rsidRPr="00C94967">
        <w:lastRenderedPageBreak/>
        <w:t xml:space="preserve">incivility, must be fair, quick, and systematic to prevent it continuing and spreading to, or influencing, other workers. The most frequently reported interventions were organisational-wide education and training programs, conducted regularly and focused on internal policies and procedures, supported by practical illustrative examples </w:t>
      </w:r>
      <w:r w:rsidRPr="00C94967">
        <w:fldChar w:fldCharType="begin"/>
      </w:r>
      <w:r w:rsidRPr="00C94967">
        <w:instrText xml:space="preserve"> ADDIN EN.CITE &lt;EndNote&gt;&lt;Cite&gt;&lt;Author&gt;Somani&lt;/Author&gt;&lt;Year&gt;2021&lt;/Year&gt;&lt;RecNum&gt;121&lt;/RecNum&gt;&lt;Prefix&gt;e.g.`, &lt;/Prefix&gt;&lt;DisplayText&gt;(e.g., Somani et al., 2021)&lt;/DisplayText&gt;&lt;record&gt;&lt;rec-number&gt;121&lt;/rec-number&gt;&lt;foreign-keys&gt;&lt;key app="EN" db-id="xppf2fzpovzzvcepswzxdspaersrrf922axp" timestamp="1714367792"&gt;121&lt;/key&gt;&lt;/foreign-keys&gt;&lt;ref-type name="Journal Article"&gt;17&lt;/ref-type&gt;&lt;contributors&gt;&lt;authors&gt;&lt;author&gt;Somani, Rozina&lt;/author&gt;&lt;author&gt;Muntaner, Carles&lt;/author&gt;&lt;author&gt;Hillan, Edith&lt;/author&gt;&lt;author&gt;Velonis, Alisa J&lt;/author&gt;&lt;author&gt;Smith, Peter&lt;/author&gt;&lt;/authors&gt;&lt;/contributors&gt;&lt;titles&gt;&lt;title&gt;A systematic review: Effectiveness of interventions to de-escalate workplace violence against nurses in healthcare settings&lt;/title&gt;&lt;secondary-title&gt;Safety and Health at Work&lt;/secondary-title&gt;&lt;/titles&gt;&lt;periodical&gt;&lt;full-title&gt;Safety and health at work&lt;/full-title&gt;&lt;/periodical&gt;&lt;pages&gt;289-295&lt;/pages&gt;&lt;volume&gt;12&lt;/volume&gt;&lt;number&gt;3&lt;/number&gt;&lt;dates&gt;&lt;year&gt;2021&lt;/year&gt;&lt;/dates&gt;&lt;isbn&gt;2093-7911&lt;/isbn&gt;&lt;urls&gt;&lt;/urls&gt;&lt;electronic-resource-num&gt;10.1016/j.shaw.2021.04.004&lt;/electronic-resource-num&gt;&lt;/record&gt;&lt;/Cite&gt;&lt;/EndNote&gt;</w:instrText>
      </w:r>
      <w:r w:rsidRPr="00C94967">
        <w:fldChar w:fldCharType="separate"/>
      </w:r>
      <w:r w:rsidRPr="00C94967">
        <w:rPr>
          <w:noProof/>
        </w:rPr>
        <w:t>(e.g., Somani et al., 2021)</w:t>
      </w:r>
      <w:r w:rsidRPr="00C94967">
        <w:fldChar w:fldCharType="end"/>
      </w:r>
      <w:r w:rsidRPr="00C94967">
        <w:t xml:space="preserve">. Such training should build on norms of respect and be evaluated and reviewed regularly to ensure ongoing effectiveness </w:t>
      </w:r>
      <w:r w:rsidRPr="00C94967">
        <w:fldChar w:fldCharType="begin"/>
      </w:r>
      <w:r w:rsidRPr="00C94967">
        <w:instrText xml:space="preserve"> ADDIN EN.CITE &lt;EndNote&gt;&lt;Cite&gt;&lt;Author&gt;Labelle-Deraspe&lt;/Author&gt;&lt;Year&gt;2024&lt;/Year&gt;&lt;RecNum&gt;31&lt;/RecNum&gt;&lt;DisplayText&gt;(Labelle-Deraspe &amp;amp; Mathieu, 2024a)&lt;/DisplayText&gt;&lt;record&gt;&lt;rec-number&gt;31&lt;/rec-number&gt;&lt;foreign-keys&gt;&lt;key app="EN" db-id="xppf2fzpovzzvcepswzxdspaersrrf922axp" timestamp="1712303209"&gt;31&lt;/key&gt;&lt;/foreign-keys&gt;&lt;ref-type name="Journal Article"&gt;17&lt;/ref-type&gt;&lt;contributors&gt;&lt;authors&gt;&lt;author&gt;Labelle-Deraspe, Rémi&lt;/author&gt;&lt;author&gt;Mathieu, Cynthia&lt;/author&gt;&lt;/authors&gt;&lt;/contributors&gt;&lt;titles&gt;&lt;title&gt;Exploring incivility experiences of marginalized employees: implications for psychological distress&lt;/title&gt;&lt;secondary-title&gt;Current Psychology&lt;/secondary-title&gt;&lt;/titles&gt;&lt;periodical&gt;&lt;full-title&gt;Current Psychology&lt;/full-title&gt;&lt;/periodical&gt;&lt;pages&gt;5163-5178&lt;/pages&gt;&lt;volume&gt;43&lt;/volume&gt;&lt;number&gt;6&lt;/number&gt;&lt;dates&gt;&lt;year&gt;2024&lt;/year&gt;&lt;/dates&gt;&lt;isbn&gt;1046-1310&lt;/isbn&gt;&lt;urls&gt;&lt;/urls&gt;&lt;electronic-resource-num&gt;10.1007/s12144-023-04470-y&lt;/electronic-resource-num&gt;&lt;/record&gt;&lt;/Cite&gt;&lt;/EndNote&gt;</w:instrText>
      </w:r>
      <w:r w:rsidRPr="00C94967">
        <w:fldChar w:fldCharType="separate"/>
      </w:r>
      <w:r w:rsidRPr="00C94967">
        <w:rPr>
          <w:noProof/>
        </w:rPr>
        <w:t>(Labelle-Deraspe &amp; Mathieu, 2024a)</w:t>
      </w:r>
      <w:r w:rsidRPr="00C94967">
        <w:fldChar w:fldCharType="end"/>
      </w:r>
      <w:r w:rsidRPr="00C94967">
        <w:t xml:space="preserve">. </w:t>
      </w:r>
    </w:p>
    <w:p w14:paraId="42FA8BBA" w14:textId="1E0188FC" w:rsidR="00C94967" w:rsidRPr="00C94967" w:rsidRDefault="00C94967" w:rsidP="00C94967">
      <w:r w:rsidRPr="00C94967">
        <w:t xml:space="preserve">Researchers also </w:t>
      </w:r>
      <w:r w:rsidR="00F56E7E">
        <w:t>call for</w:t>
      </w:r>
      <w:r w:rsidRPr="00C94967">
        <w:t xml:space="preserve"> the more widespread adoption of specific regulations under WHS and/or equality and discrimination legislation to provide a standard of workplace safety than can be enforced </w:t>
      </w:r>
      <w:r w:rsidRPr="00C94967">
        <w:fldChar w:fldCharType="begin"/>
      </w:r>
      <w:r w:rsidRPr="00C94967">
        <w:instrText xml:space="preserve"> ADDIN EN.CITE &lt;EndNote&gt;&lt;Cite&gt;&lt;Author&gt;Bergbom&lt;/Author&gt;&lt;Year&gt;2021&lt;/Year&gt;&lt;RecNum&gt;36&lt;/RecNum&gt;&lt;Prefix&gt;e.g.`, &lt;/Prefix&gt;&lt;DisplayText&gt;(e.g., Bergbom &amp;amp; Vartia, 2021; Rhead et al., 2021)&lt;/DisplayText&gt;&lt;record&gt;&lt;rec-number&gt;36&lt;/rec-number&gt;&lt;foreign-keys&gt;&lt;key app="EN" db-id="xppf2fzpovzzvcepswzxdspaersrrf922axp" timestamp="1712637940"&gt;36&lt;/key&gt;&lt;/foreign-keys&gt;&lt;ref-type name="Journal Article"&gt;17&lt;/ref-type&gt;&lt;contributors&gt;&lt;authors&gt;&lt;author&gt;Bergbom, Barbara&lt;/author&gt;&lt;author&gt;Vartia, Maarit&lt;/author&gt;&lt;/authors&gt;&lt;/contributors&gt;&lt;titles&gt;&lt;title&gt;Ethnicity and workplace bullying&lt;/title&gt;&lt;secondary-title&gt;Dignity and Inclusion at Work&lt;/secondary-title&gt;&lt;/titles&gt;&lt;periodical&gt;&lt;full-title&gt;Dignity and inclusion at work&lt;/full-title&gt;&lt;/periodical&gt;&lt;pages&gt;393-432&lt;/pages&gt;&lt;dates&gt;&lt;year&gt;2021&lt;/year&gt;&lt;/dates&gt;&lt;isbn&gt;9811302170&lt;/isbn&gt;&lt;urls&gt;&lt;/urls&gt;&lt;electronic-resource-num&gt; 10.1007/978-981-13-0218-3_14 &lt;/electronic-resource-num&gt;&lt;/record&gt;&lt;/Cite&gt;&lt;Cite&gt;&lt;Author&gt;Rhead&lt;/Author&gt;&lt;Year&gt;2021&lt;/Year&gt;&lt;RecNum&gt;40&lt;/RecNum&gt;&lt;record&gt;&lt;rec-number&gt;40&lt;/rec-number&gt;&lt;foreign-keys&gt;&lt;key app="EN" db-id="xppf2fzpovzzvcepswzxdspaersrrf922axp" timestamp="1712640223"&gt;40&lt;/key&gt;&lt;/foreign-keys&gt;&lt;ref-type name="Journal Article"&gt;17&lt;/ref-type&gt;&lt;contributors&gt;&lt;authors&gt;&lt;author&gt;Rhead, Rebecca D&lt;/author&gt;&lt;author&gt;Chui, Zoe&lt;/author&gt;&lt;author&gt;Bakolis, Ioannis&lt;/author&gt;&lt;author&gt;Gazard, Billy&lt;/author&gt;&lt;author&gt;Harwood, Hannah&lt;/author&gt;&lt;author&gt;MacCrimmon, Shirlee&lt;/author&gt;&lt;author&gt;Woodhead, Charlotte&lt;/author&gt;&lt;author&gt;Hatch, Stephani L&lt;/author&gt;&lt;/authors&gt;&lt;/contributors&gt;&lt;titles&gt;&lt;title&gt;Impact of workplace discrimination and harassment among National Health Service staff working in London trusts: Results from the TIDES study&lt;/title&gt;&lt;secondary-title&gt;BJPsych Open&lt;/secondary-title&gt;&lt;/titles&gt;&lt;periodical&gt;&lt;full-title&gt;BJPsych open&lt;/full-title&gt;&lt;/periodical&gt;&lt;pages&gt;e10&lt;/pages&gt;&lt;volume&gt;7&lt;/volume&gt;&lt;number&gt;1&lt;/number&gt;&lt;dates&gt;&lt;year&gt;2021&lt;/year&gt;&lt;/dates&gt;&lt;isbn&gt;2056-4724&lt;/isbn&gt;&lt;urls&gt;&lt;/urls&gt;&lt;electronic-resource-num&gt;10.1192/bjo.2020.137&lt;/electronic-resource-num&gt;&lt;/record&gt;&lt;/Cite&gt;&lt;/EndNote&gt;</w:instrText>
      </w:r>
      <w:r w:rsidRPr="00C94967">
        <w:fldChar w:fldCharType="separate"/>
      </w:r>
      <w:r w:rsidRPr="00C94967">
        <w:rPr>
          <w:noProof/>
        </w:rPr>
        <w:t>(e.g., Bergbom &amp; Vartia, 2021; Rhead et al., 2021)</w:t>
      </w:r>
      <w:r w:rsidRPr="00C94967">
        <w:fldChar w:fldCharType="end"/>
      </w:r>
      <w:r w:rsidRPr="00C94967">
        <w:t xml:space="preserve">. Legislation typically requires specific policies and procedures to be developed in workplaces (with workforce participation) that support tailored strategies for addressing manager, co-worker and third party aggression </w:t>
      </w:r>
      <w:r w:rsidRPr="00C94967">
        <w:fldChar w:fldCharType="begin"/>
      </w:r>
      <w:r w:rsidRPr="00C94967">
        <w:instrText xml:space="preserve"> ADDIN EN.CITE &lt;EndNote&gt;&lt;Cite&gt;&lt;Author&gt;Bergbom&lt;/Author&gt;&lt;Year&gt;2021&lt;/Year&gt;&lt;RecNum&gt;36&lt;/RecNum&gt;&lt;DisplayText&gt;(Becton et al., 2017; Bergbom &amp;amp; Vartia, 2021)&lt;/DisplayText&gt;&lt;record&gt;&lt;rec-number&gt;36&lt;/rec-number&gt;&lt;foreign-keys&gt;&lt;key app="EN" db-id="xppf2fzpovzzvcepswzxdspaersrrf922axp" timestamp="1712637940"&gt;36&lt;/key&gt;&lt;/foreign-keys&gt;&lt;ref-type name="Journal Article"&gt;17&lt;/ref-type&gt;&lt;contributors&gt;&lt;authors&gt;&lt;author&gt;Bergbom, Barbara&lt;/author&gt;&lt;author&gt;Vartia, Maarit&lt;/author&gt;&lt;/authors&gt;&lt;/contributors&gt;&lt;titles&gt;&lt;title&gt;Ethnicity and workplace bullying&lt;/title&gt;&lt;secondary-title&gt;Dignity and Inclusion at Work&lt;/secondary-title&gt;&lt;/titles&gt;&lt;periodical&gt;&lt;full-title&gt;Dignity and inclusion at work&lt;/full-title&gt;&lt;/periodical&gt;&lt;pages&gt;393-432&lt;/pages&gt;&lt;dates&gt;&lt;year&gt;2021&lt;/year&gt;&lt;/dates&gt;&lt;isbn&gt;9811302170&lt;/isbn&gt;&lt;urls&gt;&lt;/urls&gt;&lt;electronic-resource-num&gt; 10.1007/978-981-13-0218-3_14 &lt;/electronic-resource-num&gt;&lt;/record&gt;&lt;/Cite&gt;&lt;Cite&gt;&lt;Author&gt;Becton&lt;/Author&gt;&lt;Year&gt;2017&lt;/Year&gt;&lt;RecNum&gt;74&lt;/RecNum&gt;&lt;record&gt;&lt;rec-number&gt;74&lt;/rec-number&gt;&lt;foreign-keys&gt;&lt;key app="EN" db-id="xppf2fzpovzzvcepswzxdspaersrrf922axp" timestamp="1713486519"&gt;74&lt;/key&gt;&lt;/foreign-keys&gt;&lt;ref-type name="Journal Article"&gt;17&lt;/ref-type&gt;&lt;contributors&gt;&lt;authors&gt;&lt;author&gt;Becton, J Bret&lt;/author&gt;&lt;author&gt;Gilstrap, J Bruce&lt;/author&gt;&lt;author&gt;Forsyth, Maurice&lt;/author&gt;&lt;/authors&gt;&lt;/contributors&gt;&lt;titles&gt;&lt;title&gt;Preventing and correcting workplace harassment: Guidelines for employers&lt;/title&gt;&lt;secondary-title&gt;Business Horizons&lt;/secondary-title&gt;&lt;/titles&gt;&lt;periodical&gt;&lt;full-title&gt;Business Horizons&lt;/full-title&gt;&lt;/periodical&gt;&lt;pages&gt;101-111&lt;/pages&gt;&lt;volume&gt;60&lt;/volume&gt;&lt;number&gt;1&lt;/number&gt;&lt;dates&gt;&lt;year&gt;2017&lt;/year&gt;&lt;/dates&gt;&lt;isbn&gt;0007-6813&lt;/isbn&gt;&lt;urls&gt;&lt;/urls&gt;&lt;electronic-resource-num&gt;10.1016/j.bushor.2016.09.005&lt;/electronic-resource-num&gt;&lt;/record&gt;&lt;/Cite&gt;&lt;/EndNote&gt;</w:instrText>
      </w:r>
      <w:r w:rsidRPr="00C94967">
        <w:fldChar w:fldCharType="separate"/>
      </w:r>
      <w:r w:rsidRPr="00C94967">
        <w:rPr>
          <w:noProof/>
        </w:rPr>
        <w:t>(Becton et al., 2017; Bergbom &amp; Vartia, 2021)</w:t>
      </w:r>
      <w:r w:rsidRPr="00C94967">
        <w:fldChar w:fldCharType="end"/>
      </w:r>
      <w:r w:rsidRPr="00C94967">
        <w:t xml:space="preserve">. Policies should be rolled out in targeted education programs that promote organisational norms </w:t>
      </w:r>
      <w:r w:rsidRPr="00C94967">
        <w:fldChar w:fldCharType="begin"/>
      </w:r>
      <w:r w:rsidRPr="00C94967">
        <w:instrText xml:space="preserve"> ADDIN EN.CITE &lt;EndNote&gt;&lt;Cite&gt;&lt;Author&gt;Becton&lt;/Author&gt;&lt;Year&gt;2017&lt;/Year&gt;&lt;RecNum&gt;74&lt;/RecNum&gt;&lt;DisplayText&gt;(Becton et al., 2017)&lt;/DisplayText&gt;&lt;record&gt;&lt;rec-number&gt;74&lt;/rec-number&gt;&lt;foreign-keys&gt;&lt;key app="EN" db-id="xppf2fzpovzzvcepswzxdspaersrrf922axp" timestamp="1713486519"&gt;74&lt;/key&gt;&lt;/foreign-keys&gt;&lt;ref-type name="Journal Article"&gt;17&lt;/ref-type&gt;&lt;contributors&gt;&lt;authors&gt;&lt;author&gt;Becton, J Bret&lt;/author&gt;&lt;author&gt;Gilstrap, J Bruce&lt;/author&gt;&lt;author&gt;Forsyth, Maurice&lt;/author&gt;&lt;/authors&gt;&lt;/contributors&gt;&lt;titles&gt;&lt;title&gt;Preventing and correcting workplace harassment: Guidelines for employers&lt;/title&gt;&lt;secondary-title&gt;Business Horizons&lt;/secondary-title&gt;&lt;/titles&gt;&lt;periodical&gt;&lt;full-title&gt;Business Horizons&lt;/full-title&gt;&lt;/periodical&gt;&lt;pages&gt;101-111&lt;/pages&gt;&lt;volume&gt;60&lt;/volume&gt;&lt;number&gt;1&lt;/number&gt;&lt;dates&gt;&lt;year&gt;2017&lt;/year&gt;&lt;/dates&gt;&lt;isbn&gt;0007-6813&lt;/isbn&gt;&lt;urls&gt;&lt;/urls&gt;&lt;electronic-resource-num&gt;10.1016/j.bushor.2016.09.005&lt;/electronic-resource-num&gt;&lt;/record&gt;&lt;/Cite&gt;&lt;/EndNote&gt;</w:instrText>
      </w:r>
      <w:r w:rsidRPr="00C94967">
        <w:fldChar w:fldCharType="separate"/>
      </w:r>
      <w:r w:rsidRPr="00C94967">
        <w:rPr>
          <w:noProof/>
        </w:rPr>
        <w:t>(Becton et al., 2017)</w:t>
      </w:r>
      <w:r w:rsidRPr="00C94967">
        <w:fldChar w:fldCharType="end"/>
      </w:r>
      <w:r w:rsidRPr="00C94967">
        <w:t xml:space="preserve"> and reinforced through ongoing induction and training. Reporting procedures are key to an effective policy and must provide protections to address fears of job loss and reprisals for reporting </w:t>
      </w:r>
      <w:r w:rsidRPr="00C94967">
        <w:fldChar w:fldCharType="begin"/>
      </w:r>
      <w:r w:rsidRPr="00C94967">
        <w:instrText xml:space="preserve"> ADDIN EN.CITE &lt;EndNote&gt;&lt;Cite&gt;&lt;Author&gt;Afsharian&lt;/Author&gt;&lt;Year&gt;2021&lt;/Year&gt;&lt;RecNum&gt;34&lt;/RecNum&gt;&lt;DisplayText&gt;(Afsharian et al., 2021)&lt;/DisplayText&gt;&lt;record&gt;&lt;rec-number&gt;34&lt;/rec-number&gt;&lt;foreign-keys&gt;&lt;key app="EN" db-id="xppf2fzpovzzvcepswzxdspaersrrf922axp" timestamp="1712637047"&gt;34&lt;/key&gt;&lt;/foreign-keys&gt;&lt;ref-type name="Journal Article"&gt;17&lt;/ref-type&gt;&lt;contributors&gt;&lt;authors&gt;&lt;author&gt;Afsharian, Ali&lt;/author&gt;&lt;author&gt;Dollard, Maureen&lt;/author&gt;&lt;author&gt;Miller, Emily&lt;/author&gt;&lt;author&gt;Puvimanasinghe, Teresa&lt;/author&gt;&lt;author&gt;Esterman, Adrian&lt;/author&gt;&lt;author&gt;De Anstiss, Helena&lt;/author&gt;&lt;author&gt;Ziaian, Tahereh&lt;/author&gt;&lt;/authors&gt;&lt;/contributors&gt;&lt;titles&gt;&lt;title&gt;Refugees at work: The preventative role of psychosocial safety climate against workplace harassment, discrimination and psychological distress&lt;/title&gt;&lt;secondary-title&gt;International Journal of Environmental Research and Public Health&lt;/secondary-title&gt;&lt;/titles&gt;&lt;periodical&gt;&lt;full-title&gt;International journal of environmental research and public health&lt;/full-title&gt;&lt;/periodical&gt;&lt;pages&gt;10696&lt;/pages&gt;&lt;volume&gt;18&lt;/volume&gt;&lt;number&gt;20&lt;/number&gt;&lt;dates&gt;&lt;year&gt;2021&lt;/year&gt;&lt;/dates&gt;&lt;isbn&gt;1660-4601&lt;/isbn&gt;&lt;urls&gt;&lt;/urls&gt;&lt;electronic-resource-num&gt;10.3390/ijerph182010696&lt;/electronic-resource-num&gt;&lt;/record&gt;&lt;/Cite&gt;&lt;/EndNote&gt;</w:instrText>
      </w:r>
      <w:r w:rsidRPr="00C94967">
        <w:fldChar w:fldCharType="separate"/>
      </w:r>
      <w:r w:rsidRPr="00C94967">
        <w:rPr>
          <w:noProof/>
        </w:rPr>
        <w:t>(Afsharian et al., 2021)</w:t>
      </w:r>
      <w:r w:rsidRPr="00C94967">
        <w:fldChar w:fldCharType="end"/>
      </w:r>
      <w:r w:rsidRPr="00C94967">
        <w:t xml:space="preserve">. For workers to feel confident, investigations into complaints should be thorough, independent and preserve the privacy of the complainant and the accused party, and have corrective and disciplinary outcomes for </w:t>
      </w:r>
      <w:r w:rsidR="00626BD4">
        <w:t>initiato</w:t>
      </w:r>
      <w:r w:rsidRPr="00C94967">
        <w:t>r</w:t>
      </w:r>
      <w:r w:rsidR="00626BD4">
        <w:t>s</w:t>
      </w:r>
      <w:r w:rsidRPr="00C94967">
        <w:t xml:space="preserve"> </w:t>
      </w:r>
      <w:r w:rsidRPr="00C94967">
        <w:fldChar w:fldCharType="begin"/>
      </w:r>
      <w:r w:rsidRPr="00C94967">
        <w:instrText xml:space="preserve"> ADDIN EN.CITE &lt;EndNote&gt;&lt;Cite&gt;&lt;Author&gt;Becton&lt;/Author&gt;&lt;Year&gt;2017&lt;/Year&gt;&lt;RecNum&gt;74&lt;/RecNum&gt;&lt;DisplayText&gt;(Becton et al., 2017)&lt;/DisplayText&gt;&lt;record&gt;&lt;rec-number&gt;74&lt;/rec-number&gt;&lt;foreign-keys&gt;&lt;key app="EN" db-id="xppf2fzpovzzvcepswzxdspaersrrf922axp" timestamp="1713486519"&gt;74&lt;/key&gt;&lt;/foreign-keys&gt;&lt;ref-type name="Journal Article"&gt;17&lt;/ref-type&gt;&lt;contributors&gt;&lt;authors&gt;&lt;author&gt;Becton, J Bret&lt;/author&gt;&lt;author&gt;Gilstrap, J Bruce&lt;/author&gt;&lt;author&gt;Forsyth, Maurice&lt;/author&gt;&lt;/authors&gt;&lt;/contributors&gt;&lt;titles&gt;&lt;title&gt;Preventing and correcting workplace harassment: Guidelines for employers&lt;/title&gt;&lt;secondary-title&gt;Business Horizons&lt;/secondary-title&gt;&lt;/titles&gt;&lt;periodical&gt;&lt;full-title&gt;Business Horizons&lt;/full-title&gt;&lt;/periodical&gt;&lt;pages&gt;101-111&lt;/pages&gt;&lt;volume&gt;60&lt;/volume&gt;&lt;number&gt;1&lt;/number&gt;&lt;dates&gt;&lt;year&gt;2017&lt;/year&gt;&lt;/dates&gt;&lt;isbn&gt;0007-6813&lt;/isbn&gt;&lt;urls&gt;&lt;/urls&gt;&lt;electronic-resource-num&gt;10.1016/j.bushor.2016.09.005&lt;/electronic-resource-num&gt;&lt;/record&gt;&lt;/Cite&gt;&lt;/EndNote&gt;</w:instrText>
      </w:r>
      <w:r w:rsidRPr="00C94967">
        <w:fldChar w:fldCharType="separate"/>
      </w:r>
      <w:r w:rsidRPr="00C94967">
        <w:rPr>
          <w:noProof/>
        </w:rPr>
        <w:t>(Becton et al., 2017)</w:t>
      </w:r>
      <w:r w:rsidRPr="00C94967">
        <w:fldChar w:fldCharType="end"/>
      </w:r>
      <w:r w:rsidRPr="00C94967">
        <w:t xml:space="preserve">. Promoting a decent working environment and conditions, and ensuring safe work design </w:t>
      </w:r>
      <w:r w:rsidRPr="00C94967">
        <w:fldChar w:fldCharType="begin"/>
      </w:r>
      <w:r w:rsidRPr="00C94967">
        <w:instrText xml:space="preserve"> ADDIN EN.CITE &lt;EndNote&gt;&lt;Cite&gt;&lt;Author&gt;Bergbom&lt;/Author&gt;&lt;Year&gt;2021&lt;/Year&gt;&lt;RecNum&gt;36&lt;/RecNum&gt;&lt;Prefix&gt;e.g.`, &lt;/Prefix&gt;&lt;DisplayText&gt;(e.g., Bergbom &amp;amp; Vartia, 2021)&lt;/DisplayText&gt;&lt;record&gt;&lt;rec-number&gt;36&lt;/rec-number&gt;&lt;foreign-keys&gt;&lt;key app="EN" db-id="xppf2fzpovzzvcepswzxdspaersrrf922axp" timestamp="1712637940"&gt;36&lt;/key&gt;&lt;/foreign-keys&gt;&lt;ref-type name="Journal Article"&gt;17&lt;/ref-type&gt;&lt;contributors&gt;&lt;authors&gt;&lt;author&gt;Bergbom, Barbara&lt;/author&gt;&lt;author&gt;Vartia, Maarit&lt;/author&gt;&lt;/authors&gt;&lt;/contributors&gt;&lt;titles&gt;&lt;title&gt;Ethnicity and workplace bullying&lt;/title&gt;&lt;secondary-title&gt;Dignity and Inclusion at Work&lt;/secondary-title&gt;&lt;/titles&gt;&lt;periodical&gt;&lt;full-title&gt;Dignity and inclusion at work&lt;/full-title&gt;&lt;/periodical&gt;&lt;pages&gt;393-432&lt;/pages&gt;&lt;dates&gt;&lt;year&gt;2021&lt;/year&gt;&lt;/dates&gt;&lt;isbn&gt;9811302170&lt;/isbn&gt;&lt;urls&gt;&lt;/urls&gt;&lt;electronic-resource-num&gt; 10.1007/978-981-13-0218-3_14 &lt;/electronic-resource-num&gt;&lt;/record&gt;&lt;/Cite&gt;&lt;/EndNote&gt;</w:instrText>
      </w:r>
      <w:r w:rsidRPr="00C94967">
        <w:fldChar w:fldCharType="separate"/>
      </w:r>
      <w:r w:rsidRPr="00C94967">
        <w:rPr>
          <w:noProof/>
        </w:rPr>
        <w:t>(e.g., Bergbom &amp; Vartia, 2021)</w:t>
      </w:r>
      <w:r w:rsidRPr="00C94967">
        <w:fldChar w:fldCharType="end"/>
      </w:r>
      <w:r w:rsidR="00C305B9">
        <w:t xml:space="preserve"> </w:t>
      </w:r>
      <w:r w:rsidRPr="00C94967">
        <w:t xml:space="preserve">were less frequently reported, though remain </w:t>
      </w:r>
      <w:r w:rsidR="00C305B9">
        <w:t xml:space="preserve">the most effective </w:t>
      </w:r>
      <w:r w:rsidRPr="00C94967">
        <w:t>of controls for addressing both physical and psychological hazards</w:t>
      </w:r>
      <w:r w:rsidR="00C305B9">
        <w:t xml:space="preserve"> </w:t>
      </w:r>
      <w:r w:rsidR="00974DB7">
        <w:fldChar w:fldCharType="begin"/>
      </w:r>
      <w:r w:rsidR="00717CE3">
        <w:instrText xml:space="preserve"> ADDIN EN.CITE &lt;EndNote&gt;&lt;Cite&gt;&lt;Author&gt;Li&lt;/Author&gt;&lt;Year&gt;2023&lt;/Year&gt;&lt;RecNum&gt;205&lt;/RecNum&gt;&lt;DisplayText&gt;(Blackstock et al., 2018; Li et al., 2023)&lt;/DisplayText&gt;&lt;record&gt;&lt;rec-number&gt;205&lt;/rec-number&gt;&lt;foreign-keys&gt;&lt;key app="EN" db-id="xppf2fzpovzzvcepswzxdspaersrrf922axp" timestamp="1716078414"&gt;205&lt;/key&gt;&lt;/foreign-keys&gt;&lt;ref-type name="Journal Article"&gt;17&lt;/ref-type&gt;&lt;contributors&gt;&lt;authors&gt;&lt;author&gt;Li, Yiqiong&lt;/author&gt;&lt;author&gt;Tuckey, Michelle R&lt;/author&gt;&lt;author&gt;Neall, Annabelle M&lt;/author&gt;&lt;author&gt;Rose, Alice&lt;/author&gt;&lt;author&gt;Wilson, Lauren&lt;/author&gt;&lt;/authors&gt;&lt;/contributors&gt;&lt;titles&gt;&lt;title&gt;Changing the underlying conditions relevant to workplace bullying through organisational redesign&lt;/title&gt;&lt;secondary-title&gt;International journal of environmental research and public health&lt;/secondary-title&gt;&lt;/titles&gt;&lt;periodical&gt;&lt;full-title&gt;International journal of environmental research and public health&lt;/full-title&gt;&lt;/periodical&gt;&lt;pages&gt;1-27&lt;/pages&gt;&lt;volume&gt;20&lt;/volume&gt;&lt;number&gt;5&lt;/number&gt;&lt;dates&gt;&lt;year&gt;2023&lt;/year&gt;&lt;/dates&gt;&lt;isbn&gt;1660-4601&lt;/isbn&gt;&lt;urls&gt;&lt;/urls&gt;&lt;electronic-resource-num&gt;10.3390/ijerph20054373&lt;/electronic-resource-num&gt;&lt;/record&gt;&lt;/Cite&gt;&lt;Cite&gt;&lt;Author&gt;Blackstock&lt;/Author&gt;&lt;Year&gt;2018&lt;/Year&gt;&lt;RecNum&gt;204&lt;/RecNum&gt;&lt;record&gt;&lt;rec-number&gt;204&lt;/rec-number&gt;&lt;foreign-keys&gt;&lt;key app="EN" db-id="xppf2fzpovzzvcepswzxdspaersrrf922axp" timestamp="1716077948"&gt;204&lt;/key&gt;&lt;/foreign-keys&gt;&lt;ref-type name="Journal Article"&gt;17&lt;/ref-type&gt;&lt;contributors&gt;&lt;authors&gt;&lt;author&gt;Blackstock, Sheila&lt;/author&gt;&lt;author&gt;Salami, Bukola&lt;/author&gt;&lt;author&gt;Cummings, Greta G&lt;/author&gt;&lt;/authors&gt;&lt;/contributors&gt;&lt;titles&gt;&lt;title&gt;Organisational antecedents, policy and horizontal violence among nurses: An integrative review&lt;/title&gt;&lt;secondary-title&gt;Journal of Nursing Management&lt;/secondary-title&gt;&lt;/titles&gt;&lt;periodical&gt;&lt;full-title&gt;Journal of Nursing Management&lt;/full-title&gt;&lt;/periodical&gt;&lt;pages&gt;972-991&lt;/pages&gt;&lt;volume&gt;26&lt;/volume&gt;&lt;number&gt;8&lt;/number&gt;&lt;dates&gt;&lt;year&gt;2018&lt;/year&gt;&lt;/dates&gt;&lt;isbn&gt;0966-0429&lt;/isbn&gt;&lt;urls&gt;&lt;/urls&gt;&lt;electronic-resource-num&gt;https://doi.org/10.1111/jonm.12623&lt;/electronic-resource-num&gt;&lt;/record&gt;&lt;/Cite&gt;&lt;/EndNote&gt;</w:instrText>
      </w:r>
      <w:r w:rsidR="00974DB7">
        <w:fldChar w:fldCharType="separate"/>
      </w:r>
      <w:r w:rsidR="00717CE3">
        <w:rPr>
          <w:noProof/>
        </w:rPr>
        <w:t>(Blackstock et al., 2018; Li et al., 2023)</w:t>
      </w:r>
      <w:r w:rsidR="00974DB7">
        <w:fldChar w:fldCharType="end"/>
      </w:r>
      <w:r w:rsidR="00974DB7">
        <w:t>.</w:t>
      </w:r>
      <w:r w:rsidRPr="00C94967">
        <w:rPr>
          <w:highlight w:val="yellow"/>
        </w:rPr>
        <w:t xml:space="preserve"> </w:t>
      </w:r>
    </w:p>
    <w:p w14:paraId="20CF435A" w14:textId="09A06EE5" w:rsidR="00C94967" w:rsidRPr="00C94967" w:rsidRDefault="00C94967" w:rsidP="00C94967">
      <w:r w:rsidRPr="00C94967">
        <w:t xml:space="preserve">A comprehensive approach to hazard identification, assessment and risk control also includes workplace surveillance and </w:t>
      </w:r>
      <w:r w:rsidR="00BF6151" w:rsidRPr="00C94967">
        <w:t>follow</w:t>
      </w:r>
      <w:r w:rsidR="00BF6151">
        <w:t>-</w:t>
      </w:r>
      <w:r w:rsidRPr="00C94967">
        <w:t xml:space="preserve">up action to monitor, review and improve control measures </w:t>
      </w:r>
      <w:r w:rsidR="00F3089C">
        <w:fldChar w:fldCharType="begin"/>
      </w:r>
      <w:r w:rsidR="00F3089C">
        <w:instrText xml:space="preserve"> ADDIN EN.CITE &lt;EndNote&gt;&lt;Cite&gt;&lt;Author&gt;Safe Work Australia&lt;/Author&gt;&lt;Year&gt;2023&lt;/Year&gt;&lt;RecNum&gt;85&lt;/RecNum&gt;&lt;Suffix&gt; Part 3.1`, Section 38&lt;/Suffix&gt;&lt;DisplayText&gt;(Safe Work Australia, 2023b Part 3.1, Section 38)&lt;/DisplayText&gt;&lt;record&gt;&lt;rec-number&gt;85&lt;/rec-number&gt;&lt;foreign-keys&gt;&lt;key app="EN" db-id="xppf2fzpovzzvcepswzxdspaersrrf922axp" timestamp="1713761858"&gt;85&lt;/key&gt;&lt;/foreign-keys&gt;&lt;ref-type name="Legal Rule or Regulation"&gt;50&lt;/ref-type&gt;&lt;contributors&gt;&lt;authors&gt;&lt;author&gt;Safe Work Australia,&lt;/author&gt;&lt;/authors&gt;&lt;secondary-authors&gt;&lt;author&gt;Safe Work Australia,&lt;/author&gt;&lt;/secondary-authors&gt;&lt;/contributors&gt;&lt;titles&gt;&lt;title&gt;Safe Work Australia: Model Work Health and Safety Regulations&lt;/title&gt;&lt;/titles&gt;&lt;dates&gt;&lt;year&gt;2023&lt;/year&gt;&lt;pub-dates&gt;&lt;date&gt;1 August 2023&lt;/date&gt;&lt;/pub-dates&gt;&lt;/dates&gt;&lt;pub-location&gt;Canberra Australia&lt;/pub-location&gt;&lt;publisher&gt;Parliamentary Counsel&amp;apos;s Committee&lt;/publisher&gt;&lt;urls&gt;&lt;related-urls&gt;&lt;url&gt;https://www.safeworkaustralia.gov.au/sites/default/files/2023-08/model-whs-regulations-1_august_2023.pdf&lt;/url&gt;&lt;/related-urls&gt;&lt;/urls&gt;&lt;/record&gt;&lt;/Cite&gt;&lt;/EndNote&gt;</w:instrText>
      </w:r>
      <w:r w:rsidR="00F3089C">
        <w:fldChar w:fldCharType="separate"/>
      </w:r>
      <w:r w:rsidR="00F3089C">
        <w:rPr>
          <w:noProof/>
        </w:rPr>
        <w:t>(Safe Work Australia, 2023b Part 3.1, Section 38)</w:t>
      </w:r>
      <w:r w:rsidR="00F3089C">
        <w:fldChar w:fldCharType="end"/>
      </w:r>
      <w:r w:rsidRPr="00C94967">
        <w:t xml:space="preserve">. Methods may include surveying the workforce periodically using culture surveys, or specific psychosocial hazard-based tools </w:t>
      </w:r>
      <w:r w:rsidRPr="00C94967">
        <w:fldChar w:fldCharType="begin"/>
      </w:r>
      <w:r w:rsidRPr="00C94967">
        <w:instrText xml:space="preserve"> ADDIN EN.CITE &lt;EndNote&gt;&lt;Cite&gt;&lt;Author&gt;Queensland Office of Industrial Relations&lt;/Author&gt;&lt;Year&gt;2024&lt;/Year&gt;&lt;RecNum&gt;90&lt;/RecNum&gt;&lt;Prefix&gt;e.g. People at Work developed by &lt;/Prefix&gt;&lt;DisplayText&gt;(e.g. People at Work developed by Queensland Office of Industrial Relations, 2024)&lt;/DisplayText&gt;&lt;record&gt;&lt;rec-number&gt;90&lt;/rec-number&gt;&lt;foreign-keys&gt;&lt;key app="EN" db-id="xppf2fzpovzzvcepswzxdspaersrrf922axp" timestamp="1713861399"&gt;90&lt;/key&gt;&lt;/foreign-keys&gt;&lt;ref-type name="Web Page"&gt;12&lt;/ref-type&gt;&lt;contributors&gt;&lt;authors&gt;&lt;author&gt;Queensland Office of Industrial Relations,&lt;/author&gt;&lt;/authors&gt;&lt;/contributors&gt;&lt;titles&gt;&lt;title&gt;People at Work&lt;/title&gt;&lt;/titles&gt;&lt;number&gt;23 April 2024&lt;/number&gt;&lt;dates&gt;&lt;year&gt;2024&lt;/year&gt;&lt;/dates&gt;&lt;pub-location&gt;Brisbane Queensland&lt;/pub-location&gt;&lt;publisher&gt;Queensland Office of Industrial Relations,&lt;/publisher&gt;&lt;urls&gt;&lt;related-urls&gt;&lt;url&gt;https://www.peopleatwork.gov.au/&lt;/url&gt;&lt;/related-urls&gt;&lt;/urls&gt;&lt;/record&gt;&lt;/Cite&gt;&lt;/EndNote&gt;</w:instrText>
      </w:r>
      <w:r w:rsidRPr="00C94967">
        <w:fldChar w:fldCharType="separate"/>
      </w:r>
      <w:r w:rsidRPr="00C94967">
        <w:rPr>
          <w:noProof/>
        </w:rPr>
        <w:t>(e.g. People at Work developed by Queensland Office of Industrial Relations, 2024)</w:t>
      </w:r>
      <w:r w:rsidRPr="00C94967">
        <w:fldChar w:fldCharType="end"/>
      </w:r>
      <w:r w:rsidRPr="00C94967">
        <w:t xml:space="preserve">, reviewing workplace statistics on absenteeism, turnover </w:t>
      </w:r>
      <w:r w:rsidRPr="00C94967">
        <w:fldChar w:fldCharType="begin"/>
      </w:r>
      <w:r w:rsidRPr="00C94967">
        <w:instrText xml:space="preserve"> ADDIN EN.CITE &lt;EndNote&gt;&lt;Cite&gt;&lt;Author&gt;Sguera&lt;/Author&gt;&lt;Year&gt;2016&lt;/Year&gt;&lt;RecNum&gt;96&lt;/RecNum&gt;&lt;DisplayText&gt;(Sguera et al., 2016)&lt;/DisplayText&gt;&lt;record&gt;&lt;rec-number&gt;96&lt;/rec-number&gt;&lt;foreign-keys&gt;&lt;key app="EN" db-id="xppf2fzpovzzvcepswzxdspaersrrf922axp" timestamp="1713942520"&gt;96&lt;/key&gt;&lt;/foreign-keys&gt;&lt;ref-type name="Journal Article"&gt;17&lt;/ref-type&gt;&lt;contributors&gt;&lt;authors&gt;&lt;author&gt;Sguera, F.&lt;/author&gt;&lt;author&gt;Bagozzi, R.&lt;/author&gt;&lt;author&gt;Huy, Q.&lt;/author&gt;&lt;author&gt;Boss, R.&lt;/author&gt;&lt;author&gt;Boss, D.&lt;/author&gt;&lt;/authors&gt;&lt;/contributors&gt;&lt;titles&gt;&lt;title&gt;Curtailing the harmful effects of workplace incivility: The role of structural demands and organization-provided resources&lt;/title&gt;&lt;secondary-title&gt;Journal of Vocational Behavior&lt;/secondary-title&gt;&lt;/titles&gt;&lt;periodical&gt;&lt;full-title&gt;Journal of Vocational Behavior&lt;/full-title&gt;&lt;/periodical&gt;&lt;pages&gt;115-127&lt;/pages&gt;&lt;volume&gt;95&lt;/volume&gt;&lt;dates&gt;&lt;year&gt;2016&lt;/year&gt;&lt;/dates&gt;&lt;isbn&gt;0001-8791&lt;/isbn&gt;&lt;urls&gt;&lt;/urls&gt;&lt;electronic-resource-num&gt; 10.1016/j.jvb.2016.08.004&lt;/electronic-resource-num&gt;&lt;/record&gt;&lt;/Cite&gt;&lt;/EndNote&gt;</w:instrText>
      </w:r>
      <w:r w:rsidRPr="00C94967">
        <w:fldChar w:fldCharType="separate"/>
      </w:r>
      <w:r w:rsidRPr="00C94967">
        <w:rPr>
          <w:noProof/>
        </w:rPr>
        <w:t>(Sguera et al., 2016)</w:t>
      </w:r>
      <w:r w:rsidRPr="00C94967">
        <w:fldChar w:fldCharType="end"/>
      </w:r>
      <w:r w:rsidRPr="00C94967">
        <w:t xml:space="preserve">, and psychosocial hazard contributions (e.g. fatigue, time pressure, abuse) to incidents </w:t>
      </w:r>
      <w:r w:rsidRPr="00C94967">
        <w:fldChar w:fldCharType="begin"/>
      </w:r>
      <w:r w:rsidRPr="00C94967">
        <w:instrText xml:space="preserve"> ADDIN EN.CITE &lt;EndNote&gt;&lt;Cite&gt;&lt;Author&gt;Bentley&lt;/Author&gt;&lt;Year&gt;2021&lt;/Year&gt;&lt;RecNum&gt;91&lt;/RecNum&gt;&lt;DisplayText&gt;(Bentley et al., 2021)&lt;/DisplayText&gt;&lt;record&gt;&lt;rec-number&gt;91&lt;/rec-number&gt;&lt;foreign-keys&gt;&lt;key app="EN" db-id="xppf2fzpovzzvcepswzxdspaersrrf922axp" timestamp="1713923477"&gt;91&lt;/key&gt;&lt;/foreign-keys&gt;&lt;ref-type name="Journal Article"&gt;17&lt;/ref-type&gt;&lt;contributors&gt;&lt;authors&gt;&lt;author&gt;Bentley, Tim A&lt;/author&gt;&lt;author&gt;Teo, Stephen TT&lt;/author&gt;&lt;author&gt;Nguyen, Diep TN&lt;/author&gt;&lt;author&gt;Blackwood, Kate&lt;/author&gt;&lt;author&gt;Catley, Bevan&lt;/author&gt;&lt;author&gt;Gardner, Dianne&lt;/author&gt;&lt;author&gt;Forsyth, Darryl&lt;/author&gt;&lt;author&gt;Bone, Kate&lt;/author&gt;&lt;author&gt;Tappin, David&lt;/author&gt;&lt;author&gt;D&amp;apos;Souza, Natalia&lt;/author&gt;&lt;/authors&gt;&lt;/contributors&gt;&lt;titles&gt;&lt;title&gt;Psychosocial influences on psychological distress and turnover intentions in the workplace&lt;/title&gt;&lt;secondary-title&gt;Safety Science&lt;/secondary-title&gt;&lt;/titles&gt;&lt;periodical&gt;&lt;full-title&gt;Safety science&lt;/full-title&gt;&lt;/periodical&gt;&lt;pages&gt;105200&lt;/pages&gt;&lt;volume&gt;137&lt;/volume&gt;&lt;dates&gt;&lt;year&gt;2021&lt;/year&gt;&lt;/dates&gt;&lt;isbn&gt;0925-7535&lt;/isbn&gt;&lt;urls&gt;&lt;/urls&gt;&lt;electronic-resource-num&gt; 10.1016/j.ssci.2021.105200&lt;/electronic-resource-num&gt;&lt;/record&gt;&lt;/Cite&gt;&lt;/EndNote&gt;</w:instrText>
      </w:r>
      <w:r w:rsidRPr="00C94967">
        <w:fldChar w:fldCharType="separate"/>
      </w:r>
      <w:r w:rsidRPr="00C94967">
        <w:rPr>
          <w:noProof/>
        </w:rPr>
        <w:t>(Bentley et al., 2021)</w:t>
      </w:r>
      <w:r w:rsidRPr="00C94967">
        <w:fldChar w:fldCharType="end"/>
      </w:r>
      <w:r w:rsidRPr="00C94967">
        <w:t>. Industry-based data can also be used to pinpoint potential hazards in the workplace supporting a proactive and broad-based response, enabling translation of learning from the experience of similar workplaces</w:t>
      </w:r>
      <w:r w:rsidR="005F4FB4">
        <w:t xml:space="preserve"> </w:t>
      </w:r>
      <w:r w:rsidR="00BF1EA6">
        <w:fldChar w:fldCharType="begin"/>
      </w:r>
      <w:r w:rsidR="00BF1EA6">
        <w:instrText xml:space="preserve"> ADDIN EN.CITE &lt;EndNote&gt;&lt;Cite&gt;&lt;Author&gt;Frimpong&lt;/Author&gt;&lt;Year&gt;2022&lt;/Year&gt;&lt;RecNum&gt;66&lt;/RecNum&gt;&lt;DisplayText&gt;(Frimpong et al., 2022)&lt;/DisplayText&gt;&lt;record&gt;&lt;rec-number&gt;66&lt;/rec-number&gt;&lt;foreign-keys&gt;&lt;key app="EN" db-id="xppf2fzpovzzvcepswzxdspaersrrf922axp" timestamp="1713254980"&gt;66&lt;/key&gt;&lt;/foreign-keys&gt;&lt;ref-type name="Journal Article"&gt;17&lt;/ref-type&gt;&lt;contributors&gt;&lt;authors&gt;&lt;author&gt;Frimpong, Samuel&lt;/author&gt;&lt;author&gt;Sunindijo, Riza Yosia&lt;/author&gt;&lt;author&gt;Wang, Cynthia Changxin&lt;/author&gt;&lt;author&gt;Boadu, Elijah Frimpong&lt;/author&gt;&lt;/authors&gt;&lt;/contributors&gt;&lt;titles&gt;&lt;title&gt;Domains of psychosocial risk factors affecting young construction workers: A systematic review&lt;/title&gt;&lt;secondary-title&gt;Buildings&lt;/secondary-title&gt;&lt;/titles&gt;&lt;periodical&gt;&lt;full-title&gt;Buildings&lt;/full-title&gt;&lt;/periodical&gt;&lt;pages&gt;335&lt;/pages&gt;&lt;volume&gt;12&lt;/volume&gt;&lt;number&gt;3&lt;/number&gt;&lt;dates&gt;&lt;year&gt;2022&lt;/year&gt;&lt;/dates&gt;&lt;isbn&gt;2075-5309&lt;/isbn&gt;&lt;urls&gt;&lt;/urls&gt;&lt;electronic-resource-num&gt;10.3390/buildings12030335&lt;/electronic-resource-num&gt;&lt;/record&gt;&lt;/Cite&gt;&lt;/EndNote&gt;</w:instrText>
      </w:r>
      <w:r w:rsidR="00BF1EA6">
        <w:fldChar w:fldCharType="separate"/>
      </w:r>
      <w:r w:rsidR="00BF1EA6">
        <w:rPr>
          <w:noProof/>
        </w:rPr>
        <w:t>(Frimpong et al., 2022)</w:t>
      </w:r>
      <w:r w:rsidR="00BF1EA6">
        <w:fldChar w:fldCharType="end"/>
      </w:r>
      <w:r w:rsidR="00E644B5">
        <w:t>.</w:t>
      </w:r>
      <w:r w:rsidR="00ED337E">
        <w:t xml:space="preserve"> A model proposing how </w:t>
      </w:r>
      <w:r w:rsidR="00A056AE">
        <w:t xml:space="preserve">various hazards interact with vulnerabilities to increase the risk of harmful behaviours </w:t>
      </w:r>
      <w:r w:rsidR="00982150">
        <w:t xml:space="preserve">is presented in </w:t>
      </w:r>
      <w:r w:rsidR="00430542">
        <w:fldChar w:fldCharType="begin"/>
      </w:r>
      <w:r w:rsidR="00430542">
        <w:instrText xml:space="preserve"> REF _Ref167396309 \h </w:instrText>
      </w:r>
      <w:r w:rsidR="00430542">
        <w:fldChar w:fldCharType="separate"/>
      </w:r>
      <w:r w:rsidR="005737A6">
        <w:t xml:space="preserve">Figure </w:t>
      </w:r>
      <w:r w:rsidR="005737A6">
        <w:rPr>
          <w:noProof/>
        </w:rPr>
        <w:t>9</w:t>
      </w:r>
      <w:r w:rsidR="00430542">
        <w:fldChar w:fldCharType="end"/>
      </w:r>
      <w:r w:rsidR="00430542">
        <w:t>.</w:t>
      </w:r>
    </w:p>
    <w:p w14:paraId="49B5F3D0" w14:textId="119C44E6" w:rsidR="004F1BDC" w:rsidRPr="004F1BDC" w:rsidRDefault="004F1BDC" w:rsidP="004F1BDC">
      <w:pPr>
        <w:pStyle w:val="Caption"/>
      </w:pPr>
      <w:bookmarkStart w:id="94" w:name="_Ref167396309"/>
      <w:bookmarkStart w:id="95" w:name="_Ref167396296"/>
      <w:bookmarkStart w:id="96" w:name="_Toc169686334"/>
      <w:r>
        <w:lastRenderedPageBreak/>
        <w:t xml:space="preserve">Figure </w:t>
      </w:r>
      <w:r w:rsidR="005A6E8B">
        <w:fldChar w:fldCharType="begin"/>
      </w:r>
      <w:r w:rsidR="005A6E8B">
        <w:instrText xml:space="preserve"> SEQ Figure \* ARABIC </w:instrText>
      </w:r>
      <w:r w:rsidR="005A6E8B">
        <w:fldChar w:fldCharType="separate"/>
      </w:r>
      <w:r w:rsidR="00A06FDB">
        <w:rPr>
          <w:noProof/>
        </w:rPr>
        <w:t>9</w:t>
      </w:r>
      <w:r w:rsidR="005A6E8B">
        <w:rPr>
          <w:noProof/>
        </w:rPr>
        <w:fldChar w:fldCharType="end"/>
      </w:r>
      <w:bookmarkEnd w:id="94"/>
      <w:r>
        <w:t>: Proposed model of hazard interactions in vulnerable workers</w:t>
      </w:r>
      <w:bookmarkEnd w:id="95"/>
      <w:bookmarkEnd w:id="96"/>
    </w:p>
    <w:p w14:paraId="03BEE13B" w14:textId="5699777E" w:rsidR="004F1BDC" w:rsidRDefault="004F1BDC" w:rsidP="00C94967">
      <w:r w:rsidRPr="004F1BDC">
        <w:rPr>
          <w:noProof/>
        </w:rPr>
        <w:drawing>
          <wp:inline distT="0" distB="0" distL="0" distR="0" wp14:anchorId="5889EE25" wp14:editId="50366B8C">
            <wp:extent cx="5731510" cy="4415790"/>
            <wp:effectExtent l="0" t="0" r="2540" b="3810"/>
            <wp:docPr id="1460477376" name="Picture 3" descr="A diagram of a flowchart illustrating how hazards interact with vulnerabilities to increase the risk of harmful behaviours.">
              <a:extLst xmlns:a="http://schemas.openxmlformats.org/drawingml/2006/main">
                <a:ext uri="{FF2B5EF4-FFF2-40B4-BE49-F238E27FC236}">
                  <a16:creationId xmlns:a16="http://schemas.microsoft.com/office/drawing/2014/main" id="{8380BB2B-D479-A83D-D922-86A2928252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77376" name="Picture 3" descr="A diagram of a flowchart illustrating how hazards interact with vulnerabilities to increase the risk of harmful behaviours.">
                      <a:extLst>
                        <a:ext uri="{FF2B5EF4-FFF2-40B4-BE49-F238E27FC236}">
                          <a16:creationId xmlns:a16="http://schemas.microsoft.com/office/drawing/2014/main" id="{8380BB2B-D479-A83D-D922-86A2928252CC}"/>
                        </a:ext>
                      </a:extLst>
                    </pic:cNvPr>
                    <pic:cNvPicPr>
                      <a:picLocks noChangeAspect="1"/>
                    </pic:cNvPicPr>
                  </pic:nvPicPr>
                  <pic:blipFill>
                    <a:blip r:embed="rId35"/>
                    <a:stretch>
                      <a:fillRect/>
                    </a:stretch>
                  </pic:blipFill>
                  <pic:spPr>
                    <a:xfrm>
                      <a:off x="0" y="0"/>
                      <a:ext cx="5731510" cy="4415790"/>
                    </a:xfrm>
                    <a:prstGeom prst="rect">
                      <a:avLst/>
                    </a:prstGeom>
                  </pic:spPr>
                </pic:pic>
              </a:graphicData>
            </a:graphic>
          </wp:inline>
        </w:drawing>
      </w:r>
    </w:p>
    <w:p w14:paraId="2B5B8DDA" w14:textId="77777777" w:rsidR="004F1BDC" w:rsidRPr="004F1BDC" w:rsidRDefault="004F1BDC" w:rsidP="00C94967"/>
    <w:p w14:paraId="1CACC05B" w14:textId="77777777" w:rsidR="00C94967" w:rsidRPr="00C94967" w:rsidRDefault="00C94967" w:rsidP="00C94967">
      <w:pPr>
        <w:numPr>
          <w:ilvl w:val="2"/>
          <w:numId w:val="7"/>
        </w:numPr>
        <w:spacing w:before="200" w:line="271" w:lineRule="auto"/>
        <w:ind w:left="720"/>
        <w:outlineLvl w:val="2"/>
        <w:rPr>
          <w:rFonts w:asciiTheme="majorHAnsi" w:eastAsiaTheme="majorEastAsia" w:hAnsiTheme="majorHAnsi" w:cstheme="majorBidi"/>
          <w:bCs/>
          <w:color w:val="1A5D9B" w:themeColor="accent1"/>
        </w:rPr>
      </w:pPr>
      <w:bookmarkStart w:id="97" w:name="_Toc169686310"/>
      <w:r w:rsidRPr="00C94967">
        <w:rPr>
          <w:rFonts w:asciiTheme="majorHAnsi" w:eastAsiaTheme="majorEastAsia" w:hAnsiTheme="majorHAnsi" w:cstheme="majorBidi"/>
          <w:bCs/>
          <w:color w:val="1A5D9B" w:themeColor="accent1"/>
        </w:rPr>
        <w:t>Identifying and assessing harmful behaviours</w:t>
      </w:r>
      <w:bookmarkEnd w:id="97"/>
    </w:p>
    <w:p w14:paraId="2A5C1B42" w14:textId="15C1465E" w:rsidR="00C94967" w:rsidRPr="00C94967" w:rsidRDefault="00C94967" w:rsidP="00C94967">
      <w:r w:rsidRPr="00C94967">
        <w:t xml:space="preserve">Strategies that may assist line managers and human resources professionals to identify, assess and develop controls for harmful behaviours include using frameworks to better understand the dynamics of negative interactions, and strengthening prevention practices – these can have an organisational or hazard focus. </w:t>
      </w:r>
    </w:p>
    <w:p w14:paraId="2A8E6F4C" w14:textId="5FDC5B50" w:rsidR="00C94967" w:rsidRPr="00C94967" w:rsidRDefault="00C94967" w:rsidP="00C94967">
      <w:r w:rsidRPr="00C94967">
        <w:t xml:space="preserve">The </w:t>
      </w:r>
      <w:r w:rsidRPr="009066D2">
        <w:rPr>
          <w:i/>
          <w:iCs/>
        </w:rPr>
        <w:t>Psychosocial Safety Climate</w:t>
      </w:r>
      <w:r w:rsidRPr="00C94967">
        <w:t xml:space="preserve"> (PSC) framework represents the part of the organisational environment </w:t>
      </w:r>
      <w:r w:rsidR="007F4D08">
        <w:t xml:space="preserve">that </w:t>
      </w:r>
      <w:r w:rsidR="009604D8">
        <w:t>lays the foundations for</w:t>
      </w:r>
      <w:r w:rsidRPr="00C94967">
        <w:t xml:space="preserve"> worker psychological health </w:t>
      </w:r>
      <w:r w:rsidRPr="00C94967">
        <w:fldChar w:fldCharType="begin"/>
      </w:r>
      <w:r w:rsidRPr="00C94967">
        <w:instrText xml:space="preserve"> ADDIN EN.CITE &lt;EndNote&gt;&lt;Cite&gt;&lt;Author&gt;Afsharian&lt;/Author&gt;&lt;Year&gt;2021&lt;/Year&gt;&lt;RecNum&gt;34&lt;/RecNum&gt;&lt;DisplayText&gt;(Afsharian et al., 2021)&lt;/DisplayText&gt;&lt;record&gt;&lt;rec-number&gt;34&lt;/rec-number&gt;&lt;foreign-keys&gt;&lt;key app="EN" db-id="xppf2fzpovzzvcepswzxdspaersrrf922axp" timestamp="1712637047"&gt;34&lt;/key&gt;&lt;/foreign-keys&gt;&lt;ref-type name="Journal Article"&gt;17&lt;/ref-type&gt;&lt;contributors&gt;&lt;authors&gt;&lt;author&gt;Afsharian, Ali&lt;/author&gt;&lt;author&gt;Dollard, Maureen&lt;/author&gt;&lt;author&gt;Miller, Emily&lt;/author&gt;&lt;author&gt;Puvimanasinghe, Teresa&lt;/author&gt;&lt;author&gt;Esterman, Adrian&lt;/author&gt;&lt;author&gt;De Anstiss, Helena&lt;/author&gt;&lt;author&gt;Ziaian, Tahereh&lt;/author&gt;&lt;/authors&gt;&lt;/contributors&gt;&lt;titles&gt;&lt;title&gt;Refugees at work: The preventative role of psychosocial safety climate against workplace harassment, discrimination and psychological distress&lt;/title&gt;&lt;secondary-title&gt;International Journal of Environmental Research and Public Health&lt;/secondary-title&gt;&lt;/titles&gt;&lt;periodical&gt;&lt;full-title&gt;International journal of environmental research and public health&lt;/full-title&gt;&lt;/periodical&gt;&lt;pages&gt;10696&lt;/pages&gt;&lt;volume&gt;18&lt;/volume&gt;&lt;number&gt;20&lt;/number&gt;&lt;dates&gt;&lt;year&gt;2021&lt;/year&gt;&lt;/dates&gt;&lt;isbn&gt;1660-4601&lt;/isbn&gt;&lt;urls&gt;&lt;/urls&gt;&lt;electronic-resource-num&gt;10.3390/ijerph182010696&lt;/electronic-resource-num&gt;&lt;/record&gt;&lt;/Cite&gt;&lt;/EndNote&gt;</w:instrText>
      </w:r>
      <w:r w:rsidRPr="00C94967">
        <w:fldChar w:fldCharType="separate"/>
      </w:r>
      <w:r w:rsidRPr="00C94967">
        <w:rPr>
          <w:noProof/>
        </w:rPr>
        <w:t>(Afsharian et al., 2021)</w:t>
      </w:r>
      <w:r w:rsidRPr="00C94967">
        <w:fldChar w:fldCharType="end"/>
      </w:r>
      <w:r w:rsidRPr="00C94967">
        <w:t xml:space="preserve">. PSC includes management commitment to preventing stress, prioritising worker psychological health over production goals, effective organisational communication, systems for psychosocial hazard surveillance, and workforce participation; which collectively represent a climate to prevent mistreatment </w:t>
      </w:r>
      <w:r w:rsidRPr="00C94967">
        <w:fldChar w:fldCharType="begin"/>
      </w:r>
      <w:r w:rsidRPr="00C94967">
        <w:instrText xml:space="preserve"> ADDIN EN.CITE &lt;EndNote&gt;&lt;Cite&gt;&lt;Author&gt;Loh&lt;/Author&gt;&lt;Year&gt;2024&lt;/Year&gt;&lt;RecNum&gt;92&lt;/RecNum&gt;&lt;DisplayText&gt;(Loh &amp;amp; Dollard, 2024)&lt;/DisplayText&gt;&lt;record&gt;&lt;rec-number&gt;92&lt;/rec-number&gt;&lt;foreign-keys&gt;&lt;key app="EN" db-id="xppf2fzpovzzvcepswzxdspaersrrf922axp" timestamp="1713924039"&gt;92&lt;/key&gt;&lt;/foreign-keys&gt;&lt;ref-type name="Journal Article"&gt;17&lt;/ref-type&gt;&lt;contributors&gt;&lt;authors&gt;&lt;author&gt;Loh, May Young&lt;/author&gt;&lt;author&gt;Dollard, Maureen Frances&lt;/author&gt;&lt;/authors&gt;&lt;/contributors&gt;&lt;titles&gt;&lt;title&gt;Acting out when psychosocial safety climate is low: understanding why middle-level managers experience upward mistreatment&lt;/title&gt;&lt;secondary-title&gt;Frontiers in Psychology&lt;/secondary-title&gt;&lt;/titles&gt;&lt;periodical&gt;&lt;full-title&gt;Frontiers in psychology&lt;/full-title&gt;&lt;/periodical&gt;&lt;pages&gt;1336130&lt;/pages&gt;&lt;volume&gt;15&lt;/volume&gt;&lt;dates&gt;&lt;year&gt;2024&lt;/year&gt;&lt;/dates&gt;&lt;isbn&gt;1664-1078&lt;/isbn&gt;&lt;urls&gt;&lt;/urls&gt;&lt;electronic-resource-num&gt; 10.3389/fpsyg.2024.1336130&lt;/electronic-resource-num&gt;&lt;/record&gt;&lt;/Cite&gt;&lt;/EndNote&gt;</w:instrText>
      </w:r>
      <w:r w:rsidRPr="00C94967">
        <w:fldChar w:fldCharType="separate"/>
      </w:r>
      <w:r w:rsidRPr="00C94967">
        <w:rPr>
          <w:noProof/>
        </w:rPr>
        <w:t>(Loh &amp; Dollard, 2024)</w:t>
      </w:r>
      <w:r w:rsidRPr="00C94967">
        <w:fldChar w:fldCharType="end"/>
      </w:r>
      <w:r w:rsidRPr="00C94967">
        <w:t xml:space="preserve">. PSC is considered an upstream indicator of risk for harmful behaviours </w:t>
      </w:r>
      <w:r w:rsidRPr="00C94967">
        <w:fldChar w:fldCharType="begin"/>
      </w:r>
      <w:r w:rsidRPr="00C94967">
        <w:instrText xml:space="preserve"> ADDIN EN.CITE &lt;EndNote&gt;&lt;Cite&gt;&lt;Author&gt;Bentley&lt;/Author&gt;&lt;Year&gt;2021&lt;/Year&gt;&lt;RecNum&gt;91&lt;/RecNum&gt;&lt;DisplayText&gt;(Bentley et al., 2021)&lt;/DisplayText&gt;&lt;record&gt;&lt;rec-number&gt;91&lt;/rec-number&gt;&lt;foreign-keys&gt;&lt;key app="EN" db-id="xppf2fzpovzzvcepswzxdspaersrrf922axp" timestamp="1713923477"&gt;91&lt;/key&gt;&lt;/foreign-keys&gt;&lt;ref-type name="Journal Article"&gt;17&lt;/ref-type&gt;&lt;contributors&gt;&lt;authors&gt;&lt;author&gt;Bentley, Tim A&lt;/author&gt;&lt;author&gt;Teo, Stephen TT&lt;/author&gt;&lt;author&gt;Nguyen, Diep TN&lt;/author&gt;&lt;author&gt;Blackwood, Kate&lt;/author&gt;&lt;author&gt;Catley, Bevan&lt;/author&gt;&lt;author&gt;Gardner, Dianne&lt;/author&gt;&lt;author&gt;Forsyth, Darryl&lt;/author&gt;&lt;author&gt;Bone, Kate&lt;/author&gt;&lt;author&gt;Tappin, David&lt;/author&gt;&lt;author&gt;D&amp;apos;Souza, Natalia&lt;/author&gt;&lt;/authors&gt;&lt;/contributors&gt;&lt;titles&gt;&lt;title&gt;Psychosocial influences on psychological distress and turnover intentions in the workplace&lt;/title&gt;&lt;secondary-title&gt;Safety Science&lt;/secondary-title&gt;&lt;/titles&gt;&lt;periodical&gt;&lt;full-title&gt;Safety science&lt;/full-title&gt;&lt;/periodical&gt;&lt;pages&gt;105200&lt;/pages&gt;&lt;volume&gt;137&lt;/volume&gt;&lt;dates&gt;&lt;year&gt;2021&lt;/year&gt;&lt;/dates&gt;&lt;isbn&gt;0925-7535&lt;/isbn&gt;&lt;urls&gt;&lt;/urls&gt;&lt;electronic-resource-num&gt; 10.1016/j.ssci.2021.105200&lt;/electronic-resource-num&gt;&lt;/record&gt;&lt;/Cite&gt;&lt;/EndNote&gt;</w:instrText>
      </w:r>
      <w:r w:rsidRPr="00C94967">
        <w:fldChar w:fldCharType="separate"/>
      </w:r>
      <w:r w:rsidRPr="00C94967">
        <w:rPr>
          <w:noProof/>
        </w:rPr>
        <w:t>(Bentley et al., 2021)</w:t>
      </w:r>
      <w:r w:rsidRPr="00C94967">
        <w:fldChar w:fldCharType="end"/>
      </w:r>
      <w:r w:rsidRPr="00C94967">
        <w:t xml:space="preserve"> and can be easily measured in the workplace using a short survey. PSC is an effective measure for predicting bullying and psychological health problems, because low PSC represents a global measure of the “cause of the causes” of psychosocial risks at work </w:t>
      </w:r>
      <w:r w:rsidRPr="00C94967">
        <w:fldChar w:fldCharType="begin"/>
      </w:r>
      <w:r w:rsidRPr="00C94967">
        <w:instrText xml:space="preserve"> ADDIN EN.CITE &lt;EndNote&gt;&lt;Cite&gt;&lt;Author&gt;Dollard&lt;/Author&gt;&lt;Year&gt;2017&lt;/Year&gt;&lt;RecNum&gt;93&lt;/RecNum&gt;&lt;Suffix&gt; p. 852&lt;/Suffix&gt;&lt;DisplayText&gt;(Dollard et al., 2017 p. 852)&lt;/DisplayText&gt;&lt;record&gt;&lt;rec-number&gt;93&lt;/rec-number&gt;&lt;foreign-keys&gt;&lt;key app="EN" db-id="xppf2fzpovzzvcepswzxdspaersrrf922axp" timestamp="1713924666"&gt;93&lt;/key&gt;&lt;/foreign-keys&gt;&lt;ref-type name="Journal Article"&gt;17&lt;/ref-type&gt;&lt;contributors&gt;&lt;authors&gt;&lt;author&gt;Dollard, Maureen F&lt;/author&gt;&lt;author&gt;Dormann, Christian&lt;/author&gt;&lt;author&gt;Tuckey, Michelle R&lt;/author&gt;&lt;author&gt;Escartín, Jordi&lt;/author&gt;&lt;/authors&gt;&lt;/contributors&gt;&lt;titles&gt;&lt;title&gt;Psychosocial safety climate (PSC) and enacted PSC for workplace bullying and psychological health problem reduction&lt;/title&gt;&lt;secondary-title&gt;European Journal of Work and Organizational Psychology&lt;/secondary-title&gt;&lt;/titles&gt;&lt;periodical&gt;&lt;full-title&gt;European Journal of Work and Organizational Psychology&lt;/full-title&gt;&lt;/periodical&gt;&lt;pages&gt;844-857&lt;/pages&gt;&lt;volume&gt;26&lt;/volume&gt;&lt;number&gt;6&lt;/number&gt;&lt;dates&gt;&lt;year&gt;2017&lt;/year&gt;&lt;/dates&gt;&lt;isbn&gt;1359-432X&lt;/isbn&gt;&lt;urls&gt;&lt;/urls&gt;&lt;electronic-resource-num&gt;https://doi.org/10.1080/1359432X.2017.1380626 &lt;/electronic-resource-num&gt;&lt;/record&gt;&lt;/Cite&gt;&lt;/EndNote&gt;</w:instrText>
      </w:r>
      <w:r w:rsidRPr="00C94967">
        <w:fldChar w:fldCharType="separate"/>
      </w:r>
      <w:r w:rsidRPr="00C94967">
        <w:rPr>
          <w:noProof/>
        </w:rPr>
        <w:t>(Dollard et al., 2017 p. 852)</w:t>
      </w:r>
      <w:r w:rsidRPr="00C94967">
        <w:fldChar w:fldCharType="end"/>
      </w:r>
      <w:r w:rsidRPr="00C94967">
        <w:t xml:space="preserve">. Implementing policies, procedures and strategies to improve communication and working conditions (i.e. improving PSC) acts to reduce harmful behaviours through direct intervention, reducing stressors and managing conflict. PSC is one simple tool that will allow organisations to regularly measure their risk of psychological harm through identifying points for further assessment and intervention.  </w:t>
      </w:r>
    </w:p>
    <w:p w14:paraId="3550728E" w14:textId="6CE62024" w:rsidR="00C94967" w:rsidRPr="00C94967" w:rsidRDefault="00C94967" w:rsidP="00C94967">
      <w:r w:rsidRPr="00C94967">
        <w:lastRenderedPageBreak/>
        <w:t xml:space="preserve">The </w:t>
      </w:r>
      <w:r w:rsidRPr="00C94967">
        <w:rPr>
          <w:i/>
          <w:iCs/>
        </w:rPr>
        <w:t>Violations, Intensity, Duration and Intent</w:t>
      </w:r>
      <w:r w:rsidRPr="00C94967">
        <w:t xml:space="preserve"> (VIDI) framework </w:t>
      </w:r>
      <w:r w:rsidRPr="00C94967">
        <w:fldChar w:fldCharType="begin"/>
      </w:r>
      <w:r w:rsidRPr="00C94967">
        <w:instrText xml:space="preserve"> ADDIN EN.CITE &lt;EndNote&gt;&lt;Cite&gt;&lt;Author&gt;Smith&lt;/Author&gt;&lt;Year&gt;2022&lt;/Year&gt;&lt;RecNum&gt;41&lt;/RecNum&gt;&lt;Suffix&gt; p. 283&lt;/Suffix&gt;&lt;DisplayText&gt;(Smith &amp;amp; Griffiths, 2022 p. 283)&lt;/DisplayText&gt;&lt;record&gt;&lt;rec-number&gt;41&lt;/rec-number&gt;&lt;foreign-keys&gt;&lt;key app="EN" db-id="xppf2fzpovzzvcepswzxdspaersrrf922axp" timestamp="1712640956"&gt;41&lt;/key&gt;&lt;/foreign-keys&gt;&lt;ref-type name="Journal Article"&gt;17&lt;/ref-type&gt;&lt;contributors&gt;&lt;authors&gt;&lt;author&gt;Smith, Iain A&lt;/author&gt;&lt;author&gt;Griffiths, Amanda&lt;/author&gt;&lt;/authors&gt;&lt;/contributors&gt;&lt;titles&gt;&lt;title&gt;Microaggressions, everyday discrimination, workplace incivilities, and other subtle slights at work: A meta-synthesis&lt;/title&gt;&lt;secondary-title&gt;Human Resource Development Review&lt;/secondary-title&gt;&lt;/titles&gt;&lt;periodical&gt;&lt;full-title&gt;Human Resource Development Review&lt;/full-title&gt;&lt;/periodical&gt;&lt;pages&gt;275-299&lt;/pages&gt;&lt;volume&gt;21&lt;/volume&gt;&lt;number&gt;3&lt;/number&gt;&lt;dates&gt;&lt;year&gt;2022&lt;/year&gt;&lt;/dates&gt;&lt;isbn&gt;1534-4843&lt;/isbn&gt;&lt;urls&gt;&lt;/urls&gt;&lt;electronic-resource-num&gt;10.1177/15344843221098756&lt;/electronic-resource-num&gt;&lt;/record&gt;&lt;/Cite&gt;&lt;/EndNote&gt;</w:instrText>
      </w:r>
      <w:r w:rsidRPr="00C94967">
        <w:fldChar w:fldCharType="separate"/>
      </w:r>
      <w:r w:rsidRPr="00C94967">
        <w:rPr>
          <w:noProof/>
        </w:rPr>
        <w:t>(Smith &amp; Griffiths, 2022 p. 283)</w:t>
      </w:r>
      <w:r w:rsidRPr="00C94967">
        <w:fldChar w:fldCharType="end"/>
      </w:r>
      <w:r w:rsidRPr="00C94967">
        <w:t xml:space="preserve"> identifies the type of violation (e.g. of identity, or expectations of fairness or respect), describes the intensity (high or low), duration (chronic or acute), and intent (specific motivators </w:t>
      </w:r>
      <w:r w:rsidR="001909CD">
        <w:t xml:space="preserve">for, </w:t>
      </w:r>
      <w:r w:rsidRPr="00C94967">
        <w:t xml:space="preserve">or desired outcomes from the behaviour). Understanding the dynamics of behaviour can guide targeted messaging, policy, training and support in responding to harmful behaviours and shape interventions. Discriminatory behaviours are more likely to emphasise personal characteristics in minority group members, while majority group members are more likely to be harassed about job performance factors </w:t>
      </w:r>
      <w:r w:rsidRPr="00C94967">
        <w:fldChar w:fldCharType="begin"/>
      </w:r>
      <w:r w:rsidRPr="00C94967">
        <w:instrText xml:space="preserve"> ADDIN EN.CITE &lt;EndNote&gt;&lt;Cite&gt;&lt;Author&gt;Bergbom&lt;/Author&gt;&lt;Year&gt;2021&lt;/Year&gt;&lt;RecNum&gt;36&lt;/RecNum&gt;&lt;DisplayText&gt;(Bergbom &amp;amp; Vartia, 2021)&lt;/DisplayText&gt;&lt;record&gt;&lt;rec-number&gt;36&lt;/rec-number&gt;&lt;foreign-keys&gt;&lt;key app="EN" db-id="xppf2fzpovzzvcepswzxdspaersrrf922axp" timestamp="1712637940"&gt;36&lt;/key&gt;&lt;/foreign-keys&gt;&lt;ref-type name="Journal Article"&gt;17&lt;/ref-type&gt;&lt;contributors&gt;&lt;authors&gt;&lt;author&gt;Bergbom, Barbara&lt;/author&gt;&lt;author&gt;Vartia, Maarit&lt;/author&gt;&lt;/authors&gt;&lt;/contributors&gt;&lt;titles&gt;&lt;title&gt;Ethnicity and workplace bullying&lt;/title&gt;&lt;secondary-title&gt;Dignity and Inclusion at Work&lt;/secondary-title&gt;&lt;/titles&gt;&lt;periodical&gt;&lt;full-title&gt;Dignity and inclusion at work&lt;/full-title&gt;&lt;/periodical&gt;&lt;pages&gt;393-432&lt;/pages&gt;&lt;dates&gt;&lt;year&gt;2021&lt;/year&gt;&lt;/dates&gt;&lt;isbn&gt;9811302170&lt;/isbn&gt;&lt;urls&gt;&lt;/urls&gt;&lt;electronic-resource-num&gt; 10.1007/978-981-13-0218-3_14 &lt;/electronic-resource-num&gt;&lt;/record&gt;&lt;/Cite&gt;&lt;/EndNote&gt;</w:instrText>
      </w:r>
      <w:r w:rsidRPr="00C94967">
        <w:fldChar w:fldCharType="separate"/>
      </w:r>
      <w:r w:rsidRPr="00C94967">
        <w:rPr>
          <w:noProof/>
        </w:rPr>
        <w:t>(Bergbom &amp; Vartia, 2021)</w:t>
      </w:r>
      <w:r w:rsidRPr="00C94967">
        <w:fldChar w:fldCharType="end"/>
      </w:r>
      <w:r w:rsidRPr="00C94967">
        <w:t xml:space="preserve">. Similarly, identifying and addressing the different tactics used by </w:t>
      </w:r>
      <w:r w:rsidR="003819E1">
        <w:t>initiator</w:t>
      </w:r>
      <w:r w:rsidRPr="00C94967">
        <w:t xml:space="preserve">s can help inform interventions. Examining the dynamics of harmful behaviours through interactions between people at the workplace can identify entry points targeting sources of disagreement or conflict and assist in resolving issues at their source.  </w:t>
      </w:r>
    </w:p>
    <w:p w14:paraId="6A47710C" w14:textId="77777777" w:rsidR="00C94967" w:rsidRPr="00C94967" w:rsidRDefault="00C94967" w:rsidP="00C94967">
      <w:pPr>
        <w:numPr>
          <w:ilvl w:val="2"/>
          <w:numId w:val="7"/>
        </w:numPr>
        <w:spacing w:before="200" w:line="271" w:lineRule="auto"/>
        <w:ind w:left="720"/>
        <w:outlineLvl w:val="2"/>
        <w:rPr>
          <w:rFonts w:asciiTheme="majorHAnsi" w:eastAsiaTheme="majorEastAsia" w:hAnsiTheme="majorHAnsi" w:cstheme="majorBidi"/>
          <w:bCs/>
          <w:color w:val="1A5D9B" w:themeColor="accent1"/>
        </w:rPr>
      </w:pPr>
      <w:bookmarkStart w:id="98" w:name="_Toc169686311"/>
      <w:r w:rsidRPr="00C94967">
        <w:rPr>
          <w:rFonts w:asciiTheme="majorHAnsi" w:eastAsiaTheme="majorEastAsia" w:hAnsiTheme="majorHAnsi" w:cstheme="majorBidi"/>
          <w:bCs/>
          <w:color w:val="1A5D9B" w:themeColor="accent1"/>
        </w:rPr>
        <w:t>Interventions targeting specific vulnerabilities</w:t>
      </w:r>
      <w:bookmarkEnd w:id="98"/>
    </w:p>
    <w:p w14:paraId="51C8D3CB" w14:textId="38DDA729" w:rsidR="00C94967" w:rsidRPr="00C94967" w:rsidRDefault="00C94967" w:rsidP="00C94967">
      <w:r w:rsidRPr="00C94967">
        <w:t xml:space="preserve">Interventions intended to protect vulnerable groups are largely based on the principles established in organisational interventions (see Section </w:t>
      </w:r>
      <w:r w:rsidRPr="00C94967">
        <w:fldChar w:fldCharType="begin"/>
      </w:r>
      <w:r w:rsidRPr="00C94967">
        <w:instrText xml:space="preserve"> REF _Ref164953249 \r \h </w:instrText>
      </w:r>
      <w:r w:rsidRPr="00C94967">
        <w:fldChar w:fldCharType="separate"/>
      </w:r>
      <w:r w:rsidRPr="00C94967">
        <w:t>3.2.1</w:t>
      </w:r>
      <w:r w:rsidRPr="00C94967">
        <w:fldChar w:fldCharType="end"/>
      </w:r>
      <w:r w:rsidRPr="00C94967">
        <w:t>), since effectiveness requires developing an organisational culture of inclusion</w:t>
      </w:r>
      <w:r w:rsidR="003F0961">
        <w:t>,</w:t>
      </w:r>
      <w:r w:rsidRPr="00C94967">
        <w:t xml:space="preserve"> diversity</w:t>
      </w:r>
      <w:r w:rsidR="003F0961">
        <w:t xml:space="preserve"> and safety</w:t>
      </w:r>
      <w:r w:rsidRPr="00C94967">
        <w:t xml:space="preserve">. </w:t>
      </w:r>
    </w:p>
    <w:p w14:paraId="2071E4F2" w14:textId="4F324AEB" w:rsidR="00C94967" w:rsidRPr="00C94967" w:rsidRDefault="00C94967" w:rsidP="00C94967">
      <w:r w:rsidRPr="00C94967">
        <w:t xml:space="preserve">Most importantly, interventions supporting vulnerable workers must be designed </w:t>
      </w:r>
      <w:r w:rsidR="001E3F32">
        <w:t>considering</w:t>
      </w:r>
      <w:r w:rsidRPr="00C94967">
        <w:t xml:space="preserve"> the intersections and interactions of vulnerable identities (i.e., disability, gender-diversity, race, ethnic or indigenous status, age, pregnancy) </w:t>
      </w:r>
      <w:r w:rsidRPr="00C94967">
        <w:fldChar w:fldCharType="begin"/>
      </w:r>
      <w:r w:rsidRPr="00C94967">
        <w:instrText xml:space="preserve"> ADDIN EN.CITE &lt;EndNote&gt;&lt;Cite&gt;&lt;Author&gt;Jones&lt;/Author&gt;&lt;Year&gt;2018&lt;/Year&gt;&lt;RecNum&gt;58&lt;/RecNum&gt;&lt;DisplayText&gt;(Jones et al., 2018)&lt;/DisplayText&gt;&lt;record&gt;&lt;rec-number&gt;58&lt;/rec-number&gt;&lt;foreign-keys&gt;&lt;key app="EN" db-id="xppf2fzpovzzvcepswzxdspaersrrf922axp" timestamp="1713165406"&gt;58&lt;/key&gt;&lt;/foreign-keys&gt;&lt;ref-type name="Journal Article"&gt;17&lt;/ref-type&gt;&lt;contributors&gt;&lt;authors&gt;&lt;author&gt;Jones, Andrea Marie&lt;/author&gt;&lt;author&gt;Finkelstein, Rodrigo&lt;/author&gt;&lt;author&gt;Koehoorn, Mieke&lt;/author&gt;&lt;/authors&gt;&lt;/contributors&gt;&lt;titles&gt;&lt;title&gt;Disability and workplace harassment and discrimination among Canadian federal public service employees&lt;/title&gt;&lt;secondary-title&gt;Canadian Journal of Public Health&lt;/secondary-title&gt;&lt;/titles&gt;&lt;periodical&gt;&lt;full-title&gt;Canadian Journal of Public Health&lt;/full-title&gt;&lt;/periodical&gt;&lt;pages&gt;79-88&lt;/pages&gt;&lt;volume&gt;109&lt;/volume&gt;&lt;dates&gt;&lt;year&gt;2018&lt;/year&gt;&lt;/dates&gt;&lt;isbn&gt;0008-4263&lt;/isbn&gt;&lt;urls&gt;&lt;/urls&gt;&lt;electronic-resource-num&gt;10.17269/s41997-018-0022-0&lt;/electronic-resource-num&gt;&lt;/record&gt;&lt;/Cite&gt;&lt;/EndNote&gt;</w:instrText>
      </w:r>
      <w:r w:rsidRPr="00C94967">
        <w:fldChar w:fldCharType="separate"/>
      </w:r>
      <w:r w:rsidRPr="00C94967">
        <w:rPr>
          <w:noProof/>
        </w:rPr>
        <w:t>(Jones et al., 2018)</w:t>
      </w:r>
      <w:r w:rsidRPr="00C94967">
        <w:fldChar w:fldCharType="end"/>
      </w:r>
      <w:r w:rsidRPr="00C94967">
        <w:t xml:space="preserve">, noting multiple vulnerable identities compound the risk of mistreatment. This ‘multi-vulnerability’ risk is particularly significant within organisations operating internationally and involving multiple national cultures </w:t>
      </w:r>
      <w:r w:rsidRPr="00C94967">
        <w:fldChar w:fldCharType="begin"/>
      </w:r>
      <w:r w:rsidRPr="00C94967">
        <w:instrText xml:space="preserve"> ADDIN EN.CITE &lt;EndNote&gt;&lt;Cite&gt;&lt;Author&gt;Bergbom&lt;/Author&gt;&lt;Year&gt;2021&lt;/Year&gt;&lt;RecNum&gt;36&lt;/RecNum&gt;&lt;DisplayText&gt;(Bergbom &amp;amp; Vartia, 2021)&lt;/DisplayText&gt;&lt;record&gt;&lt;rec-number&gt;36&lt;/rec-number&gt;&lt;foreign-keys&gt;&lt;key app="EN" db-id="xppf2fzpovzzvcepswzxdspaersrrf922axp" timestamp="1712637940"&gt;36&lt;/key&gt;&lt;/foreign-keys&gt;&lt;ref-type name="Journal Article"&gt;17&lt;/ref-type&gt;&lt;contributors&gt;&lt;authors&gt;&lt;author&gt;Bergbom, Barbara&lt;/author&gt;&lt;author&gt;Vartia, Maarit&lt;/author&gt;&lt;/authors&gt;&lt;/contributors&gt;&lt;titles&gt;&lt;title&gt;Ethnicity and workplace bullying&lt;/title&gt;&lt;secondary-title&gt;Dignity and Inclusion at Work&lt;/secondary-title&gt;&lt;/titles&gt;&lt;periodical&gt;&lt;full-title&gt;Dignity and inclusion at work&lt;/full-title&gt;&lt;/periodical&gt;&lt;pages&gt;393-432&lt;/pages&gt;&lt;dates&gt;&lt;year&gt;2021&lt;/year&gt;&lt;/dates&gt;&lt;isbn&gt;9811302170&lt;/isbn&gt;&lt;urls&gt;&lt;/urls&gt;&lt;electronic-resource-num&gt; 10.1007/978-981-13-0218-3_14 &lt;/electronic-resource-num&gt;&lt;/record&gt;&lt;/Cite&gt;&lt;/EndNote&gt;</w:instrText>
      </w:r>
      <w:r w:rsidRPr="00C94967">
        <w:fldChar w:fldCharType="separate"/>
      </w:r>
      <w:r w:rsidRPr="00C94967">
        <w:rPr>
          <w:noProof/>
        </w:rPr>
        <w:t>(Bergbom &amp; Vartia, 2021)</w:t>
      </w:r>
      <w:r w:rsidRPr="00C94967">
        <w:fldChar w:fldCharType="end"/>
      </w:r>
      <w:r w:rsidRPr="00C94967">
        <w:t xml:space="preserve">. </w:t>
      </w:r>
    </w:p>
    <w:p w14:paraId="4C68D55B" w14:textId="54A9615F" w:rsidR="00C94967" w:rsidRPr="00C94967" w:rsidRDefault="00C94967" w:rsidP="00C94967">
      <w:r w:rsidRPr="00C94967">
        <w:t xml:space="preserve">An inclusive policy provides the foundation for implementing effective procedures, practices and interventions. WHS legislation requires policy be developed in consultation with worker representatives </w:t>
      </w:r>
      <w:r w:rsidR="001F5A1D">
        <w:fldChar w:fldCharType="begin"/>
      </w:r>
      <w:r w:rsidR="005F14FF">
        <w:instrText xml:space="preserve"> ADDIN EN.CITE &lt;EndNote&gt;&lt;Cite&gt;&lt;Author&gt;Safe Work Australia&lt;/Author&gt;&lt;Year&gt;2023&lt;/Year&gt;&lt;RecNum&gt;84&lt;/RecNum&gt;&lt;Suffix&gt; Part 5`, Division 2&lt;/Suffix&gt;&lt;DisplayText&gt;(Safe Work Australia, 2023a Part 5, Division 2)&lt;/DisplayText&gt;&lt;record&gt;&lt;rec-number&gt;84&lt;/rec-number&gt;&lt;foreign-keys&gt;&lt;key app="EN" db-id="xppf2fzpovzzvcepswzxdspaersrrf922axp" timestamp="1713760831"&gt;84&lt;/key&gt;&lt;/foreign-keys&gt;&lt;ref-type name="Legal Rule or Regulation"&gt;50&lt;/ref-type&gt;&lt;contributors&gt;&lt;authors&gt;&lt;author&gt;Safe Work Australia,&lt;/author&gt;&lt;/authors&gt;&lt;secondary-authors&gt;&lt;author&gt;Safe Work Australia,&lt;/author&gt;&lt;/secondary-authors&gt;&lt;/contributors&gt;&lt;titles&gt;&lt;title&gt;Safe Work Australia: Model Work Health and Safety Bill&lt;/title&gt;&lt;/titles&gt;&lt;dates&gt;&lt;year&gt;2023&lt;/year&gt;&lt;pub-dates&gt;&lt;date&gt;24 November 2023&lt;/date&gt;&lt;/pub-dates&gt;&lt;/dates&gt;&lt;pub-location&gt;Canberra Australia&lt;/pub-location&gt;&lt;publisher&gt;Parliamentary Counsel&amp;apos;s Committee&lt;/publisher&gt;&lt;urls&gt;&lt;related-urls&gt;&lt;url&gt;https://www.safeworkaustralia.gov.au/sites/default/files/2023-12/model-whs-bill-23_november_2023.pdf &lt;/url&gt;&lt;/related-urls&gt;&lt;/urls&gt;&lt;/record&gt;&lt;/Cite&gt;&lt;/EndNote&gt;</w:instrText>
      </w:r>
      <w:r w:rsidR="001F5A1D">
        <w:fldChar w:fldCharType="separate"/>
      </w:r>
      <w:r w:rsidR="005F14FF">
        <w:rPr>
          <w:noProof/>
        </w:rPr>
        <w:t>(Safe Work Australia, 2023a Part 5, Division 2)</w:t>
      </w:r>
      <w:r w:rsidR="001F5A1D">
        <w:fldChar w:fldCharType="end"/>
      </w:r>
      <w:r w:rsidR="001F5A1D">
        <w:t xml:space="preserve">. The most </w:t>
      </w:r>
      <w:r w:rsidRPr="00C94967">
        <w:t>successful and effective organisational diversity and inclusion policies occur when they are co-designed with individual</w:t>
      </w:r>
      <w:r w:rsidR="001909CD">
        <w:t>s</w:t>
      </w:r>
      <w:r w:rsidRPr="00C94967">
        <w:t xml:space="preserve"> or groups they relate to </w:t>
      </w:r>
      <w:r w:rsidRPr="00C94967">
        <w:fldChar w:fldCharType="begin"/>
      </w:r>
      <w:r w:rsidRPr="00C94967">
        <w:instrText xml:space="preserve"> ADDIN EN.CITE &lt;EndNote&gt;&lt;Cite&gt;&lt;Author&gt;Rhead&lt;/Author&gt;&lt;Year&gt;2021&lt;/Year&gt;&lt;RecNum&gt;40&lt;/RecNum&gt;&lt;DisplayText&gt;(Rhead et al., 2021)&lt;/DisplayText&gt;&lt;record&gt;&lt;rec-number&gt;40&lt;/rec-number&gt;&lt;foreign-keys&gt;&lt;key app="EN" db-id="xppf2fzpovzzvcepswzxdspaersrrf922axp" timestamp="1712640223"&gt;40&lt;/key&gt;&lt;/foreign-keys&gt;&lt;ref-type name="Journal Article"&gt;17&lt;/ref-type&gt;&lt;contributors&gt;&lt;authors&gt;&lt;author&gt;Rhead, Rebecca D&lt;/author&gt;&lt;author&gt;Chui, Zoe&lt;/author&gt;&lt;author&gt;Bakolis, Ioannis&lt;/author&gt;&lt;author&gt;Gazard, Billy&lt;/author&gt;&lt;author&gt;Harwood, Hannah&lt;/author&gt;&lt;author&gt;MacCrimmon, Shirlee&lt;/author&gt;&lt;author&gt;Woodhead, Charlotte&lt;/author&gt;&lt;author&gt;Hatch, Stephani L&lt;/author&gt;&lt;/authors&gt;&lt;/contributors&gt;&lt;titles&gt;&lt;title&gt;Impact of workplace discrimination and harassment among National Health Service staff working in London trusts: Results from the TIDES study&lt;/title&gt;&lt;secondary-title&gt;BJPsych Open&lt;/secondary-title&gt;&lt;/titles&gt;&lt;periodical&gt;&lt;full-title&gt;BJPsych open&lt;/full-title&gt;&lt;/periodical&gt;&lt;pages&gt;e10&lt;/pages&gt;&lt;volume&gt;7&lt;/volume&gt;&lt;number&gt;1&lt;/number&gt;&lt;dates&gt;&lt;year&gt;2021&lt;/year&gt;&lt;/dates&gt;&lt;isbn&gt;2056-4724&lt;/isbn&gt;&lt;urls&gt;&lt;/urls&gt;&lt;electronic-resource-num&gt;10.1192/bjo.2020.137&lt;/electronic-resource-num&gt;&lt;/record&gt;&lt;/Cite&gt;&lt;/EndNote&gt;</w:instrText>
      </w:r>
      <w:r w:rsidRPr="00C94967">
        <w:fldChar w:fldCharType="separate"/>
      </w:r>
      <w:r w:rsidRPr="00C94967">
        <w:rPr>
          <w:noProof/>
        </w:rPr>
        <w:t>(Rhead et al., 2021)</w:t>
      </w:r>
      <w:r w:rsidRPr="00C94967">
        <w:fldChar w:fldCharType="end"/>
      </w:r>
      <w:r w:rsidRPr="00C94967">
        <w:t xml:space="preserve">. In enacting policies to address discrimination and harassment, education should include implicit bias training, </w:t>
      </w:r>
      <w:r w:rsidR="00806525">
        <w:t>the importanc</w:t>
      </w:r>
      <w:r w:rsidR="00747DE5">
        <w:t xml:space="preserve">e of cultural safety, </w:t>
      </w:r>
      <w:r w:rsidRPr="00C94967">
        <w:t xml:space="preserve">the use of practical examples, analysis and discussion to draw out and question deeply held assumptions </w:t>
      </w:r>
      <w:r w:rsidRPr="00C94967">
        <w:fldChar w:fldCharType="begin"/>
      </w:r>
      <w:r w:rsidRPr="00C94967">
        <w:instrText xml:space="preserve"> ADDIN EN.CITE &lt;EndNote&gt;&lt;Cite&gt;&lt;Author&gt;Hebl&lt;/Author&gt;&lt;Year&gt;2020&lt;/Year&gt;&lt;RecNum&gt;59&lt;/RecNum&gt;&lt;DisplayText&gt;(Hebl et al., 2020)&lt;/DisplayText&gt;&lt;record&gt;&lt;rec-number&gt;59&lt;/rec-number&gt;&lt;foreign-keys&gt;&lt;key app="EN" db-id="xppf2fzpovzzvcepswzxdspaersrrf922axp" timestamp="1713165721"&gt;59&lt;/key&gt;&lt;/foreign-keys&gt;&lt;ref-type name="Journal Article"&gt;17&lt;/ref-type&gt;&lt;contributors&gt;&lt;authors&gt;&lt;author&gt;Hebl, Mikki&lt;/author&gt;&lt;author&gt;Cheng, Shannon K&lt;/author&gt;&lt;author&gt;Ng, Linnea C&lt;/author&gt;&lt;/authors&gt;&lt;/contributors&gt;&lt;titles&gt;&lt;title&gt;Modern discrimination in organizations&lt;/title&gt;&lt;secondary-title&gt;Annual Review of Organizational Psychology and Organizational Behavior&lt;/secondary-title&gt;&lt;/titles&gt;&lt;periodical&gt;&lt;full-title&gt;Annual Review of Organizational Psychology and Organizational Behavior&lt;/full-title&gt;&lt;/periodical&gt;&lt;pages&gt;257-282&lt;/pages&gt;&lt;volume&gt;7&lt;/volume&gt;&lt;dates&gt;&lt;year&gt;2020&lt;/year&gt;&lt;/dates&gt;&lt;isbn&gt;2327-0608&lt;/isbn&gt;&lt;urls&gt;&lt;/urls&gt;&lt;electronic-resource-num&gt;10.1146/annurev-orgpsych-012119-044948&lt;/electronic-resource-num&gt;&lt;/record&gt;&lt;/Cite&gt;&lt;/EndNote&gt;</w:instrText>
      </w:r>
      <w:r w:rsidRPr="00C94967">
        <w:fldChar w:fldCharType="separate"/>
      </w:r>
      <w:r w:rsidRPr="00C94967">
        <w:rPr>
          <w:noProof/>
        </w:rPr>
        <w:t>(Hebl et al., 2020)</w:t>
      </w:r>
      <w:r w:rsidRPr="00C94967">
        <w:fldChar w:fldCharType="end"/>
      </w:r>
      <w:r w:rsidRPr="00C94967">
        <w:t xml:space="preserve">. </w:t>
      </w:r>
      <w:r w:rsidR="00CC533F">
        <w:t>Such</w:t>
      </w:r>
      <w:r w:rsidRPr="00C94967">
        <w:t xml:space="preserve"> training should be tailored to the organisation as identified by training needs analysis and be evaluated using measurable outcomes. </w:t>
      </w:r>
    </w:p>
    <w:p w14:paraId="6CCDDBCC" w14:textId="7093A1DF" w:rsidR="00C94967" w:rsidRPr="00C94967" w:rsidRDefault="00C94967" w:rsidP="00C94967">
      <w:r w:rsidRPr="00C94967">
        <w:t xml:space="preserve">Other frequently identified strategies include the use of allies, or contact officers for equal opportunity, who are trained and encouraged to advocate, advise, speak up for, and provide support to vulnerable workers </w:t>
      </w:r>
      <w:r w:rsidRPr="00C94967">
        <w:fldChar w:fldCharType="begin">
          <w:fldData xml:space="preserve">PEVuZE5vdGU+PENpdGU+PEF1dGhvcj5TdWU8L0F1dGhvcj48WWVhcj4yMDE5PC9ZZWFyPjxSZWNO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</w:fldData>
        </w:fldChar>
      </w:r>
      <w:r w:rsidRPr="00C94967">
        <w:instrText xml:space="preserve"> ADDIN EN.CITE </w:instrText>
      </w:r>
      <w:r w:rsidRPr="00C94967">
        <w:fldChar w:fldCharType="begin">
          <w:fldData xml:space="preserve">PEVuZE5vdGU+PENpdGU+PEF1dGhvcj5TdWU8L0F1dGhvcj48WWVhcj4yMDE5PC9ZZWFyPjxSZWNO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</w:fldData>
        </w:fldChar>
      </w:r>
      <w:r w:rsidRPr="00C94967">
        <w:instrText xml:space="preserve"> ADDIN EN.CITE.DATA </w:instrText>
      </w:r>
      <w:r w:rsidRPr="00C94967">
        <w:fldChar w:fldCharType="end"/>
      </w:r>
      <w:r w:rsidRPr="00C94967">
        <w:fldChar w:fldCharType="separate"/>
      </w:r>
      <w:r w:rsidRPr="00C94967">
        <w:rPr>
          <w:noProof/>
        </w:rPr>
        <w:t>(Rhead et al., 2021; Ruggs et al., 2015; Sue et al., 2019)</w:t>
      </w:r>
      <w:r w:rsidRPr="00C94967">
        <w:fldChar w:fldCharType="end"/>
      </w:r>
      <w:r w:rsidRPr="00C94967">
        <w:t xml:space="preserve">. Teaching workers </w:t>
      </w:r>
      <w:r w:rsidR="005F2066">
        <w:t>defusing</w:t>
      </w:r>
      <w:r w:rsidR="00092F62">
        <w:t xml:space="preserve"> and deflecting strategies</w:t>
      </w:r>
      <w:r w:rsidRPr="00C94967">
        <w:t xml:space="preserve"> for responding to harmful behaviours as they arise may assist allies and targets to minimise escalation and harmful outcomes </w:t>
      </w:r>
      <w:r w:rsidRPr="00C94967">
        <w:fldChar w:fldCharType="begin"/>
      </w:r>
      <w:r w:rsidRPr="00C94967">
        <w:instrText xml:space="preserve"> ADDIN EN.CITE &lt;EndNote&gt;&lt;Cite&gt;&lt;Author&gt;Sue&lt;/Author&gt;&lt;Year&gt;2019&lt;/Year&gt;&lt;RecNum&gt;56&lt;/RecNum&gt;&lt;DisplayText&gt;(Sue et al., 2019)&lt;/DisplayText&gt;&lt;record&gt;&lt;rec-number&gt;56&lt;/rec-number&gt;&lt;foreign-keys&gt;&lt;key app="EN" db-id="xppf2fzpovzzvcepswzxdspaersrrf922axp" timestamp="1713082304"&gt;56&lt;/key&gt;&lt;/foreign-keys&gt;&lt;ref-type name="Journal Article"&gt;17&lt;/ref-type&gt;&lt;contributors&gt;&lt;authors&gt;&lt;author&gt;Sue, Derald Wing&lt;/author&gt;&lt;author&gt;Alsaidi, Sarah&lt;/author&gt;&lt;author&gt;Awad, Michael N&lt;/author&gt;&lt;author&gt;Glaeser, Elizabeth&lt;/author&gt;&lt;author&gt;Calle, Cassandra Z&lt;/author&gt;&lt;author&gt;Mendez, Narolyn&lt;/author&gt;&lt;/authors&gt;&lt;/contributors&gt;&lt;titles&gt;&lt;title&gt;Disarming racial microaggressions: Microintervention strategies for targets, White allies, and bystanders&lt;/title&gt;&lt;secondary-title&gt;American Psychologist&lt;/secondary-title&gt;&lt;/titles&gt;&lt;periodical&gt;&lt;full-title&gt;American Psychologist&lt;/full-title&gt;&lt;/periodical&gt;&lt;pages&gt;128&lt;/pages&gt;&lt;volume&gt;74&lt;/volume&gt;&lt;number&gt;1&lt;/number&gt;&lt;dates&gt;&lt;year&gt;2019&lt;/year&gt;&lt;/dates&gt;&lt;isbn&gt;1433892308&lt;/isbn&gt;&lt;urls&gt;&lt;/urls&gt;&lt;electronic-resource-num&gt; 10.1037/amp0000296&lt;/electronic-resource-num&gt;&lt;/record&gt;&lt;/Cite&gt;&lt;/EndNote&gt;</w:instrText>
      </w:r>
      <w:r w:rsidRPr="00C94967">
        <w:fldChar w:fldCharType="separate"/>
      </w:r>
      <w:r w:rsidRPr="00C94967">
        <w:rPr>
          <w:noProof/>
        </w:rPr>
        <w:t>(Sue et al., 2019)</w:t>
      </w:r>
      <w:r w:rsidRPr="00C94967">
        <w:fldChar w:fldCharType="end"/>
      </w:r>
      <w:r w:rsidRPr="00C94967">
        <w:t>. These small behavioural responses involve strategies to reveal the</w:t>
      </w:r>
      <w:r w:rsidR="003A1D80">
        <w:t xml:space="preserve"> initiator’s t</w:t>
      </w:r>
      <w:r w:rsidRPr="00C94967">
        <w:t xml:space="preserve">hinking by “making the invisible visible” </w:t>
      </w:r>
      <w:r w:rsidRPr="00C94967">
        <w:fldChar w:fldCharType="begin"/>
      </w:r>
      <w:r w:rsidRPr="00C94967">
        <w:instrText xml:space="preserve"> ADDIN EN.CITE &lt;EndNote&gt;&lt;Cite&gt;&lt;Author&gt;Sue&lt;/Author&gt;&lt;Year&gt;2019&lt;/Year&gt;&lt;RecNum&gt;56&lt;/RecNum&gt;&lt;Suffix&gt; p. 135&lt;/Suffix&gt;&lt;DisplayText&gt;(Sue et al., 2019 p. 135)&lt;/DisplayText&gt;&lt;record&gt;&lt;rec-number&gt;56&lt;/rec-number&gt;&lt;foreign-keys&gt;&lt;key app="EN" db-id="xppf2fzpovzzvcepswzxdspaersrrf922axp" timestamp="1713082304"&gt;56&lt;/key&gt;&lt;/foreign-keys&gt;&lt;ref-type name="Journal Article"&gt;17&lt;/ref-type&gt;&lt;contributors&gt;&lt;authors&gt;&lt;author&gt;Sue, Derald Wing&lt;/author&gt;&lt;author&gt;Alsaidi, Sarah&lt;/author&gt;&lt;author&gt;Awad, Michael N&lt;/author&gt;&lt;author&gt;Glaeser, Elizabeth&lt;/author&gt;&lt;author&gt;Calle, Cassandra Z&lt;/author&gt;&lt;author&gt;Mendez, Narolyn&lt;/author&gt;&lt;/authors&gt;&lt;/contributors&gt;&lt;titles&gt;&lt;title&gt;Disarming racial microaggressions: Microintervention strategies for targets, White allies, and bystanders&lt;/title&gt;&lt;secondary-title&gt;American Psychologist&lt;/secondary-title&gt;&lt;/titles&gt;&lt;periodical&gt;&lt;full-title&gt;American Psychologist&lt;/full-title&gt;&lt;/periodical&gt;&lt;pages&gt;128&lt;/pages&gt;&lt;volume&gt;74&lt;/volume&gt;&lt;number&gt;1&lt;/number&gt;&lt;dates&gt;&lt;year&gt;2019&lt;/year&gt;&lt;/dates&gt;&lt;isbn&gt;1433892308&lt;/isbn&gt;&lt;urls&gt;&lt;/urls&gt;&lt;electronic-resource-num&gt; 10.1037/amp0000296&lt;/electronic-resource-num&gt;&lt;/record&gt;&lt;/Cite&gt;&lt;/EndNote&gt;</w:instrText>
      </w:r>
      <w:r w:rsidRPr="00C94967">
        <w:fldChar w:fldCharType="separate"/>
      </w:r>
      <w:r w:rsidRPr="00C94967">
        <w:rPr>
          <w:noProof/>
        </w:rPr>
        <w:t>(Sue et al., 2019 p. 135)</w:t>
      </w:r>
      <w:r w:rsidRPr="00C94967">
        <w:fldChar w:fldCharType="end"/>
      </w:r>
      <w:r w:rsidR="00092F62">
        <w:t xml:space="preserve">, for example </w:t>
      </w:r>
      <w:r w:rsidR="0054267D">
        <w:t>stating “yes I was born here</w:t>
      </w:r>
      <w:r w:rsidR="007E4D84">
        <w:t>”</w:t>
      </w:r>
      <w:r w:rsidR="0054267D">
        <w:t xml:space="preserve"> when </w:t>
      </w:r>
      <w:r w:rsidR="007E4D84">
        <w:t>complimented for having a high standard of English</w:t>
      </w:r>
      <w:r w:rsidRPr="00C94967">
        <w:t xml:space="preserve">. These responses aim to challenge the thinking, set limits, </w:t>
      </w:r>
      <w:r w:rsidR="003020DB">
        <w:t xml:space="preserve">and </w:t>
      </w:r>
      <w:r w:rsidRPr="00C94967">
        <w:t xml:space="preserve">educate the </w:t>
      </w:r>
      <w:r w:rsidR="00A80633">
        <w:t>initiator</w:t>
      </w:r>
      <w:r w:rsidRPr="00C94967">
        <w:t xml:space="preserve"> by differentiating between intent and impact, and appeal to values and principles </w:t>
      </w:r>
      <w:r w:rsidRPr="00C94967">
        <w:fldChar w:fldCharType="begin"/>
      </w:r>
      <w:r w:rsidRPr="00C94967">
        <w:instrText xml:space="preserve"> ADDIN EN.CITE &lt;EndNote&gt;&lt;Cite&gt;&lt;Author&gt;Sue&lt;/Author&gt;&lt;Year&gt;2019&lt;/Year&gt;&lt;RecNum&gt;56&lt;/RecNum&gt;&lt;DisplayText&gt;(Sue et al., 2019)&lt;/DisplayText&gt;&lt;record&gt;&lt;rec-number&gt;56&lt;/rec-number&gt;&lt;foreign-keys&gt;&lt;key app="EN" db-id="xppf2fzpovzzvcepswzxdspaersrrf922axp" timestamp="1713082304"&gt;56&lt;/key&gt;&lt;/foreign-keys&gt;&lt;ref-type name="Journal Article"&gt;17&lt;/ref-type&gt;&lt;contributors&gt;&lt;authors&gt;&lt;author&gt;Sue, Derald Wing&lt;/author&gt;&lt;author&gt;Alsaidi, Sarah&lt;/author&gt;&lt;author&gt;Awad, Michael N&lt;/author&gt;&lt;author&gt;Glaeser, Elizabeth&lt;/author&gt;&lt;author&gt;Calle, Cassandra Z&lt;/author&gt;&lt;author&gt;Mendez, Narolyn&lt;/author&gt;&lt;/authors&gt;&lt;/contributors&gt;&lt;titles&gt;&lt;title&gt;Disarming racial microaggressions: Microintervention strategies for targets, White allies, and bystanders&lt;/title&gt;&lt;secondary-title&gt;American Psychologist&lt;/secondary-title&gt;&lt;/titles&gt;&lt;periodical&gt;&lt;full-title&gt;American Psychologist&lt;/full-title&gt;&lt;/periodical&gt;&lt;pages&gt;128&lt;/pages&gt;&lt;volume&gt;74&lt;/volume&gt;&lt;number&gt;1&lt;/number&gt;&lt;dates&gt;&lt;year&gt;2019&lt;/year&gt;&lt;/dates&gt;&lt;isbn&gt;1433892308&lt;/isbn&gt;&lt;urls&gt;&lt;/urls&gt;&lt;electronic-resource-num&gt; 10.1037/amp0000296&lt;/electronic-resource-num&gt;&lt;/record&gt;&lt;/Cite&gt;&lt;/EndNote&gt;</w:instrText>
      </w:r>
      <w:r w:rsidRPr="00C94967">
        <w:fldChar w:fldCharType="separate"/>
      </w:r>
      <w:r w:rsidRPr="00C94967">
        <w:rPr>
          <w:noProof/>
        </w:rPr>
        <w:t>(Sue et al., 2019)</w:t>
      </w:r>
      <w:r w:rsidRPr="00C94967">
        <w:fldChar w:fldCharType="end"/>
      </w:r>
      <w:r w:rsidRPr="00C94967">
        <w:rPr>
          <w:vertAlign w:val="superscript"/>
        </w:rPr>
        <w:footnoteReference w:id="2"/>
      </w:r>
      <w:r w:rsidRPr="00C94967">
        <w:t xml:space="preserve">. </w:t>
      </w:r>
    </w:p>
    <w:p w14:paraId="3D30FFAC" w14:textId="72876256" w:rsidR="00C94967" w:rsidRPr="00C94967" w:rsidRDefault="00C94967" w:rsidP="00C94967">
      <w:r w:rsidRPr="00C94967">
        <w:t xml:space="preserve">Consistent with effective organisational interventions, specific attention should be paid to risks that are heightened for some </w:t>
      </w:r>
      <w:r w:rsidR="00761F91">
        <w:t>group</w:t>
      </w:r>
      <w:r w:rsidRPr="00C94967">
        <w:t xml:space="preserve">s of vulnerable workers. </w:t>
      </w:r>
      <w:r w:rsidR="00761F91">
        <w:t>I</w:t>
      </w:r>
      <w:r w:rsidRPr="00C94967">
        <w:t xml:space="preserve">t is essential that physical hazards, workload and job design are managed by identifying specific hazards, assessing risks, and </w:t>
      </w:r>
      <w:r w:rsidRPr="00C94967">
        <w:lastRenderedPageBreak/>
        <w:t xml:space="preserve">implementing controls tailored to individual need </w:t>
      </w:r>
      <w:r w:rsidRPr="00C94967">
        <w:fldChar w:fldCharType="begin"/>
      </w:r>
      <w:r w:rsidRPr="00C94967">
        <w:instrText xml:space="preserve"> ADDIN EN.CITE &lt;EndNote&gt;&lt;Cite&gt;&lt;Author&gt;Sinclair&lt;/Author&gt;&lt;Year&gt;2024&lt;/Year&gt;&lt;RecNum&gt;73&lt;/RecNum&gt;&lt;DisplayText&gt;(Frimpong et al., 2022; Sinclair et al., 2024)&lt;/DisplayText&gt;&lt;record&gt;&lt;rec-number&gt;73&lt;/rec-number&gt;&lt;foreign-keys&gt;&lt;key app="EN" db-id="xppf2fzpovzzvcepswzxdspaersrrf922axp" timestamp="1713415329"&gt;73&lt;/key&gt;&lt;/foreign-keys&gt;&lt;ref-type name="Journal Article"&gt;17&lt;/ref-type&gt;&lt;contributors&gt;&lt;authors&gt;&lt;author&gt;Sinclair, Craig&lt;/author&gt;&lt;author&gt;Joffe, Tomer&lt;/author&gt;&lt;author&gt;Ginnivan, Natasha&lt;/author&gt;&lt;author&gt;Parker, Sharon K&lt;/author&gt;&lt;author&gt;Anstey, Kaarin J&lt;/author&gt;&lt;/authors&gt;&lt;/contributors&gt;&lt;titles&gt;&lt;title&gt;A Scoping Review of Workplace Interventions to Promote Positive Attitudes Toward Older Workers and Reduce Age-Based Discrimination&lt;/title&gt;&lt;secondary-title&gt;Work, Aging and Retirement&lt;/secondary-title&gt;&lt;/titles&gt;&lt;periodical&gt;&lt;full-title&gt;Work, Aging and Retirement&lt;/full-title&gt;&lt;/periodical&gt;&lt;pages&gt;61-76&lt;/pages&gt;&lt;volume&gt;10&lt;/volume&gt;&lt;number&gt;2&lt;/number&gt;&lt;dates&gt;&lt;year&gt;2024&lt;/year&gt;&lt;/dates&gt;&lt;isbn&gt;2054-4650&lt;/isbn&gt;&lt;urls&gt;&lt;/urls&gt;&lt;electronic-resource-num&gt;10.1093/workar/waad013&lt;/electronic-resource-num&gt;&lt;/record&gt;&lt;/Cite&gt;&lt;Cite&gt;&lt;Author&gt;Frimpong&lt;/Author&gt;&lt;Year&gt;2022&lt;/Year&gt;&lt;RecNum&gt;66&lt;/RecNum&gt;&lt;record&gt;&lt;rec-number&gt;66&lt;/rec-number&gt;&lt;foreign-keys&gt;&lt;key app="EN" db-id="xppf2fzpovzzvcepswzxdspaersrrf922axp" timestamp="1713254980"&gt;66&lt;/key&gt;&lt;/foreign-keys&gt;&lt;ref-type name="Journal Article"&gt;17&lt;/ref-type&gt;&lt;contributors&gt;&lt;authors&gt;&lt;author&gt;Frimpong, Samuel&lt;/author&gt;&lt;author&gt;Sunindijo, Riza Yosia&lt;/author&gt;&lt;author&gt;Wang, Cynthia Changxin&lt;/author&gt;&lt;author&gt;Boadu, Elijah Frimpong&lt;/author&gt;&lt;/authors&gt;&lt;/contributors&gt;&lt;titles&gt;&lt;title&gt;Domains of psychosocial risk factors affecting young construction workers: A systematic review&lt;/title&gt;&lt;secondary-title&gt;Buildings&lt;/secondary-title&gt;&lt;/titles&gt;&lt;periodical&gt;&lt;full-title&gt;Buildings&lt;/full-title&gt;&lt;/periodical&gt;&lt;pages&gt;335&lt;/pages&gt;&lt;volume&gt;12&lt;/volume&gt;&lt;number&gt;3&lt;/number&gt;&lt;dates&gt;&lt;year&gt;2022&lt;/year&gt;&lt;/dates&gt;&lt;isbn&gt;2075-5309&lt;/isbn&gt;&lt;urls&gt;&lt;/urls&gt;&lt;electronic-resource-num&gt;10.3390/buildings12030335&lt;/electronic-resource-num&gt;&lt;/record&gt;&lt;/Cite&gt;&lt;/EndNote&gt;</w:instrText>
      </w:r>
      <w:r w:rsidRPr="00C94967">
        <w:fldChar w:fldCharType="separate"/>
      </w:r>
      <w:r w:rsidRPr="00C94967">
        <w:rPr>
          <w:noProof/>
        </w:rPr>
        <w:t>(Frimpong et al., 2022; Sinclair et al., 2024)</w:t>
      </w:r>
      <w:r w:rsidRPr="00C94967">
        <w:fldChar w:fldCharType="end"/>
      </w:r>
      <w:r w:rsidRPr="00C94967">
        <w:t xml:space="preserve">. For vulnerable workers it is critical that appropriate information, ergonomic equipment, personal protective equipment, and work schedules are </w:t>
      </w:r>
      <w:r w:rsidR="00C40D56">
        <w:t>available</w:t>
      </w:r>
      <w:r w:rsidR="00B94095">
        <w:t xml:space="preserve"> </w:t>
      </w:r>
      <w:r w:rsidRPr="00C94967">
        <w:t xml:space="preserve">to minimise potential risk of injury or ill-health. Further interventions addressing specific types of vulnerable workers are summarised in </w:t>
      </w:r>
      <w:r w:rsidR="00B94095" w:rsidRPr="000B71E3">
        <w:fldChar w:fldCharType="begin"/>
      </w:r>
      <w:r w:rsidR="00B94095" w:rsidRPr="000B71E3">
        <w:instrText xml:space="preserve"> REF _Ref167685754 \h </w:instrText>
      </w:r>
      <w:r w:rsidR="000B71E3">
        <w:instrText xml:space="preserve"> \* MERGEFORMAT </w:instrText>
      </w:r>
      <w:r w:rsidR="00B94095" w:rsidRPr="000B71E3">
        <w:fldChar w:fldCharType="separate"/>
      </w:r>
      <w:r w:rsidR="00AC421C" w:rsidRPr="00AC421C">
        <w:t>Table 7</w:t>
      </w:r>
      <w:r w:rsidR="00B94095" w:rsidRPr="000B71E3">
        <w:fldChar w:fldCharType="end"/>
      </w:r>
      <w:r w:rsidR="000B71E3">
        <w:t>.</w:t>
      </w:r>
    </w:p>
    <w:p w14:paraId="7A4A33F5" w14:textId="77777777" w:rsidR="00C21AB8" w:rsidRDefault="00C21AB8" w:rsidP="00026AFB"/>
    <w:p w14:paraId="1BCD3B29" w14:textId="1CEDC232" w:rsidR="00C94967" w:rsidRPr="00C94967" w:rsidRDefault="00C94967" w:rsidP="00C94967">
      <w:pPr>
        <w:keepNext/>
        <w:keepLines/>
        <w:spacing w:before="240" w:after="60" w:line="240" w:lineRule="auto"/>
        <w:contextualSpacing/>
        <w:rPr>
          <w:b/>
          <w:iCs/>
          <w:color w:val="242852" w:themeColor="text2"/>
          <w:sz w:val="18"/>
          <w:szCs w:val="18"/>
        </w:rPr>
      </w:pPr>
      <w:bookmarkStart w:id="99" w:name="_Ref167685754"/>
      <w:bookmarkStart w:id="100" w:name="_Toc169686421"/>
      <w:r w:rsidRPr="00C94967">
        <w:rPr>
          <w:b/>
          <w:iCs/>
          <w:color w:val="242852" w:themeColor="text2"/>
          <w:sz w:val="18"/>
          <w:szCs w:val="18"/>
        </w:rPr>
        <w:t xml:space="preserve">Table </w:t>
      </w:r>
      <w:r w:rsidRPr="00C94967">
        <w:rPr>
          <w:b/>
          <w:iCs/>
          <w:color w:val="242852" w:themeColor="text2"/>
          <w:sz w:val="18"/>
          <w:szCs w:val="18"/>
        </w:rPr>
        <w:fldChar w:fldCharType="begin"/>
      </w:r>
      <w:r w:rsidRPr="00C94967">
        <w:rPr>
          <w:b/>
          <w:iCs/>
          <w:color w:val="242852" w:themeColor="text2"/>
          <w:sz w:val="18"/>
          <w:szCs w:val="18"/>
        </w:rPr>
        <w:instrText xml:space="preserve"> SEQ Table \* ARABIC </w:instrText>
      </w:r>
      <w:r w:rsidRPr="00C94967">
        <w:rPr>
          <w:b/>
          <w:iCs/>
          <w:color w:val="242852" w:themeColor="text2"/>
          <w:sz w:val="18"/>
          <w:szCs w:val="18"/>
        </w:rPr>
        <w:fldChar w:fldCharType="separate"/>
      </w:r>
      <w:r w:rsidR="00AC421C">
        <w:rPr>
          <w:b/>
          <w:iCs/>
          <w:noProof/>
          <w:color w:val="242852" w:themeColor="text2"/>
          <w:sz w:val="18"/>
          <w:szCs w:val="18"/>
        </w:rPr>
        <w:t>7</w:t>
      </w:r>
      <w:r w:rsidRPr="00C94967">
        <w:rPr>
          <w:b/>
          <w:iCs/>
          <w:color w:val="242852" w:themeColor="text2"/>
          <w:sz w:val="18"/>
          <w:szCs w:val="18"/>
        </w:rPr>
        <w:fldChar w:fldCharType="end"/>
      </w:r>
      <w:bookmarkEnd w:id="99"/>
      <w:r w:rsidRPr="00C94967">
        <w:rPr>
          <w:b/>
          <w:iCs/>
          <w:color w:val="242852" w:themeColor="text2"/>
          <w:sz w:val="18"/>
          <w:szCs w:val="18"/>
        </w:rPr>
        <w:t>: Targeted interventions addressing specific vulnerable worker cohorts</w:t>
      </w:r>
      <w:bookmarkEnd w:id="100"/>
    </w:p>
    <w:tbl>
      <w:tblPr>
        <w:tblStyle w:val="GridTable4-Accent1"/>
        <w:tblW w:w="0" w:type="auto"/>
        <w:tblLook w:val="04A0" w:firstRow="1" w:lastRow="0" w:firstColumn="1" w:lastColumn="0" w:noHBand="0" w:noVBand="1"/>
      </w:tblPr>
      <w:tblGrid>
        <w:gridCol w:w="1838"/>
        <w:gridCol w:w="4172"/>
        <w:gridCol w:w="3006"/>
      </w:tblGrid>
      <w:tr w:rsidR="00C94967" w:rsidRPr="00C94967" w14:paraId="7262F73C" w14:textId="77777777" w:rsidTr="008B4E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2B6346EC" w14:textId="77777777" w:rsidR="00C94967" w:rsidRPr="0084048C" w:rsidRDefault="00C94967" w:rsidP="00C94967">
            <w:pPr>
              <w:rPr>
                <w:sz w:val="18"/>
                <w:szCs w:val="18"/>
              </w:rPr>
            </w:pPr>
            <w:r w:rsidRPr="0084048C">
              <w:rPr>
                <w:sz w:val="18"/>
                <w:szCs w:val="18"/>
              </w:rPr>
              <w:t>Vulnerable group</w:t>
            </w:r>
          </w:p>
        </w:tc>
        <w:tc>
          <w:tcPr>
            <w:tcW w:w="4172" w:type="dxa"/>
          </w:tcPr>
          <w:p w14:paraId="1AA499F6" w14:textId="77777777" w:rsidR="00C94967" w:rsidRPr="00C94967" w:rsidRDefault="00C94967" w:rsidP="00C94967">
            <w:pPr>
              <w:cnfStyle w:val="100000000000" w:firstRow="1" w:lastRow="0" w:firstColumn="0" w:lastColumn="0" w:oddVBand="0" w:evenVBand="0" w:oddHBand="0" w:evenHBand="0" w:firstRowFirstColumn="0" w:firstRowLastColumn="0" w:lastRowFirstColumn="0" w:lastRowLastColumn="0"/>
              <w:rPr>
                <w:sz w:val="18"/>
                <w:szCs w:val="18"/>
              </w:rPr>
            </w:pPr>
            <w:r w:rsidRPr="00C94967">
              <w:rPr>
                <w:sz w:val="18"/>
                <w:szCs w:val="18"/>
              </w:rPr>
              <w:t>Key interventions</w:t>
            </w:r>
          </w:p>
        </w:tc>
        <w:tc>
          <w:tcPr>
            <w:tcW w:w="3006" w:type="dxa"/>
          </w:tcPr>
          <w:p w14:paraId="37B33E1F" w14:textId="77777777" w:rsidR="00C94967" w:rsidRPr="00C94967" w:rsidRDefault="00C94967" w:rsidP="00C94967">
            <w:pPr>
              <w:cnfStyle w:val="100000000000" w:firstRow="1" w:lastRow="0" w:firstColumn="0" w:lastColumn="0" w:oddVBand="0" w:evenVBand="0" w:oddHBand="0" w:evenHBand="0" w:firstRowFirstColumn="0" w:firstRowLastColumn="0" w:lastRowFirstColumn="0" w:lastRowLastColumn="0"/>
              <w:rPr>
                <w:sz w:val="18"/>
                <w:szCs w:val="18"/>
              </w:rPr>
            </w:pPr>
            <w:r w:rsidRPr="00C94967">
              <w:rPr>
                <w:sz w:val="18"/>
                <w:szCs w:val="18"/>
              </w:rPr>
              <w:t>Authors</w:t>
            </w:r>
          </w:p>
        </w:tc>
      </w:tr>
      <w:tr w:rsidR="00C94967" w:rsidRPr="00C94967" w14:paraId="79FB548F" w14:textId="77777777" w:rsidTr="00C16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9B3C00B" w14:textId="77777777" w:rsidR="00C94967" w:rsidRPr="00C94967" w:rsidRDefault="00C94967" w:rsidP="00C94967">
            <w:pPr>
              <w:rPr>
                <w:sz w:val="18"/>
                <w:szCs w:val="18"/>
              </w:rPr>
            </w:pPr>
            <w:r w:rsidRPr="00C94967">
              <w:rPr>
                <w:sz w:val="18"/>
                <w:szCs w:val="18"/>
              </w:rPr>
              <w:t>Disability</w:t>
            </w:r>
          </w:p>
        </w:tc>
        <w:tc>
          <w:tcPr>
            <w:tcW w:w="4172" w:type="dxa"/>
          </w:tcPr>
          <w:p w14:paraId="5FDB3A97" w14:textId="2F99EE53" w:rsidR="00C94967" w:rsidRPr="00C94967" w:rsidRDefault="00C94967" w:rsidP="00C94967">
            <w:pPr>
              <w:cnfStyle w:val="000000100000" w:firstRow="0" w:lastRow="0" w:firstColumn="0" w:lastColumn="0" w:oddVBand="0" w:evenVBand="0" w:oddHBand="1" w:evenHBand="0" w:firstRowFirstColumn="0" w:firstRowLastColumn="0" w:lastRowFirstColumn="0" w:lastRowLastColumn="0"/>
              <w:rPr>
                <w:sz w:val="16"/>
                <w:szCs w:val="16"/>
              </w:rPr>
            </w:pPr>
            <w:r w:rsidRPr="00C94967">
              <w:rPr>
                <w:sz w:val="16"/>
                <w:szCs w:val="16"/>
              </w:rPr>
              <w:t xml:space="preserve">Target interventions to key age points for when disability is likely to increase e.g. at ages 45 – </w:t>
            </w:r>
            <w:r w:rsidR="00026AFB">
              <w:rPr>
                <w:sz w:val="16"/>
                <w:szCs w:val="16"/>
              </w:rPr>
              <w:t>6</w:t>
            </w:r>
            <w:r w:rsidR="00026AFB" w:rsidRPr="00C94967">
              <w:rPr>
                <w:sz w:val="16"/>
                <w:szCs w:val="16"/>
              </w:rPr>
              <w:t>0</w:t>
            </w:r>
            <w:r w:rsidRPr="00C94967">
              <w:rPr>
                <w:sz w:val="16"/>
                <w:szCs w:val="16"/>
              </w:rPr>
              <w:t>+</w:t>
            </w:r>
          </w:p>
          <w:p w14:paraId="78638F77" w14:textId="77777777" w:rsidR="00C94967" w:rsidRPr="00C94967" w:rsidRDefault="00C94967" w:rsidP="00C94967">
            <w:pPr>
              <w:cnfStyle w:val="000000100000" w:firstRow="0" w:lastRow="0" w:firstColumn="0" w:lastColumn="0" w:oddVBand="0" w:evenVBand="0" w:oddHBand="1" w:evenHBand="0" w:firstRowFirstColumn="0" w:firstRowLastColumn="0" w:lastRowFirstColumn="0" w:lastRowLastColumn="0"/>
              <w:rPr>
                <w:sz w:val="16"/>
                <w:szCs w:val="16"/>
              </w:rPr>
            </w:pPr>
            <w:r w:rsidRPr="00C94967">
              <w:rPr>
                <w:sz w:val="16"/>
                <w:szCs w:val="16"/>
              </w:rPr>
              <w:t>Interventions must target the interaction of disability with age, race, ethnicity</w:t>
            </w:r>
          </w:p>
          <w:p w14:paraId="1E83B58E" w14:textId="3F421392" w:rsidR="00C94967" w:rsidRPr="00026AFB" w:rsidRDefault="00C94967" w:rsidP="00C94967">
            <w:pPr>
              <w:cnfStyle w:val="000000100000" w:firstRow="0" w:lastRow="0" w:firstColumn="0" w:lastColumn="0" w:oddVBand="0" w:evenVBand="0" w:oddHBand="1" w:evenHBand="0" w:firstRowFirstColumn="0" w:firstRowLastColumn="0" w:lastRowFirstColumn="0" w:lastRowLastColumn="0"/>
              <w:rPr>
                <w:sz w:val="16"/>
                <w:szCs w:val="16"/>
              </w:rPr>
            </w:pPr>
            <w:r w:rsidRPr="00026AFB">
              <w:rPr>
                <w:sz w:val="16"/>
                <w:szCs w:val="16"/>
              </w:rPr>
              <w:t>Address physical hazards</w:t>
            </w:r>
            <w:r w:rsidR="00671388" w:rsidRPr="00026AFB">
              <w:rPr>
                <w:sz w:val="16"/>
                <w:szCs w:val="16"/>
              </w:rPr>
              <w:t xml:space="preserve">, </w:t>
            </w:r>
            <w:r w:rsidR="00244D7D" w:rsidRPr="00026AFB">
              <w:rPr>
                <w:sz w:val="16"/>
                <w:szCs w:val="16"/>
              </w:rPr>
              <w:t>scheduling,</w:t>
            </w:r>
            <w:r w:rsidR="00671388" w:rsidRPr="00026AFB">
              <w:rPr>
                <w:sz w:val="16"/>
                <w:szCs w:val="16"/>
              </w:rPr>
              <w:t xml:space="preserve"> and</w:t>
            </w:r>
            <w:r w:rsidRPr="00026AFB">
              <w:rPr>
                <w:sz w:val="16"/>
                <w:szCs w:val="16"/>
              </w:rPr>
              <w:t xml:space="preserve"> job design improvements </w:t>
            </w:r>
            <w:r w:rsidR="00671388" w:rsidRPr="00026AFB">
              <w:rPr>
                <w:sz w:val="16"/>
                <w:szCs w:val="16"/>
              </w:rPr>
              <w:t>(including reasonable accommodations)</w:t>
            </w:r>
            <w:r w:rsidR="00244D7D" w:rsidRPr="00026AFB">
              <w:rPr>
                <w:sz w:val="16"/>
                <w:szCs w:val="16"/>
              </w:rPr>
              <w:t>. A</w:t>
            </w:r>
            <w:r w:rsidRPr="00026AFB">
              <w:rPr>
                <w:sz w:val="16"/>
                <w:szCs w:val="16"/>
              </w:rPr>
              <w:t xml:space="preserve"> higher duty of care is involved due to the risk from vulnerability of individual workers in minority groups</w:t>
            </w:r>
          </w:p>
          <w:p w14:paraId="28333CF3" w14:textId="023AA0DE" w:rsidR="000651E4" w:rsidRPr="00C94967" w:rsidRDefault="000651E4" w:rsidP="00C94967">
            <w:pPr>
              <w:cnfStyle w:val="000000100000" w:firstRow="0" w:lastRow="0" w:firstColumn="0" w:lastColumn="0" w:oddVBand="0" w:evenVBand="0" w:oddHBand="1" w:evenHBand="0" w:firstRowFirstColumn="0" w:firstRowLastColumn="0" w:lastRowFirstColumn="0" w:lastRowLastColumn="0"/>
              <w:rPr>
                <w:sz w:val="16"/>
                <w:szCs w:val="16"/>
              </w:rPr>
            </w:pPr>
            <w:r w:rsidRPr="00026AFB">
              <w:rPr>
                <w:sz w:val="16"/>
                <w:szCs w:val="16"/>
              </w:rPr>
              <w:t xml:space="preserve">Develop </w:t>
            </w:r>
            <w:r w:rsidR="00035B17" w:rsidRPr="00026AFB">
              <w:rPr>
                <w:sz w:val="16"/>
                <w:szCs w:val="16"/>
              </w:rPr>
              <w:t xml:space="preserve">individual response plans addressing individual workers’ disabilities </w:t>
            </w:r>
            <w:r w:rsidR="00B62990" w:rsidRPr="00026AFB">
              <w:rPr>
                <w:sz w:val="16"/>
                <w:szCs w:val="16"/>
              </w:rPr>
              <w:t>for identifying actions for early intervention of deterioration, first aid and emergencies</w:t>
            </w:r>
            <w:r w:rsidR="00B62990">
              <w:rPr>
                <w:sz w:val="16"/>
                <w:szCs w:val="16"/>
              </w:rPr>
              <w:t>.</w:t>
            </w:r>
          </w:p>
          <w:p w14:paraId="3DD8BCA9" w14:textId="77777777" w:rsidR="00C94967" w:rsidRPr="00C94967" w:rsidRDefault="00C94967" w:rsidP="00C94967">
            <w:pPr>
              <w:cnfStyle w:val="000000100000" w:firstRow="0" w:lastRow="0" w:firstColumn="0" w:lastColumn="0" w:oddVBand="0" w:evenVBand="0" w:oddHBand="1" w:evenHBand="0" w:firstRowFirstColumn="0" w:firstRowLastColumn="0" w:lastRowFirstColumn="0" w:lastRowLastColumn="0"/>
              <w:rPr>
                <w:sz w:val="16"/>
                <w:szCs w:val="16"/>
              </w:rPr>
            </w:pPr>
            <w:r w:rsidRPr="00C94967">
              <w:rPr>
                <w:sz w:val="16"/>
                <w:szCs w:val="16"/>
              </w:rPr>
              <w:t>Greater need for public awareness, standards, and monitoring of compliance and enforcement</w:t>
            </w:r>
          </w:p>
        </w:tc>
        <w:tc>
          <w:tcPr>
            <w:tcW w:w="3006" w:type="dxa"/>
          </w:tcPr>
          <w:p w14:paraId="3ECA8273" w14:textId="77777777" w:rsidR="00C94967" w:rsidRPr="00C94967" w:rsidRDefault="00C94967" w:rsidP="00C94967">
            <w:pPr>
              <w:cnfStyle w:val="000000100000" w:firstRow="0" w:lastRow="0" w:firstColumn="0" w:lastColumn="0" w:oddVBand="0" w:evenVBand="0" w:oddHBand="1" w:evenHBand="0" w:firstRowFirstColumn="0" w:firstRowLastColumn="0" w:lastRowFirstColumn="0" w:lastRowLastColumn="0"/>
              <w:rPr>
                <w:sz w:val="18"/>
                <w:szCs w:val="18"/>
              </w:rPr>
            </w:pPr>
            <w:r w:rsidRPr="00C94967">
              <w:rPr>
                <w:sz w:val="18"/>
                <w:szCs w:val="18"/>
              </w:rPr>
              <w:fldChar w:fldCharType="begin"/>
            </w:r>
            <w:r w:rsidRPr="00C94967">
              <w:rPr>
                <w:sz w:val="18"/>
                <w:szCs w:val="18"/>
              </w:rPr>
              <w:instrText xml:space="preserve"> ADDIN EN.CITE &lt;EndNote&gt;&lt;Cite AuthorYear="1"&gt;&lt;Author&gt;Jones&lt;/Author&gt;&lt;Year&gt;2018&lt;/Year&gt;&lt;RecNum&gt;58&lt;/RecNum&gt;&lt;DisplayText&gt;Jones et al. (2018)&lt;/DisplayText&gt;&lt;record&gt;&lt;rec-number&gt;58&lt;/rec-number&gt;&lt;foreign-keys&gt;&lt;key app="EN" db-id="xppf2fzpovzzvcepswzxdspaersrrf922axp" timestamp="1713165406"&gt;58&lt;/key&gt;&lt;/foreign-keys&gt;&lt;ref-type name="Journal Article"&gt;17&lt;/ref-type&gt;&lt;contributors&gt;&lt;authors&gt;&lt;author&gt;Jones, Andrea Marie&lt;/author&gt;&lt;author&gt;Finkelstein, Rodrigo&lt;/author&gt;&lt;author&gt;Koehoorn, Mieke&lt;/author&gt;&lt;/authors&gt;&lt;/contributors&gt;&lt;titles&gt;&lt;title&gt;Disability and workplace harassment and discrimination among Canadian federal public service employees&lt;/title&gt;&lt;secondary-title&gt;Canadian Journal of Public Health&lt;/secondary-title&gt;&lt;/titles&gt;&lt;periodical&gt;&lt;full-title&gt;Canadian Journal of Public Health&lt;/full-title&gt;&lt;/periodical&gt;&lt;pages&gt;79-88&lt;/pages&gt;&lt;volume&gt;109&lt;/volume&gt;&lt;dates&gt;&lt;year&gt;2018&lt;/year&gt;&lt;/dates&gt;&lt;isbn&gt;0008-4263&lt;/isbn&gt;&lt;urls&gt;&lt;/urls&gt;&lt;electronic-resource-num&gt;10.17269/s41997-018-0022-0&lt;/electronic-resource-num&gt;&lt;/record&gt;&lt;/Cite&gt;&lt;/EndNote&gt;</w:instrText>
            </w:r>
            <w:r w:rsidRPr="00C94967">
              <w:rPr>
                <w:sz w:val="18"/>
                <w:szCs w:val="18"/>
              </w:rPr>
              <w:fldChar w:fldCharType="separate"/>
            </w:r>
            <w:r w:rsidRPr="00C94967">
              <w:rPr>
                <w:noProof/>
                <w:sz w:val="18"/>
                <w:szCs w:val="18"/>
              </w:rPr>
              <w:t>Jones et al. (2018)</w:t>
            </w:r>
            <w:r w:rsidRPr="00C94967">
              <w:rPr>
                <w:sz w:val="18"/>
                <w:szCs w:val="18"/>
              </w:rPr>
              <w:fldChar w:fldCharType="end"/>
            </w:r>
          </w:p>
        </w:tc>
      </w:tr>
      <w:tr w:rsidR="00C94967" w:rsidRPr="00C94967" w14:paraId="468098BD" w14:textId="77777777" w:rsidTr="00C16A8D">
        <w:tc>
          <w:tcPr>
            <w:cnfStyle w:val="001000000000" w:firstRow="0" w:lastRow="0" w:firstColumn="1" w:lastColumn="0" w:oddVBand="0" w:evenVBand="0" w:oddHBand="0" w:evenHBand="0" w:firstRowFirstColumn="0" w:firstRowLastColumn="0" w:lastRowFirstColumn="0" w:lastRowLastColumn="0"/>
            <w:tcW w:w="1838" w:type="dxa"/>
          </w:tcPr>
          <w:p w14:paraId="39E7E989" w14:textId="77777777" w:rsidR="00C94967" w:rsidRPr="00C94967" w:rsidRDefault="00C94967" w:rsidP="00C94967">
            <w:pPr>
              <w:rPr>
                <w:sz w:val="18"/>
                <w:szCs w:val="18"/>
              </w:rPr>
            </w:pPr>
            <w:r w:rsidRPr="00C94967">
              <w:rPr>
                <w:sz w:val="18"/>
                <w:szCs w:val="18"/>
              </w:rPr>
              <w:t>Age – older workers</w:t>
            </w:r>
          </w:p>
        </w:tc>
        <w:tc>
          <w:tcPr>
            <w:tcW w:w="4172" w:type="dxa"/>
          </w:tcPr>
          <w:p w14:paraId="10F702B7" w14:textId="77777777" w:rsidR="00C94967" w:rsidRPr="00C94967" w:rsidRDefault="00C94967" w:rsidP="00C94967">
            <w:pPr>
              <w:cnfStyle w:val="000000000000" w:firstRow="0" w:lastRow="0" w:firstColumn="0" w:lastColumn="0" w:oddVBand="0" w:evenVBand="0" w:oddHBand="0" w:evenHBand="0" w:firstRowFirstColumn="0" w:firstRowLastColumn="0" w:lastRowFirstColumn="0" w:lastRowLastColumn="0"/>
              <w:rPr>
                <w:sz w:val="16"/>
                <w:szCs w:val="16"/>
              </w:rPr>
            </w:pPr>
            <w:r w:rsidRPr="00C94967">
              <w:rPr>
                <w:sz w:val="16"/>
                <w:szCs w:val="16"/>
              </w:rPr>
              <w:t>Diversity &amp; inclusion training that includes de-biasing prompts for use in daily work, also in recruitment &amp; promotion processes and performance reviews</w:t>
            </w:r>
          </w:p>
          <w:p w14:paraId="6F2FE711" w14:textId="77777777" w:rsidR="00C94967" w:rsidRPr="00C94967" w:rsidRDefault="00C94967" w:rsidP="00C94967">
            <w:pPr>
              <w:cnfStyle w:val="000000000000" w:firstRow="0" w:lastRow="0" w:firstColumn="0" w:lastColumn="0" w:oddVBand="0" w:evenVBand="0" w:oddHBand="0" w:evenHBand="0" w:firstRowFirstColumn="0" w:firstRowLastColumn="0" w:lastRowFirstColumn="0" w:lastRowLastColumn="0"/>
              <w:rPr>
                <w:sz w:val="16"/>
                <w:szCs w:val="16"/>
              </w:rPr>
            </w:pPr>
            <w:r w:rsidRPr="00C94967">
              <w:rPr>
                <w:sz w:val="16"/>
                <w:szCs w:val="16"/>
              </w:rPr>
              <w:t>Target training at different age groups and settings e.g. young &lt; 35 and older because younger adults report higher age-related negative attitudes.</w:t>
            </w:r>
          </w:p>
          <w:p w14:paraId="1BC0670C" w14:textId="77777777" w:rsidR="00C94967" w:rsidRPr="00C94967" w:rsidRDefault="00C94967" w:rsidP="00C94967">
            <w:pPr>
              <w:cnfStyle w:val="000000000000" w:firstRow="0" w:lastRow="0" w:firstColumn="0" w:lastColumn="0" w:oddVBand="0" w:evenVBand="0" w:oddHBand="0" w:evenHBand="0" w:firstRowFirstColumn="0" w:firstRowLastColumn="0" w:lastRowFirstColumn="0" w:lastRowLastColumn="0"/>
              <w:rPr>
                <w:sz w:val="16"/>
                <w:szCs w:val="16"/>
              </w:rPr>
            </w:pPr>
            <w:r w:rsidRPr="00C94967">
              <w:rPr>
                <w:sz w:val="16"/>
                <w:szCs w:val="16"/>
              </w:rPr>
              <w:t>Diversity and inclusion training and policies need to include explicit information on age discriminatory behaviours to raise awareness.</w:t>
            </w:r>
          </w:p>
        </w:tc>
        <w:tc>
          <w:tcPr>
            <w:tcW w:w="3006" w:type="dxa"/>
          </w:tcPr>
          <w:p w14:paraId="3F3DF22E" w14:textId="77777777" w:rsidR="00C94967" w:rsidRPr="00C94967" w:rsidRDefault="00C94967" w:rsidP="00C94967">
            <w:pPr>
              <w:cnfStyle w:val="000000000000" w:firstRow="0" w:lastRow="0" w:firstColumn="0" w:lastColumn="0" w:oddVBand="0" w:evenVBand="0" w:oddHBand="0" w:evenHBand="0" w:firstRowFirstColumn="0" w:firstRowLastColumn="0" w:lastRowFirstColumn="0" w:lastRowLastColumn="0"/>
              <w:rPr>
                <w:sz w:val="18"/>
                <w:szCs w:val="18"/>
              </w:rPr>
            </w:pPr>
            <w:r w:rsidRPr="00C94967">
              <w:rPr>
                <w:sz w:val="18"/>
                <w:szCs w:val="18"/>
              </w:rPr>
              <w:fldChar w:fldCharType="begin"/>
            </w:r>
            <w:r w:rsidRPr="00C94967">
              <w:rPr>
                <w:sz w:val="18"/>
                <w:szCs w:val="18"/>
              </w:rPr>
              <w:instrText xml:space="preserve"> ADDIN EN.CITE &lt;EndNote&gt;&lt;Cite AuthorYear="1"&gt;&lt;Author&gt;Sinclair&lt;/Author&gt;&lt;Year&gt;2024&lt;/Year&gt;&lt;RecNum&gt;73&lt;/RecNum&gt;&lt;DisplayText&gt;Sinclair et al. (2024)&lt;/DisplayText&gt;&lt;record&gt;&lt;rec-number&gt;73&lt;/rec-number&gt;&lt;foreign-keys&gt;&lt;key app="EN" db-id="xppf2fzpovzzvcepswzxdspaersrrf922axp" timestamp="1713415329"&gt;73&lt;/key&gt;&lt;/foreign-keys&gt;&lt;ref-type name="Journal Article"&gt;17&lt;/ref-type&gt;&lt;contributors&gt;&lt;authors&gt;&lt;author&gt;Sinclair, Craig&lt;/author&gt;&lt;author&gt;Joffe, Tomer&lt;/author&gt;&lt;author&gt;Ginnivan, Natasha&lt;/author&gt;&lt;author&gt;Parker, Sharon K&lt;/author&gt;&lt;author&gt;Anstey, Kaarin J&lt;/author&gt;&lt;/authors&gt;&lt;/contributors&gt;&lt;titles&gt;&lt;title&gt;A Scoping Review of Workplace Interventions to Promote Positive Attitudes Toward Older Workers and Reduce Age-Based Discrimination&lt;/title&gt;&lt;secondary-title&gt;Work, Aging and Retirement&lt;/secondary-title&gt;&lt;/titles&gt;&lt;periodical&gt;&lt;full-title&gt;Work, Aging and Retirement&lt;/full-title&gt;&lt;/periodical&gt;&lt;pages&gt;61-76&lt;/pages&gt;&lt;volume&gt;10&lt;/volume&gt;&lt;number&gt;2&lt;/number&gt;&lt;dates&gt;&lt;year&gt;2024&lt;/year&gt;&lt;/dates&gt;&lt;isbn&gt;2054-4650&lt;/isbn&gt;&lt;urls&gt;&lt;/urls&gt;&lt;electronic-resource-num&gt;10.1093/workar/waad013&lt;/electronic-resource-num&gt;&lt;/record&gt;&lt;/Cite&gt;&lt;/EndNote&gt;</w:instrText>
            </w:r>
            <w:r w:rsidRPr="00C94967">
              <w:rPr>
                <w:sz w:val="18"/>
                <w:szCs w:val="18"/>
              </w:rPr>
              <w:fldChar w:fldCharType="separate"/>
            </w:r>
            <w:r w:rsidRPr="00C94967">
              <w:rPr>
                <w:noProof/>
                <w:sz w:val="18"/>
                <w:szCs w:val="18"/>
              </w:rPr>
              <w:t>Sinclair et al. (2024)</w:t>
            </w:r>
            <w:r w:rsidRPr="00C94967">
              <w:rPr>
                <w:sz w:val="18"/>
                <w:szCs w:val="18"/>
              </w:rPr>
              <w:fldChar w:fldCharType="end"/>
            </w:r>
          </w:p>
        </w:tc>
      </w:tr>
      <w:tr w:rsidR="00C94967" w:rsidRPr="00C94967" w14:paraId="5415FD32" w14:textId="77777777" w:rsidTr="00C16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E70762F" w14:textId="77777777" w:rsidR="00C94967" w:rsidRPr="00C94967" w:rsidRDefault="00C94967" w:rsidP="00C94967">
            <w:pPr>
              <w:rPr>
                <w:sz w:val="18"/>
                <w:szCs w:val="18"/>
              </w:rPr>
            </w:pPr>
            <w:r w:rsidRPr="00C94967">
              <w:rPr>
                <w:sz w:val="18"/>
                <w:szCs w:val="18"/>
              </w:rPr>
              <w:t>Age – younger workers</w:t>
            </w:r>
          </w:p>
        </w:tc>
        <w:tc>
          <w:tcPr>
            <w:tcW w:w="4172" w:type="dxa"/>
          </w:tcPr>
          <w:p w14:paraId="4B72B5A7" w14:textId="77777777" w:rsidR="00C94967" w:rsidRPr="00C94967" w:rsidRDefault="00C94967" w:rsidP="00C94967">
            <w:pPr>
              <w:cnfStyle w:val="000000100000" w:firstRow="0" w:lastRow="0" w:firstColumn="0" w:lastColumn="0" w:oddVBand="0" w:evenVBand="0" w:oddHBand="1" w:evenHBand="0" w:firstRowFirstColumn="0" w:firstRowLastColumn="0" w:lastRowFirstColumn="0" w:lastRowLastColumn="0"/>
              <w:rPr>
                <w:sz w:val="16"/>
                <w:szCs w:val="16"/>
              </w:rPr>
            </w:pPr>
            <w:r w:rsidRPr="00C94967">
              <w:rPr>
                <w:sz w:val="16"/>
                <w:szCs w:val="16"/>
              </w:rPr>
              <w:t xml:space="preserve">Address physical hazards and suitable amenities in the workplace particularly in hazardous work environments like construction, healthcare. </w:t>
            </w:r>
          </w:p>
          <w:p w14:paraId="0AAF9393" w14:textId="77777777" w:rsidR="00C94967" w:rsidRPr="00C94967" w:rsidRDefault="00C94967" w:rsidP="00C94967">
            <w:pPr>
              <w:cnfStyle w:val="000000100000" w:firstRow="0" w:lastRow="0" w:firstColumn="0" w:lastColumn="0" w:oddVBand="0" w:evenVBand="0" w:oddHBand="1" w:evenHBand="0" w:firstRowFirstColumn="0" w:firstRowLastColumn="0" w:lastRowFirstColumn="0" w:lastRowLastColumn="0"/>
              <w:rPr>
                <w:sz w:val="16"/>
                <w:szCs w:val="16"/>
              </w:rPr>
            </w:pPr>
            <w:r w:rsidRPr="00C94967">
              <w:rPr>
                <w:sz w:val="16"/>
                <w:szCs w:val="16"/>
              </w:rPr>
              <w:t>Address psychosocial hazards through effective work design (e.g. job content, long work hours, time pressure, physical, cognitive and environmental demands)</w:t>
            </w:r>
          </w:p>
          <w:p w14:paraId="0CBD21F5" w14:textId="77777777" w:rsidR="00C94967" w:rsidRPr="00C94967" w:rsidRDefault="00C94967" w:rsidP="00C94967">
            <w:pPr>
              <w:cnfStyle w:val="000000100000" w:firstRow="0" w:lastRow="0" w:firstColumn="0" w:lastColumn="0" w:oddVBand="0" w:evenVBand="0" w:oddHBand="1" w:evenHBand="0" w:firstRowFirstColumn="0" w:firstRowLastColumn="0" w:lastRowFirstColumn="0" w:lastRowLastColumn="0"/>
              <w:rPr>
                <w:sz w:val="16"/>
                <w:szCs w:val="16"/>
              </w:rPr>
            </w:pPr>
            <w:r w:rsidRPr="00C94967">
              <w:rPr>
                <w:sz w:val="16"/>
                <w:szCs w:val="16"/>
              </w:rPr>
              <w:t>Higher levels of supervision and mentoring required</w:t>
            </w:r>
          </w:p>
        </w:tc>
        <w:tc>
          <w:tcPr>
            <w:tcW w:w="3006" w:type="dxa"/>
          </w:tcPr>
          <w:p w14:paraId="4ECC6648" w14:textId="77777777" w:rsidR="00C94967" w:rsidRPr="00C94967" w:rsidRDefault="00C94967" w:rsidP="00C94967">
            <w:pPr>
              <w:cnfStyle w:val="000000100000" w:firstRow="0" w:lastRow="0" w:firstColumn="0" w:lastColumn="0" w:oddVBand="0" w:evenVBand="0" w:oddHBand="1" w:evenHBand="0" w:firstRowFirstColumn="0" w:firstRowLastColumn="0" w:lastRowFirstColumn="0" w:lastRowLastColumn="0"/>
              <w:rPr>
                <w:sz w:val="18"/>
                <w:szCs w:val="18"/>
              </w:rPr>
            </w:pPr>
            <w:r w:rsidRPr="00C94967">
              <w:rPr>
                <w:sz w:val="18"/>
                <w:szCs w:val="18"/>
              </w:rPr>
              <w:fldChar w:fldCharType="begin"/>
            </w:r>
            <w:r w:rsidRPr="00C94967">
              <w:rPr>
                <w:sz w:val="18"/>
                <w:szCs w:val="18"/>
              </w:rPr>
              <w:instrText xml:space="preserve"> ADDIN EN.CITE &lt;EndNote&gt;&lt;Cite AuthorYear="1"&gt;&lt;Author&gt;Frimpong&lt;/Author&gt;&lt;Year&gt;2022&lt;/Year&gt;&lt;RecNum&gt;66&lt;/RecNum&gt;&lt;DisplayText&gt;Frimpong et al. (2022)&lt;/DisplayText&gt;&lt;record&gt;&lt;rec-number&gt;66&lt;/rec-number&gt;&lt;foreign-keys&gt;&lt;key app="EN" db-id="xppf2fzpovzzvcepswzxdspaersrrf922axp" timestamp="1713254980"&gt;66&lt;/key&gt;&lt;/foreign-keys&gt;&lt;ref-type name="Journal Article"&gt;17&lt;/ref-type&gt;&lt;contributors&gt;&lt;authors&gt;&lt;author&gt;Frimpong, Samuel&lt;/author&gt;&lt;author&gt;Sunindijo, Riza Yosia&lt;/author&gt;&lt;author&gt;Wang, Cynthia Changxin&lt;/author&gt;&lt;author&gt;Boadu, Elijah Frimpong&lt;/author&gt;&lt;/authors&gt;&lt;/contributors&gt;&lt;titles&gt;&lt;title&gt;Domains of psychosocial risk factors affecting young construction workers: A systematic review&lt;/title&gt;&lt;secondary-title&gt;Buildings&lt;/secondary-title&gt;&lt;/titles&gt;&lt;periodical&gt;&lt;full-title&gt;Buildings&lt;/full-title&gt;&lt;/periodical&gt;&lt;pages&gt;335&lt;/pages&gt;&lt;volume&gt;12&lt;/volume&gt;&lt;number&gt;3&lt;/number&gt;&lt;dates&gt;&lt;year&gt;2022&lt;/year&gt;&lt;/dates&gt;&lt;isbn&gt;2075-5309&lt;/isbn&gt;&lt;urls&gt;&lt;/urls&gt;&lt;electronic-resource-num&gt;10.3390/buildings12030335&lt;/electronic-resource-num&gt;&lt;/record&gt;&lt;/Cite&gt;&lt;/EndNote&gt;</w:instrText>
            </w:r>
            <w:r w:rsidRPr="00C94967">
              <w:rPr>
                <w:sz w:val="18"/>
                <w:szCs w:val="18"/>
              </w:rPr>
              <w:fldChar w:fldCharType="separate"/>
            </w:r>
            <w:r w:rsidRPr="00C94967">
              <w:rPr>
                <w:noProof/>
                <w:sz w:val="18"/>
                <w:szCs w:val="18"/>
              </w:rPr>
              <w:t>Frimpong et al. (2022)</w:t>
            </w:r>
            <w:r w:rsidRPr="00C94967">
              <w:rPr>
                <w:sz w:val="18"/>
                <w:szCs w:val="18"/>
              </w:rPr>
              <w:fldChar w:fldCharType="end"/>
            </w:r>
          </w:p>
          <w:p w14:paraId="127CAD6E" w14:textId="77777777" w:rsidR="00C94967" w:rsidRPr="00C94967" w:rsidRDefault="00C94967" w:rsidP="00C94967">
            <w:pPr>
              <w:cnfStyle w:val="000000100000" w:firstRow="0" w:lastRow="0" w:firstColumn="0" w:lastColumn="0" w:oddVBand="0" w:evenVBand="0" w:oddHBand="1" w:evenHBand="0" w:firstRowFirstColumn="0" w:firstRowLastColumn="0" w:lastRowFirstColumn="0" w:lastRowLastColumn="0"/>
              <w:rPr>
                <w:sz w:val="18"/>
                <w:szCs w:val="18"/>
              </w:rPr>
            </w:pPr>
          </w:p>
        </w:tc>
      </w:tr>
      <w:tr w:rsidR="00C94967" w:rsidRPr="00C94967" w14:paraId="0E044FF4" w14:textId="77777777" w:rsidTr="00C16A8D">
        <w:tc>
          <w:tcPr>
            <w:cnfStyle w:val="001000000000" w:firstRow="0" w:lastRow="0" w:firstColumn="1" w:lastColumn="0" w:oddVBand="0" w:evenVBand="0" w:oddHBand="0" w:evenHBand="0" w:firstRowFirstColumn="0" w:firstRowLastColumn="0" w:lastRowFirstColumn="0" w:lastRowLastColumn="0"/>
            <w:tcW w:w="1838" w:type="dxa"/>
          </w:tcPr>
          <w:p w14:paraId="6A9F55C2" w14:textId="77777777" w:rsidR="00C94967" w:rsidRPr="00C94967" w:rsidRDefault="00C94967" w:rsidP="00C94967">
            <w:pPr>
              <w:rPr>
                <w:sz w:val="18"/>
                <w:szCs w:val="18"/>
              </w:rPr>
            </w:pPr>
            <w:r w:rsidRPr="00C94967">
              <w:rPr>
                <w:sz w:val="18"/>
                <w:szCs w:val="18"/>
              </w:rPr>
              <w:t>Race &amp; ethnicity</w:t>
            </w:r>
          </w:p>
        </w:tc>
        <w:tc>
          <w:tcPr>
            <w:tcW w:w="4172" w:type="dxa"/>
          </w:tcPr>
          <w:p w14:paraId="7DA9D135" w14:textId="77777777" w:rsidR="00C94967" w:rsidRPr="00C94967" w:rsidRDefault="00C94967" w:rsidP="00C94967">
            <w:pPr>
              <w:cnfStyle w:val="000000000000" w:firstRow="0" w:lastRow="0" w:firstColumn="0" w:lastColumn="0" w:oddVBand="0" w:evenVBand="0" w:oddHBand="0" w:evenHBand="0" w:firstRowFirstColumn="0" w:firstRowLastColumn="0" w:lastRowFirstColumn="0" w:lastRowLastColumn="0"/>
              <w:rPr>
                <w:sz w:val="16"/>
                <w:szCs w:val="16"/>
              </w:rPr>
            </w:pPr>
            <w:r w:rsidRPr="00C94967">
              <w:rPr>
                <w:sz w:val="16"/>
                <w:szCs w:val="16"/>
              </w:rPr>
              <w:t>Diversity training that includes awareness of implicit bias, evidence-based content, measured effectiveness, organisation-focus, uses scenarios, TNA based, avoids perception that dominant group loses</w:t>
            </w:r>
          </w:p>
          <w:p w14:paraId="76CBE75F" w14:textId="67DBC7F5" w:rsidR="00C94967" w:rsidRPr="00C94967" w:rsidRDefault="00C94967" w:rsidP="00C94967">
            <w:pPr>
              <w:cnfStyle w:val="000000000000" w:firstRow="0" w:lastRow="0" w:firstColumn="0" w:lastColumn="0" w:oddVBand="0" w:evenVBand="0" w:oddHBand="0" w:evenHBand="0" w:firstRowFirstColumn="0" w:firstRowLastColumn="0" w:lastRowFirstColumn="0" w:lastRowLastColumn="0"/>
              <w:rPr>
                <w:sz w:val="16"/>
                <w:szCs w:val="16"/>
              </w:rPr>
            </w:pPr>
            <w:r w:rsidRPr="00C94967">
              <w:rPr>
                <w:sz w:val="16"/>
                <w:szCs w:val="16"/>
              </w:rPr>
              <w:t xml:space="preserve">Training on interpersonal interactions based on goal setting, giving feedback, perspective-taking </w:t>
            </w:r>
          </w:p>
          <w:p w14:paraId="077810F1" w14:textId="77777777" w:rsidR="00C94967" w:rsidRPr="00C94967" w:rsidRDefault="00C94967" w:rsidP="00C94967">
            <w:pPr>
              <w:cnfStyle w:val="000000000000" w:firstRow="0" w:lastRow="0" w:firstColumn="0" w:lastColumn="0" w:oddVBand="0" w:evenVBand="0" w:oddHBand="0" w:evenHBand="0" w:firstRowFirstColumn="0" w:firstRowLastColumn="0" w:lastRowFirstColumn="0" w:lastRowLastColumn="0"/>
              <w:rPr>
                <w:sz w:val="16"/>
                <w:szCs w:val="16"/>
              </w:rPr>
            </w:pPr>
            <w:r w:rsidRPr="00C94967">
              <w:rPr>
                <w:sz w:val="16"/>
                <w:szCs w:val="16"/>
              </w:rPr>
              <w:t>Inclusive norms and policies e.g. structured job interviews, explicit in policies on negotiation, promotion, flexible work practices and performance review</w:t>
            </w:r>
          </w:p>
          <w:p w14:paraId="242E908B" w14:textId="77777777" w:rsidR="00C94967" w:rsidRPr="00C94967" w:rsidRDefault="00C94967" w:rsidP="00C94967">
            <w:pPr>
              <w:cnfStyle w:val="000000000000" w:firstRow="0" w:lastRow="0" w:firstColumn="0" w:lastColumn="0" w:oddVBand="0" w:evenVBand="0" w:oddHBand="0" w:evenHBand="0" w:firstRowFirstColumn="0" w:firstRowLastColumn="0" w:lastRowFirstColumn="0" w:lastRowLastColumn="0"/>
              <w:rPr>
                <w:sz w:val="16"/>
                <w:szCs w:val="16"/>
              </w:rPr>
            </w:pPr>
            <w:r w:rsidRPr="00C94967">
              <w:rPr>
                <w:sz w:val="16"/>
                <w:szCs w:val="16"/>
              </w:rPr>
              <w:t xml:space="preserve">Develop language policies to avoid linguistic exclusion </w:t>
            </w:r>
          </w:p>
          <w:p w14:paraId="296BF7AB" w14:textId="77777777" w:rsidR="00C94967" w:rsidRPr="00C94967" w:rsidRDefault="00C94967" w:rsidP="00C94967">
            <w:pPr>
              <w:cnfStyle w:val="000000000000" w:firstRow="0" w:lastRow="0" w:firstColumn="0" w:lastColumn="0" w:oddVBand="0" w:evenVBand="0" w:oddHBand="0" w:evenHBand="0" w:firstRowFirstColumn="0" w:firstRowLastColumn="0" w:lastRowFirstColumn="0" w:lastRowLastColumn="0"/>
              <w:rPr>
                <w:sz w:val="16"/>
                <w:szCs w:val="16"/>
              </w:rPr>
            </w:pPr>
            <w:r w:rsidRPr="00C94967">
              <w:rPr>
                <w:sz w:val="16"/>
                <w:szCs w:val="16"/>
              </w:rPr>
              <w:t>Identify and manage potential ethnic minority inter-group tensions</w:t>
            </w:r>
          </w:p>
          <w:p w14:paraId="2E09266D" w14:textId="77777777" w:rsidR="00C94967" w:rsidRPr="00C94967" w:rsidRDefault="00C94967" w:rsidP="00C94967">
            <w:pPr>
              <w:cnfStyle w:val="000000000000" w:firstRow="0" w:lastRow="0" w:firstColumn="0" w:lastColumn="0" w:oddVBand="0" w:evenVBand="0" w:oddHBand="0" w:evenHBand="0" w:firstRowFirstColumn="0" w:firstRowLastColumn="0" w:lastRowFirstColumn="0" w:lastRowLastColumn="0"/>
              <w:rPr>
                <w:sz w:val="16"/>
                <w:szCs w:val="16"/>
              </w:rPr>
            </w:pPr>
            <w:r w:rsidRPr="00C94967">
              <w:rPr>
                <w:sz w:val="16"/>
                <w:szCs w:val="16"/>
              </w:rPr>
              <w:t>Adopt a multicultural and inclusive approach emphasising that diversity is celebrated, difference is embraced, and inclusion is the focus</w:t>
            </w:r>
          </w:p>
        </w:tc>
        <w:tc>
          <w:tcPr>
            <w:tcW w:w="3006" w:type="dxa"/>
          </w:tcPr>
          <w:p w14:paraId="3013EC21" w14:textId="77777777" w:rsidR="00C94967" w:rsidRPr="00C94967" w:rsidRDefault="00C94967" w:rsidP="00C94967">
            <w:pPr>
              <w:cnfStyle w:val="000000000000" w:firstRow="0" w:lastRow="0" w:firstColumn="0" w:lastColumn="0" w:oddVBand="0" w:evenVBand="0" w:oddHBand="0" w:evenHBand="0" w:firstRowFirstColumn="0" w:firstRowLastColumn="0" w:lastRowFirstColumn="0" w:lastRowLastColumn="0"/>
              <w:rPr>
                <w:sz w:val="18"/>
                <w:szCs w:val="18"/>
              </w:rPr>
            </w:pPr>
            <w:r w:rsidRPr="00C94967">
              <w:rPr>
                <w:sz w:val="18"/>
                <w:szCs w:val="18"/>
              </w:rPr>
              <w:fldChar w:fldCharType="begin"/>
            </w:r>
            <w:r w:rsidRPr="00C94967">
              <w:rPr>
                <w:sz w:val="18"/>
                <w:szCs w:val="18"/>
              </w:rPr>
              <w:instrText xml:space="preserve"> ADDIN EN.CITE &lt;EndNote&gt;&lt;Cite AuthorYear="1"&gt;&lt;Author&gt;Hebl&lt;/Author&gt;&lt;Year&gt;2020&lt;/Year&gt;&lt;RecNum&gt;59&lt;/RecNum&gt;&lt;DisplayText&gt;Hebl et al. (2020)&lt;/DisplayText&gt;&lt;record&gt;&lt;rec-number&gt;59&lt;/rec-number&gt;&lt;foreign-keys&gt;&lt;key app="EN" db-id="xppf2fzpovzzvcepswzxdspaersrrf922axp" timestamp="1713165721"&gt;59&lt;/key&gt;&lt;/foreign-keys&gt;&lt;ref-type name="Journal Article"&gt;17&lt;/ref-type&gt;&lt;contributors&gt;&lt;authors&gt;&lt;author&gt;Hebl, Mikki&lt;/author&gt;&lt;author&gt;Cheng, Shannon K&lt;/author&gt;&lt;author&gt;Ng, Linnea C&lt;/author&gt;&lt;/authors&gt;&lt;/contributors&gt;&lt;titles&gt;&lt;title&gt;Modern discrimination in organizations&lt;/title&gt;&lt;secondary-title&gt;Annual Review of Organizational Psychology and Organizational Behavior&lt;/secondary-title&gt;&lt;/titles&gt;&lt;periodical&gt;&lt;full-title&gt;Annual Review of Organizational Psychology and Organizational Behavior&lt;/full-title&gt;&lt;/periodical&gt;&lt;pages&gt;257-282&lt;/pages&gt;&lt;volume&gt;7&lt;/volume&gt;&lt;dates&gt;&lt;year&gt;2020&lt;/year&gt;&lt;/dates&gt;&lt;isbn&gt;2327-0608&lt;/isbn&gt;&lt;urls&gt;&lt;/urls&gt;&lt;electronic-resource-num&gt;10.1146/annurev-orgpsych-012119-044948&lt;/electronic-resource-num&gt;&lt;/record&gt;&lt;/Cite&gt;&lt;/EndNote&gt;</w:instrText>
            </w:r>
            <w:r w:rsidRPr="00C94967">
              <w:rPr>
                <w:sz w:val="18"/>
                <w:szCs w:val="18"/>
              </w:rPr>
              <w:fldChar w:fldCharType="separate"/>
            </w:r>
            <w:r w:rsidRPr="00C94967">
              <w:rPr>
                <w:noProof/>
                <w:sz w:val="18"/>
                <w:szCs w:val="18"/>
              </w:rPr>
              <w:t>Hebl et al. (2020)</w:t>
            </w:r>
            <w:r w:rsidRPr="00C94967">
              <w:rPr>
                <w:sz w:val="18"/>
                <w:szCs w:val="18"/>
              </w:rPr>
              <w:fldChar w:fldCharType="end"/>
            </w:r>
          </w:p>
          <w:p w14:paraId="0756813D" w14:textId="77777777" w:rsidR="00C94967" w:rsidRPr="00C94967" w:rsidRDefault="00C94967" w:rsidP="00C94967">
            <w:pPr>
              <w:cnfStyle w:val="000000000000" w:firstRow="0" w:lastRow="0" w:firstColumn="0" w:lastColumn="0" w:oddVBand="0" w:evenVBand="0" w:oddHBand="0" w:evenHBand="0" w:firstRowFirstColumn="0" w:firstRowLastColumn="0" w:lastRowFirstColumn="0" w:lastRowLastColumn="0"/>
              <w:rPr>
                <w:sz w:val="18"/>
                <w:szCs w:val="18"/>
              </w:rPr>
            </w:pPr>
            <w:r w:rsidRPr="00C94967">
              <w:rPr>
                <w:sz w:val="18"/>
                <w:szCs w:val="18"/>
              </w:rPr>
              <w:fldChar w:fldCharType="begin"/>
            </w:r>
            <w:r w:rsidRPr="00C94967">
              <w:rPr>
                <w:sz w:val="18"/>
                <w:szCs w:val="18"/>
              </w:rPr>
              <w:instrText xml:space="preserve"> ADDIN EN.CITE &lt;EndNote&gt;&lt;Cite AuthorYear="1"&gt;&lt;Author&gt;Bergbom&lt;/Author&gt;&lt;Year&gt;2021&lt;/Year&gt;&lt;RecNum&gt;36&lt;/RecNum&gt;&lt;DisplayText&gt;Bergbom and Vartia (2021)&lt;/DisplayText&gt;&lt;record&gt;&lt;rec-number&gt;36&lt;/rec-number&gt;&lt;foreign-keys&gt;&lt;key app="EN" db-id="xppf2fzpovzzvcepswzxdspaersrrf922axp" timestamp="1712637940"&gt;36&lt;/key&gt;&lt;/foreign-keys&gt;&lt;ref-type name="Journal Article"&gt;17&lt;/ref-type&gt;&lt;contributors&gt;&lt;authors&gt;&lt;author&gt;Bergbom, Barbara&lt;/author&gt;&lt;author&gt;Vartia, Maarit&lt;/author&gt;&lt;/authors&gt;&lt;/contributors&gt;&lt;titles&gt;&lt;title&gt;Ethnicity and workplace bullying&lt;/title&gt;&lt;secondary-title&gt;Dignity and Inclusion at Work&lt;/secondary-title&gt;&lt;/titles&gt;&lt;periodical&gt;&lt;full-title&gt;Dignity and inclusion at work&lt;/full-title&gt;&lt;/periodical&gt;&lt;pages&gt;393-432&lt;/pages&gt;&lt;dates&gt;&lt;year&gt;2021&lt;/year&gt;&lt;/dates&gt;&lt;isbn&gt;9811302170&lt;/isbn&gt;&lt;urls&gt;&lt;/urls&gt;&lt;electronic-resource-num&gt; 10.1007/978-981-13-0218-3_14 &lt;/electronic-resource-num&gt;&lt;/record&gt;&lt;/Cite&gt;&lt;/EndNote&gt;</w:instrText>
            </w:r>
            <w:r w:rsidRPr="00C94967">
              <w:rPr>
                <w:sz w:val="18"/>
                <w:szCs w:val="18"/>
              </w:rPr>
              <w:fldChar w:fldCharType="separate"/>
            </w:r>
            <w:r w:rsidRPr="00C94967">
              <w:rPr>
                <w:noProof/>
                <w:sz w:val="18"/>
                <w:szCs w:val="18"/>
              </w:rPr>
              <w:t>Bergbom and Vartia (2021)</w:t>
            </w:r>
            <w:r w:rsidRPr="00C94967">
              <w:rPr>
                <w:sz w:val="18"/>
                <w:szCs w:val="18"/>
              </w:rPr>
              <w:fldChar w:fldCharType="end"/>
            </w:r>
          </w:p>
          <w:p w14:paraId="1CA8AD12" w14:textId="77777777" w:rsidR="00C94967" w:rsidRPr="00C94967" w:rsidRDefault="00C94967" w:rsidP="00C94967">
            <w:pPr>
              <w:cnfStyle w:val="000000000000" w:firstRow="0" w:lastRow="0" w:firstColumn="0" w:lastColumn="0" w:oddVBand="0" w:evenVBand="0" w:oddHBand="0" w:evenHBand="0" w:firstRowFirstColumn="0" w:firstRowLastColumn="0" w:lastRowFirstColumn="0" w:lastRowLastColumn="0"/>
              <w:rPr>
                <w:sz w:val="18"/>
                <w:szCs w:val="18"/>
              </w:rPr>
            </w:pPr>
            <w:r w:rsidRPr="00C94967">
              <w:rPr>
                <w:sz w:val="18"/>
                <w:szCs w:val="18"/>
              </w:rPr>
              <w:fldChar w:fldCharType="begin"/>
            </w:r>
            <w:r w:rsidRPr="00C94967">
              <w:rPr>
                <w:sz w:val="18"/>
                <w:szCs w:val="18"/>
              </w:rPr>
              <w:instrText xml:space="preserve"> ADDIN EN.CITE &lt;EndNote&gt;&lt;Cite AuthorYear="1"&gt;&lt;Author&gt;Jones&lt;/Author&gt;&lt;Year&gt;2016&lt;/Year&gt;&lt;RecNum&gt;57&lt;/RecNum&gt;&lt;DisplayText&gt;Jones et al. (2016)&lt;/DisplayText&gt;&lt;record&gt;&lt;rec-number&gt;57&lt;/rec-number&gt;&lt;foreign-keys&gt;&lt;key app="EN" db-id="xppf2fzpovzzvcepswzxdspaersrrf922axp" timestamp="1713160825"&gt;57&lt;/key&gt;&lt;/foreign-keys&gt;&lt;ref-type name="Journal Article"&gt;17&lt;/ref-type&gt;&lt;contributors&gt;&lt;authors&gt;&lt;author&gt;Jones, Kristen P&lt;/author&gt;&lt;author&gt;Peddie, Chad I&lt;/author&gt;&lt;author&gt;Gilrane, Veronica L&lt;/author&gt;&lt;author&gt;King, Eden B&lt;/author&gt;&lt;author&gt;Gray, Alexis L&lt;/author&gt;&lt;/authors&gt;&lt;/contributors&gt;&lt;titles&gt;&lt;title&gt;Not so subtle: A meta-analytic investigation of the correlates of subtle and overt discrimination&lt;/title&gt;&lt;secondary-title&gt;Journal of Management&lt;/secondary-title&gt;&lt;/titles&gt;&lt;periodical&gt;&lt;full-title&gt;Journal of management&lt;/full-title&gt;&lt;/periodical&gt;&lt;pages&gt;1588-1613&lt;/pages&gt;&lt;volume&gt;42&lt;/volume&gt;&lt;number&gt;6&lt;/number&gt;&lt;dates&gt;&lt;year&gt;2016&lt;/year&gt;&lt;/dates&gt;&lt;isbn&gt;0149-2063&lt;/isbn&gt;&lt;urls&gt;&lt;/urls&gt;&lt;electronic-resource-num&gt;10.1177/0149206313506466&lt;/electronic-resource-num&gt;&lt;/record&gt;&lt;/Cite&gt;&lt;/EndNote&gt;</w:instrText>
            </w:r>
            <w:r w:rsidRPr="00C94967">
              <w:rPr>
                <w:sz w:val="18"/>
                <w:szCs w:val="18"/>
              </w:rPr>
              <w:fldChar w:fldCharType="separate"/>
            </w:r>
            <w:r w:rsidRPr="00C94967">
              <w:rPr>
                <w:noProof/>
                <w:sz w:val="18"/>
                <w:szCs w:val="18"/>
              </w:rPr>
              <w:t>Jones et al. (2016)</w:t>
            </w:r>
            <w:r w:rsidRPr="00C94967">
              <w:rPr>
                <w:sz w:val="18"/>
                <w:szCs w:val="18"/>
              </w:rPr>
              <w:fldChar w:fldCharType="end"/>
            </w:r>
          </w:p>
        </w:tc>
      </w:tr>
      <w:tr w:rsidR="009A48C0" w:rsidRPr="00C94967" w14:paraId="68B00ACD" w14:textId="77777777" w:rsidTr="00FF3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3271D3B" w14:textId="6EA0E83B" w:rsidR="009A48C0" w:rsidRPr="00026AFB" w:rsidRDefault="009A48C0" w:rsidP="00C94967">
            <w:pPr>
              <w:rPr>
                <w:sz w:val="18"/>
                <w:szCs w:val="18"/>
              </w:rPr>
            </w:pPr>
            <w:r w:rsidRPr="00026AFB">
              <w:rPr>
                <w:sz w:val="18"/>
                <w:szCs w:val="18"/>
              </w:rPr>
              <w:lastRenderedPageBreak/>
              <w:t>Indigenous Australians</w:t>
            </w:r>
          </w:p>
        </w:tc>
        <w:tc>
          <w:tcPr>
            <w:tcW w:w="4172" w:type="dxa"/>
          </w:tcPr>
          <w:p w14:paraId="3A41202E" w14:textId="10B6B5AC" w:rsidR="009A48C0" w:rsidRPr="00026AFB" w:rsidRDefault="00306C81" w:rsidP="00C94967">
            <w:pPr>
              <w:cnfStyle w:val="000000100000" w:firstRow="0" w:lastRow="0" w:firstColumn="0" w:lastColumn="0" w:oddVBand="0" w:evenVBand="0" w:oddHBand="1" w:evenHBand="0" w:firstRowFirstColumn="0" w:firstRowLastColumn="0" w:lastRowFirstColumn="0" w:lastRowLastColumn="0"/>
              <w:rPr>
                <w:sz w:val="16"/>
                <w:szCs w:val="16"/>
              </w:rPr>
            </w:pPr>
            <w:r w:rsidRPr="00026AFB">
              <w:rPr>
                <w:sz w:val="16"/>
                <w:szCs w:val="16"/>
              </w:rPr>
              <w:t xml:space="preserve">Conducting </w:t>
            </w:r>
            <w:r w:rsidR="00727C20" w:rsidRPr="00026AFB">
              <w:rPr>
                <w:sz w:val="16"/>
                <w:szCs w:val="16"/>
              </w:rPr>
              <w:t xml:space="preserve">organisational </w:t>
            </w:r>
            <w:r w:rsidRPr="00026AFB">
              <w:rPr>
                <w:sz w:val="16"/>
                <w:szCs w:val="16"/>
              </w:rPr>
              <w:t xml:space="preserve">diversity audits to identify </w:t>
            </w:r>
            <w:r w:rsidR="00C91CD3" w:rsidRPr="00026AFB">
              <w:rPr>
                <w:sz w:val="16"/>
                <w:szCs w:val="16"/>
              </w:rPr>
              <w:t>baseline levels and gaps using cultural competencies that address organisational profile, diversity strategic planning and resource allocation</w:t>
            </w:r>
            <w:r w:rsidR="004D27E4" w:rsidRPr="00026AFB">
              <w:rPr>
                <w:sz w:val="16"/>
                <w:szCs w:val="16"/>
              </w:rPr>
              <w:t>, communication processes, human resources management processes and data collection &amp; monitoring.</w:t>
            </w:r>
          </w:p>
          <w:p w14:paraId="5AB71D53" w14:textId="3BD73F50" w:rsidR="005B06ED" w:rsidRPr="00026AFB" w:rsidRDefault="005B06ED" w:rsidP="00C94967">
            <w:pPr>
              <w:cnfStyle w:val="000000100000" w:firstRow="0" w:lastRow="0" w:firstColumn="0" w:lastColumn="0" w:oddVBand="0" w:evenVBand="0" w:oddHBand="1" w:evenHBand="0" w:firstRowFirstColumn="0" w:firstRowLastColumn="0" w:lastRowFirstColumn="0" w:lastRowLastColumn="0"/>
              <w:rPr>
                <w:sz w:val="16"/>
                <w:szCs w:val="16"/>
              </w:rPr>
            </w:pPr>
            <w:r w:rsidRPr="00026AFB">
              <w:rPr>
                <w:sz w:val="16"/>
                <w:szCs w:val="16"/>
              </w:rPr>
              <w:t xml:space="preserve">Public transparency of </w:t>
            </w:r>
            <w:r w:rsidR="0069107F" w:rsidRPr="00026AFB">
              <w:rPr>
                <w:sz w:val="16"/>
                <w:szCs w:val="16"/>
              </w:rPr>
              <w:t xml:space="preserve">data on </w:t>
            </w:r>
            <w:r w:rsidR="000A57C6" w:rsidRPr="00026AFB">
              <w:rPr>
                <w:sz w:val="16"/>
                <w:szCs w:val="16"/>
              </w:rPr>
              <w:t xml:space="preserve">diversity and inclusion </w:t>
            </w:r>
            <w:r w:rsidR="00B43ACD" w:rsidRPr="00026AFB">
              <w:rPr>
                <w:sz w:val="16"/>
                <w:szCs w:val="16"/>
              </w:rPr>
              <w:t xml:space="preserve">practices and </w:t>
            </w:r>
            <w:r w:rsidR="000A57C6" w:rsidRPr="00026AFB">
              <w:rPr>
                <w:sz w:val="16"/>
                <w:szCs w:val="16"/>
              </w:rPr>
              <w:t>achievement</w:t>
            </w:r>
            <w:r w:rsidR="00B43ACD" w:rsidRPr="00026AFB">
              <w:rPr>
                <w:sz w:val="16"/>
                <w:szCs w:val="16"/>
              </w:rPr>
              <w:t>s</w:t>
            </w:r>
          </w:p>
          <w:p w14:paraId="3BC1EF49" w14:textId="58E9AC76" w:rsidR="003016D4" w:rsidRPr="00026AFB" w:rsidRDefault="003016D4" w:rsidP="00C94967">
            <w:pPr>
              <w:cnfStyle w:val="000000100000" w:firstRow="0" w:lastRow="0" w:firstColumn="0" w:lastColumn="0" w:oddVBand="0" w:evenVBand="0" w:oddHBand="1" w:evenHBand="0" w:firstRowFirstColumn="0" w:firstRowLastColumn="0" w:lastRowFirstColumn="0" w:lastRowLastColumn="0"/>
              <w:rPr>
                <w:sz w:val="16"/>
                <w:szCs w:val="16"/>
              </w:rPr>
            </w:pPr>
            <w:r w:rsidRPr="00026AFB">
              <w:rPr>
                <w:sz w:val="16"/>
                <w:szCs w:val="16"/>
              </w:rPr>
              <w:t xml:space="preserve">Creating </w:t>
            </w:r>
            <w:r w:rsidR="00EE2E84" w:rsidRPr="00026AFB">
              <w:rPr>
                <w:sz w:val="16"/>
                <w:szCs w:val="16"/>
              </w:rPr>
              <w:t>cultural safety</w:t>
            </w:r>
            <w:r w:rsidR="008923FA" w:rsidRPr="00026AFB">
              <w:rPr>
                <w:sz w:val="16"/>
                <w:szCs w:val="16"/>
              </w:rPr>
              <w:t xml:space="preserve"> and improved cultural competencies</w:t>
            </w:r>
            <w:r w:rsidR="00EE2E84" w:rsidRPr="00026AFB">
              <w:rPr>
                <w:sz w:val="16"/>
                <w:szCs w:val="16"/>
              </w:rPr>
              <w:t xml:space="preserve"> across the organisation</w:t>
            </w:r>
            <w:r w:rsidR="00727C20" w:rsidRPr="00026AFB">
              <w:rPr>
                <w:sz w:val="16"/>
                <w:szCs w:val="16"/>
              </w:rPr>
              <w:t xml:space="preserve"> through training</w:t>
            </w:r>
            <w:r w:rsidR="004F0B44" w:rsidRPr="00026AFB">
              <w:rPr>
                <w:sz w:val="16"/>
                <w:szCs w:val="16"/>
              </w:rPr>
              <w:t xml:space="preserve"> </w:t>
            </w:r>
            <w:r w:rsidR="00033F1C" w:rsidRPr="00026AFB">
              <w:rPr>
                <w:sz w:val="16"/>
                <w:szCs w:val="16"/>
              </w:rPr>
              <w:t xml:space="preserve">for all staff, </w:t>
            </w:r>
            <w:r w:rsidR="004F0B44" w:rsidRPr="00026AFB">
              <w:rPr>
                <w:sz w:val="16"/>
                <w:szCs w:val="16"/>
              </w:rPr>
              <w:t>and structural changes</w:t>
            </w:r>
            <w:r w:rsidR="00727C20" w:rsidRPr="00026AFB">
              <w:rPr>
                <w:sz w:val="16"/>
                <w:szCs w:val="16"/>
              </w:rPr>
              <w:t xml:space="preserve"> that </w:t>
            </w:r>
            <w:r w:rsidR="00EE2E84" w:rsidRPr="00026AFB">
              <w:rPr>
                <w:sz w:val="16"/>
                <w:szCs w:val="16"/>
              </w:rPr>
              <w:t>confront cultural dominance, tak</w:t>
            </w:r>
            <w:r w:rsidR="004F0B44" w:rsidRPr="00026AFB">
              <w:rPr>
                <w:sz w:val="16"/>
                <w:szCs w:val="16"/>
              </w:rPr>
              <w:t>e</w:t>
            </w:r>
            <w:r w:rsidR="00EE2E84" w:rsidRPr="00026AFB">
              <w:rPr>
                <w:sz w:val="16"/>
                <w:szCs w:val="16"/>
              </w:rPr>
              <w:t xml:space="preserve"> a holistic view of people, </w:t>
            </w:r>
            <w:r w:rsidR="00EA443E" w:rsidRPr="00026AFB">
              <w:rPr>
                <w:sz w:val="16"/>
                <w:szCs w:val="16"/>
              </w:rPr>
              <w:t xml:space="preserve">raise awareness of cumulative impacts of discrimination, build relationships &amp; trust by </w:t>
            </w:r>
            <w:r w:rsidR="00A70083" w:rsidRPr="00026AFB">
              <w:rPr>
                <w:sz w:val="16"/>
                <w:szCs w:val="16"/>
              </w:rPr>
              <w:t>co</w:t>
            </w:r>
            <w:r w:rsidR="008D7F45" w:rsidRPr="00026AFB">
              <w:rPr>
                <w:sz w:val="16"/>
                <w:szCs w:val="16"/>
              </w:rPr>
              <w:t>-</w:t>
            </w:r>
            <w:r w:rsidR="00A70083" w:rsidRPr="00026AFB">
              <w:rPr>
                <w:sz w:val="16"/>
                <w:szCs w:val="16"/>
              </w:rPr>
              <w:t>designing</w:t>
            </w:r>
            <w:r w:rsidR="00B14D5A" w:rsidRPr="00026AFB">
              <w:rPr>
                <w:sz w:val="16"/>
                <w:szCs w:val="16"/>
              </w:rPr>
              <w:t xml:space="preserve"> </w:t>
            </w:r>
            <w:r w:rsidR="004A3EFF" w:rsidRPr="00026AFB">
              <w:rPr>
                <w:sz w:val="16"/>
                <w:szCs w:val="16"/>
              </w:rPr>
              <w:t>interventions.</w:t>
            </w:r>
          </w:p>
          <w:p w14:paraId="07940B96" w14:textId="3E6F6DFC" w:rsidR="009C2516" w:rsidRPr="00026AFB" w:rsidRDefault="009C2516" w:rsidP="00C94967">
            <w:pPr>
              <w:cnfStyle w:val="000000100000" w:firstRow="0" w:lastRow="0" w:firstColumn="0" w:lastColumn="0" w:oddVBand="0" w:evenVBand="0" w:oddHBand="1" w:evenHBand="0" w:firstRowFirstColumn="0" w:firstRowLastColumn="0" w:lastRowFirstColumn="0" w:lastRowLastColumn="0"/>
              <w:rPr>
                <w:sz w:val="16"/>
                <w:szCs w:val="16"/>
              </w:rPr>
            </w:pPr>
            <w:r w:rsidRPr="00026AFB">
              <w:rPr>
                <w:sz w:val="16"/>
                <w:szCs w:val="16"/>
              </w:rPr>
              <w:t>Minimise cultural load on indigenous workers</w:t>
            </w:r>
          </w:p>
          <w:p w14:paraId="4385C64C" w14:textId="38628660" w:rsidR="00FD052A" w:rsidRPr="00026AFB" w:rsidRDefault="000A0544" w:rsidP="00C94967">
            <w:pPr>
              <w:cnfStyle w:val="000000100000" w:firstRow="0" w:lastRow="0" w:firstColumn="0" w:lastColumn="0" w:oddVBand="0" w:evenVBand="0" w:oddHBand="1" w:evenHBand="0" w:firstRowFirstColumn="0" w:firstRowLastColumn="0" w:lastRowFirstColumn="0" w:lastRowLastColumn="0"/>
              <w:rPr>
                <w:sz w:val="16"/>
                <w:szCs w:val="16"/>
              </w:rPr>
            </w:pPr>
            <w:r w:rsidRPr="00026AFB">
              <w:rPr>
                <w:sz w:val="16"/>
                <w:szCs w:val="16"/>
              </w:rPr>
              <w:t xml:space="preserve">Identify a </w:t>
            </w:r>
            <w:r w:rsidR="00732B65" w:rsidRPr="00026AFB">
              <w:rPr>
                <w:sz w:val="16"/>
                <w:szCs w:val="16"/>
              </w:rPr>
              <w:t>cultural safety framework or toolkit relevant to the organisation and commit to implementation</w:t>
            </w:r>
          </w:p>
          <w:p w14:paraId="4D24335B" w14:textId="54C27816" w:rsidR="004D27E4" w:rsidRPr="00026AFB" w:rsidRDefault="009A476E" w:rsidP="00C94967">
            <w:pPr>
              <w:cnfStyle w:val="000000100000" w:firstRow="0" w:lastRow="0" w:firstColumn="0" w:lastColumn="0" w:oddVBand="0" w:evenVBand="0" w:oddHBand="1" w:evenHBand="0" w:firstRowFirstColumn="0" w:firstRowLastColumn="0" w:lastRowFirstColumn="0" w:lastRowLastColumn="0"/>
              <w:rPr>
                <w:sz w:val="16"/>
                <w:szCs w:val="16"/>
              </w:rPr>
            </w:pPr>
            <w:r w:rsidRPr="00026AFB">
              <w:rPr>
                <w:sz w:val="16"/>
                <w:szCs w:val="16"/>
              </w:rPr>
              <w:t xml:space="preserve">Establishing accountability structures </w:t>
            </w:r>
            <w:r w:rsidR="00F20B67" w:rsidRPr="00026AFB">
              <w:rPr>
                <w:sz w:val="16"/>
                <w:szCs w:val="16"/>
              </w:rPr>
              <w:t>for managers</w:t>
            </w:r>
            <w:r w:rsidR="004A3EFF" w:rsidRPr="00026AFB">
              <w:rPr>
                <w:sz w:val="16"/>
                <w:szCs w:val="16"/>
              </w:rPr>
              <w:t xml:space="preserve"> and</w:t>
            </w:r>
            <w:r w:rsidR="00F20B67" w:rsidRPr="00026AFB">
              <w:rPr>
                <w:sz w:val="16"/>
                <w:szCs w:val="16"/>
              </w:rPr>
              <w:t xml:space="preserve"> committees, including for allocating resources to </w:t>
            </w:r>
            <w:r w:rsidR="00833341" w:rsidRPr="00026AFB">
              <w:rPr>
                <w:sz w:val="16"/>
                <w:szCs w:val="16"/>
              </w:rPr>
              <w:t>implementation &amp; monitoring</w:t>
            </w:r>
            <w:r w:rsidR="007D3F57" w:rsidRPr="00026AFB">
              <w:rPr>
                <w:sz w:val="16"/>
                <w:szCs w:val="16"/>
              </w:rPr>
              <w:t xml:space="preserve"> progress of interventions</w:t>
            </w:r>
            <w:r w:rsidR="006600F0" w:rsidRPr="00026AFB">
              <w:rPr>
                <w:sz w:val="16"/>
                <w:szCs w:val="16"/>
              </w:rPr>
              <w:t xml:space="preserve"> (including recruitment, </w:t>
            </w:r>
            <w:r w:rsidR="00042ED2" w:rsidRPr="00026AFB">
              <w:rPr>
                <w:sz w:val="16"/>
                <w:szCs w:val="16"/>
              </w:rPr>
              <w:t>diversity, equity and work health and safety policies, procedures and practices</w:t>
            </w:r>
          </w:p>
          <w:p w14:paraId="1F0A1537" w14:textId="5304E4BA" w:rsidR="00173CB6" w:rsidRPr="00026AFB" w:rsidRDefault="00173CB6" w:rsidP="00C94967">
            <w:pPr>
              <w:cnfStyle w:val="000000100000" w:firstRow="0" w:lastRow="0" w:firstColumn="0" w:lastColumn="0" w:oddVBand="0" w:evenVBand="0" w:oddHBand="1" w:evenHBand="0" w:firstRowFirstColumn="0" w:firstRowLastColumn="0" w:lastRowFirstColumn="0" w:lastRowLastColumn="0"/>
              <w:rPr>
                <w:sz w:val="16"/>
                <w:szCs w:val="16"/>
              </w:rPr>
            </w:pPr>
            <w:r w:rsidRPr="00026AFB">
              <w:rPr>
                <w:sz w:val="16"/>
                <w:szCs w:val="16"/>
              </w:rPr>
              <w:t xml:space="preserve">Human resources interventions </w:t>
            </w:r>
            <w:r w:rsidR="00A84A59" w:rsidRPr="00026AFB">
              <w:rPr>
                <w:sz w:val="16"/>
                <w:szCs w:val="16"/>
              </w:rPr>
              <w:t>on the design of work through managing workloads, providing flexible working arrangements to enable attention to cultural business</w:t>
            </w:r>
            <w:r w:rsidR="00337EED" w:rsidRPr="00026AFB">
              <w:rPr>
                <w:sz w:val="16"/>
                <w:szCs w:val="16"/>
              </w:rPr>
              <w:t xml:space="preserve"> and community engagement, critical given connection to </w:t>
            </w:r>
            <w:r w:rsidR="003E2913" w:rsidRPr="00026AFB">
              <w:rPr>
                <w:sz w:val="16"/>
                <w:szCs w:val="16"/>
              </w:rPr>
              <w:t>spirituality, culture, ancestry and family and community</w:t>
            </w:r>
            <w:r w:rsidR="00042ED2" w:rsidRPr="00026AFB">
              <w:rPr>
                <w:sz w:val="16"/>
                <w:szCs w:val="16"/>
              </w:rPr>
              <w:t>.</w:t>
            </w:r>
          </w:p>
          <w:p w14:paraId="0E991809" w14:textId="1228DC85" w:rsidR="003016D4" w:rsidRPr="00026AFB" w:rsidRDefault="00042ED2" w:rsidP="00C94967">
            <w:pPr>
              <w:cnfStyle w:val="000000100000" w:firstRow="0" w:lastRow="0" w:firstColumn="0" w:lastColumn="0" w:oddVBand="0" w:evenVBand="0" w:oddHBand="1" w:evenHBand="0" w:firstRowFirstColumn="0" w:firstRowLastColumn="0" w:lastRowFirstColumn="0" w:lastRowLastColumn="0"/>
              <w:rPr>
                <w:sz w:val="16"/>
                <w:szCs w:val="16"/>
              </w:rPr>
            </w:pPr>
            <w:r w:rsidRPr="00026AFB">
              <w:rPr>
                <w:sz w:val="16"/>
                <w:szCs w:val="16"/>
              </w:rPr>
              <w:t xml:space="preserve">Diversity champions and change agents to </w:t>
            </w:r>
            <w:r w:rsidR="009152CC" w:rsidRPr="00026AFB">
              <w:rPr>
                <w:sz w:val="16"/>
                <w:szCs w:val="16"/>
              </w:rPr>
              <w:t>promote cultural change and support</w:t>
            </w:r>
            <w:r w:rsidR="003169B9" w:rsidRPr="00026AFB">
              <w:rPr>
                <w:sz w:val="16"/>
                <w:szCs w:val="16"/>
              </w:rPr>
              <w:t xml:space="preserve"> for</w:t>
            </w:r>
            <w:r w:rsidR="009152CC" w:rsidRPr="00026AFB">
              <w:rPr>
                <w:sz w:val="16"/>
                <w:szCs w:val="16"/>
              </w:rPr>
              <w:t xml:space="preserve"> indigenous workers.</w:t>
            </w:r>
          </w:p>
        </w:tc>
        <w:tc>
          <w:tcPr>
            <w:tcW w:w="3006" w:type="dxa"/>
          </w:tcPr>
          <w:p w14:paraId="7EEA1C12" w14:textId="77777777" w:rsidR="009A48C0" w:rsidRPr="00026AFB" w:rsidRDefault="00C84452" w:rsidP="00C94967">
            <w:pPr>
              <w:cnfStyle w:val="000000100000" w:firstRow="0" w:lastRow="0" w:firstColumn="0" w:lastColumn="0" w:oddVBand="0" w:evenVBand="0" w:oddHBand="1" w:evenHBand="0" w:firstRowFirstColumn="0" w:firstRowLastColumn="0" w:lastRowFirstColumn="0" w:lastRowLastColumn="0"/>
              <w:rPr>
                <w:sz w:val="18"/>
                <w:szCs w:val="18"/>
              </w:rPr>
            </w:pPr>
            <w:r w:rsidRPr="00026AFB">
              <w:rPr>
                <w:sz w:val="18"/>
                <w:szCs w:val="18"/>
              </w:rPr>
              <w:fldChar w:fldCharType="begin"/>
            </w:r>
            <w:r w:rsidR="00C72D27" w:rsidRPr="00026AFB">
              <w:rPr>
                <w:sz w:val="18"/>
                <w:szCs w:val="18"/>
              </w:rPr>
              <w:instrText xml:space="preserve"> ADDIN EN.CITE &lt;EndNote&gt;&lt;Cite AuthorYear="1"&gt;&lt;Author&gt;Trenerry&lt;/Author&gt;&lt;Year&gt;2024&lt;/Year&gt;&lt;RecNum&gt;269&lt;/RecNum&gt;&lt;DisplayText&gt;Trenerry et al. (2024)&lt;/DisplayText&gt;&lt;record&gt;&lt;rec-number&gt;269&lt;/rec-number&gt;&lt;foreign-keys&gt;&lt;key app="EN" db-id="xppf2fzpovzzvcepswzxdspaersrrf922axp" timestamp="1717622424"&gt;269&lt;/key&gt;&lt;/foreign-keys&gt;&lt;ref-type name="Journal Article"&gt;17&lt;/ref-type&gt;&lt;contributors&gt;&lt;authors&gt;&lt;author&gt;Trenerry, Brigid&lt;/author&gt;&lt;author&gt;Dunn, Kevin&lt;/author&gt;&lt;author&gt;Paradies, Yin&lt;/author&gt;&lt;/authors&gt;&lt;/contributors&gt;&lt;titles&gt;&lt;title&gt;Productive disruptions: Supporting diversity and anti-racism in the workplace through multi-level organisational strategies&lt;/title&gt;&lt;secondary-title&gt;Australian Journal of Management&lt;/secondary-title&gt;&lt;/titles&gt;&lt;periodical&gt;&lt;full-title&gt;Australian Journal of Management&lt;/full-title&gt;&lt;/periodical&gt;&lt;pages&gt;73-100&lt;/pages&gt;&lt;volume&gt;49&lt;/volume&gt;&lt;number&gt;1&lt;/number&gt;&lt;dates&gt;&lt;year&gt;2024&lt;/year&gt;&lt;/dates&gt;&lt;isbn&gt;0312-8962&lt;/isbn&gt;&lt;urls&gt;&lt;/urls&gt;&lt;electronic-resource-num&gt; 10.1177/03128962231175182&lt;/electronic-resource-num&gt;&lt;/record&gt;&lt;/Cite&gt;&lt;/EndNote&gt;</w:instrText>
            </w:r>
            <w:r w:rsidRPr="00026AFB">
              <w:rPr>
                <w:sz w:val="18"/>
                <w:szCs w:val="18"/>
              </w:rPr>
              <w:fldChar w:fldCharType="separate"/>
            </w:r>
            <w:r w:rsidR="00C72D27" w:rsidRPr="00026AFB">
              <w:rPr>
                <w:noProof/>
                <w:sz w:val="18"/>
                <w:szCs w:val="18"/>
              </w:rPr>
              <w:t>Trenerry et al. (2024)</w:t>
            </w:r>
            <w:r w:rsidRPr="00026AFB">
              <w:rPr>
                <w:sz w:val="18"/>
                <w:szCs w:val="18"/>
              </w:rPr>
              <w:fldChar w:fldCharType="end"/>
            </w:r>
          </w:p>
          <w:p w14:paraId="24EC89BC" w14:textId="77777777" w:rsidR="00C72D27" w:rsidRPr="00026AFB" w:rsidRDefault="00C72D27" w:rsidP="00C94967">
            <w:pPr>
              <w:cnfStyle w:val="000000100000" w:firstRow="0" w:lastRow="0" w:firstColumn="0" w:lastColumn="0" w:oddVBand="0" w:evenVBand="0" w:oddHBand="1" w:evenHBand="0" w:firstRowFirstColumn="0" w:firstRowLastColumn="0" w:lastRowFirstColumn="0" w:lastRowLastColumn="0"/>
              <w:rPr>
                <w:sz w:val="18"/>
                <w:szCs w:val="18"/>
              </w:rPr>
            </w:pPr>
            <w:r w:rsidRPr="00026AFB">
              <w:rPr>
                <w:sz w:val="18"/>
                <w:szCs w:val="18"/>
              </w:rPr>
              <w:fldChar w:fldCharType="begin"/>
            </w:r>
            <w:r w:rsidRPr="00026AFB">
              <w:rPr>
                <w:sz w:val="18"/>
                <w:szCs w:val="18"/>
              </w:rPr>
              <w:instrText xml:space="preserve"> ADDIN EN.CITE &lt;EndNote&gt;&lt;Cite AuthorYear="1"&gt;&lt;Author&gt;Cox&lt;/Author&gt;&lt;Year&gt;2022&lt;/Year&gt;&lt;RecNum&gt;276&lt;/RecNum&gt;&lt;DisplayText&gt;Cox and Best (2022)&lt;/DisplayText&gt;&lt;record&gt;&lt;rec-number&gt;276&lt;/rec-number&gt;&lt;foreign-keys&gt;&lt;key app="EN" db-id="xppf2fzpovzzvcepswzxdspaersrrf922axp" timestamp="1717719223"&gt;276&lt;/key&gt;&lt;/foreign-keys&gt;&lt;ref-type name="Journal Article"&gt;17&lt;/ref-type&gt;&lt;contributors&gt;&lt;authors&gt;&lt;author&gt;Cox, Leonie&lt;/author&gt;&lt;author&gt;Best, Odette&lt;/author&gt;&lt;/authors&gt;&lt;/contributors&gt;&lt;titles&gt;&lt;title&gt;Clarifying Cultural Safety: Its focus and intent in an Australian context&lt;/title&gt;&lt;secondary-title&gt;Contemporary Nurse&lt;/secondary-title&gt;&lt;/titles&gt;&lt;periodical&gt;&lt;full-title&gt;Contemporary nurse&lt;/full-title&gt;&lt;/periodical&gt;&lt;pages&gt;71-81&lt;/pages&gt;&lt;volume&gt;58&lt;/volume&gt;&lt;number&gt;1&lt;/number&gt;&lt;dates&gt;&lt;year&gt;2022&lt;/year&gt;&lt;/dates&gt;&lt;isbn&gt;1037-6178&lt;/isbn&gt;&lt;urls&gt;&lt;/urls&gt;&lt;electronic-resource-num&gt;10.1080/10376178.2022.2051572&lt;/electronic-resource-num&gt;&lt;/record&gt;&lt;/Cite&gt;&lt;/EndNote&gt;</w:instrText>
            </w:r>
            <w:r w:rsidRPr="00026AFB">
              <w:rPr>
                <w:sz w:val="18"/>
                <w:szCs w:val="18"/>
              </w:rPr>
              <w:fldChar w:fldCharType="separate"/>
            </w:r>
            <w:r w:rsidRPr="00026AFB">
              <w:rPr>
                <w:noProof/>
                <w:sz w:val="18"/>
                <w:szCs w:val="18"/>
              </w:rPr>
              <w:t>Cox and Best (2022)</w:t>
            </w:r>
            <w:r w:rsidRPr="00026AFB">
              <w:rPr>
                <w:sz w:val="18"/>
                <w:szCs w:val="18"/>
              </w:rPr>
              <w:fldChar w:fldCharType="end"/>
            </w:r>
          </w:p>
          <w:p w14:paraId="683DF373" w14:textId="77777777" w:rsidR="000048D7" w:rsidRPr="00026AFB" w:rsidRDefault="00934DC7" w:rsidP="00C94967">
            <w:pPr>
              <w:cnfStyle w:val="000000100000" w:firstRow="0" w:lastRow="0" w:firstColumn="0" w:lastColumn="0" w:oddVBand="0" w:evenVBand="0" w:oddHBand="1" w:evenHBand="0" w:firstRowFirstColumn="0" w:firstRowLastColumn="0" w:lastRowFirstColumn="0" w:lastRowLastColumn="0"/>
              <w:rPr>
                <w:sz w:val="18"/>
                <w:szCs w:val="18"/>
              </w:rPr>
            </w:pPr>
            <w:r w:rsidRPr="00026AFB">
              <w:rPr>
                <w:sz w:val="18"/>
                <w:szCs w:val="18"/>
              </w:rPr>
              <w:fldChar w:fldCharType="begin"/>
            </w:r>
            <w:r w:rsidRPr="00026AFB">
              <w:rPr>
                <w:sz w:val="18"/>
                <w:szCs w:val="18"/>
              </w:rPr>
              <w:instrText xml:space="preserve"> ADDIN EN.CITE &lt;EndNote&gt;&lt;Cite AuthorYear="1"&gt;&lt;Author&gt;Lai&lt;/Author&gt;&lt;Year&gt;2018&lt;/Year&gt;&lt;RecNum&gt;275&lt;/RecNum&gt;&lt;DisplayText&gt;Lai et al. (2018)&lt;/DisplayText&gt;&lt;record&gt;&lt;rec-number&gt;275&lt;/rec-number&gt;&lt;foreign-keys&gt;&lt;key app="EN" db-id="xppf2fzpovzzvcepswzxdspaersrrf922axp" timestamp="1717718353"&gt;275&lt;/key&gt;&lt;/foreign-keys&gt;&lt;ref-type name="Journal Article"&gt;17&lt;/ref-type&gt;&lt;contributors&gt;&lt;authors&gt;&lt;author&gt;Lai, Genevieve C&lt;/author&gt;&lt;author&gt;Taylor, Emma V&lt;/author&gt;&lt;author&gt;Haigh, Margaret M&lt;/author&gt;&lt;author&gt;Thompson, Sandra C&lt;/author&gt;&lt;/authors&gt;&lt;/contributors&gt;&lt;titles&gt;&lt;title&gt;Factors affecting the retention of indigenous Australians in the health workforce: A systematic review&lt;/title&gt;&lt;secondary-title&gt;International Journal of Environmental Research and Public Health&lt;/secondary-title&gt;&lt;/titles&gt;&lt;periodical&gt;&lt;full-title&gt;International journal of environmental research and public health&lt;/full-title&gt;&lt;/periodical&gt;&lt;pages&gt;914&lt;/pages&gt;&lt;volume&gt;15&lt;/volume&gt;&lt;number&gt;5&lt;/number&gt;&lt;section&gt;1-22&lt;/section&gt;&lt;dates&gt;&lt;year&gt;2018&lt;/year&gt;&lt;/dates&gt;&lt;isbn&gt;1660-4601&lt;/isbn&gt;&lt;urls&gt;&lt;/urls&gt;&lt;electronic-resource-num&gt;10.3390/ijerph15050914&lt;/electronic-resource-num&gt;&lt;/record&gt;&lt;/Cite&gt;&lt;/EndNote&gt;</w:instrText>
            </w:r>
            <w:r w:rsidRPr="00026AFB">
              <w:rPr>
                <w:sz w:val="18"/>
                <w:szCs w:val="18"/>
              </w:rPr>
              <w:fldChar w:fldCharType="separate"/>
            </w:r>
            <w:r w:rsidRPr="00026AFB">
              <w:rPr>
                <w:noProof/>
                <w:sz w:val="18"/>
                <w:szCs w:val="18"/>
              </w:rPr>
              <w:t>Lai et al. (2018)</w:t>
            </w:r>
            <w:r w:rsidRPr="00026AFB">
              <w:rPr>
                <w:sz w:val="18"/>
                <w:szCs w:val="18"/>
              </w:rPr>
              <w:fldChar w:fldCharType="end"/>
            </w:r>
          </w:p>
          <w:p w14:paraId="5335C32C" w14:textId="77777777" w:rsidR="00443D05" w:rsidRPr="00026AFB" w:rsidRDefault="00963457" w:rsidP="00C94967">
            <w:pPr>
              <w:cnfStyle w:val="000000100000" w:firstRow="0" w:lastRow="0" w:firstColumn="0" w:lastColumn="0" w:oddVBand="0" w:evenVBand="0" w:oddHBand="1" w:evenHBand="0" w:firstRowFirstColumn="0" w:firstRowLastColumn="0" w:lastRowFirstColumn="0" w:lastRowLastColumn="0"/>
              <w:rPr>
                <w:sz w:val="18"/>
                <w:szCs w:val="18"/>
              </w:rPr>
            </w:pPr>
            <w:r w:rsidRPr="00026AFB">
              <w:rPr>
                <w:sz w:val="18"/>
                <w:szCs w:val="18"/>
              </w:rPr>
              <w:fldChar w:fldCharType="begin"/>
            </w:r>
            <w:r w:rsidRPr="00026AFB">
              <w:rPr>
                <w:sz w:val="18"/>
                <w:szCs w:val="18"/>
              </w:rPr>
              <w:instrText xml:space="preserve"> ADDIN EN.CITE &lt;EndNote&gt;&lt;Cite AuthorYear="1"&gt;&lt;Author&gt;Roche&lt;/Author&gt;&lt;Year&gt;2013&lt;/Year&gt;&lt;RecNum&gt;273&lt;/RecNum&gt;&lt;DisplayText&gt;Roche et al. (2013)&lt;/DisplayText&gt;&lt;record&gt;&lt;rec-number&gt;273&lt;/rec-number&gt;&lt;foreign-keys&gt;&lt;key app="EN" db-id="xppf2fzpovzzvcepswzxdspaersrrf922axp" timestamp="1717711065"&gt;273&lt;/key&gt;&lt;/foreign-keys&gt;&lt;ref-type name="Journal Article"&gt;17&lt;/ref-type&gt;&lt;contributors&gt;&lt;authors&gt;&lt;author&gt;Roche, Ann M&lt;/author&gt;&lt;author&gt;Duraisingam, Vinita&lt;/author&gt;&lt;author&gt;Trifonoff, Allan&lt;/author&gt;&lt;author&gt;Tovell, Amanda&lt;/author&gt;&lt;/authors&gt;&lt;/contributors&gt;&lt;titles&gt;&lt;title&gt;The health and well-being of Indigenous drug and alcohol workers: Results from a national Australian survey&lt;/title&gt;&lt;secondary-title&gt;Journal of Substance Abuse Treatment&lt;/secondary-title&gt;&lt;/titles&gt;&lt;periodical&gt;&lt;full-title&gt;Journal of substance abuse treatment&lt;/full-title&gt;&lt;/periodical&gt;&lt;pages&gt;17-26&lt;/pages&gt;&lt;volume&gt;44&lt;/volume&gt;&lt;number&gt;1&lt;/number&gt;&lt;dates&gt;&lt;year&gt;2013&lt;/year&gt;&lt;/dates&gt;&lt;isbn&gt;0740-5472&lt;/isbn&gt;&lt;urls&gt;&lt;/urls&gt;&lt;electronic-resource-num&gt;10.1016/j.jsat.2012.01.009&lt;/electronic-resource-num&gt;&lt;/record&gt;&lt;/Cite&gt;&lt;/EndNote&gt;</w:instrText>
            </w:r>
            <w:r w:rsidRPr="00026AFB">
              <w:rPr>
                <w:sz w:val="18"/>
                <w:szCs w:val="18"/>
              </w:rPr>
              <w:fldChar w:fldCharType="separate"/>
            </w:r>
            <w:r w:rsidRPr="00026AFB">
              <w:rPr>
                <w:noProof/>
                <w:sz w:val="18"/>
                <w:szCs w:val="18"/>
              </w:rPr>
              <w:t>Roche et al. (2013)</w:t>
            </w:r>
            <w:r w:rsidRPr="00026AFB">
              <w:rPr>
                <w:sz w:val="18"/>
                <w:szCs w:val="18"/>
              </w:rPr>
              <w:fldChar w:fldCharType="end"/>
            </w:r>
          </w:p>
          <w:p w14:paraId="205AA596" w14:textId="77777777" w:rsidR="00C36B63" w:rsidRPr="00026AFB" w:rsidRDefault="005D0289" w:rsidP="00C94967">
            <w:pPr>
              <w:cnfStyle w:val="000000100000" w:firstRow="0" w:lastRow="0" w:firstColumn="0" w:lastColumn="0" w:oddVBand="0" w:evenVBand="0" w:oddHBand="1" w:evenHBand="0" w:firstRowFirstColumn="0" w:firstRowLastColumn="0" w:lastRowFirstColumn="0" w:lastRowLastColumn="0"/>
              <w:rPr>
                <w:sz w:val="18"/>
                <w:szCs w:val="18"/>
              </w:rPr>
            </w:pPr>
            <w:r w:rsidRPr="00026AFB">
              <w:rPr>
                <w:sz w:val="18"/>
                <w:szCs w:val="18"/>
              </w:rPr>
              <w:fldChar w:fldCharType="begin"/>
            </w:r>
            <w:r w:rsidRPr="00026AFB">
              <w:rPr>
                <w:sz w:val="18"/>
                <w:szCs w:val="18"/>
              </w:rPr>
              <w:instrText xml:space="preserve"> ADDIN EN.CITE &lt;EndNote&gt;&lt;Cite AuthorYear="1"&gt;&lt;Author&gt;Sivertsen&lt;/Author&gt;&lt;Year&gt;2023&lt;/Year&gt;&lt;RecNum&gt;281&lt;/RecNum&gt;&lt;DisplayText&gt;Sivertsen et al. (2023)&lt;/DisplayText&gt;&lt;record&gt;&lt;rec-number&gt;281&lt;/rec-number&gt;&lt;foreign-keys&gt;&lt;key app="EN" db-id="xppf2fzpovzzvcepswzxdspaersrrf922axp" timestamp="1717895446"&gt;281&lt;/key&gt;&lt;/foreign-keys&gt;&lt;ref-type name="Web Page"&gt;12&lt;/ref-type&gt;&lt;contributors&gt;&lt;authors&gt;&lt;author&gt;Sivertsen, Nina&lt;/author&gt;&lt;author&gt;Ryder, Courtney&lt;/author&gt;&lt;author&gt;Johnson, Tahlia&lt;/author&gt;&lt;/authors&gt;&lt;/contributors&gt;&lt;titles&gt;&lt;title&gt;First Nations people often take on the &amp;apos;cultural load&amp;apos; in their workplaces. Employers need to ease the burden&lt;/title&gt;&lt;/titles&gt;&lt;volume&gt;2024&lt;/volume&gt;&lt;number&gt;7 June 2024&lt;/number&gt;&lt;dates&gt;&lt;year&gt;2023&lt;/year&gt;&lt;pub-dates&gt;&lt;date&gt;31 January 2023&lt;/date&gt;&lt;/pub-dates&gt;&lt;/dates&gt;&lt;pub-location&gt;Sydney&lt;/pub-location&gt;&lt;publisher&gt;The Conversation&lt;/publisher&gt;&lt;work-type&gt;Electronic&lt;/work-type&gt;&lt;urls&gt;&lt;related-urls&gt;&lt;url&gt;https://theconversation.com/first-nations-people-often-take-on-the-cultural-load-in-their-workplaces-employers-need-to-ease-this-burden-193858&lt;/url&gt;&lt;/related-urls&gt;&lt;/urls&gt;&lt;/record&gt;&lt;/Cite&gt;&lt;/EndNote&gt;</w:instrText>
            </w:r>
            <w:r w:rsidRPr="00026AFB">
              <w:rPr>
                <w:sz w:val="18"/>
                <w:szCs w:val="18"/>
              </w:rPr>
              <w:fldChar w:fldCharType="separate"/>
            </w:r>
            <w:r w:rsidRPr="00026AFB">
              <w:rPr>
                <w:noProof/>
                <w:sz w:val="18"/>
                <w:szCs w:val="18"/>
              </w:rPr>
              <w:t>Sivertsen et al. (2023)</w:t>
            </w:r>
            <w:r w:rsidRPr="00026AFB">
              <w:rPr>
                <w:sz w:val="18"/>
                <w:szCs w:val="18"/>
              </w:rPr>
              <w:fldChar w:fldCharType="end"/>
            </w:r>
          </w:p>
          <w:p w14:paraId="223BBC35" w14:textId="40A560D8" w:rsidR="005D0289" w:rsidRPr="00026AFB" w:rsidRDefault="006211F4" w:rsidP="00C94967">
            <w:pPr>
              <w:cnfStyle w:val="000000100000" w:firstRow="0" w:lastRow="0" w:firstColumn="0" w:lastColumn="0" w:oddVBand="0" w:evenVBand="0" w:oddHBand="1" w:evenHBand="0" w:firstRowFirstColumn="0" w:firstRowLastColumn="0" w:lastRowFirstColumn="0" w:lastRowLastColumn="0"/>
              <w:rPr>
                <w:sz w:val="18"/>
                <w:szCs w:val="18"/>
              </w:rPr>
            </w:pPr>
            <w:r w:rsidRPr="00026AFB">
              <w:rPr>
                <w:sz w:val="18"/>
                <w:szCs w:val="18"/>
              </w:rPr>
              <w:fldChar w:fldCharType="begin"/>
            </w:r>
            <w:r w:rsidRPr="00026AFB">
              <w:rPr>
                <w:sz w:val="18"/>
                <w:szCs w:val="18"/>
              </w:rPr>
              <w:instrText xml:space="preserve"> ADDIN EN.CITE &lt;EndNote&gt;&lt;Cite AuthorYear="1"&gt;&lt;Author&gt;South Australian Public Sector&lt;/Author&gt;&lt;Year&gt;Undated&lt;/Year&gt;&lt;RecNum&gt;282&lt;/RecNum&gt;&lt;DisplayText&gt;South Australian Public Sector (Undated)&lt;/DisplayText&gt;&lt;record&gt;&lt;rec-number&gt;282&lt;/rec-number&gt;&lt;foreign-keys&gt;&lt;key app="EN" db-id="xppf2fzpovzzvcepswzxdspaersrrf922axp" timestamp="1717896293"&gt;282&lt;/key&gt;&lt;/foreign-keys&gt;&lt;ref-type name="Web Page"&gt;12&lt;/ref-type&gt;&lt;contributors&gt;&lt;authors&gt;&lt;author&gt;South Australian Public Sector,&lt;/author&gt;&lt;/authors&gt;&lt;/contributors&gt;&lt;titles&gt;&lt;title&gt;South Australian Public Sector  Work Health and Safety Framework for Cultural Safety&lt;/title&gt;&lt;/titles&gt;&lt;number&gt;7 June 2024&lt;/number&gt;&lt;dates&gt;&lt;year&gt;Undated&lt;/year&gt;&lt;/dates&gt;&lt;pub-location&gt;Adelaide, SA&lt;/pub-location&gt;&lt;publisher&gt;Government of South Australia,&lt;/publisher&gt;&lt;urls&gt;&lt;related-urls&gt;&lt;url&gt;https://www.publicsector.sa.gov.au/__data/assets/pdf_file/0005/301487/WHS-Framework-for-Cultural-Safety-Implementation-Guide.pdf&lt;/url&gt;&lt;/related-urls&gt;&lt;/urls&gt;&lt;/record&gt;&lt;/Cite&gt;&lt;/EndNote&gt;</w:instrText>
            </w:r>
            <w:r w:rsidRPr="00026AFB">
              <w:rPr>
                <w:sz w:val="18"/>
                <w:szCs w:val="18"/>
              </w:rPr>
              <w:fldChar w:fldCharType="separate"/>
            </w:r>
            <w:r w:rsidRPr="00026AFB">
              <w:rPr>
                <w:noProof/>
                <w:sz w:val="18"/>
                <w:szCs w:val="18"/>
              </w:rPr>
              <w:t>South Australian Public Sector (Undated)</w:t>
            </w:r>
            <w:r w:rsidRPr="00026AFB">
              <w:rPr>
                <w:sz w:val="18"/>
                <w:szCs w:val="18"/>
              </w:rPr>
              <w:fldChar w:fldCharType="end"/>
            </w:r>
          </w:p>
        </w:tc>
      </w:tr>
      <w:tr w:rsidR="00C94967" w:rsidRPr="00C94967" w14:paraId="4AD6A344" w14:textId="77777777" w:rsidTr="00C16A8D">
        <w:tc>
          <w:tcPr>
            <w:cnfStyle w:val="001000000000" w:firstRow="0" w:lastRow="0" w:firstColumn="1" w:lastColumn="0" w:oddVBand="0" w:evenVBand="0" w:oddHBand="0" w:evenHBand="0" w:firstRowFirstColumn="0" w:firstRowLastColumn="0" w:lastRowFirstColumn="0" w:lastRowLastColumn="0"/>
            <w:tcW w:w="1838" w:type="dxa"/>
          </w:tcPr>
          <w:p w14:paraId="567BF0E5" w14:textId="77777777" w:rsidR="00C94967" w:rsidRPr="00C94967" w:rsidRDefault="00C94967" w:rsidP="00C94967">
            <w:pPr>
              <w:rPr>
                <w:sz w:val="18"/>
                <w:szCs w:val="18"/>
              </w:rPr>
            </w:pPr>
            <w:r w:rsidRPr="00C94967">
              <w:rPr>
                <w:sz w:val="18"/>
                <w:szCs w:val="18"/>
              </w:rPr>
              <w:t>Gender diversity</w:t>
            </w:r>
          </w:p>
        </w:tc>
        <w:tc>
          <w:tcPr>
            <w:tcW w:w="4172" w:type="dxa"/>
          </w:tcPr>
          <w:p w14:paraId="6BD5764D" w14:textId="77777777" w:rsidR="00C94967" w:rsidRPr="00C94967" w:rsidRDefault="00C94967" w:rsidP="00C94967">
            <w:pPr>
              <w:cnfStyle w:val="000000000000" w:firstRow="0" w:lastRow="0" w:firstColumn="0" w:lastColumn="0" w:oddVBand="0" w:evenVBand="0" w:oddHBand="0" w:evenHBand="0" w:firstRowFirstColumn="0" w:firstRowLastColumn="0" w:lastRowFirstColumn="0" w:lastRowLastColumn="0"/>
              <w:rPr>
                <w:sz w:val="16"/>
                <w:szCs w:val="16"/>
              </w:rPr>
            </w:pPr>
            <w:r w:rsidRPr="00C94967">
              <w:rPr>
                <w:sz w:val="16"/>
                <w:szCs w:val="16"/>
              </w:rPr>
              <w:t>Promote support from co-workers – lower support predicts higher reported discrimination</w:t>
            </w:r>
          </w:p>
          <w:p w14:paraId="77286480" w14:textId="77777777" w:rsidR="00C94967" w:rsidRPr="00C94967" w:rsidRDefault="00C94967" w:rsidP="00C94967">
            <w:pPr>
              <w:cnfStyle w:val="000000000000" w:firstRow="0" w:lastRow="0" w:firstColumn="0" w:lastColumn="0" w:oddVBand="0" w:evenVBand="0" w:oddHBand="0" w:evenHBand="0" w:firstRowFirstColumn="0" w:firstRowLastColumn="0" w:lastRowFirstColumn="0" w:lastRowLastColumn="0"/>
              <w:rPr>
                <w:sz w:val="16"/>
                <w:szCs w:val="16"/>
              </w:rPr>
            </w:pPr>
            <w:r w:rsidRPr="00C94967">
              <w:rPr>
                <w:sz w:val="16"/>
                <w:szCs w:val="16"/>
              </w:rPr>
              <w:t>Incorporate diversity and inclusion into training and recruitment processes – ensure reference checking and screening to identify organisational ‘fit’, ask applicants how they can contribute to the diversity and inclusion culture and seek examples, use situational scenarios in recruitment, selection, and training to raise awareness</w:t>
            </w:r>
          </w:p>
          <w:p w14:paraId="63A47E81" w14:textId="77777777" w:rsidR="00C94967" w:rsidRPr="00C94967" w:rsidRDefault="00C94967" w:rsidP="00C94967">
            <w:pPr>
              <w:cnfStyle w:val="000000000000" w:firstRow="0" w:lastRow="0" w:firstColumn="0" w:lastColumn="0" w:oddVBand="0" w:evenVBand="0" w:oddHBand="0" w:evenHBand="0" w:firstRowFirstColumn="0" w:firstRowLastColumn="0" w:lastRowFirstColumn="0" w:lastRowLastColumn="0"/>
              <w:rPr>
                <w:sz w:val="16"/>
                <w:szCs w:val="16"/>
              </w:rPr>
            </w:pPr>
            <w:r w:rsidRPr="00C94967">
              <w:rPr>
                <w:sz w:val="16"/>
                <w:szCs w:val="16"/>
              </w:rPr>
              <w:t>Ensure employee assistance programs provide practical strategies for responding to discrimination &amp; incivility, not only counselling to reduce psychological distress</w:t>
            </w:r>
          </w:p>
          <w:p w14:paraId="38960C61" w14:textId="77777777" w:rsidR="00C94967" w:rsidRPr="00C94967" w:rsidRDefault="00C94967" w:rsidP="00C94967">
            <w:pPr>
              <w:cnfStyle w:val="000000000000" w:firstRow="0" w:lastRow="0" w:firstColumn="0" w:lastColumn="0" w:oddVBand="0" w:evenVBand="0" w:oddHBand="0" w:evenHBand="0" w:firstRowFirstColumn="0" w:firstRowLastColumn="0" w:lastRowFirstColumn="0" w:lastRowLastColumn="0"/>
              <w:rPr>
                <w:sz w:val="16"/>
                <w:szCs w:val="16"/>
              </w:rPr>
            </w:pPr>
          </w:p>
        </w:tc>
        <w:tc>
          <w:tcPr>
            <w:tcW w:w="3006" w:type="dxa"/>
          </w:tcPr>
          <w:p w14:paraId="6F65C631" w14:textId="77777777" w:rsidR="00C94967" w:rsidRPr="00C94967" w:rsidRDefault="00C94967" w:rsidP="00C94967">
            <w:pPr>
              <w:cnfStyle w:val="000000000000" w:firstRow="0" w:lastRow="0" w:firstColumn="0" w:lastColumn="0" w:oddVBand="0" w:evenVBand="0" w:oddHBand="0" w:evenHBand="0" w:firstRowFirstColumn="0" w:firstRowLastColumn="0" w:lastRowFirstColumn="0" w:lastRowLastColumn="0"/>
              <w:rPr>
                <w:sz w:val="18"/>
                <w:szCs w:val="18"/>
              </w:rPr>
            </w:pPr>
            <w:r w:rsidRPr="00C94967">
              <w:rPr>
                <w:sz w:val="18"/>
                <w:szCs w:val="18"/>
              </w:rPr>
              <w:fldChar w:fldCharType="begin"/>
            </w:r>
            <w:r w:rsidRPr="00C94967">
              <w:rPr>
                <w:sz w:val="18"/>
                <w:szCs w:val="18"/>
              </w:rPr>
              <w:instrText xml:space="preserve"> ADDIN EN.CITE &lt;EndNote&gt;&lt;Cite AuthorYear="1"&gt;&lt;Author&gt;Ruggs&lt;/Author&gt;&lt;Year&gt;2015&lt;/Year&gt;&lt;RecNum&gt;71&lt;/RecNum&gt;&lt;DisplayText&gt;Ruggs et al. (2015)&lt;/DisplayText&gt;&lt;record&gt;&lt;rec-number&gt;71&lt;/rec-number&gt;&lt;foreign-keys&gt;&lt;key app="EN" db-id="xppf2fzpovzzvcepswzxdspaersrrf922axp" timestamp="1713412456"&gt;71&lt;/key&gt;&lt;/foreign-keys&gt;&lt;ref-type name="Journal Article"&gt;17&lt;/ref-type&gt;&lt;contributors&gt;&lt;authors&gt;&lt;author&gt;Ruggs, Enrica N&lt;/author&gt;&lt;author&gt;Martinez, Larry R&lt;/author&gt;&lt;author&gt;Hebl, Michelle R&lt;/author&gt;&lt;author&gt;Law, Charlie L&lt;/author&gt;&lt;/authors&gt;&lt;/contributors&gt;&lt;titles&gt;&lt;title&gt;Workplace “trans”-actions: How organizations, coworkers, and individual openness influence perceived gender identity discrimination&lt;/title&gt;&lt;secondary-title&gt;Psychology of Sexual Orientation and Gender Diversity&lt;/secondary-title&gt;&lt;/titles&gt;&lt;periodical&gt;&lt;full-title&gt;Psychology of Sexual Orientation and Gender Diversity&lt;/full-title&gt;&lt;/periodical&gt;&lt;pages&gt;404&lt;/pages&gt;&lt;volume&gt;2&lt;/volume&gt;&lt;number&gt;4&lt;/number&gt;&lt;dates&gt;&lt;year&gt;2015&lt;/year&gt;&lt;/dates&gt;&lt;isbn&gt;2329-0390&lt;/isbn&gt;&lt;urls&gt;&lt;/urls&gt;&lt;electronic-resource-num&gt;10.1037/sgd0000112&lt;/electronic-resource-num&gt;&lt;/record&gt;&lt;/Cite&gt;&lt;/EndNote&gt;</w:instrText>
            </w:r>
            <w:r w:rsidRPr="00C94967">
              <w:rPr>
                <w:sz w:val="18"/>
                <w:szCs w:val="18"/>
              </w:rPr>
              <w:fldChar w:fldCharType="separate"/>
            </w:r>
            <w:r w:rsidRPr="00C94967">
              <w:rPr>
                <w:noProof/>
                <w:sz w:val="18"/>
                <w:szCs w:val="18"/>
              </w:rPr>
              <w:t>Ruggs et al. (2015)</w:t>
            </w:r>
            <w:r w:rsidRPr="00C94967">
              <w:rPr>
                <w:sz w:val="18"/>
                <w:szCs w:val="18"/>
              </w:rPr>
              <w:fldChar w:fldCharType="end"/>
            </w:r>
          </w:p>
          <w:p w14:paraId="2E7147A7" w14:textId="77777777" w:rsidR="00C94967" w:rsidRPr="00C94967" w:rsidRDefault="00C94967" w:rsidP="00C94967">
            <w:pPr>
              <w:cnfStyle w:val="000000000000" w:firstRow="0" w:lastRow="0" w:firstColumn="0" w:lastColumn="0" w:oddVBand="0" w:evenVBand="0" w:oddHBand="0" w:evenHBand="0" w:firstRowFirstColumn="0" w:firstRowLastColumn="0" w:lastRowFirstColumn="0" w:lastRowLastColumn="0"/>
              <w:rPr>
                <w:sz w:val="18"/>
                <w:szCs w:val="18"/>
              </w:rPr>
            </w:pPr>
            <w:r w:rsidRPr="00C94967">
              <w:rPr>
                <w:sz w:val="18"/>
                <w:szCs w:val="18"/>
              </w:rPr>
              <w:fldChar w:fldCharType="begin"/>
            </w:r>
            <w:r w:rsidRPr="00C94967">
              <w:rPr>
                <w:sz w:val="18"/>
                <w:szCs w:val="18"/>
              </w:rPr>
              <w:instrText xml:space="preserve"> ADDIN EN.CITE &lt;EndNote&gt;&lt;Cite AuthorYear="1"&gt;&lt;Author&gt;Zurbrügg&lt;/Author&gt;&lt;Year&gt;2016&lt;/Year&gt;&lt;RecNum&gt;70&lt;/RecNum&gt;&lt;DisplayText&gt;Zurbrügg and Miner (2016)&lt;/DisplayText&gt;&lt;record&gt;&lt;rec-number&gt;70&lt;/rec-number&gt;&lt;foreign-keys&gt;&lt;key app="EN" db-id="xppf2fzpovzzvcepswzxdspaersrrf922axp" timestamp="1713412200"&gt;70&lt;/key&gt;&lt;/foreign-keys&gt;&lt;ref-type name="Journal Article"&gt;17&lt;/ref-type&gt;&lt;contributors&gt;&lt;authors&gt;&lt;author&gt;Zurbrügg, Lauren&lt;/author&gt;&lt;author&gt;Miner, Kathi N&lt;/author&gt;&lt;/authors&gt;&lt;/contributors&gt;&lt;titles&gt;&lt;title&gt;Gender, sexual orientation, and workplace incivility: Who is most targeted and who is most harmed?&lt;/title&gt;&lt;secondary-title&gt;Frontiers in Psychology&lt;/secondary-title&gt;&lt;/titles&gt;&lt;periodical&gt;&lt;full-title&gt;Frontiers in psychology&lt;/full-title&gt;&lt;/periodical&gt;&lt;pages&gt;179149&lt;/pages&gt;&lt;volume&gt;7&lt;/volume&gt;&lt;dates&gt;&lt;year&gt;2016&lt;/year&gt;&lt;/dates&gt;&lt;isbn&gt;1664-1078&lt;/isbn&gt;&lt;urls&gt;&lt;/urls&gt;&lt;electronic-resource-num&gt; 10.3389/fpsyg.2016.00565&lt;/electronic-resource-num&gt;&lt;/record&gt;&lt;/Cite&gt;&lt;/EndNote&gt;</w:instrText>
            </w:r>
            <w:r w:rsidRPr="00C94967">
              <w:rPr>
                <w:sz w:val="18"/>
                <w:szCs w:val="18"/>
              </w:rPr>
              <w:fldChar w:fldCharType="separate"/>
            </w:r>
            <w:r w:rsidRPr="00C94967">
              <w:rPr>
                <w:noProof/>
                <w:sz w:val="18"/>
                <w:szCs w:val="18"/>
              </w:rPr>
              <w:t>Zurbrügg and Miner (2016)</w:t>
            </w:r>
            <w:r w:rsidRPr="00C94967">
              <w:rPr>
                <w:sz w:val="18"/>
                <w:szCs w:val="18"/>
              </w:rPr>
              <w:fldChar w:fldCharType="end"/>
            </w:r>
          </w:p>
        </w:tc>
      </w:tr>
    </w:tbl>
    <w:p w14:paraId="27423A20" w14:textId="77777777" w:rsidR="00C94967" w:rsidRPr="00C94967" w:rsidRDefault="00C94967" w:rsidP="00C94967">
      <w:r w:rsidRPr="00C94967">
        <w:t>Authors investigating vulnerable workers’ experiences of harmful behaviours recommend further improvements to existing organisational interventions to minimise risk. These include:</w:t>
      </w:r>
    </w:p>
    <w:p w14:paraId="32BCAFF9" w14:textId="77777777" w:rsidR="00C94967" w:rsidRPr="00C94967" w:rsidRDefault="00C94967" w:rsidP="002B1F11">
      <w:pPr>
        <w:numPr>
          <w:ilvl w:val="0"/>
          <w:numId w:val="10"/>
        </w:numPr>
        <w:contextualSpacing/>
      </w:pPr>
      <w:r w:rsidRPr="00C94967">
        <w:t xml:space="preserve">Broadening investigations from a reliance on complaints by using a wider range of informative data to identify risks for harmful behaviours. Sources may include regular working conditions and culture surveys, analysis of contributing factors in hazard and incident reports, industry data, and employee assistance program data </w:t>
      </w:r>
      <w:r w:rsidRPr="00C94967">
        <w:fldChar w:fldCharType="begin"/>
      </w:r>
      <w:r w:rsidRPr="00C94967">
        <w:instrText xml:space="preserve"> ADDIN EN.CITE &lt;EndNote&gt;&lt;Cite&gt;&lt;Author&gt;Jones&lt;/Author&gt;&lt;Year&gt;2018&lt;/Year&gt;&lt;RecNum&gt;58&lt;/RecNum&gt;&lt;DisplayText&gt;(Jones et al., 2018)&lt;/DisplayText&gt;&lt;record&gt;&lt;rec-number&gt;58&lt;/rec-number&gt;&lt;foreign-keys&gt;&lt;key app="EN" db-id="xppf2fzpovzzvcepswzxdspaersrrf922axp" timestamp="1713165406"&gt;58&lt;/key&gt;&lt;/foreign-keys&gt;&lt;ref-type name="Journal Article"&gt;17&lt;/ref-type&gt;&lt;contributors&gt;&lt;authors&gt;&lt;author&gt;Jones, Andrea Marie&lt;/author&gt;&lt;author&gt;Finkelstein, Rodrigo&lt;/author&gt;&lt;author&gt;Koehoorn, Mieke&lt;/author&gt;&lt;/authors&gt;&lt;/contributors&gt;&lt;titles&gt;&lt;title&gt;Disability and workplace harassment and discrimination among Canadian federal public service employees&lt;/title&gt;&lt;secondary-title&gt;Canadian Journal of Public Health&lt;/secondary-title&gt;&lt;/titles&gt;&lt;periodical&gt;&lt;full-title&gt;Canadian Journal of Public Health&lt;/full-title&gt;&lt;/periodical&gt;&lt;pages&gt;79-88&lt;/pages&gt;&lt;volume&gt;109&lt;/volume&gt;&lt;dates&gt;&lt;year&gt;2018&lt;/year&gt;&lt;/dates&gt;&lt;isbn&gt;0008-4263&lt;/isbn&gt;&lt;urls&gt;&lt;/urls&gt;&lt;electronic-resource-num&gt;10.17269/s41997-018-0022-0&lt;/electronic-resource-num&gt;&lt;/record&gt;&lt;/Cite&gt;&lt;/EndNote&gt;</w:instrText>
      </w:r>
      <w:r w:rsidRPr="00C94967">
        <w:fldChar w:fldCharType="separate"/>
      </w:r>
      <w:r w:rsidRPr="00C94967">
        <w:rPr>
          <w:noProof/>
        </w:rPr>
        <w:t>(Jones et al., 2018)</w:t>
      </w:r>
      <w:r w:rsidRPr="00C94967">
        <w:fldChar w:fldCharType="end"/>
      </w:r>
      <w:r w:rsidRPr="00C94967">
        <w:t xml:space="preserve">. </w:t>
      </w:r>
    </w:p>
    <w:p w14:paraId="0BB7AED7" w14:textId="4B98E84E" w:rsidR="00C94967" w:rsidRPr="00C94967" w:rsidRDefault="00C94967" w:rsidP="002B1F11">
      <w:pPr>
        <w:numPr>
          <w:ilvl w:val="0"/>
          <w:numId w:val="10"/>
        </w:numPr>
        <w:contextualSpacing/>
      </w:pPr>
      <w:r w:rsidRPr="00C94967">
        <w:t xml:space="preserve">Enforcing and regularly reviewing that mandated diversity and inclusion policies are </w:t>
      </w:r>
      <w:r w:rsidR="005F3700">
        <w:t xml:space="preserve">co-designed, </w:t>
      </w:r>
      <w:r w:rsidRPr="00C94967">
        <w:t>integrated into organisational practice,</w:t>
      </w:r>
      <w:r w:rsidR="00D70D7A">
        <w:t xml:space="preserve"> and </w:t>
      </w:r>
      <w:r w:rsidRPr="00C94967">
        <w:t>includ</w:t>
      </w:r>
      <w:r w:rsidR="00D70D7A">
        <w:t>e</w:t>
      </w:r>
      <w:r w:rsidRPr="00C94967">
        <w:t xml:space="preserve"> structural design and integration of staff support, complaints management and leadership training </w:t>
      </w:r>
      <w:r w:rsidRPr="00C94967">
        <w:fldChar w:fldCharType="begin"/>
      </w:r>
      <w:r w:rsidRPr="00C94967">
        <w:instrText xml:space="preserve"> ADDIN EN.CITE &lt;EndNote&gt;&lt;Cite&gt;&lt;Author&gt;Rhead&lt;/Author&gt;&lt;Year&gt;2021&lt;/Year&gt;&lt;RecNum&gt;40&lt;/RecNum&gt;&lt;DisplayText&gt;(Rhead et al., 2021)&lt;/DisplayText&gt;&lt;record&gt;&lt;rec-number&gt;40&lt;/rec-number&gt;&lt;foreign-keys&gt;&lt;key app="EN" db-id="xppf2fzpovzzvcepswzxdspaersrrf922axp" timestamp="1712640223"&gt;40&lt;/key&gt;&lt;/foreign-keys&gt;&lt;ref-type name="Journal Article"&gt;17&lt;/ref-type&gt;&lt;contributors&gt;&lt;authors&gt;&lt;author&gt;Rhead, Rebecca D&lt;/author&gt;&lt;author&gt;Chui, Zoe&lt;/author&gt;&lt;author&gt;Bakolis, Ioannis&lt;/author&gt;&lt;author&gt;Gazard, Billy&lt;/author&gt;&lt;author&gt;Harwood, Hannah&lt;/author&gt;&lt;author&gt;MacCrimmon, Shirlee&lt;/author&gt;&lt;author&gt;Woodhead, Charlotte&lt;/author&gt;&lt;author&gt;Hatch, Stephani L&lt;/author&gt;&lt;/authors&gt;&lt;/contributors&gt;&lt;titles&gt;&lt;title&gt;Impact of workplace discrimination and harassment among National Health Service staff working in London trusts: Results from the TIDES study&lt;/title&gt;&lt;secondary-title&gt;BJPsych Open&lt;/secondary-title&gt;&lt;/titles&gt;&lt;periodical&gt;&lt;full-title&gt;BJPsych open&lt;/full-title&gt;&lt;/periodical&gt;&lt;pages&gt;e10&lt;/pages&gt;&lt;volume&gt;7&lt;/volume&gt;&lt;number&gt;1&lt;/number&gt;&lt;dates&gt;&lt;year&gt;2021&lt;/year&gt;&lt;/dates&gt;&lt;isbn&gt;2056-4724&lt;/isbn&gt;&lt;urls&gt;&lt;/urls&gt;&lt;electronic-resource-num&gt;10.1192/bjo.2020.137&lt;/electronic-resource-num&gt;&lt;/record&gt;&lt;/Cite&gt;&lt;/EndNote&gt;</w:instrText>
      </w:r>
      <w:r w:rsidRPr="00C94967">
        <w:fldChar w:fldCharType="separate"/>
      </w:r>
      <w:r w:rsidRPr="00C94967">
        <w:rPr>
          <w:noProof/>
        </w:rPr>
        <w:t>(Rhead et al., 2021)</w:t>
      </w:r>
      <w:r w:rsidRPr="00C94967">
        <w:fldChar w:fldCharType="end"/>
      </w:r>
      <w:r w:rsidR="00423667">
        <w:t>.</w:t>
      </w:r>
    </w:p>
    <w:p w14:paraId="20BB173E" w14:textId="77777777" w:rsidR="00C94967" w:rsidRDefault="00C94967" w:rsidP="002B1F11">
      <w:pPr>
        <w:numPr>
          <w:ilvl w:val="0"/>
          <w:numId w:val="10"/>
        </w:numPr>
        <w:contextualSpacing/>
      </w:pPr>
      <w:r w:rsidRPr="00C94967">
        <w:t xml:space="preserve">Ensuring the organisation commits to a suite of integrated rather than discrete initiatives that include developing effective measurement tools for evaluating initiatives, where measures inform tailored design </w:t>
      </w:r>
      <w:r w:rsidRPr="00C94967">
        <w:fldChar w:fldCharType="begin"/>
      </w:r>
      <w:r w:rsidRPr="00C94967">
        <w:instrText xml:space="preserve"> ADDIN EN.CITE &lt;EndNote&gt;&lt;Cite&gt;&lt;Author&gt;Sinclair&lt;/Author&gt;&lt;Year&gt;2024&lt;/Year&gt;&lt;RecNum&gt;73&lt;/RecNum&gt;&lt;DisplayText&gt;(Sinclair et al., 2024)&lt;/DisplayText&gt;&lt;record&gt;&lt;rec-number&gt;73&lt;/rec-number&gt;&lt;foreign-keys&gt;&lt;key app="EN" db-id="xppf2fzpovzzvcepswzxdspaersrrf922axp" timestamp="1713415329"&gt;73&lt;/key&gt;&lt;/foreign-keys&gt;&lt;ref-type name="Journal Article"&gt;17&lt;/ref-type&gt;&lt;contributors&gt;&lt;authors&gt;&lt;author&gt;Sinclair, Craig&lt;/author&gt;&lt;author&gt;Joffe, Tomer&lt;/author&gt;&lt;author&gt;Ginnivan, Natasha&lt;/author&gt;&lt;author&gt;Parker, Sharon K&lt;/author&gt;&lt;author&gt;Anstey, Kaarin J&lt;/author&gt;&lt;/authors&gt;&lt;/contributors&gt;&lt;titles&gt;&lt;title&gt;A Scoping Review of Workplace Interventions to Promote Positive Attitudes Toward Older Workers and Reduce Age-Based Discrimination&lt;/title&gt;&lt;secondary-title&gt;Work, Aging and Retirement&lt;/secondary-title&gt;&lt;/titles&gt;&lt;periodical&gt;&lt;full-title&gt;Work, Aging and Retirement&lt;/full-title&gt;&lt;/periodical&gt;&lt;pages&gt;61-76&lt;/pages&gt;&lt;volume&gt;10&lt;/volume&gt;&lt;number&gt;2&lt;/number&gt;&lt;dates&gt;&lt;year&gt;2024&lt;/year&gt;&lt;/dates&gt;&lt;isbn&gt;2054-4650&lt;/isbn&gt;&lt;urls&gt;&lt;/urls&gt;&lt;electronic-resource-num&gt;10.1093/workar/waad013&lt;/electronic-resource-num&gt;&lt;/record&gt;&lt;/Cite&gt;&lt;/EndNote&gt;</w:instrText>
      </w:r>
      <w:r w:rsidRPr="00C94967">
        <w:fldChar w:fldCharType="separate"/>
      </w:r>
      <w:r w:rsidRPr="00C94967">
        <w:rPr>
          <w:noProof/>
        </w:rPr>
        <w:t>(Sinclair et al., 2024)</w:t>
      </w:r>
      <w:r w:rsidRPr="00C94967">
        <w:fldChar w:fldCharType="end"/>
      </w:r>
      <w:r w:rsidRPr="00C94967">
        <w:t xml:space="preserve">.  </w:t>
      </w:r>
    </w:p>
    <w:p w14:paraId="494C610D" w14:textId="5EBDE514" w:rsidR="003A5BA3" w:rsidRDefault="000519C6" w:rsidP="003A5BA3">
      <w:pPr>
        <w:contextualSpacing/>
      </w:pPr>
      <w:r>
        <w:lastRenderedPageBreak/>
        <w:t xml:space="preserve">Effective strategies </w:t>
      </w:r>
      <w:r w:rsidR="002A56FD">
        <w:t xml:space="preserve">to prevent risk to vulnerable workers are summarised in </w:t>
      </w:r>
      <w:r w:rsidR="002A56FD">
        <w:fldChar w:fldCharType="begin"/>
      </w:r>
      <w:r w:rsidR="002A56FD">
        <w:instrText xml:space="preserve"> REF _Ref167378195 \h </w:instrText>
      </w:r>
      <w:r w:rsidR="002A56FD">
        <w:fldChar w:fldCharType="separate"/>
      </w:r>
      <w:r w:rsidR="00423667">
        <w:t xml:space="preserve">Figure </w:t>
      </w:r>
      <w:r w:rsidR="00423667">
        <w:rPr>
          <w:noProof/>
        </w:rPr>
        <w:t>10</w:t>
      </w:r>
      <w:r w:rsidR="002A56FD">
        <w:fldChar w:fldCharType="end"/>
      </w:r>
      <w:r w:rsidR="002A56FD">
        <w:t>.</w:t>
      </w:r>
    </w:p>
    <w:p w14:paraId="60C8B79E" w14:textId="24D3C371" w:rsidR="003A5BA3" w:rsidRPr="00C94967" w:rsidRDefault="003A5BA3" w:rsidP="003A5BA3">
      <w:pPr>
        <w:pStyle w:val="Caption"/>
      </w:pPr>
      <w:bookmarkStart w:id="101" w:name="_Ref167378195"/>
      <w:bookmarkStart w:id="102" w:name="_Toc169686335"/>
      <w:r>
        <w:t xml:space="preserve">Figure </w:t>
      </w:r>
      <w:r w:rsidR="005A6E8B">
        <w:fldChar w:fldCharType="begin"/>
      </w:r>
      <w:r w:rsidR="005A6E8B">
        <w:instrText xml:space="preserve"> SEQ Figure \* ARABIC </w:instrText>
      </w:r>
      <w:r w:rsidR="005A6E8B">
        <w:fldChar w:fldCharType="separate"/>
      </w:r>
      <w:r w:rsidR="00A06FDB">
        <w:rPr>
          <w:noProof/>
        </w:rPr>
        <w:t>10</w:t>
      </w:r>
      <w:r w:rsidR="005A6E8B">
        <w:rPr>
          <w:noProof/>
        </w:rPr>
        <w:fldChar w:fldCharType="end"/>
      </w:r>
      <w:bookmarkEnd w:id="101"/>
      <w:r>
        <w:t>: Key messages for minimising risks to vulnerable workers</w:t>
      </w:r>
      <w:bookmarkEnd w:id="102"/>
    </w:p>
    <w:p w14:paraId="0EBD0F88" w14:textId="77777777" w:rsidR="00C94967" w:rsidRPr="00C94967" w:rsidRDefault="00C94967" w:rsidP="00C94967">
      <w:r w:rsidRPr="00C94967">
        <w:rPr>
          <w:noProof/>
        </w:rPr>
        <mc:AlternateContent>
          <mc:Choice Requires="wps">
            <w:drawing>
              <wp:inline distT="0" distB="0" distL="0" distR="0" wp14:anchorId="386966DC" wp14:editId="554DDCBD">
                <wp:extent cx="5670550" cy="3905250"/>
                <wp:effectExtent l="0" t="0" r="25400" b="19050"/>
                <wp:docPr id="13669706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390525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7A4BE13A" w14:textId="77777777" w:rsidR="00C94967" w:rsidRPr="00BE1F92" w:rsidRDefault="00C94967" w:rsidP="00C94967">
                            <w:pPr>
                              <w:rPr>
                                <w:b/>
                                <w:bCs/>
                                <w:color w:val="002060"/>
                                <w:sz w:val="20"/>
                                <w:szCs w:val="20"/>
                              </w:rPr>
                            </w:pPr>
                            <w:r w:rsidRPr="00BE1F92">
                              <w:rPr>
                                <w:b/>
                                <w:bCs/>
                                <w:color w:val="002060"/>
                                <w:sz w:val="20"/>
                                <w:szCs w:val="20"/>
                              </w:rPr>
                              <w:t>Key messages: Effective strategies for minimising risks to vulnerable workers</w:t>
                            </w:r>
                          </w:p>
                          <w:p w14:paraId="4C0C722B" w14:textId="77777777" w:rsidR="00C94967" w:rsidRPr="00BE1F92" w:rsidRDefault="00C94967" w:rsidP="002B1F11">
                            <w:pPr>
                              <w:pStyle w:val="ListParagraph"/>
                              <w:numPr>
                                <w:ilvl w:val="0"/>
                                <w:numId w:val="11"/>
                              </w:numPr>
                              <w:rPr>
                                <w:sz w:val="20"/>
                                <w:szCs w:val="20"/>
                              </w:rPr>
                            </w:pPr>
                            <w:r w:rsidRPr="00BE1F92">
                              <w:rPr>
                                <w:sz w:val="20"/>
                                <w:szCs w:val="20"/>
                              </w:rPr>
                              <w:t xml:space="preserve">Vulnerable workers are sensitive or over-exposed to health and safety risks compared to the general workforce, e.g., workers who are younger, older, ethnic &amp; racially diverse, pregnant, gender-diverse, living with disability </w:t>
                            </w:r>
                          </w:p>
                          <w:p w14:paraId="1484BE74" w14:textId="77777777" w:rsidR="00C94967" w:rsidRPr="00BE1F92" w:rsidRDefault="00C94967" w:rsidP="002B1F11">
                            <w:pPr>
                              <w:pStyle w:val="ListParagraph"/>
                              <w:numPr>
                                <w:ilvl w:val="0"/>
                                <w:numId w:val="11"/>
                              </w:numPr>
                              <w:rPr>
                                <w:sz w:val="20"/>
                                <w:szCs w:val="20"/>
                              </w:rPr>
                            </w:pPr>
                            <w:r w:rsidRPr="00BE1F92">
                              <w:rPr>
                                <w:sz w:val="20"/>
                                <w:szCs w:val="20"/>
                              </w:rPr>
                              <w:t>Having multiple vulnerable identities increases a worker’s risk of exposure to hazards, particularly a range of harmful behaviours</w:t>
                            </w:r>
                          </w:p>
                          <w:p w14:paraId="438B3205" w14:textId="77777777" w:rsidR="00C94967" w:rsidRPr="00BE1F92" w:rsidRDefault="00C94967" w:rsidP="002B1F11">
                            <w:pPr>
                              <w:pStyle w:val="ListParagraph"/>
                              <w:numPr>
                                <w:ilvl w:val="0"/>
                                <w:numId w:val="11"/>
                              </w:numPr>
                              <w:rPr>
                                <w:sz w:val="20"/>
                                <w:szCs w:val="20"/>
                              </w:rPr>
                            </w:pPr>
                            <w:r w:rsidRPr="00BE1F92">
                              <w:rPr>
                                <w:sz w:val="20"/>
                                <w:szCs w:val="20"/>
                              </w:rPr>
                              <w:t>Subtle harmful behaviours (e.g., incivility) involve chronic exposures and are as harmful as overt harmful behaviours (e.g., discrimination and bullying)</w:t>
                            </w:r>
                          </w:p>
                          <w:p w14:paraId="4E0AC767" w14:textId="3FA3F5D7" w:rsidR="00C94967" w:rsidRPr="00BE1F92" w:rsidRDefault="00C94967" w:rsidP="002B1F11">
                            <w:pPr>
                              <w:pStyle w:val="ListParagraph"/>
                              <w:numPr>
                                <w:ilvl w:val="0"/>
                                <w:numId w:val="11"/>
                              </w:numPr>
                              <w:rPr>
                                <w:sz w:val="20"/>
                                <w:szCs w:val="20"/>
                              </w:rPr>
                            </w:pPr>
                            <w:r w:rsidRPr="00BE1F92">
                              <w:rPr>
                                <w:sz w:val="20"/>
                                <w:szCs w:val="20"/>
                              </w:rPr>
                              <w:t>Early intervention on subtle harmful behaviours is most effective for minimising escalation, and should include training on implicit bias</w:t>
                            </w:r>
                            <w:r w:rsidR="00A25021">
                              <w:rPr>
                                <w:sz w:val="20"/>
                                <w:szCs w:val="20"/>
                              </w:rPr>
                              <w:t xml:space="preserve"> and cultural safety</w:t>
                            </w:r>
                          </w:p>
                          <w:p w14:paraId="0E908F3D" w14:textId="77777777" w:rsidR="00C94967" w:rsidRPr="00BE1F92" w:rsidRDefault="00C94967" w:rsidP="002B1F11">
                            <w:pPr>
                              <w:pStyle w:val="ListParagraph"/>
                              <w:numPr>
                                <w:ilvl w:val="0"/>
                                <w:numId w:val="11"/>
                              </w:numPr>
                              <w:rPr>
                                <w:sz w:val="20"/>
                                <w:szCs w:val="20"/>
                              </w:rPr>
                            </w:pPr>
                            <w:r w:rsidRPr="00BE1F92">
                              <w:rPr>
                                <w:sz w:val="20"/>
                                <w:szCs w:val="20"/>
                              </w:rPr>
                              <w:t>Organisational interventions are most effective for building norms of respect and a culture of safety, they are:</w:t>
                            </w:r>
                          </w:p>
                          <w:p w14:paraId="5AD3E250" w14:textId="77777777" w:rsidR="00C94967" w:rsidRPr="00BE1F92" w:rsidRDefault="00C94967" w:rsidP="002B1F11">
                            <w:pPr>
                              <w:pStyle w:val="ListParagraph"/>
                              <w:numPr>
                                <w:ilvl w:val="1"/>
                                <w:numId w:val="11"/>
                              </w:numPr>
                              <w:rPr>
                                <w:sz w:val="20"/>
                                <w:szCs w:val="20"/>
                              </w:rPr>
                            </w:pPr>
                            <w:r w:rsidRPr="00BE1F92">
                              <w:rPr>
                                <w:sz w:val="20"/>
                                <w:szCs w:val="20"/>
                              </w:rPr>
                              <w:t>built on integrated policy, procedures &amp; programs for diversity and inclusion and supported by measurable goals and outcomes</w:t>
                            </w:r>
                          </w:p>
                          <w:p w14:paraId="0D9DF806" w14:textId="77777777" w:rsidR="00C94967" w:rsidRPr="00BE1F92" w:rsidRDefault="00C94967" w:rsidP="002B1F11">
                            <w:pPr>
                              <w:pStyle w:val="ListParagraph"/>
                              <w:numPr>
                                <w:ilvl w:val="1"/>
                                <w:numId w:val="11"/>
                              </w:numPr>
                              <w:rPr>
                                <w:sz w:val="20"/>
                                <w:szCs w:val="20"/>
                              </w:rPr>
                            </w:pPr>
                            <w:r w:rsidRPr="00BE1F92">
                              <w:rPr>
                                <w:sz w:val="20"/>
                                <w:szCs w:val="20"/>
                              </w:rPr>
                              <w:t>based on analysis of need, tailored, and use practical scenario-based training</w:t>
                            </w:r>
                          </w:p>
                          <w:p w14:paraId="0040B34F" w14:textId="77777777" w:rsidR="00C94967" w:rsidRPr="00BE1F92" w:rsidRDefault="00C94967" w:rsidP="002B1F11">
                            <w:pPr>
                              <w:pStyle w:val="ListParagraph"/>
                              <w:numPr>
                                <w:ilvl w:val="1"/>
                                <w:numId w:val="11"/>
                              </w:numPr>
                              <w:rPr>
                                <w:sz w:val="20"/>
                                <w:szCs w:val="20"/>
                              </w:rPr>
                            </w:pPr>
                            <w:r w:rsidRPr="00BE1F92">
                              <w:rPr>
                                <w:sz w:val="20"/>
                                <w:szCs w:val="20"/>
                              </w:rPr>
                              <w:t>co-designed with participation of vulnerable workers</w:t>
                            </w:r>
                          </w:p>
                          <w:p w14:paraId="4D2B88DC" w14:textId="77777777" w:rsidR="00C94967" w:rsidRPr="00BE1F92" w:rsidRDefault="00C94967" w:rsidP="002B1F11">
                            <w:pPr>
                              <w:pStyle w:val="ListParagraph"/>
                              <w:numPr>
                                <w:ilvl w:val="1"/>
                                <w:numId w:val="11"/>
                              </w:numPr>
                              <w:rPr>
                                <w:sz w:val="20"/>
                                <w:szCs w:val="20"/>
                              </w:rPr>
                            </w:pPr>
                            <w:r w:rsidRPr="00BE1F92">
                              <w:rPr>
                                <w:sz w:val="20"/>
                                <w:szCs w:val="20"/>
                              </w:rPr>
                              <w:t>confidential, independent and trustworthy in the reporting, investigation and disciplinary processes for harmful behaviours</w:t>
                            </w:r>
                          </w:p>
                          <w:p w14:paraId="1A2E2B61" w14:textId="77777777" w:rsidR="00C94967" w:rsidRPr="00BE1F92" w:rsidRDefault="00C94967" w:rsidP="002B1F11">
                            <w:pPr>
                              <w:pStyle w:val="ListParagraph"/>
                              <w:numPr>
                                <w:ilvl w:val="1"/>
                                <w:numId w:val="11"/>
                              </w:numPr>
                              <w:rPr>
                                <w:sz w:val="20"/>
                                <w:szCs w:val="20"/>
                              </w:rPr>
                            </w:pPr>
                            <w:r w:rsidRPr="00BE1F92">
                              <w:rPr>
                                <w:sz w:val="20"/>
                                <w:szCs w:val="20"/>
                              </w:rPr>
                              <w:t>informed by hazard surveillance and monitoring of working conditions</w:t>
                            </w:r>
                          </w:p>
                          <w:p w14:paraId="7842E6BA" w14:textId="77777777" w:rsidR="00C94967" w:rsidRPr="00BE1F92" w:rsidRDefault="00C94967" w:rsidP="002B1F11">
                            <w:pPr>
                              <w:pStyle w:val="ListParagraph"/>
                              <w:numPr>
                                <w:ilvl w:val="1"/>
                                <w:numId w:val="11"/>
                              </w:numPr>
                              <w:rPr>
                                <w:sz w:val="20"/>
                                <w:szCs w:val="20"/>
                              </w:rPr>
                            </w:pPr>
                            <w:r w:rsidRPr="00BE1F92">
                              <w:rPr>
                                <w:sz w:val="20"/>
                                <w:szCs w:val="20"/>
                              </w:rPr>
                              <w:t>proactive, based on effective risk assessment &amp; control addressing physical and psychosocial hazards, and job design</w:t>
                            </w:r>
                          </w:p>
                        </w:txbxContent>
                      </wps:txbx>
                      <wps:bodyPr rot="0" vert="horz" wrap="square" lIns="91440" tIns="45720" rIns="91440" bIns="45720" anchor="t" anchorCtr="0">
                        <a:noAutofit/>
                      </wps:bodyPr>
                    </wps:wsp>
                  </a:graphicData>
                </a:graphic>
              </wp:inline>
            </w:drawing>
          </mc:Choice>
          <mc:Fallback>
            <w:pict>
              <v:shape w14:anchorId="386966DC" id="_x0000_s1041" type="#_x0000_t202" style="width:446.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" fillcolor="#c6def5 [660]" strokecolor="#c6def5 [660]">
                <v:textbox>
                  <w:txbxContent>
                    <w:p w14:paraId="7A4BE13A" w14:textId="77777777" w:rsidR="00C94967" w:rsidRPr="00BE1F92" w:rsidRDefault="00C94967" w:rsidP="00C94967">
                      <w:pPr>
                        <w:rPr>
                          <w:b/>
                          <w:bCs/>
                          <w:color w:val="002060"/>
                          <w:sz w:val="20"/>
                          <w:szCs w:val="20"/>
                        </w:rPr>
                      </w:pPr>
                      <w:r w:rsidRPr="00BE1F92">
                        <w:rPr>
                          <w:b/>
                          <w:bCs/>
                          <w:color w:val="002060"/>
                          <w:sz w:val="20"/>
                          <w:szCs w:val="20"/>
                        </w:rPr>
                        <w:t>Key messages: Effective strategies for minimising risks to vulnerable workers</w:t>
                      </w:r>
                    </w:p>
                    <w:p w14:paraId="4C0C722B" w14:textId="77777777" w:rsidR="00C94967" w:rsidRPr="00BE1F92" w:rsidRDefault="00C94967" w:rsidP="002B1F11">
                      <w:pPr>
                        <w:pStyle w:val="ListParagraph"/>
                        <w:numPr>
                          <w:ilvl w:val="0"/>
                          <w:numId w:val="11"/>
                        </w:numPr>
                        <w:rPr>
                          <w:sz w:val="20"/>
                          <w:szCs w:val="20"/>
                        </w:rPr>
                      </w:pPr>
                      <w:r w:rsidRPr="00BE1F92">
                        <w:rPr>
                          <w:sz w:val="20"/>
                          <w:szCs w:val="20"/>
                        </w:rPr>
                        <w:t xml:space="preserve">Vulnerable workers are sensitive or over-exposed to health and safety risks compared to the general workforce, e.g., workers who are younger, older, ethnic &amp; racially diverse, pregnant, gender-diverse, living with disability </w:t>
                      </w:r>
                    </w:p>
                    <w:p w14:paraId="1484BE74" w14:textId="77777777" w:rsidR="00C94967" w:rsidRPr="00BE1F92" w:rsidRDefault="00C94967" w:rsidP="002B1F11">
                      <w:pPr>
                        <w:pStyle w:val="ListParagraph"/>
                        <w:numPr>
                          <w:ilvl w:val="0"/>
                          <w:numId w:val="11"/>
                        </w:numPr>
                        <w:rPr>
                          <w:sz w:val="20"/>
                          <w:szCs w:val="20"/>
                        </w:rPr>
                      </w:pPr>
                      <w:r w:rsidRPr="00BE1F92">
                        <w:rPr>
                          <w:sz w:val="20"/>
                          <w:szCs w:val="20"/>
                        </w:rPr>
                        <w:t>Having multiple vulnerable identities increases a worker’s risk of exposure to hazards, particularly a range of harmful behaviours</w:t>
                      </w:r>
                    </w:p>
                    <w:p w14:paraId="438B3205" w14:textId="77777777" w:rsidR="00C94967" w:rsidRPr="00BE1F92" w:rsidRDefault="00C94967" w:rsidP="002B1F11">
                      <w:pPr>
                        <w:pStyle w:val="ListParagraph"/>
                        <w:numPr>
                          <w:ilvl w:val="0"/>
                          <w:numId w:val="11"/>
                        </w:numPr>
                        <w:rPr>
                          <w:sz w:val="20"/>
                          <w:szCs w:val="20"/>
                        </w:rPr>
                      </w:pPr>
                      <w:r w:rsidRPr="00BE1F92">
                        <w:rPr>
                          <w:sz w:val="20"/>
                          <w:szCs w:val="20"/>
                        </w:rPr>
                        <w:t>Subtle harmful behaviours (e.g., incivility) involve chronic exposures and are as harmful as overt harmful behaviours (e.g., discrimination and bullying)</w:t>
                      </w:r>
                    </w:p>
                    <w:p w14:paraId="4E0AC767" w14:textId="3FA3F5D7" w:rsidR="00C94967" w:rsidRPr="00BE1F92" w:rsidRDefault="00C94967" w:rsidP="002B1F11">
                      <w:pPr>
                        <w:pStyle w:val="ListParagraph"/>
                        <w:numPr>
                          <w:ilvl w:val="0"/>
                          <w:numId w:val="11"/>
                        </w:numPr>
                        <w:rPr>
                          <w:sz w:val="20"/>
                          <w:szCs w:val="20"/>
                        </w:rPr>
                      </w:pPr>
                      <w:r w:rsidRPr="00BE1F92">
                        <w:rPr>
                          <w:sz w:val="20"/>
                          <w:szCs w:val="20"/>
                        </w:rPr>
                        <w:t>Early intervention on subtle harmful behaviours is most effective for minimising escalation, and should include training on implicit bias</w:t>
                      </w:r>
                      <w:r w:rsidR="00A25021">
                        <w:rPr>
                          <w:sz w:val="20"/>
                          <w:szCs w:val="20"/>
                        </w:rPr>
                        <w:t xml:space="preserve"> and cultural safety</w:t>
                      </w:r>
                    </w:p>
                    <w:p w14:paraId="0E908F3D" w14:textId="77777777" w:rsidR="00C94967" w:rsidRPr="00BE1F92" w:rsidRDefault="00C94967" w:rsidP="002B1F11">
                      <w:pPr>
                        <w:pStyle w:val="ListParagraph"/>
                        <w:numPr>
                          <w:ilvl w:val="0"/>
                          <w:numId w:val="11"/>
                        </w:numPr>
                        <w:rPr>
                          <w:sz w:val="20"/>
                          <w:szCs w:val="20"/>
                        </w:rPr>
                      </w:pPr>
                      <w:r w:rsidRPr="00BE1F92">
                        <w:rPr>
                          <w:sz w:val="20"/>
                          <w:szCs w:val="20"/>
                        </w:rPr>
                        <w:t>Organisational interventions are most effective for building norms of respect and a culture of safety, they are:</w:t>
                      </w:r>
                    </w:p>
                    <w:p w14:paraId="5AD3E250" w14:textId="77777777" w:rsidR="00C94967" w:rsidRPr="00BE1F92" w:rsidRDefault="00C94967" w:rsidP="002B1F11">
                      <w:pPr>
                        <w:pStyle w:val="ListParagraph"/>
                        <w:numPr>
                          <w:ilvl w:val="1"/>
                          <w:numId w:val="11"/>
                        </w:numPr>
                        <w:rPr>
                          <w:sz w:val="20"/>
                          <w:szCs w:val="20"/>
                        </w:rPr>
                      </w:pPr>
                      <w:r w:rsidRPr="00BE1F92">
                        <w:rPr>
                          <w:sz w:val="20"/>
                          <w:szCs w:val="20"/>
                        </w:rPr>
                        <w:t>built on integrated policy, procedures &amp; programs for diversity and inclusion and supported by measurable goals and outcomes</w:t>
                      </w:r>
                    </w:p>
                    <w:p w14:paraId="0D9DF806" w14:textId="77777777" w:rsidR="00C94967" w:rsidRPr="00BE1F92" w:rsidRDefault="00C94967" w:rsidP="002B1F11">
                      <w:pPr>
                        <w:pStyle w:val="ListParagraph"/>
                        <w:numPr>
                          <w:ilvl w:val="1"/>
                          <w:numId w:val="11"/>
                        </w:numPr>
                        <w:rPr>
                          <w:sz w:val="20"/>
                          <w:szCs w:val="20"/>
                        </w:rPr>
                      </w:pPr>
                      <w:r w:rsidRPr="00BE1F92">
                        <w:rPr>
                          <w:sz w:val="20"/>
                          <w:szCs w:val="20"/>
                        </w:rPr>
                        <w:t>based on analysis of need, tailored, and use practical scenario-based training</w:t>
                      </w:r>
                    </w:p>
                    <w:p w14:paraId="0040B34F" w14:textId="77777777" w:rsidR="00C94967" w:rsidRPr="00BE1F92" w:rsidRDefault="00C94967" w:rsidP="002B1F11">
                      <w:pPr>
                        <w:pStyle w:val="ListParagraph"/>
                        <w:numPr>
                          <w:ilvl w:val="1"/>
                          <w:numId w:val="11"/>
                        </w:numPr>
                        <w:rPr>
                          <w:sz w:val="20"/>
                          <w:szCs w:val="20"/>
                        </w:rPr>
                      </w:pPr>
                      <w:r w:rsidRPr="00BE1F92">
                        <w:rPr>
                          <w:sz w:val="20"/>
                          <w:szCs w:val="20"/>
                        </w:rPr>
                        <w:t>co-designed with participation of vulnerable workers</w:t>
                      </w:r>
                    </w:p>
                    <w:p w14:paraId="4D2B88DC" w14:textId="77777777" w:rsidR="00C94967" w:rsidRPr="00BE1F92" w:rsidRDefault="00C94967" w:rsidP="002B1F11">
                      <w:pPr>
                        <w:pStyle w:val="ListParagraph"/>
                        <w:numPr>
                          <w:ilvl w:val="1"/>
                          <w:numId w:val="11"/>
                        </w:numPr>
                        <w:rPr>
                          <w:sz w:val="20"/>
                          <w:szCs w:val="20"/>
                        </w:rPr>
                      </w:pPr>
                      <w:r w:rsidRPr="00BE1F92">
                        <w:rPr>
                          <w:sz w:val="20"/>
                          <w:szCs w:val="20"/>
                        </w:rPr>
                        <w:t>confidential, independent and trustworthy in the reporting, investigation and disciplinary processes for harmful behaviours</w:t>
                      </w:r>
                    </w:p>
                    <w:p w14:paraId="1A2E2B61" w14:textId="77777777" w:rsidR="00C94967" w:rsidRPr="00BE1F92" w:rsidRDefault="00C94967" w:rsidP="002B1F11">
                      <w:pPr>
                        <w:pStyle w:val="ListParagraph"/>
                        <w:numPr>
                          <w:ilvl w:val="1"/>
                          <w:numId w:val="11"/>
                        </w:numPr>
                        <w:rPr>
                          <w:sz w:val="20"/>
                          <w:szCs w:val="20"/>
                        </w:rPr>
                      </w:pPr>
                      <w:r w:rsidRPr="00BE1F92">
                        <w:rPr>
                          <w:sz w:val="20"/>
                          <w:szCs w:val="20"/>
                        </w:rPr>
                        <w:t>informed by hazard surveillance and monitoring of working conditions</w:t>
                      </w:r>
                    </w:p>
                    <w:p w14:paraId="7842E6BA" w14:textId="77777777" w:rsidR="00C94967" w:rsidRPr="00BE1F92" w:rsidRDefault="00C94967" w:rsidP="002B1F11">
                      <w:pPr>
                        <w:pStyle w:val="ListParagraph"/>
                        <w:numPr>
                          <w:ilvl w:val="1"/>
                          <w:numId w:val="11"/>
                        </w:numPr>
                        <w:rPr>
                          <w:sz w:val="20"/>
                          <w:szCs w:val="20"/>
                        </w:rPr>
                      </w:pPr>
                      <w:r w:rsidRPr="00BE1F92">
                        <w:rPr>
                          <w:sz w:val="20"/>
                          <w:szCs w:val="20"/>
                        </w:rPr>
                        <w:t>proactive, based on effective risk assessment &amp; control addressing physical and psychosocial hazards, and job design</w:t>
                      </w:r>
                    </w:p>
                  </w:txbxContent>
                </v:textbox>
                <w10:anchorlock/>
              </v:shape>
            </w:pict>
          </mc:Fallback>
        </mc:AlternateContent>
      </w:r>
    </w:p>
    <w:p w14:paraId="4D913215" w14:textId="59B10703" w:rsidR="00EE74C5" w:rsidRDefault="00EE74C5">
      <w:pPr>
        <w:spacing w:before="0" w:after="200"/>
      </w:pPr>
      <w:r>
        <w:br w:type="page"/>
      </w:r>
    </w:p>
    <w:p w14:paraId="7766D7A0" w14:textId="638F94EF" w:rsidR="00EE74C5" w:rsidRDefault="00EE74C5" w:rsidP="00EE74C5">
      <w:pPr>
        <w:pStyle w:val="Heading1"/>
      </w:pPr>
      <w:bookmarkStart w:id="103" w:name="_Toc169686312"/>
      <w:r>
        <w:lastRenderedPageBreak/>
        <w:t>Summary and implications</w:t>
      </w:r>
      <w:bookmarkEnd w:id="103"/>
    </w:p>
    <w:p w14:paraId="3161AE4E" w14:textId="45BD9902" w:rsidR="00CD430D" w:rsidRDefault="00305BB1" w:rsidP="00532A82">
      <w:pPr>
        <w:rPr>
          <w:szCs w:val="21"/>
        </w:rPr>
      </w:pPr>
      <w:r>
        <w:rPr>
          <w:szCs w:val="21"/>
        </w:rPr>
        <w:t>This</w:t>
      </w:r>
      <w:r w:rsidR="002B491B">
        <w:rPr>
          <w:szCs w:val="21"/>
        </w:rPr>
        <w:t xml:space="preserve"> literature</w:t>
      </w:r>
      <w:r>
        <w:rPr>
          <w:szCs w:val="21"/>
        </w:rPr>
        <w:t xml:space="preserve"> review </w:t>
      </w:r>
      <w:r w:rsidR="00BF5EAE">
        <w:rPr>
          <w:szCs w:val="21"/>
        </w:rPr>
        <w:t xml:space="preserve">on harmful workplace behaviours </w:t>
      </w:r>
      <w:r>
        <w:rPr>
          <w:szCs w:val="21"/>
        </w:rPr>
        <w:t xml:space="preserve">has highlighted the gap between </w:t>
      </w:r>
      <w:r w:rsidR="00B265CE">
        <w:rPr>
          <w:szCs w:val="21"/>
        </w:rPr>
        <w:t>evidence reported in the literature and</w:t>
      </w:r>
      <w:r w:rsidR="00AE0A11">
        <w:rPr>
          <w:szCs w:val="21"/>
        </w:rPr>
        <w:t xml:space="preserve"> the</w:t>
      </w:r>
      <w:r w:rsidR="00B265CE">
        <w:rPr>
          <w:szCs w:val="21"/>
        </w:rPr>
        <w:t xml:space="preserve"> interventions </w:t>
      </w:r>
      <w:r w:rsidR="00F131E7">
        <w:rPr>
          <w:szCs w:val="21"/>
        </w:rPr>
        <w:t xml:space="preserve">typically </w:t>
      </w:r>
      <w:r w:rsidR="00AE0A11">
        <w:rPr>
          <w:szCs w:val="21"/>
        </w:rPr>
        <w:t>applied in</w:t>
      </w:r>
      <w:r w:rsidR="00DF4450">
        <w:rPr>
          <w:szCs w:val="21"/>
        </w:rPr>
        <w:t xml:space="preserve"> workplace </w:t>
      </w:r>
      <w:r w:rsidR="00AE0A11">
        <w:rPr>
          <w:szCs w:val="21"/>
        </w:rPr>
        <w:t>practice</w:t>
      </w:r>
      <w:r w:rsidR="00F131E7">
        <w:rPr>
          <w:szCs w:val="21"/>
        </w:rPr>
        <w:t xml:space="preserve">. </w:t>
      </w:r>
      <w:r w:rsidR="00AD3DEF">
        <w:rPr>
          <w:szCs w:val="21"/>
        </w:rPr>
        <w:t xml:space="preserve">This gap </w:t>
      </w:r>
      <w:r w:rsidR="00DF4450">
        <w:rPr>
          <w:szCs w:val="21"/>
        </w:rPr>
        <w:t xml:space="preserve">reflects </w:t>
      </w:r>
      <w:r w:rsidR="006E6BB4">
        <w:rPr>
          <w:szCs w:val="21"/>
        </w:rPr>
        <w:t xml:space="preserve">the </w:t>
      </w:r>
      <w:r w:rsidR="00EE4106">
        <w:rPr>
          <w:szCs w:val="21"/>
        </w:rPr>
        <w:t xml:space="preserve">pressing need for </w:t>
      </w:r>
      <w:r w:rsidR="00BF5EAE">
        <w:rPr>
          <w:szCs w:val="21"/>
        </w:rPr>
        <w:t xml:space="preserve">the </w:t>
      </w:r>
      <w:r w:rsidR="006E6BB4">
        <w:rPr>
          <w:szCs w:val="21"/>
        </w:rPr>
        <w:t>research community to</w:t>
      </w:r>
      <w:r w:rsidR="000D412E">
        <w:rPr>
          <w:szCs w:val="21"/>
        </w:rPr>
        <w:t xml:space="preserve"> </w:t>
      </w:r>
      <w:r w:rsidR="00EE4106">
        <w:rPr>
          <w:szCs w:val="21"/>
        </w:rPr>
        <w:t xml:space="preserve">better </w:t>
      </w:r>
      <w:r w:rsidR="000D412E">
        <w:rPr>
          <w:szCs w:val="21"/>
        </w:rPr>
        <w:t xml:space="preserve">share information in formats that make it </w:t>
      </w:r>
      <w:r w:rsidR="00487E15">
        <w:rPr>
          <w:szCs w:val="21"/>
        </w:rPr>
        <w:t>transferrable</w:t>
      </w:r>
      <w:r w:rsidR="0018228E">
        <w:rPr>
          <w:szCs w:val="21"/>
        </w:rPr>
        <w:t xml:space="preserve"> and</w:t>
      </w:r>
      <w:r w:rsidR="00487E15">
        <w:rPr>
          <w:szCs w:val="21"/>
        </w:rPr>
        <w:t xml:space="preserve"> practically-oriented to assist workplaces</w:t>
      </w:r>
      <w:r w:rsidR="00AD3DEF">
        <w:rPr>
          <w:szCs w:val="21"/>
        </w:rPr>
        <w:t xml:space="preserve"> </w:t>
      </w:r>
      <w:r w:rsidR="0018228E">
        <w:rPr>
          <w:szCs w:val="21"/>
        </w:rPr>
        <w:t>with</w:t>
      </w:r>
      <w:r w:rsidR="000D412E">
        <w:rPr>
          <w:szCs w:val="21"/>
        </w:rPr>
        <w:t xml:space="preserve"> prevention </w:t>
      </w:r>
      <w:r w:rsidR="00F131E7">
        <w:rPr>
          <w:szCs w:val="21"/>
        </w:rPr>
        <w:fldChar w:fldCharType="begin"/>
      </w:r>
      <w:r w:rsidR="00F131E7">
        <w:rPr>
          <w:szCs w:val="21"/>
        </w:rPr>
        <w:instrText xml:space="preserve"> ADDIN EN.CITE &lt;EndNote&gt;&lt;Cite&gt;&lt;Author&gt;Li&lt;/Author&gt;&lt;Year&gt;2023&lt;/Year&gt;&lt;RecNum&gt;205&lt;/RecNum&gt;&lt;DisplayText&gt;(Li et al., 2023)&lt;/DisplayText&gt;&lt;record&gt;&lt;rec-number&gt;205&lt;/rec-number&gt;&lt;foreign-keys&gt;&lt;key app="EN" db-id="xppf2fzpovzzvcepswzxdspaersrrf922axp" timestamp="1716078414"&gt;205&lt;/key&gt;&lt;/foreign-keys&gt;&lt;ref-type name="Journal Article"&gt;17&lt;/ref-type&gt;&lt;contributors&gt;&lt;authors&gt;&lt;author&gt;Li, Yiqiong&lt;/author&gt;&lt;author&gt;Tuckey, Michelle R&lt;/author&gt;&lt;author&gt;Neall, Annabelle M&lt;/author&gt;&lt;author&gt;Rose, Alice&lt;/author&gt;&lt;author&gt;Wilson, Lauren&lt;/author&gt;&lt;/authors&gt;&lt;/contributors&gt;&lt;titles&gt;&lt;title&gt;Changing the underlying conditions relevant to workplace bullying through organisational redesign&lt;/title&gt;&lt;secondary-title&gt;International journal of environmental research and public health&lt;/secondary-title&gt;&lt;/titles&gt;&lt;periodical&gt;&lt;full-title&gt;International journal of environmental research and public health&lt;/full-title&gt;&lt;/periodical&gt;&lt;pages&gt;1-27&lt;/pages&gt;&lt;volume&gt;20&lt;/volume&gt;&lt;number&gt;5&lt;/number&gt;&lt;dates&gt;&lt;year&gt;2023&lt;/year&gt;&lt;/dates&gt;&lt;isbn&gt;1660-4601&lt;/isbn&gt;&lt;urls&gt;&lt;/urls&gt;&lt;electronic-resource-num&gt;10.3390/ijerph20054373&lt;/electronic-resource-num&gt;&lt;/record&gt;&lt;/Cite&gt;&lt;/EndNote&gt;</w:instrText>
      </w:r>
      <w:r w:rsidR="00F131E7">
        <w:rPr>
          <w:szCs w:val="21"/>
        </w:rPr>
        <w:fldChar w:fldCharType="separate"/>
      </w:r>
      <w:r w:rsidR="00F131E7">
        <w:rPr>
          <w:noProof/>
          <w:szCs w:val="21"/>
        </w:rPr>
        <w:t>(Li et al., 2023)</w:t>
      </w:r>
      <w:r w:rsidR="00F131E7">
        <w:rPr>
          <w:szCs w:val="21"/>
        </w:rPr>
        <w:fldChar w:fldCharType="end"/>
      </w:r>
      <w:r w:rsidR="000D412E">
        <w:rPr>
          <w:szCs w:val="21"/>
        </w:rPr>
        <w:t>.</w:t>
      </w:r>
      <w:r w:rsidR="002B0456">
        <w:rPr>
          <w:szCs w:val="21"/>
        </w:rPr>
        <w:t xml:space="preserve"> </w:t>
      </w:r>
      <w:r w:rsidR="00041377">
        <w:rPr>
          <w:szCs w:val="21"/>
        </w:rPr>
        <w:t xml:space="preserve">The implications </w:t>
      </w:r>
      <w:r w:rsidR="008B76D0">
        <w:rPr>
          <w:szCs w:val="21"/>
        </w:rPr>
        <w:t>re</w:t>
      </w:r>
      <w:r w:rsidR="00517181">
        <w:rPr>
          <w:szCs w:val="21"/>
        </w:rPr>
        <w:t xml:space="preserve">late to </w:t>
      </w:r>
      <w:r w:rsidR="00266AEE">
        <w:rPr>
          <w:szCs w:val="21"/>
        </w:rPr>
        <w:t xml:space="preserve">work health and safety </w:t>
      </w:r>
      <w:r w:rsidR="00517181">
        <w:rPr>
          <w:szCs w:val="21"/>
        </w:rPr>
        <w:t>policy, practice,</w:t>
      </w:r>
      <w:r w:rsidR="00A34281">
        <w:rPr>
          <w:szCs w:val="21"/>
        </w:rPr>
        <w:t xml:space="preserve"> and</w:t>
      </w:r>
      <w:r w:rsidR="00517181">
        <w:rPr>
          <w:szCs w:val="21"/>
        </w:rPr>
        <w:t xml:space="preserve"> research.</w:t>
      </w:r>
    </w:p>
    <w:p w14:paraId="2B429C03" w14:textId="7C57A70D" w:rsidR="00041377" w:rsidRDefault="007537FF" w:rsidP="00532A82">
      <w:pPr>
        <w:rPr>
          <w:szCs w:val="21"/>
        </w:rPr>
      </w:pPr>
      <w:r w:rsidRPr="00C94967">
        <w:rPr>
          <w:noProof/>
        </w:rPr>
        <mc:AlternateContent>
          <mc:Choice Requires="wps">
            <w:drawing>
              <wp:inline distT="0" distB="0" distL="0" distR="0" wp14:anchorId="49B087AC" wp14:editId="3D507A8D">
                <wp:extent cx="5670550" cy="1952625"/>
                <wp:effectExtent l="0" t="0" r="25400" b="28575"/>
                <wp:docPr id="426394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952625"/>
                        </a:xfrm>
                        <a:prstGeom prst="rect">
                          <a:avLst/>
                        </a:prstGeom>
                        <a:solidFill>
                          <a:srgbClr val="FDD969">
                            <a:lumMod val="60000"/>
                            <a:lumOff val="40000"/>
                          </a:srgbClr>
                        </a:solidFill>
                        <a:ln w="9525">
                          <a:solidFill>
                            <a:srgbClr val="FDD969">
                              <a:lumMod val="60000"/>
                              <a:lumOff val="40000"/>
                            </a:srgbClr>
                          </a:solidFill>
                          <a:miter lim="800000"/>
                          <a:headEnd/>
                          <a:tailEnd/>
                        </a:ln>
                      </wps:spPr>
                      <wps:txbx>
                        <w:txbxContent>
                          <w:p w14:paraId="5E835B6D" w14:textId="02F4083A" w:rsidR="007537FF" w:rsidRPr="007537FF" w:rsidRDefault="007537FF" w:rsidP="007537FF">
                            <w:pPr>
                              <w:rPr>
                                <w:b/>
                                <w:bCs/>
                                <w:sz w:val="20"/>
                                <w:szCs w:val="20"/>
                              </w:rPr>
                            </w:pPr>
                            <w:r w:rsidRPr="007537FF">
                              <w:rPr>
                                <w:b/>
                                <w:bCs/>
                                <w:sz w:val="20"/>
                                <w:szCs w:val="20"/>
                              </w:rPr>
                              <w:t>Policy implication</w:t>
                            </w:r>
                            <w:r w:rsidR="00D31BE2">
                              <w:rPr>
                                <w:b/>
                                <w:bCs/>
                                <w:sz w:val="20"/>
                                <w:szCs w:val="20"/>
                              </w:rPr>
                              <w:t xml:space="preserve"> 1</w:t>
                            </w:r>
                            <w:r w:rsidRPr="007537FF">
                              <w:rPr>
                                <w:b/>
                                <w:bCs/>
                                <w:sz w:val="20"/>
                                <w:szCs w:val="20"/>
                              </w:rPr>
                              <w:t>:</w:t>
                            </w:r>
                          </w:p>
                          <w:p w14:paraId="55BCB894" w14:textId="4DCEA2B7" w:rsidR="003F6DC4" w:rsidRPr="00AE5B6A" w:rsidRDefault="00F85A71" w:rsidP="00D31BE2">
                            <w:pPr>
                              <w:rPr>
                                <w:sz w:val="20"/>
                                <w:szCs w:val="20"/>
                              </w:rPr>
                            </w:pPr>
                            <w:r w:rsidRPr="00AE5B6A">
                              <w:rPr>
                                <w:sz w:val="20"/>
                                <w:szCs w:val="20"/>
                              </w:rPr>
                              <w:t>Managing the risk of harmful workplace behaviours requires m</w:t>
                            </w:r>
                            <w:r w:rsidR="003F6DC4" w:rsidRPr="00AE5B6A">
                              <w:rPr>
                                <w:sz w:val="20"/>
                                <w:szCs w:val="20"/>
                              </w:rPr>
                              <w:t xml:space="preserve">ulti-component </w:t>
                            </w:r>
                            <w:r w:rsidR="00266AEE" w:rsidRPr="00AE5B6A">
                              <w:rPr>
                                <w:sz w:val="20"/>
                                <w:szCs w:val="20"/>
                              </w:rPr>
                              <w:t xml:space="preserve">interventions </w:t>
                            </w:r>
                            <w:r w:rsidR="00DF613F" w:rsidRPr="00AE5B6A">
                              <w:rPr>
                                <w:sz w:val="20"/>
                                <w:szCs w:val="20"/>
                              </w:rPr>
                              <w:t>co</w:t>
                            </w:r>
                            <w:r w:rsidR="00C71013">
                              <w:rPr>
                                <w:sz w:val="20"/>
                                <w:szCs w:val="20"/>
                              </w:rPr>
                              <w:t>-</w:t>
                            </w:r>
                            <w:r w:rsidR="00DF613F" w:rsidRPr="00AE5B6A">
                              <w:rPr>
                                <w:sz w:val="20"/>
                                <w:szCs w:val="20"/>
                              </w:rPr>
                              <w:t xml:space="preserve">designed with </w:t>
                            </w:r>
                            <w:r w:rsidR="00771251" w:rsidRPr="00AE5B6A">
                              <w:rPr>
                                <w:sz w:val="20"/>
                                <w:szCs w:val="20"/>
                              </w:rPr>
                              <w:t>people affected by the work</w:t>
                            </w:r>
                            <w:r w:rsidR="00067460" w:rsidRPr="00AE5B6A">
                              <w:rPr>
                                <w:sz w:val="20"/>
                                <w:szCs w:val="20"/>
                              </w:rPr>
                              <w:t xml:space="preserve"> and supported by senior </w:t>
                            </w:r>
                            <w:r w:rsidR="00FC496A" w:rsidRPr="00AE5B6A">
                              <w:rPr>
                                <w:sz w:val="20"/>
                                <w:szCs w:val="20"/>
                              </w:rPr>
                              <w:t>managers and supervisors</w:t>
                            </w:r>
                            <w:r w:rsidR="00771251" w:rsidRPr="00AE5B6A">
                              <w:rPr>
                                <w:sz w:val="20"/>
                                <w:szCs w:val="20"/>
                              </w:rPr>
                              <w:t xml:space="preserve">. Controls must </w:t>
                            </w:r>
                            <w:r w:rsidR="00870737" w:rsidRPr="00AE5B6A">
                              <w:rPr>
                                <w:sz w:val="20"/>
                                <w:szCs w:val="20"/>
                              </w:rPr>
                              <w:t xml:space="preserve">prioritise </w:t>
                            </w:r>
                            <w:r w:rsidR="003F6DC4" w:rsidRPr="00AE5B6A">
                              <w:rPr>
                                <w:sz w:val="20"/>
                                <w:szCs w:val="20"/>
                              </w:rPr>
                              <w:t>organisational and work design sources of risk</w:t>
                            </w:r>
                            <w:r w:rsidR="009F7848" w:rsidRPr="00AE5B6A">
                              <w:rPr>
                                <w:sz w:val="20"/>
                                <w:szCs w:val="20"/>
                              </w:rPr>
                              <w:t>. Individual and behavioural factors are importa</w:t>
                            </w:r>
                            <w:r w:rsidR="003759C1" w:rsidRPr="00AE5B6A">
                              <w:rPr>
                                <w:sz w:val="20"/>
                                <w:szCs w:val="20"/>
                              </w:rPr>
                              <w:t xml:space="preserve">nt sources of risk that must also be targeted </w:t>
                            </w:r>
                            <w:r w:rsidR="00C45527" w:rsidRPr="00AE5B6A">
                              <w:rPr>
                                <w:sz w:val="20"/>
                                <w:szCs w:val="20"/>
                              </w:rPr>
                              <w:t>because behaviours arise from motivations and attitudes</w:t>
                            </w:r>
                            <w:r w:rsidR="006542FA" w:rsidRPr="00AE5B6A">
                              <w:rPr>
                                <w:sz w:val="20"/>
                                <w:szCs w:val="20"/>
                              </w:rPr>
                              <w:t xml:space="preserve">, but the primary source of risk lies in </w:t>
                            </w:r>
                            <w:r w:rsidR="000378FF" w:rsidRPr="00AE5B6A">
                              <w:rPr>
                                <w:sz w:val="20"/>
                                <w:szCs w:val="20"/>
                              </w:rPr>
                              <w:t xml:space="preserve">organisational factors, including leadership, and </w:t>
                            </w:r>
                            <w:r w:rsidR="006542FA" w:rsidRPr="00AE5B6A">
                              <w:rPr>
                                <w:sz w:val="20"/>
                                <w:szCs w:val="20"/>
                              </w:rPr>
                              <w:t>work design</w:t>
                            </w:r>
                            <w:r w:rsidR="00B83CEB" w:rsidRPr="00AE5B6A">
                              <w:rPr>
                                <w:sz w:val="20"/>
                                <w:szCs w:val="20"/>
                              </w:rPr>
                              <w:t>. Policy approaches should emphasise</w:t>
                            </w:r>
                            <w:r w:rsidR="000216A8" w:rsidRPr="00AE5B6A">
                              <w:rPr>
                                <w:sz w:val="20"/>
                                <w:szCs w:val="20"/>
                              </w:rPr>
                              <w:t xml:space="preserve"> workplace adoption of</w:t>
                            </w:r>
                            <w:r w:rsidR="00B83CEB" w:rsidRPr="00AE5B6A">
                              <w:rPr>
                                <w:sz w:val="20"/>
                                <w:szCs w:val="20"/>
                              </w:rPr>
                              <w:t xml:space="preserve"> </w:t>
                            </w:r>
                            <w:r w:rsidR="00A837D4" w:rsidRPr="00AE5B6A">
                              <w:rPr>
                                <w:sz w:val="20"/>
                                <w:szCs w:val="20"/>
                              </w:rPr>
                              <w:t xml:space="preserve">co-designed </w:t>
                            </w:r>
                            <w:r w:rsidR="00B83CEB" w:rsidRPr="00AE5B6A">
                              <w:rPr>
                                <w:sz w:val="20"/>
                                <w:szCs w:val="20"/>
                              </w:rPr>
                              <w:t xml:space="preserve">multi-component strategies addressing organisational </w:t>
                            </w:r>
                            <w:r w:rsidR="00395CF8" w:rsidRPr="00AE5B6A">
                              <w:rPr>
                                <w:sz w:val="20"/>
                                <w:szCs w:val="20"/>
                              </w:rPr>
                              <w:t>&amp; leadership sources, work design and organisation, physical hazards</w:t>
                            </w:r>
                            <w:r w:rsidR="007D2809" w:rsidRPr="00AE5B6A">
                              <w:rPr>
                                <w:sz w:val="20"/>
                                <w:szCs w:val="20"/>
                              </w:rPr>
                              <w:t>,</w:t>
                            </w:r>
                            <w:r w:rsidR="00395CF8" w:rsidRPr="00AE5B6A">
                              <w:rPr>
                                <w:sz w:val="20"/>
                                <w:szCs w:val="20"/>
                              </w:rPr>
                              <w:t xml:space="preserve"> and individual factors</w:t>
                            </w:r>
                            <w:r w:rsidR="007D2809" w:rsidRPr="00AE5B6A">
                              <w:rPr>
                                <w:sz w:val="20"/>
                                <w:szCs w:val="20"/>
                              </w:rPr>
                              <w:t xml:space="preserve"> (</w:t>
                            </w:r>
                            <w:r w:rsidR="00B1646E" w:rsidRPr="00AE5B6A">
                              <w:rPr>
                                <w:sz w:val="20"/>
                                <w:szCs w:val="20"/>
                              </w:rPr>
                              <w:t>which may be</w:t>
                            </w:r>
                            <w:r w:rsidR="00D31BE2" w:rsidRPr="00AE5B6A">
                              <w:rPr>
                                <w:sz w:val="20"/>
                                <w:szCs w:val="20"/>
                              </w:rPr>
                              <w:t xml:space="preserve"> </w:t>
                            </w:r>
                            <w:r w:rsidR="00A87E9B" w:rsidRPr="00AE5B6A">
                              <w:rPr>
                                <w:sz w:val="20"/>
                                <w:szCs w:val="20"/>
                              </w:rPr>
                              <w:t xml:space="preserve">similar </w:t>
                            </w:r>
                            <w:r w:rsidR="00D31BE2" w:rsidRPr="00AE5B6A">
                              <w:rPr>
                                <w:sz w:val="20"/>
                                <w:szCs w:val="20"/>
                              </w:rPr>
                              <w:t>across</w:t>
                            </w:r>
                            <w:r w:rsidR="004C6B87" w:rsidRPr="00AE5B6A">
                              <w:rPr>
                                <w:sz w:val="20"/>
                                <w:szCs w:val="20"/>
                              </w:rPr>
                              <w:t xml:space="preserve"> work</w:t>
                            </w:r>
                            <w:r w:rsidR="00D31BE2" w:rsidRPr="00AE5B6A">
                              <w:rPr>
                                <w:sz w:val="20"/>
                                <w:szCs w:val="20"/>
                              </w:rPr>
                              <w:t xml:space="preserve"> groups)</w:t>
                            </w:r>
                            <w:r w:rsidR="00C117F0" w:rsidRPr="00AE5B6A">
                              <w:rPr>
                                <w:sz w:val="20"/>
                                <w:szCs w:val="20"/>
                              </w:rPr>
                              <w:t>.</w:t>
                            </w:r>
                            <w:r w:rsidR="006542FA" w:rsidRPr="00AE5B6A">
                              <w:rPr>
                                <w:sz w:val="20"/>
                                <w:szCs w:val="20"/>
                              </w:rPr>
                              <w:t xml:space="preserve"> </w:t>
                            </w:r>
                          </w:p>
                          <w:p w14:paraId="738D5028" w14:textId="69E3FB68" w:rsidR="007537FF" w:rsidRPr="00B92414" w:rsidRDefault="007537FF" w:rsidP="00D31BE2">
                            <w:pPr>
                              <w:pStyle w:val="ListParagraph"/>
                              <w:rPr>
                                <w:sz w:val="20"/>
                                <w:szCs w:val="20"/>
                              </w:rPr>
                            </w:pPr>
                          </w:p>
                        </w:txbxContent>
                      </wps:txbx>
                      <wps:bodyPr rot="0" vert="horz" wrap="square" lIns="91440" tIns="45720" rIns="91440" bIns="45720" anchor="t" anchorCtr="0">
                        <a:noAutofit/>
                      </wps:bodyPr>
                    </wps:wsp>
                  </a:graphicData>
                </a:graphic>
              </wp:inline>
            </w:drawing>
          </mc:Choice>
          <mc:Fallback>
            <w:pict>
              <v:shape w14:anchorId="49B087AC" id="_x0000_s1042" type="#_x0000_t202" style="width:446.5pt;height:1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" fillcolor="#fee8a5" strokecolor="#fee8a5">
                <v:textbox>
                  <w:txbxContent>
                    <w:p w14:paraId="5E835B6D" w14:textId="02F4083A" w:rsidR="007537FF" w:rsidRPr="007537FF" w:rsidRDefault="007537FF" w:rsidP="007537FF">
                      <w:pPr>
                        <w:rPr>
                          <w:b/>
                          <w:bCs/>
                          <w:sz w:val="20"/>
                          <w:szCs w:val="20"/>
                        </w:rPr>
                      </w:pPr>
                      <w:r w:rsidRPr="007537FF">
                        <w:rPr>
                          <w:b/>
                          <w:bCs/>
                          <w:sz w:val="20"/>
                          <w:szCs w:val="20"/>
                        </w:rPr>
                        <w:t>Policy implication</w:t>
                      </w:r>
                      <w:r w:rsidR="00D31BE2">
                        <w:rPr>
                          <w:b/>
                          <w:bCs/>
                          <w:sz w:val="20"/>
                          <w:szCs w:val="20"/>
                        </w:rPr>
                        <w:t xml:space="preserve"> 1</w:t>
                      </w:r>
                      <w:r w:rsidRPr="007537FF">
                        <w:rPr>
                          <w:b/>
                          <w:bCs/>
                          <w:sz w:val="20"/>
                          <w:szCs w:val="20"/>
                        </w:rPr>
                        <w:t>:</w:t>
                      </w:r>
                    </w:p>
                    <w:p w14:paraId="55BCB894" w14:textId="4DCEA2B7" w:rsidR="003F6DC4" w:rsidRPr="00AE5B6A" w:rsidRDefault="00F85A71" w:rsidP="00D31BE2">
                      <w:pPr>
                        <w:rPr>
                          <w:sz w:val="20"/>
                          <w:szCs w:val="20"/>
                        </w:rPr>
                      </w:pPr>
                      <w:r w:rsidRPr="00AE5B6A">
                        <w:rPr>
                          <w:sz w:val="20"/>
                          <w:szCs w:val="20"/>
                        </w:rPr>
                        <w:t>Managing the risk of harmful workplace behaviours requires m</w:t>
                      </w:r>
                      <w:r w:rsidR="003F6DC4" w:rsidRPr="00AE5B6A">
                        <w:rPr>
                          <w:sz w:val="20"/>
                          <w:szCs w:val="20"/>
                        </w:rPr>
                        <w:t xml:space="preserve">ulti-component </w:t>
                      </w:r>
                      <w:r w:rsidR="00266AEE" w:rsidRPr="00AE5B6A">
                        <w:rPr>
                          <w:sz w:val="20"/>
                          <w:szCs w:val="20"/>
                        </w:rPr>
                        <w:t xml:space="preserve">interventions </w:t>
                      </w:r>
                      <w:r w:rsidR="00DF613F" w:rsidRPr="00AE5B6A">
                        <w:rPr>
                          <w:sz w:val="20"/>
                          <w:szCs w:val="20"/>
                        </w:rPr>
                        <w:t>co</w:t>
                      </w:r>
                      <w:r w:rsidR="00C71013">
                        <w:rPr>
                          <w:sz w:val="20"/>
                          <w:szCs w:val="20"/>
                        </w:rPr>
                        <w:t>-</w:t>
                      </w:r>
                      <w:r w:rsidR="00DF613F" w:rsidRPr="00AE5B6A">
                        <w:rPr>
                          <w:sz w:val="20"/>
                          <w:szCs w:val="20"/>
                        </w:rPr>
                        <w:t xml:space="preserve">designed with </w:t>
                      </w:r>
                      <w:r w:rsidR="00771251" w:rsidRPr="00AE5B6A">
                        <w:rPr>
                          <w:sz w:val="20"/>
                          <w:szCs w:val="20"/>
                        </w:rPr>
                        <w:t>people affected by the work</w:t>
                      </w:r>
                      <w:r w:rsidR="00067460" w:rsidRPr="00AE5B6A">
                        <w:rPr>
                          <w:sz w:val="20"/>
                          <w:szCs w:val="20"/>
                        </w:rPr>
                        <w:t xml:space="preserve"> and supported by senior </w:t>
                      </w:r>
                      <w:r w:rsidR="00FC496A" w:rsidRPr="00AE5B6A">
                        <w:rPr>
                          <w:sz w:val="20"/>
                          <w:szCs w:val="20"/>
                        </w:rPr>
                        <w:t>managers and supervisors</w:t>
                      </w:r>
                      <w:r w:rsidR="00771251" w:rsidRPr="00AE5B6A">
                        <w:rPr>
                          <w:sz w:val="20"/>
                          <w:szCs w:val="20"/>
                        </w:rPr>
                        <w:t xml:space="preserve">. Controls must </w:t>
                      </w:r>
                      <w:r w:rsidR="00870737" w:rsidRPr="00AE5B6A">
                        <w:rPr>
                          <w:sz w:val="20"/>
                          <w:szCs w:val="20"/>
                        </w:rPr>
                        <w:t xml:space="preserve">prioritise </w:t>
                      </w:r>
                      <w:r w:rsidR="003F6DC4" w:rsidRPr="00AE5B6A">
                        <w:rPr>
                          <w:sz w:val="20"/>
                          <w:szCs w:val="20"/>
                        </w:rPr>
                        <w:t>organisational and work design sources of risk</w:t>
                      </w:r>
                      <w:r w:rsidR="009F7848" w:rsidRPr="00AE5B6A">
                        <w:rPr>
                          <w:sz w:val="20"/>
                          <w:szCs w:val="20"/>
                        </w:rPr>
                        <w:t>. Individual and behavioural factors are importa</w:t>
                      </w:r>
                      <w:r w:rsidR="003759C1" w:rsidRPr="00AE5B6A">
                        <w:rPr>
                          <w:sz w:val="20"/>
                          <w:szCs w:val="20"/>
                        </w:rPr>
                        <w:t xml:space="preserve">nt sources of risk that must also be targeted </w:t>
                      </w:r>
                      <w:r w:rsidR="00C45527" w:rsidRPr="00AE5B6A">
                        <w:rPr>
                          <w:sz w:val="20"/>
                          <w:szCs w:val="20"/>
                        </w:rPr>
                        <w:t>because behaviours arise from motivations and attitudes</w:t>
                      </w:r>
                      <w:r w:rsidR="006542FA" w:rsidRPr="00AE5B6A">
                        <w:rPr>
                          <w:sz w:val="20"/>
                          <w:szCs w:val="20"/>
                        </w:rPr>
                        <w:t xml:space="preserve">, but the primary source of risk lies in </w:t>
                      </w:r>
                      <w:r w:rsidR="000378FF" w:rsidRPr="00AE5B6A">
                        <w:rPr>
                          <w:sz w:val="20"/>
                          <w:szCs w:val="20"/>
                        </w:rPr>
                        <w:t xml:space="preserve">organisational factors, including leadership, and </w:t>
                      </w:r>
                      <w:r w:rsidR="006542FA" w:rsidRPr="00AE5B6A">
                        <w:rPr>
                          <w:sz w:val="20"/>
                          <w:szCs w:val="20"/>
                        </w:rPr>
                        <w:t>work design</w:t>
                      </w:r>
                      <w:r w:rsidR="00B83CEB" w:rsidRPr="00AE5B6A">
                        <w:rPr>
                          <w:sz w:val="20"/>
                          <w:szCs w:val="20"/>
                        </w:rPr>
                        <w:t>. Policy approaches should emphasise</w:t>
                      </w:r>
                      <w:r w:rsidR="000216A8" w:rsidRPr="00AE5B6A">
                        <w:rPr>
                          <w:sz w:val="20"/>
                          <w:szCs w:val="20"/>
                        </w:rPr>
                        <w:t xml:space="preserve"> workplace adoption of</w:t>
                      </w:r>
                      <w:r w:rsidR="00B83CEB" w:rsidRPr="00AE5B6A">
                        <w:rPr>
                          <w:sz w:val="20"/>
                          <w:szCs w:val="20"/>
                        </w:rPr>
                        <w:t xml:space="preserve"> </w:t>
                      </w:r>
                      <w:r w:rsidR="00A837D4" w:rsidRPr="00AE5B6A">
                        <w:rPr>
                          <w:sz w:val="20"/>
                          <w:szCs w:val="20"/>
                        </w:rPr>
                        <w:t xml:space="preserve">co-designed </w:t>
                      </w:r>
                      <w:r w:rsidR="00B83CEB" w:rsidRPr="00AE5B6A">
                        <w:rPr>
                          <w:sz w:val="20"/>
                          <w:szCs w:val="20"/>
                        </w:rPr>
                        <w:t xml:space="preserve">multi-component strategies addressing organisational </w:t>
                      </w:r>
                      <w:r w:rsidR="00395CF8" w:rsidRPr="00AE5B6A">
                        <w:rPr>
                          <w:sz w:val="20"/>
                          <w:szCs w:val="20"/>
                        </w:rPr>
                        <w:t>&amp; leadership sources, work design and organisation, physical hazards</w:t>
                      </w:r>
                      <w:r w:rsidR="007D2809" w:rsidRPr="00AE5B6A">
                        <w:rPr>
                          <w:sz w:val="20"/>
                          <w:szCs w:val="20"/>
                        </w:rPr>
                        <w:t>,</w:t>
                      </w:r>
                      <w:r w:rsidR="00395CF8" w:rsidRPr="00AE5B6A">
                        <w:rPr>
                          <w:sz w:val="20"/>
                          <w:szCs w:val="20"/>
                        </w:rPr>
                        <w:t xml:space="preserve"> and individual factors</w:t>
                      </w:r>
                      <w:r w:rsidR="007D2809" w:rsidRPr="00AE5B6A">
                        <w:rPr>
                          <w:sz w:val="20"/>
                          <w:szCs w:val="20"/>
                        </w:rPr>
                        <w:t xml:space="preserve"> (</w:t>
                      </w:r>
                      <w:r w:rsidR="00B1646E" w:rsidRPr="00AE5B6A">
                        <w:rPr>
                          <w:sz w:val="20"/>
                          <w:szCs w:val="20"/>
                        </w:rPr>
                        <w:t>which may be</w:t>
                      </w:r>
                      <w:r w:rsidR="00D31BE2" w:rsidRPr="00AE5B6A">
                        <w:rPr>
                          <w:sz w:val="20"/>
                          <w:szCs w:val="20"/>
                        </w:rPr>
                        <w:t xml:space="preserve"> </w:t>
                      </w:r>
                      <w:r w:rsidR="00A87E9B" w:rsidRPr="00AE5B6A">
                        <w:rPr>
                          <w:sz w:val="20"/>
                          <w:szCs w:val="20"/>
                        </w:rPr>
                        <w:t xml:space="preserve">similar </w:t>
                      </w:r>
                      <w:r w:rsidR="00D31BE2" w:rsidRPr="00AE5B6A">
                        <w:rPr>
                          <w:sz w:val="20"/>
                          <w:szCs w:val="20"/>
                        </w:rPr>
                        <w:t>across</w:t>
                      </w:r>
                      <w:r w:rsidR="004C6B87" w:rsidRPr="00AE5B6A">
                        <w:rPr>
                          <w:sz w:val="20"/>
                          <w:szCs w:val="20"/>
                        </w:rPr>
                        <w:t xml:space="preserve"> work</w:t>
                      </w:r>
                      <w:r w:rsidR="00D31BE2" w:rsidRPr="00AE5B6A">
                        <w:rPr>
                          <w:sz w:val="20"/>
                          <w:szCs w:val="20"/>
                        </w:rPr>
                        <w:t xml:space="preserve"> groups)</w:t>
                      </w:r>
                      <w:r w:rsidR="00C117F0" w:rsidRPr="00AE5B6A">
                        <w:rPr>
                          <w:sz w:val="20"/>
                          <w:szCs w:val="20"/>
                        </w:rPr>
                        <w:t>.</w:t>
                      </w:r>
                      <w:r w:rsidR="006542FA" w:rsidRPr="00AE5B6A">
                        <w:rPr>
                          <w:sz w:val="20"/>
                          <w:szCs w:val="20"/>
                        </w:rPr>
                        <w:t xml:space="preserve"> </w:t>
                      </w:r>
                    </w:p>
                    <w:p w14:paraId="738D5028" w14:textId="69E3FB68" w:rsidR="007537FF" w:rsidRPr="00B92414" w:rsidRDefault="007537FF" w:rsidP="00D31BE2">
                      <w:pPr>
                        <w:pStyle w:val="ListParagraph"/>
                        <w:rPr>
                          <w:sz w:val="20"/>
                          <w:szCs w:val="20"/>
                        </w:rPr>
                      </w:pPr>
                    </w:p>
                  </w:txbxContent>
                </v:textbox>
                <w10:anchorlock/>
              </v:shape>
            </w:pict>
          </mc:Fallback>
        </mc:AlternateContent>
      </w:r>
    </w:p>
    <w:p w14:paraId="65CA68DC" w14:textId="25C6983E" w:rsidR="00B56DDE" w:rsidRDefault="00806272" w:rsidP="00532A82">
      <w:pPr>
        <w:rPr>
          <w:szCs w:val="21"/>
        </w:rPr>
      </w:pPr>
      <w:r w:rsidRPr="00C94967">
        <w:rPr>
          <w:noProof/>
        </w:rPr>
        <mc:AlternateContent>
          <mc:Choice Requires="wps">
            <w:drawing>
              <wp:inline distT="0" distB="0" distL="0" distR="0" wp14:anchorId="4ECB5B8A" wp14:editId="21790826">
                <wp:extent cx="5670550" cy="1457325"/>
                <wp:effectExtent l="0" t="0" r="25400" b="28575"/>
                <wp:docPr id="1121482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457325"/>
                        </a:xfrm>
                        <a:prstGeom prst="rect">
                          <a:avLst/>
                        </a:prstGeom>
                        <a:solidFill>
                          <a:srgbClr val="FDD969">
                            <a:lumMod val="60000"/>
                            <a:lumOff val="40000"/>
                          </a:srgbClr>
                        </a:solidFill>
                        <a:ln w="9525">
                          <a:solidFill>
                            <a:srgbClr val="FDD969">
                              <a:lumMod val="60000"/>
                              <a:lumOff val="40000"/>
                            </a:srgbClr>
                          </a:solidFill>
                          <a:miter lim="800000"/>
                          <a:headEnd/>
                          <a:tailEnd/>
                        </a:ln>
                      </wps:spPr>
                      <wps:txbx>
                        <w:txbxContent>
                          <w:p w14:paraId="5B1E2F32" w14:textId="667630B0" w:rsidR="00806272" w:rsidRPr="007537FF" w:rsidRDefault="00806272" w:rsidP="00806272">
                            <w:pPr>
                              <w:rPr>
                                <w:b/>
                                <w:bCs/>
                                <w:sz w:val="20"/>
                                <w:szCs w:val="20"/>
                              </w:rPr>
                            </w:pPr>
                            <w:r w:rsidRPr="007537FF">
                              <w:rPr>
                                <w:b/>
                                <w:bCs/>
                                <w:sz w:val="20"/>
                                <w:szCs w:val="20"/>
                              </w:rPr>
                              <w:t>Policy implication</w:t>
                            </w:r>
                            <w:r>
                              <w:rPr>
                                <w:b/>
                                <w:bCs/>
                                <w:sz w:val="20"/>
                                <w:szCs w:val="20"/>
                              </w:rPr>
                              <w:t xml:space="preserve"> 2</w:t>
                            </w:r>
                            <w:r w:rsidRPr="007537FF">
                              <w:rPr>
                                <w:b/>
                                <w:bCs/>
                                <w:sz w:val="20"/>
                                <w:szCs w:val="20"/>
                              </w:rPr>
                              <w:t>:</w:t>
                            </w:r>
                          </w:p>
                          <w:p w14:paraId="2DCE25EE" w14:textId="0AF6AE2F" w:rsidR="00806272" w:rsidRPr="00AE5B6A" w:rsidRDefault="00806272" w:rsidP="00806272">
                            <w:pPr>
                              <w:rPr>
                                <w:sz w:val="20"/>
                                <w:szCs w:val="20"/>
                              </w:rPr>
                            </w:pPr>
                            <w:r w:rsidRPr="00AE5B6A">
                              <w:rPr>
                                <w:sz w:val="20"/>
                                <w:szCs w:val="20"/>
                              </w:rPr>
                              <w:t xml:space="preserve">Harmful behaviours </w:t>
                            </w:r>
                            <w:r w:rsidR="00566A71">
                              <w:rPr>
                                <w:sz w:val="20"/>
                                <w:szCs w:val="20"/>
                              </w:rPr>
                              <w:t xml:space="preserve">are revealed </w:t>
                            </w:r>
                            <w:r w:rsidRPr="00AE5B6A">
                              <w:rPr>
                                <w:sz w:val="20"/>
                                <w:szCs w:val="20"/>
                              </w:rPr>
                              <w:t xml:space="preserve">through </w:t>
                            </w:r>
                            <w:r w:rsidR="00781C84" w:rsidRPr="00AE5B6A">
                              <w:rPr>
                                <w:sz w:val="20"/>
                                <w:szCs w:val="20"/>
                              </w:rPr>
                              <w:t>social</w:t>
                            </w:r>
                            <w:r w:rsidRPr="00AE5B6A">
                              <w:rPr>
                                <w:sz w:val="20"/>
                                <w:szCs w:val="20"/>
                              </w:rPr>
                              <w:t xml:space="preserve"> interactions and are underpinned by motivations, attitudes and perceptions</w:t>
                            </w:r>
                            <w:r w:rsidR="00E671AE" w:rsidRPr="00AE5B6A">
                              <w:rPr>
                                <w:sz w:val="20"/>
                                <w:szCs w:val="20"/>
                              </w:rPr>
                              <w:t>. A</w:t>
                            </w:r>
                            <w:r w:rsidRPr="00AE5B6A">
                              <w:rPr>
                                <w:sz w:val="20"/>
                                <w:szCs w:val="20"/>
                              </w:rPr>
                              <w:t xml:space="preserve">lthough </w:t>
                            </w:r>
                            <w:r w:rsidR="00411531" w:rsidRPr="00AE5B6A">
                              <w:rPr>
                                <w:sz w:val="20"/>
                                <w:szCs w:val="20"/>
                              </w:rPr>
                              <w:t>more challenging</w:t>
                            </w:r>
                            <w:r w:rsidRPr="00AE5B6A">
                              <w:rPr>
                                <w:sz w:val="20"/>
                                <w:szCs w:val="20"/>
                              </w:rPr>
                              <w:t xml:space="preserve"> for workplaces to apply practical solutions, behavioural interventions must have a role</w:t>
                            </w:r>
                            <w:r w:rsidR="005802ED" w:rsidRPr="00AE5B6A">
                              <w:rPr>
                                <w:sz w:val="20"/>
                                <w:szCs w:val="20"/>
                              </w:rPr>
                              <w:t xml:space="preserve"> in tackling harmful behaviours</w:t>
                            </w:r>
                            <w:r w:rsidRPr="00AE5B6A">
                              <w:rPr>
                                <w:sz w:val="20"/>
                                <w:szCs w:val="20"/>
                              </w:rPr>
                              <w:t>.</w:t>
                            </w:r>
                            <w:r w:rsidR="00EB751E" w:rsidRPr="00AE5B6A">
                              <w:rPr>
                                <w:sz w:val="20"/>
                                <w:szCs w:val="20"/>
                              </w:rPr>
                              <w:t xml:space="preserve"> Practical interventions applying </w:t>
                            </w:r>
                            <w:r w:rsidR="00611E0F" w:rsidRPr="00AE5B6A">
                              <w:rPr>
                                <w:sz w:val="20"/>
                                <w:szCs w:val="20"/>
                              </w:rPr>
                              <w:t xml:space="preserve">a </w:t>
                            </w:r>
                            <w:r w:rsidR="00EB751E" w:rsidRPr="00AE5B6A">
                              <w:rPr>
                                <w:sz w:val="20"/>
                                <w:szCs w:val="20"/>
                              </w:rPr>
                              <w:t xml:space="preserve">behavioural </w:t>
                            </w:r>
                            <w:r w:rsidR="00611E0F" w:rsidRPr="00AE5B6A">
                              <w:rPr>
                                <w:sz w:val="20"/>
                                <w:szCs w:val="20"/>
                              </w:rPr>
                              <w:t xml:space="preserve">focus </w:t>
                            </w:r>
                            <w:r w:rsidR="00A9039E" w:rsidRPr="00AE5B6A">
                              <w:rPr>
                                <w:sz w:val="20"/>
                                <w:szCs w:val="20"/>
                              </w:rPr>
                              <w:t>should</w:t>
                            </w:r>
                            <w:r w:rsidR="00611E0F" w:rsidRPr="00AE5B6A">
                              <w:rPr>
                                <w:sz w:val="20"/>
                                <w:szCs w:val="20"/>
                              </w:rPr>
                              <w:t xml:space="preserve"> include</w:t>
                            </w:r>
                            <w:r w:rsidR="003B21FC" w:rsidRPr="00AE5B6A">
                              <w:rPr>
                                <w:sz w:val="20"/>
                                <w:szCs w:val="20"/>
                              </w:rPr>
                              <w:t xml:space="preserve"> diversity and inclusion training based on</w:t>
                            </w:r>
                            <w:r w:rsidR="00611E0F" w:rsidRPr="00AE5B6A">
                              <w:rPr>
                                <w:sz w:val="20"/>
                                <w:szCs w:val="20"/>
                              </w:rPr>
                              <w:t xml:space="preserve"> </w:t>
                            </w:r>
                            <w:r w:rsidR="00E671AE" w:rsidRPr="00AE5B6A">
                              <w:rPr>
                                <w:sz w:val="20"/>
                                <w:szCs w:val="20"/>
                              </w:rPr>
                              <w:t xml:space="preserve">implicit </w:t>
                            </w:r>
                            <w:r w:rsidR="00026AFB" w:rsidRPr="00AE5B6A">
                              <w:rPr>
                                <w:sz w:val="20"/>
                                <w:szCs w:val="20"/>
                              </w:rPr>
                              <w:t>bias</w:t>
                            </w:r>
                            <w:r w:rsidR="00026AFB">
                              <w:rPr>
                                <w:sz w:val="20"/>
                                <w:szCs w:val="20"/>
                              </w:rPr>
                              <w:t xml:space="preserve">, </w:t>
                            </w:r>
                            <w:r w:rsidR="00026AFB" w:rsidRPr="00AE5B6A">
                              <w:rPr>
                                <w:sz w:val="20"/>
                                <w:szCs w:val="20"/>
                              </w:rPr>
                              <w:t>perspective</w:t>
                            </w:r>
                            <w:r w:rsidR="00E671AE" w:rsidRPr="00AE5B6A">
                              <w:rPr>
                                <w:sz w:val="20"/>
                                <w:szCs w:val="20"/>
                              </w:rPr>
                              <w:t xml:space="preserve"> taking</w:t>
                            </w:r>
                            <w:r w:rsidR="00703301">
                              <w:rPr>
                                <w:sz w:val="20"/>
                                <w:szCs w:val="20"/>
                              </w:rPr>
                              <w:t>, cultural safety</w:t>
                            </w:r>
                            <w:r w:rsidR="00756FEF">
                              <w:rPr>
                                <w:sz w:val="20"/>
                                <w:szCs w:val="20"/>
                              </w:rPr>
                              <w:t xml:space="preserve"> and problem-solving</w:t>
                            </w:r>
                            <w:r w:rsidR="00E671AE" w:rsidRPr="00AE5B6A">
                              <w:rPr>
                                <w:sz w:val="20"/>
                                <w:szCs w:val="20"/>
                              </w:rPr>
                              <w:t xml:space="preserve"> </w:t>
                            </w:r>
                            <w:r w:rsidR="009F1CAB" w:rsidRPr="00AE5B6A">
                              <w:rPr>
                                <w:sz w:val="20"/>
                                <w:szCs w:val="20"/>
                              </w:rPr>
                              <w:t xml:space="preserve">for all workers </w:t>
                            </w:r>
                            <w:r w:rsidR="001D11B0" w:rsidRPr="00AE5B6A">
                              <w:rPr>
                                <w:sz w:val="20"/>
                                <w:szCs w:val="20"/>
                              </w:rPr>
                              <w:t xml:space="preserve">and be </w:t>
                            </w:r>
                            <w:r w:rsidR="009F1CAB" w:rsidRPr="00AE5B6A">
                              <w:rPr>
                                <w:sz w:val="20"/>
                                <w:szCs w:val="20"/>
                              </w:rPr>
                              <w:t xml:space="preserve">tailored to workplace </w:t>
                            </w:r>
                            <w:r w:rsidR="00956830" w:rsidRPr="00AE5B6A">
                              <w:rPr>
                                <w:sz w:val="20"/>
                                <w:szCs w:val="20"/>
                              </w:rPr>
                              <w:t>context</w:t>
                            </w:r>
                            <w:r w:rsidR="009F1CAB" w:rsidRPr="00AE5B6A">
                              <w:rPr>
                                <w:sz w:val="20"/>
                                <w:szCs w:val="20"/>
                              </w:rPr>
                              <w:t xml:space="preserve">, </w:t>
                            </w:r>
                            <w:r w:rsidR="00651BDF">
                              <w:rPr>
                                <w:sz w:val="20"/>
                                <w:szCs w:val="20"/>
                              </w:rPr>
                              <w:t>including</w:t>
                            </w:r>
                            <w:r w:rsidR="001D11B0" w:rsidRPr="00AE5B6A">
                              <w:rPr>
                                <w:sz w:val="20"/>
                                <w:szCs w:val="20"/>
                              </w:rPr>
                              <w:t xml:space="preserve"> </w:t>
                            </w:r>
                            <w:r w:rsidR="00956830" w:rsidRPr="00AE5B6A">
                              <w:rPr>
                                <w:sz w:val="20"/>
                                <w:szCs w:val="20"/>
                              </w:rPr>
                              <w:t>leadership training for managers and supervisors</w:t>
                            </w:r>
                            <w:r w:rsidR="00A9039E" w:rsidRPr="00AE5B6A">
                              <w:rPr>
                                <w:sz w:val="20"/>
                                <w:szCs w:val="20"/>
                              </w:rPr>
                              <w:t>.</w:t>
                            </w:r>
                            <w:r w:rsidR="009F1CAB" w:rsidRPr="00AE5B6A">
                              <w:rPr>
                                <w:sz w:val="20"/>
                                <w:szCs w:val="20"/>
                              </w:rPr>
                              <w:t xml:space="preserve"> </w:t>
                            </w:r>
                            <w:r w:rsidRPr="00AE5B6A">
                              <w:rPr>
                                <w:sz w:val="20"/>
                                <w:szCs w:val="20"/>
                              </w:rPr>
                              <w:t xml:space="preserve"> </w:t>
                            </w:r>
                          </w:p>
                          <w:p w14:paraId="5D6D99EF" w14:textId="77777777" w:rsidR="00806272" w:rsidRPr="00806272" w:rsidRDefault="00806272" w:rsidP="00806272">
                            <w:pPr>
                              <w:rPr>
                                <w:sz w:val="20"/>
                                <w:szCs w:val="20"/>
                              </w:rPr>
                            </w:pPr>
                          </w:p>
                        </w:txbxContent>
                      </wps:txbx>
                      <wps:bodyPr rot="0" vert="horz" wrap="square" lIns="91440" tIns="45720" rIns="91440" bIns="45720" anchor="t" anchorCtr="0">
                        <a:noAutofit/>
                      </wps:bodyPr>
                    </wps:wsp>
                  </a:graphicData>
                </a:graphic>
              </wp:inline>
            </w:drawing>
          </mc:Choice>
          <mc:Fallback>
            <w:pict>
              <v:shape w14:anchorId="4ECB5B8A" id="_x0000_s1043" type="#_x0000_t202" style="width:446.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" fillcolor="#fee8a5" strokecolor="#fee8a5">
                <v:textbox>
                  <w:txbxContent>
                    <w:p w14:paraId="5B1E2F32" w14:textId="667630B0" w:rsidR="00806272" w:rsidRPr="007537FF" w:rsidRDefault="00806272" w:rsidP="00806272">
                      <w:pPr>
                        <w:rPr>
                          <w:b/>
                          <w:bCs/>
                          <w:sz w:val="20"/>
                          <w:szCs w:val="20"/>
                        </w:rPr>
                      </w:pPr>
                      <w:r w:rsidRPr="007537FF">
                        <w:rPr>
                          <w:b/>
                          <w:bCs/>
                          <w:sz w:val="20"/>
                          <w:szCs w:val="20"/>
                        </w:rPr>
                        <w:t>Policy implication</w:t>
                      </w:r>
                      <w:r>
                        <w:rPr>
                          <w:b/>
                          <w:bCs/>
                          <w:sz w:val="20"/>
                          <w:szCs w:val="20"/>
                        </w:rPr>
                        <w:t xml:space="preserve"> 2</w:t>
                      </w:r>
                      <w:r w:rsidRPr="007537FF">
                        <w:rPr>
                          <w:b/>
                          <w:bCs/>
                          <w:sz w:val="20"/>
                          <w:szCs w:val="20"/>
                        </w:rPr>
                        <w:t>:</w:t>
                      </w:r>
                    </w:p>
                    <w:p w14:paraId="2DCE25EE" w14:textId="0AF6AE2F" w:rsidR="00806272" w:rsidRPr="00AE5B6A" w:rsidRDefault="00806272" w:rsidP="00806272">
                      <w:pPr>
                        <w:rPr>
                          <w:sz w:val="20"/>
                          <w:szCs w:val="20"/>
                        </w:rPr>
                      </w:pPr>
                      <w:r w:rsidRPr="00AE5B6A">
                        <w:rPr>
                          <w:sz w:val="20"/>
                          <w:szCs w:val="20"/>
                        </w:rPr>
                        <w:t xml:space="preserve">Harmful behaviours </w:t>
                      </w:r>
                      <w:r w:rsidR="00566A71">
                        <w:rPr>
                          <w:sz w:val="20"/>
                          <w:szCs w:val="20"/>
                        </w:rPr>
                        <w:t xml:space="preserve">are revealed </w:t>
                      </w:r>
                      <w:r w:rsidRPr="00AE5B6A">
                        <w:rPr>
                          <w:sz w:val="20"/>
                          <w:szCs w:val="20"/>
                        </w:rPr>
                        <w:t xml:space="preserve">through </w:t>
                      </w:r>
                      <w:r w:rsidR="00781C84" w:rsidRPr="00AE5B6A">
                        <w:rPr>
                          <w:sz w:val="20"/>
                          <w:szCs w:val="20"/>
                        </w:rPr>
                        <w:t>social</w:t>
                      </w:r>
                      <w:r w:rsidRPr="00AE5B6A">
                        <w:rPr>
                          <w:sz w:val="20"/>
                          <w:szCs w:val="20"/>
                        </w:rPr>
                        <w:t xml:space="preserve"> interactions and are underpinned by motivations, attitudes and perceptions</w:t>
                      </w:r>
                      <w:r w:rsidR="00E671AE" w:rsidRPr="00AE5B6A">
                        <w:rPr>
                          <w:sz w:val="20"/>
                          <w:szCs w:val="20"/>
                        </w:rPr>
                        <w:t>. A</w:t>
                      </w:r>
                      <w:r w:rsidRPr="00AE5B6A">
                        <w:rPr>
                          <w:sz w:val="20"/>
                          <w:szCs w:val="20"/>
                        </w:rPr>
                        <w:t xml:space="preserve">lthough </w:t>
                      </w:r>
                      <w:r w:rsidR="00411531" w:rsidRPr="00AE5B6A">
                        <w:rPr>
                          <w:sz w:val="20"/>
                          <w:szCs w:val="20"/>
                        </w:rPr>
                        <w:t>more challenging</w:t>
                      </w:r>
                      <w:r w:rsidRPr="00AE5B6A">
                        <w:rPr>
                          <w:sz w:val="20"/>
                          <w:szCs w:val="20"/>
                        </w:rPr>
                        <w:t xml:space="preserve"> for workplaces to apply practical solutions, behavioural interventions must have a role</w:t>
                      </w:r>
                      <w:r w:rsidR="005802ED" w:rsidRPr="00AE5B6A">
                        <w:rPr>
                          <w:sz w:val="20"/>
                          <w:szCs w:val="20"/>
                        </w:rPr>
                        <w:t xml:space="preserve"> in tackling harmful behaviours</w:t>
                      </w:r>
                      <w:r w:rsidRPr="00AE5B6A">
                        <w:rPr>
                          <w:sz w:val="20"/>
                          <w:szCs w:val="20"/>
                        </w:rPr>
                        <w:t>.</w:t>
                      </w:r>
                      <w:r w:rsidR="00EB751E" w:rsidRPr="00AE5B6A">
                        <w:rPr>
                          <w:sz w:val="20"/>
                          <w:szCs w:val="20"/>
                        </w:rPr>
                        <w:t xml:space="preserve"> Practical interventions applying </w:t>
                      </w:r>
                      <w:r w:rsidR="00611E0F" w:rsidRPr="00AE5B6A">
                        <w:rPr>
                          <w:sz w:val="20"/>
                          <w:szCs w:val="20"/>
                        </w:rPr>
                        <w:t xml:space="preserve">a </w:t>
                      </w:r>
                      <w:r w:rsidR="00EB751E" w:rsidRPr="00AE5B6A">
                        <w:rPr>
                          <w:sz w:val="20"/>
                          <w:szCs w:val="20"/>
                        </w:rPr>
                        <w:t xml:space="preserve">behavioural </w:t>
                      </w:r>
                      <w:r w:rsidR="00611E0F" w:rsidRPr="00AE5B6A">
                        <w:rPr>
                          <w:sz w:val="20"/>
                          <w:szCs w:val="20"/>
                        </w:rPr>
                        <w:t xml:space="preserve">focus </w:t>
                      </w:r>
                      <w:r w:rsidR="00A9039E" w:rsidRPr="00AE5B6A">
                        <w:rPr>
                          <w:sz w:val="20"/>
                          <w:szCs w:val="20"/>
                        </w:rPr>
                        <w:t>should</w:t>
                      </w:r>
                      <w:r w:rsidR="00611E0F" w:rsidRPr="00AE5B6A">
                        <w:rPr>
                          <w:sz w:val="20"/>
                          <w:szCs w:val="20"/>
                        </w:rPr>
                        <w:t xml:space="preserve"> include</w:t>
                      </w:r>
                      <w:r w:rsidR="003B21FC" w:rsidRPr="00AE5B6A">
                        <w:rPr>
                          <w:sz w:val="20"/>
                          <w:szCs w:val="20"/>
                        </w:rPr>
                        <w:t xml:space="preserve"> diversity and inclusion training based on</w:t>
                      </w:r>
                      <w:r w:rsidR="00611E0F" w:rsidRPr="00AE5B6A">
                        <w:rPr>
                          <w:sz w:val="20"/>
                          <w:szCs w:val="20"/>
                        </w:rPr>
                        <w:t xml:space="preserve"> </w:t>
                      </w:r>
                      <w:r w:rsidR="00E671AE" w:rsidRPr="00AE5B6A">
                        <w:rPr>
                          <w:sz w:val="20"/>
                          <w:szCs w:val="20"/>
                        </w:rPr>
                        <w:t xml:space="preserve">implicit </w:t>
                      </w:r>
                      <w:r w:rsidR="00026AFB" w:rsidRPr="00AE5B6A">
                        <w:rPr>
                          <w:sz w:val="20"/>
                          <w:szCs w:val="20"/>
                        </w:rPr>
                        <w:t>bias</w:t>
                      </w:r>
                      <w:r w:rsidR="00026AFB">
                        <w:rPr>
                          <w:sz w:val="20"/>
                          <w:szCs w:val="20"/>
                        </w:rPr>
                        <w:t xml:space="preserve">, </w:t>
                      </w:r>
                      <w:r w:rsidR="00026AFB" w:rsidRPr="00AE5B6A">
                        <w:rPr>
                          <w:sz w:val="20"/>
                          <w:szCs w:val="20"/>
                        </w:rPr>
                        <w:t>perspective</w:t>
                      </w:r>
                      <w:r w:rsidR="00E671AE" w:rsidRPr="00AE5B6A">
                        <w:rPr>
                          <w:sz w:val="20"/>
                          <w:szCs w:val="20"/>
                        </w:rPr>
                        <w:t xml:space="preserve"> taking</w:t>
                      </w:r>
                      <w:r w:rsidR="00703301">
                        <w:rPr>
                          <w:sz w:val="20"/>
                          <w:szCs w:val="20"/>
                        </w:rPr>
                        <w:t>, cultural safety</w:t>
                      </w:r>
                      <w:r w:rsidR="00756FEF">
                        <w:rPr>
                          <w:sz w:val="20"/>
                          <w:szCs w:val="20"/>
                        </w:rPr>
                        <w:t xml:space="preserve"> and problem-solving</w:t>
                      </w:r>
                      <w:r w:rsidR="00E671AE" w:rsidRPr="00AE5B6A">
                        <w:rPr>
                          <w:sz w:val="20"/>
                          <w:szCs w:val="20"/>
                        </w:rPr>
                        <w:t xml:space="preserve"> </w:t>
                      </w:r>
                      <w:r w:rsidR="009F1CAB" w:rsidRPr="00AE5B6A">
                        <w:rPr>
                          <w:sz w:val="20"/>
                          <w:szCs w:val="20"/>
                        </w:rPr>
                        <w:t xml:space="preserve">for all workers </w:t>
                      </w:r>
                      <w:r w:rsidR="001D11B0" w:rsidRPr="00AE5B6A">
                        <w:rPr>
                          <w:sz w:val="20"/>
                          <w:szCs w:val="20"/>
                        </w:rPr>
                        <w:t xml:space="preserve">and be </w:t>
                      </w:r>
                      <w:r w:rsidR="009F1CAB" w:rsidRPr="00AE5B6A">
                        <w:rPr>
                          <w:sz w:val="20"/>
                          <w:szCs w:val="20"/>
                        </w:rPr>
                        <w:t xml:space="preserve">tailored to workplace </w:t>
                      </w:r>
                      <w:r w:rsidR="00956830" w:rsidRPr="00AE5B6A">
                        <w:rPr>
                          <w:sz w:val="20"/>
                          <w:szCs w:val="20"/>
                        </w:rPr>
                        <w:t>context</w:t>
                      </w:r>
                      <w:r w:rsidR="009F1CAB" w:rsidRPr="00AE5B6A">
                        <w:rPr>
                          <w:sz w:val="20"/>
                          <w:szCs w:val="20"/>
                        </w:rPr>
                        <w:t xml:space="preserve">, </w:t>
                      </w:r>
                      <w:r w:rsidR="00651BDF">
                        <w:rPr>
                          <w:sz w:val="20"/>
                          <w:szCs w:val="20"/>
                        </w:rPr>
                        <w:t>including</w:t>
                      </w:r>
                      <w:r w:rsidR="001D11B0" w:rsidRPr="00AE5B6A">
                        <w:rPr>
                          <w:sz w:val="20"/>
                          <w:szCs w:val="20"/>
                        </w:rPr>
                        <w:t xml:space="preserve"> </w:t>
                      </w:r>
                      <w:r w:rsidR="00956830" w:rsidRPr="00AE5B6A">
                        <w:rPr>
                          <w:sz w:val="20"/>
                          <w:szCs w:val="20"/>
                        </w:rPr>
                        <w:t>leadership training for managers and supervisors</w:t>
                      </w:r>
                      <w:r w:rsidR="00A9039E" w:rsidRPr="00AE5B6A">
                        <w:rPr>
                          <w:sz w:val="20"/>
                          <w:szCs w:val="20"/>
                        </w:rPr>
                        <w:t>.</w:t>
                      </w:r>
                      <w:r w:rsidR="009F1CAB" w:rsidRPr="00AE5B6A">
                        <w:rPr>
                          <w:sz w:val="20"/>
                          <w:szCs w:val="20"/>
                        </w:rPr>
                        <w:t xml:space="preserve"> </w:t>
                      </w:r>
                      <w:r w:rsidRPr="00AE5B6A">
                        <w:rPr>
                          <w:sz w:val="20"/>
                          <w:szCs w:val="20"/>
                        </w:rPr>
                        <w:t xml:space="preserve"> </w:t>
                      </w:r>
                    </w:p>
                    <w:p w14:paraId="5D6D99EF" w14:textId="77777777" w:rsidR="00806272" w:rsidRPr="00806272" w:rsidRDefault="00806272" w:rsidP="00806272">
                      <w:pPr>
                        <w:rPr>
                          <w:sz w:val="20"/>
                          <w:szCs w:val="20"/>
                        </w:rPr>
                      </w:pPr>
                    </w:p>
                  </w:txbxContent>
                </v:textbox>
                <w10:anchorlock/>
              </v:shape>
            </w:pict>
          </mc:Fallback>
        </mc:AlternateContent>
      </w:r>
    </w:p>
    <w:p w14:paraId="0A623511" w14:textId="6F7270DD" w:rsidR="005C5B18" w:rsidRDefault="003F5AA5" w:rsidP="00532A82">
      <w:pPr>
        <w:rPr>
          <w:szCs w:val="21"/>
        </w:rPr>
      </w:pPr>
      <w:r w:rsidRPr="00C94967">
        <w:rPr>
          <w:noProof/>
        </w:rPr>
        <mc:AlternateContent>
          <mc:Choice Requires="wps">
            <w:drawing>
              <wp:inline distT="0" distB="0" distL="0" distR="0" wp14:anchorId="1460CF77" wp14:editId="43B88155">
                <wp:extent cx="5670550" cy="1238250"/>
                <wp:effectExtent l="0" t="0" r="25400" b="19050"/>
                <wp:docPr id="872099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238250"/>
                        </a:xfrm>
                        <a:prstGeom prst="rect">
                          <a:avLst/>
                        </a:prstGeom>
                        <a:solidFill>
                          <a:srgbClr val="FDD969">
                            <a:lumMod val="60000"/>
                            <a:lumOff val="40000"/>
                          </a:srgbClr>
                        </a:solidFill>
                        <a:ln w="9525">
                          <a:solidFill>
                            <a:srgbClr val="FDD969">
                              <a:lumMod val="60000"/>
                              <a:lumOff val="40000"/>
                            </a:srgbClr>
                          </a:solidFill>
                          <a:miter lim="800000"/>
                          <a:headEnd/>
                          <a:tailEnd/>
                        </a:ln>
                      </wps:spPr>
                      <wps:txbx>
                        <w:txbxContent>
                          <w:p w14:paraId="2A796DA1" w14:textId="596FF98C" w:rsidR="003F5AA5" w:rsidRPr="007537FF" w:rsidRDefault="003F5AA5" w:rsidP="003F5AA5">
                            <w:pPr>
                              <w:rPr>
                                <w:b/>
                                <w:bCs/>
                                <w:sz w:val="20"/>
                                <w:szCs w:val="20"/>
                              </w:rPr>
                            </w:pPr>
                            <w:r w:rsidRPr="007537FF">
                              <w:rPr>
                                <w:b/>
                                <w:bCs/>
                                <w:sz w:val="20"/>
                                <w:szCs w:val="20"/>
                              </w:rPr>
                              <w:t>Policy implication</w:t>
                            </w:r>
                            <w:r>
                              <w:rPr>
                                <w:b/>
                                <w:bCs/>
                                <w:sz w:val="20"/>
                                <w:szCs w:val="20"/>
                              </w:rPr>
                              <w:t xml:space="preserve"> </w:t>
                            </w:r>
                            <w:r w:rsidR="00172438">
                              <w:rPr>
                                <w:b/>
                                <w:bCs/>
                                <w:sz w:val="20"/>
                                <w:szCs w:val="20"/>
                              </w:rPr>
                              <w:t>3</w:t>
                            </w:r>
                            <w:r w:rsidRPr="007537FF">
                              <w:rPr>
                                <w:b/>
                                <w:bCs/>
                                <w:sz w:val="20"/>
                                <w:szCs w:val="20"/>
                              </w:rPr>
                              <w:t>:</w:t>
                            </w:r>
                          </w:p>
                          <w:p w14:paraId="44EFC0A5" w14:textId="73EA60D3" w:rsidR="003F5AA5" w:rsidRPr="00806272" w:rsidRDefault="00DB0315" w:rsidP="003F5AA5">
                            <w:pPr>
                              <w:rPr>
                                <w:sz w:val="20"/>
                                <w:szCs w:val="20"/>
                              </w:rPr>
                            </w:pPr>
                            <w:r w:rsidRPr="00AE5B6A">
                              <w:rPr>
                                <w:sz w:val="20"/>
                                <w:szCs w:val="20"/>
                              </w:rPr>
                              <w:t xml:space="preserve">There is a need to raise awareness within workplaces of the </w:t>
                            </w:r>
                            <w:r w:rsidR="00974F47">
                              <w:rPr>
                                <w:sz w:val="20"/>
                                <w:szCs w:val="20"/>
                              </w:rPr>
                              <w:t>destructive</w:t>
                            </w:r>
                            <w:r w:rsidR="00602E1C" w:rsidRPr="00AE5B6A">
                              <w:rPr>
                                <w:sz w:val="20"/>
                                <w:szCs w:val="20"/>
                              </w:rPr>
                              <w:t xml:space="preserve"> nature and early warning </w:t>
                            </w:r>
                            <w:r w:rsidR="00575BB8" w:rsidRPr="00AE5B6A">
                              <w:rPr>
                                <w:sz w:val="20"/>
                                <w:szCs w:val="20"/>
                              </w:rPr>
                              <w:t>sign provided by</w:t>
                            </w:r>
                            <w:r w:rsidR="00602E1C" w:rsidRPr="00AE5B6A">
                              <w:rPr>
                                <w:sz w:val="20"/>
                                <w:szCs w:val="20"/>
                              </w:rPr>
                              <w:t xml:space="preserve"> incivility</w:t>
                            </w:r>
                            <w:r w:rsidR="00575BB8" w:rsidRPr="00AE5B6A">
                              <w:rPr>
                                <w:sz w:val="20"/>
                                <w:szCs w:val="20"/>
                              </w:rPr>
                              <w:t xml:space="preserve">. </w:t>
                            </w:r>
                            <w:r w:rsidR="00C07F18" w:rsidRPr="00AE5B6A">
                              <w:rPr>
                                <w:sz w:val="20"/>
                                <w:szCs w:val="20"/>
                              </w:rPr>
                              <w:t>Dealing with incivility is needed</w:t>
                            </w:r>
                            <w:r w:rsidR="00F234D6" w:rsidRPr="00AE5B6A">
                              <w:rPr>
                                <w:sz w:val="20"/>
                                <w:szCs w:val="20"/>
                              </w:rPr>
                              <w:t xml:space="preserve"> to prevent escalation into a range of more severe harmful behaviours including bullying, harassment and </w:t>
                            </w:r>
                            <w:r w:rsidR="00C658C9" w:rsidRPr="00AE5B6A">
                              <w:rPr>
                                <w:sz w:val="20"/>
                                <w:szCs w:val="20"/>
                              </w:rPr>
                              <w:t>discrimination. Incivility is also likely to spread throughout a workplace via witnesses</w:t>
                            </w:r>
                            <w:r w:rsidR="00446CF8" w:rsidRPr="00AE5B6A">
                              <w:rPr>
                                <w:sz w:val="20"/>
                                <w:szCs w:val="20"/>
                              </w:rPr>
                              <w:t xml:space="preserve">, resulting in </w:t>
                            </w:r>
                            <w:r w:rsidR="00387859" w:rsidRPr="00AE5B6A">
                              <w:rPr>
                                <w:sz w:val="20"/>
                                <w:szCs w:val="20"/>
                              </w:rPr>
                              <w:t>erosion of social norms and deteriorat</w:t>
                            </w:r>
                            <w:r w:rsidR="00E05887" w:rsidRPr="00AE5B6A">
                              <w:rPr>
                                <w:sz w:val="20"/>
                                <w:szCs w:val="20"/>
                              </w:rPr>
                              <w:t xml:space="preserve">ing </w:t>
                            </w:r>
                            <w:r w:rsidR="00387859" w:rsidRPr="00AE5B6A">
                              <w:rPr>
                                <w:sz w:val="20"/>
                                <w:szCs w:val="20"/>
                              </w:rPr>
                              <w:t>organisational culture</w:t>
                            </w:r>
                            <w:r w:rsidR="00E944AD">
                              <w:rPr>
                                <w:sz w:val="20"/>
                                <w:szCs w:val="20"/>
                              </w:rPr>
                              <w:t>.</w:t>
                            </w:r>
                          </w:p>
                        </w:txbxContent>
                      </wps:txbx>
                      <wps:bodyPr rot="0" vert="horz" wrap="square" lIns="91440" tIns="45720" rIns="91440" bIns="45720" anchor="t" anchorCtr="0">
                        <a:noAutofit/>
                      </wps:bodyPr>
                    </wps:wsp>
                  </a:graphicData>
                </a:graphic>
              </wp:inline>
            </w:drawing>
          </mc:Choice>
          <mc:Fallback>
            <w:pict>
              <v:shape w14:anchorId="1460CF77" id="_x0000_s1044" type="#_x0000_t202" style="width:446.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" fillcolor="#fee8a5" strokecolor="#fee8a5">
                <v:textbox>
                  <w:txbxContent>
                    <w:p w14:paraId="2A796DA1" w14:textId="596FF98C" w:rsidR="003F5AA5" w:rsidRPr="007537FF" w:rsidRDefault="003F5AA5" w:rsidP="003F5AA5">
                      <w:pPr>
                        <w:rPr>
                          <w:b/>
                          <w:bCs/>
                          <w:sz w:val="20"/>
                          <w:szCs w:val="20"/>
                        </w:rPr>
                      </w:pPr>
                      <w:r w:rsidRPr="007537FF">
                        <w:rPr>
                          <w:b/>
                          <w:bCs/>
                          <w:sz w:val="20"/>
                          <w:szCs w:val="20"/>
                        </w:rPr>
                        <w:t>Policy implication</w:t>
                      </w:r>
                      <w:r>
                        <w:rPr>
                          <w:b/>
                          <w:bCs/>
                          <w:sz w:val="20"/>
                          <w:szCs w:val="20"/>
                        </w:rPr>
                        <w:t xml:space="preserve"> </w:t>
                      </w:r>
                      <w:r w:rsidR="00172438">
                        <w:rPr>
                          <w:b/>
                          <w:bCs/>
                          <w:sz w:val="20"/>
                          <w:szCs w:val="20"/>
                        </w:rPr>
                        <w:t>3</w:t>
                      </w:r>
                      <w:r w:rsidRPr="007537FF">
                        <w:rPr>
                          <w:b/>
                          <w:bCs/>
                          <w:sz w:val="20"/>
                          <w:szCs w:val="20"/>
                        </w:rPr>
                        <w:t>:</w:t>
                      </w:r>
                    </w:p>
                    <w:p w14:paraId="44EFC0A5" w14:textId="73EA60D3" w:rsidR="003F5AA5" w:rsidRPr="00806272" w:rsidRDefault="00DB0315" w:rsidP="003F5AA5">
                      <w:pPr>
                        <w:rPr>
                          <w:sz w:val="20"/>
                          <w:szCs w:val="20"/>
                        </w:rPr>
                      </w:pPr>
                      <w:r w:rsidRPr="00AE5B6A">
                        <w:rPr>
                          <w:sz w:val="20"/>
                          <w:szCs w:val="20"/>
                        </w:rPr>
                        <w:t xml:space="preserve">There is a need to raise awareness within workplaces of the </w:t>
                      </w:r>
                      <w:r w:rsidR="00974F47">
                        <w:rPr>
                          <w:sz w:val="20"/>
                          <w:szCs w:val="20"/>
                        </w:rPr>
                        <w:t>destructive</w:t>
                      </w:r>
                      <w:r w:rsidR="00602E1C" w:rsidRPr="00AE5B6A">
                        <w:rPr>
                          <w:sz w:val="20"/>
                          <w:szCs w:val="20"/>
                        </w:rPr>
                        <w:t xml:space="preserve"> nature and early warning </w:t>
                      </w:r>
                      <w:r w:rsidR="00575BB8" w:rsidRPr="00AE5B6A">
                        <w:rPr>
                          <w:sz w:val="20"/>
                          <w:szCs w:val="20"/>
                        </w:rPr>
                        <w:t>sign provided by</w:t>
                      </w:r>
                      <w:r w:rsidR="00602E1C" w:rsidRPr="00AE5B6A">
                        <w:rPr>
                          <w:sz w:val="20"/>
                          <w:szCs w:val="20"/>
                        </w:rPr>
                        <w:t xml:space="preserve"> incivility</w:t>
                      </w:r>
                      <w:r w:rsidR="00575BB8" w:rsidRPr="00AE5B6A">
                        <w:rPr>
                          <w:sz w:val="20"/>
                          <w:szCs w:val="20"/>
                        </w:rPr>
                        <w:t xml:space="preserve">. </w:t>
                      </w:r>
                      <w:r w:rsidR="00C07F18" w:rsidRPr="00AE5B6A">
                        <w:rPr>
                          <w:sz w:val="20"/>
                          <w:szCs w:val="20"/>
                        </w:rPr>
                        <w:t>Dealing with incivility is needed</w:t>
                      </w:r>
                      <w:r w:rsidR="00F234D6" w:rsidRPr="00AE5B6A">
                        <w:rPr>
                          <w:sz w:val="20"/>
                          <w:szCs w:val="20"/>
                        </w:rPr>
                        <w:t xml:space="preserve"> to prevent escalation into a range of more severe harmful behaviours including bullying, harassment and </w:t>
                      </w:r>
                      <w:r w:rsidR="00C658C9" w:rsidRPr="00AE5B6A">
                        <w:rPr>
                          <w:sz w:val="20"/>
                          <w:szCs w:val="20"/>
                        </w:rPr>
                        <w:t>discrimination. Incivility is also likely to spread throughout a workplace via witnesses</w:t>
                      </w:r>
                      <w:r w:rsidR="00446CF8" w:rsidRPr="00AE5B6A">
                        <w:rPr>
                          <w:sz w:val="20"/>
                          <w:szCs w:val="20"/>
                        </w:rPr>
                        <w:t xml:space="preserve">, resulting in </w:t>
                      </w:r>
                      <w:r w:rsidR="00387859" w:rsidRPr="00AE5B6A">
                        <w:rPr>
                          <w:sz w:val="20"/>
                          <w:szCs w:val="20"/>
                        </w:rPr>
                        <w:t>erosion of social norms and deteriorat</w:t>
                      </w:r>
                      <w:r w:rsidR="00E05887" w:rsidRPr="00AE5B6A">
                        <w:rPr>
                          <w:sz w:val="20"/>
                          <w:szCs w:val="20"/>
                        </w:rPr>
                        <w:t xml:space="preserve">ing </w:t>
                      </w:r>
                      <w:r w:rsidR="00387859" w:rsidRPr="00AE5B6A">
                        <w:rPr>
                          <w:sz w:val="20"/>
                          <w:szCs w:val="20"/>
                        </w:rPr>
                        <w:t>organisational culture</w:t>
                      </w:r>
                      <w:r w:rsidR="00E944AD">
                        <w:rPr>
                          <w:sz w:val="20"/>
                          <w:szCs w:val="20"/>
                        </w:rPr>
                        <w:t>.</w:t>
                      </w:r>
                    </w:p>
                  </w:txbxContent>
                </v:textbox>
                <w10:anchorlock/>
              </v:shape>
            </w:pict>
          </mc:Fallback>
        </mc:AlternateContent>
      </w:r>
    </w:p>
    <w:p w14:paraId="678B29B9" w14:textId="6DC6C021" w:rsidR="005C5B18" w:rsidRDefault="00387859" w:rsidP="00532A82">
      <w:pPr>
        <w:rPr>
          <w:szCs w:val="21"/>
        </w:rPr>
      </w:pPr>
      <w:r w:rsidRPr="00C94967">
        <w:rPr>
          <w:noProof/>
        </w:rPr>
        <mc:AlternateContent>
          <mc:Choice Requires="wps">
            <w:drawing>
              <wp:inline distT="0" distB="0" distL="0" distR="0" wp14:anchorId="7CC59BB5" wp14:editId="71E0587C">
                <wp:extent cx="5670550" cy="1276350"/>
                <wp:effectExtent l="0" t="0" r="25400" b="19050"/>
                <wp:docPr id="266541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276350"/>
                        </a:xfrm>
                        <a:prstGeom prst="rect">
                          <a:avLst/>
                        </a:prstGeom>
                        <a:solidFill>
                          <a:schemeClr val="accent1">
                            <a:lumMod val="20000"/>
                            <a:lumOff val="80000"/>
                          </a:schemeClr>
                        </a:solidFill>
                        <a:ln w="9525">
                          <a:solidFill>
                            <a:schemeClr val="accent1">
                              <a:lumMod val="40000"/>
                              <a:lumOff val="60000"/>
                            </a:schemeClr>
                          </a:solidFill>
                          <a:miter lim="800000"/>
                          <a:headEnd/>
                          <a:tailEnd/>
                        </a:ln>
                      </wps:spPr>
                      <wps:txbx>
                        <w:txbxContent>
                          <w:p w14:paraId="5DC0DDDB" w14:textId="4355533D" w:rsidR="00387859" w:rsidRDefault="00145632" w:rsidP="00387859">
                            <w:pPr>
                              <w:rPr>
                                <w:b/>
                                <w:bCs/>
                                <w:sz w:val="20"/>
                                <w:szCs w:val="20"/>
                              </w:rPr>
                            </w:pPr>
                            <w:r>
                              <w:rPr>
                                <w:b/>
                                <w:bCs/>
                                <w:sz w:val="20"/>
                                <w:szCs w:val="20"/>
                              </w:rPr>
                              <w:t xml:space="preserve">Practice </w:t>
                            </w:r>
                            <w:r w:rsidR="00387859" w:rsidRPr="007537FF">
                              <w:rPr>
                                <w:b/>
                                <w:bCs/>
                                <w:sz w:val="20"/>
                                <w:szCs w:val="20"/>
                              </w:rPr>
                              <w:t>implication</w:t>
                            </w:r>
                            <w:r w:rsidR="00387859">
                              <w:rPr>
                                <w:b/>
                                <w:bCs/>
                                <w:sz w:val="20"/>
                                <w:szCs w:val="20"/>
                              </w:rPr>
                              <w:t xml:space="preserve"> </w:t>
                            </w:r>
                            <w:r>
                              <w:rPr>
                                <w:b/>
                                <w:bCs/>
                                <w:sz w:val="20"/>
                                <w:szCs w:val="20"/>
                              </w:rPr>
                              <w:t>1</w:t>
                            </w:r>
                            <w:r w:rsidR="00387859" w:rsidRPr="007537FF">
                              <w:rPr>
                                <w:b/>
                                <w:bCs/>
                                <w:sz w:val="20"/>
                                <w:szCs w:val="20"/>
                              </w:rPr>
                              <w:t>:</w:t>
                            </w:r>
                          </w:p>
                          <w:p w14:paraId="695B7B09" w14:textId="60676A7E" w:rsidR="00145632" w:rsidRPr="00974F47" w:rsidRDefault="00226C9A" w:rsidP="00387859">
                            <w:pPr>
                              <w:rPr>
                                <w:sz w:val="20"/>
                                <w:szCs w:val="20"/>
                              </w:rPr>
                            </w:pPr>
                            <w:r w:rsidRPr="00974F47">
                              <w:rPr>
                                <w:sz w:val="20"/>
                                <w:szCs w:val="20"/>
                              </w:rPr>
                              <w:t>Hazards are interactive in nature and combine from all sources to accumulate risk</w:t>
                            </w:r>
                            <w:r w:rsidR="003C0A37" w:rsidRPr="00974F47">
                              <w:rPr>
                                <w:sz w:val="20"/>
                                <w:szCs w:val="20"/>
                              </w:rPr>
                              <w:t xml:space="preserve"> of harmful health, wellbeing and performance outcomes. </w:t>
                            </w:r>
                            <w:r w:rsidR="008D0BFF" w:rsidRPr="00974F47">
                              <w:rPr>
                                <w:sz w:val="20"/>
                                <w:szCs w:val="20"/>
                              </w:rPr>
                              <w:t xml:space="preserve">Attention must be given to identifying and assessing </w:t>
                            </w:r>
                            <w:r w:rsidR="003310C3" w:rsidRPr="00974F47">
                              <w:rPr>
                                <w:sz w:val="20"/>
                                <w:szCs w:val="20"/>
                              </w:rPr>
                              <w:t xml:space="preserve">hazards including individual characteristics (e.g. multiple vulnerabilities), </w:t>
                            </w:r>
                            <w:r w:rsidR="00C06197" w:rsidRPr="00974F47">
                              <w:rPr>
                                <w:sz w:val="20"/>
                                <w:szCs w:val="20"/>
                              </w:rPr>
                              <w:t xml:space="preserve">physical hazards, work design and organisation, and organisational culture, leadership and design to identify comprehensive controls </w:t>
                            </w:r>
                            <w:r w:rsidR="00352BAF" w:rsidRPr="00974F47">
                              <w:rPr>
                                <w:sz w:val="20"/>
                                <w:szCs w:val="20"/>
                              </w:rPr>
                              <w:t xml:space="preserve">that combined, will </w:t>
                            </w:r>
                            <w:r w:rsidR="00C06197" w:rsidRPr="00974F47">
                              <w:rPr>
                                <w:sz w:val="20"/>
                                <w:szCs w:val="20"/>
                              </w:rPr>
                              <w:t>reduce the total risk level.</w:t>
                            </w:r>
                          </w:p>
                        </w:txbxContent>
                      </wps:txbx>
                      <wps:bodyPr rot="0" vert="horz" wrap="square" lIns="91440" tIns="45720" rIns="91440" bIns="45720" anchor="t" anchorCtr="0">
                        <a:noAutofit/>
                      </wps:bodyPr>
                    </wps:wsp>
                  </a:graphicData>
                </a:graphic>
              </wp:inline>
            </w:drawing>
          </mc:Choice>
          <mc:Fallback>
            <w:pict>
              <v:shape w14:anchorId="7CC59BB5" id="_x0000_s1045" type="#_x0000_t202" style="width:446.5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" fillcolor="#c6def5 [660]" strokecolor="#8ebeec [1300]">
                <v:textbox>
                  <w:txbxContent>
                    <w:p w14:paraId="5DC0DDDB" w14:textId="4355533D" w:rsidR="00387859" w:rsidRDefault="00145632" w:rsidP="00387859">
                      <w:pPr>
                        <w:rPr>
                          <w:b/>
                          <w:bCs/>
                          <w:sz w:val="20"/>
                          <w:szCs w:val="20"/>
                        </w:rPr>
                      </w:pPr>
                      <w:r>
                        <w:rPr>
                          <w:b/>
                          <w:bCs/>
                          <w:sz w:val="20"/>
                          <w:szCs w:val="20"/>
                        </w:rPr>
                        <w:t xml:space="preserve">Practice </w:t>
                      </w:r>
                      <w:r w:rsidR="00387859" w:rsidRPr="007537FF">
                        <w:rPr>
                          <w:b/>
                          <w:bCs/>
                          <w:sz w:val="20"/>
                          <w:szCs w:val="20"/>
                        </w:rPr>
                        <w:t>implication</w:t>
                      </w:r>
                      <w:r w:rsidR="00387859">
                        <w:rPr>
                          <w:b/>
                          <w:bCs/>
                          <w:sz w:val="20"/>
                          <w:szCs w:val="20"/>
                        </w:rPr>
                        <w:t xml:space="preserve"> </w:t>
                      </w:r>
                      <w:r>
                        <w:rPr>
                          <w:b/>
                          <w:bCs/>
                          <w:sz w:val="20"/>
                          <w:szCs w:val="20"/>
                        </w:rPr>
                        <w:t>1</w:t>
                      </w:r>
                      <w:r w:rsidR="00387859" w:rsidRPr="007537FF">
                        <w:rPr>
                          <w:b/>
                          <w:bCs/>
                          <w:sz w:val="20"/>
                          <w:szCs w:val="20"/>
                        </w:rPr>
                        <w:t>:</w:t>
                      </w:r>
                    </w:p>
                    <w:p w14:paraId="695B7B09" w14:textId="60676A7E" w:rsidR="00145632" w:rsidRPr="00974F47" w:rsidRDefault="00226C9A" w:rsidP="00387859">
                      <w:pPr>
                        <w:rPr>
                          <w:sz w:val="20"/>
                          <w:szCs w:val="20"/>
                        </w:rPr>
                      </w:pPr>
                      <w:r w:rsidRPr="00974F47">
                        <w:rPr>
                          <w:sz w:val="20"/>
                          <w:szCs w:val="20"/>
                        </w:rPr>
                        <w:t>Hazards are interactive in nature and combine from all sources to accumulate risk</w:t>
                      </w:r>
                      <w:r w:rsidR="003C0A37" w:rsidRPr="00974F47">
                        <w:rPr>
                          <w:sz w:val="20"/>
                          <w:szCs w:val="20"/>
                        </w:rPr>
                        <w:t xml:space="preserve"> of harmful health, wellbeing and performance outcomes. </w:t>
                      </w:r>
                      <w:r w:rsidR="008D0BFF" w:rsidRPr="00974F47">
                        <w:rPr>
                          <w:sz w:val="20"/>
                          <w:szCs w:val="20"/>
                        </w:rPr>
                        <w:t xml:space="preserve">Attention must be given to identifying and assessing </w:t>
                      </w:r>
                      <w:r w:rsidR="003310C3" w:rsidRPr="00974F47">
                        <w:rPr>
                          <w:sz w:val="20"/>
                          <w:szCs w:val="20"/>
                        </w:rPr>
                        <w:t xml:space="preserve">hazards including individual characteristics (e.g. multiple vulnerabilities), </w:t>
                      </w:r>
                      <w:r w:rsidR="00C06197" w:rsidRPr="00974F47">
                        <w:rPr>
                          <w:sz w:val="20"/>
                          <w:szCs w:val="20"/>
                        </w:rPr>
                        <w:t xml:space="preserve">physical hazards, work design and organisation, and organisational culture, leadership and design to identify comprehensive controls </w:t>
                      </w:r>
                      <w:r w:rsidR="00352BAF" w:rsidRPr="00974F47">
                        <w:rPr>
                          <w:sz w:val="20"/>
                          <w:szCs w:val="20"/>
                        </w:rPr>
                        <w:t xml:space="preserve">that combined, will </w:t>
                      </w:r>
                      <w:r w:rsidR="00C06197" w:rsidRPr="00974F47">
                        <w:rPr>
                          <w:sz w:val="20"/>
                          <w:szCs w:val="20"/>
                        </w:rPr>
                        <w:t>reduce the total risk level.</w:t>
                      </w:r>
                    </w:p>
                  </w:txbxContent>
                </v:textbox>
                <w10:anchorlock/>
              </v:shape>
            </w:pict>
          </mc:Fallback>
        </mc:AlternateContent>
      </w:r>
    </w:p>
    <w:p w14:paraId="55D4EBED" w14:textId="55A7BA79" w:rsidR="00047F81" w:rsidRDefault="00047F81" w:rsidP="00532A82">
      <w:pPr>
        <w:rPr>
          <w:szCs w:val="21"/>
        </w:rPr>
      </w:pPr>
      <w:r w:rsidRPr="00C94967">
        <w:rPr>
          <w:noProof/>
        </w:rPr>
        <w:lastRenderedPageBreak/>
        <mc:AlternateContent>
          <mc:Choice Requires="wps">
            <w:drawing>
              <wp:inline distT="0" distB="0" distL="0" distR="0" wp14:anchorId="1EA98555" wp14:editId="1A4E3820">
                <wp:extent cx="5670550" cy="1790700"/>
                <wp:effectExtent l="0" t="0" r="25400" b="19050"/>
                <wp:docPr id="947746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790700"/>
                        </a:xfrm>
                        <a:prstGeom prst="rect">
                          <a:avLst/>
                        </a:prstGeom>
                        <a:solidFill>
                          <a:schemeClr val="accent1">
                            <a:lumMod val="20000"/>
                            <a:lumOff val="80000"/>
                          </a:schemeClr>
                        </a:solidFill>
                        <a:ln w="9525">
                          <a:solidFill>
                            <a:schemeClr val="accent1">
                              <a:lumMod val="40000"/>
                              <a:lumOff val="60000"/>
                            </a:schemeClr>
                          </a:solidFill>
                          <a:miter lim="800000"/>
                          <a:headEnd/>
                          <a:tailEnd/>
                        </a:ln>
                      </wps:spPr>
                      <wps:txbx>
                        <w:txbxContent>
                          <w:p w14:paraId="1D9CF6E7" w14:textId="1C72004F" w:rsidR="00047F81" w:rsidRDefault="00047F81" w:rsidP="00047F81">
                            <w:pPr>
                              <w:rPr>
                                <w:b/>
                                <w:bCs/>
                                <w:sz w:val="20"/>
                                <w:szCs w:val="20"/>
                              </w:rPr>
                            </w:pPr>
                            <w:r>
                              <w:rPr>
                                <w:b/>
                                <w:bCs/>
                                <w:sz w:val="20"/>
                                <w:szCs w:val="20"/>
                              </w:rPr>
                              <w:t xml:space="preserve">Practice </w:t>
                            </w:r>
                            <w:r w:rsidRPr="007537FF">
                              <w:rPr>
                                <w:b/>
                                <w:bCs/>
                                <w:sz w:val="20"/>
                                <w:szCs w:val="20"/>
                              </w:rPr>
                              <w:t>implication</w:t>
                            </w:r>
                            <w:r>
                              <w:rPr>
                                <w:b/>
                                <w:bCs/>
                                <w:sz w:val="20"/>
                                <w:szCs w:val="20"/>
                              </w:rPr>
                              <w:t xml:space="preserve"> 2:</w:t>
                            </w:r>
                          </w:p>
                          <w:p w14:paraId="5D5F269D" w14:textId="6941B390" w:rsidR="007F3997" w:rsidRPr="005D0756" w:rsidRDefault="00526D23" w:rsidP="00047F81">
                            <w:pPr>
                              <w:rPr>
                                <w:sz w:val="20"/>
                                <w:szCs w:val="20"/>
                              </w:rPr>
                            </w:pPr>
                            <w:r w:rsidRPr="0091438C">
                              <w:rPr>
                                <w:sz w:val="20"/>
                                <w:szCs w:val="20"/>
                              </w:rPr>
                              <w:t xml:space="preserve">Interventions that target the </w:t>
                            </w:r>
                            <w:r w:rsidR="005D0756" w:rsidRPr="0091438C">
                              <w:rPr>
                                <w:sz w:val="20"/>
                                <w:szCs w:val="20"/>
                              </w:rPr>
                              <w:t xml:space="preserve">prevention of harmful behaviours i.e. </w:t>
                            </w:r>
                            <w:r w:rsidR="00BD57A9" w:rsidRPr="0091438C">
                              <w:rPr>
                                <w:sz w:val="20"/>
                                <w:szCs w:val="20"/>
                              </w:rPr>
                              <w:t>(</w:t>
                            </w:r>
                            <w:r w:rsidR="005D0756" w:rsidRPr="0091438C">
                              <w:rPr>
                                <w:sz w:val="20"/>
                                <w:szCs w:val="20"/>
                              </w:rPr>
                              <w:t xml:space="preserve">before </w:t>
                            </w:r>
                            <w:r w:rsidR="00BD57A9" w:rsidRPr="0091438C">
                              <w:rPr>
                                <w:sz w:val="20"/>
                                <w:szCs w:val="20"/>
                              </w:rPr>
                              <w:t>exposure)</w:t>
                            </w:r>
                            <w:r w:rsidR="005D0756" w:rsidRPr="0091438C">
                              <w:rPr>
                                <w:sz w:val="20"/>
                                <w:szCs w:val="20"/>
                              </w:rPr>
                              <w:t xml:space="preserve"> are most effective</w:t>
                            </w:r>
                            <w:r w:rsidR="00B24488" w:rsidRPr="0091438C">
                              <w:rPr>
                                <w:sz w:val="20"/>
                                <w:szCs w:val="20"/>
                              </w:rPr>
                              <w:t xml:space="preserve">. Interventions that aim to reduce the intensity </w:t>
                            </w:r>
                            <w:r w:rsidR="006678C6" w:rsidRPr="0091438C">
                              <w:rPr>
                                <w:sz w:val="20"/>
                                <w:szCs w:val="20"/>
                              </w:rPr>
                              <w:t>and development of harmful behaviours (i.e. during exposure)</w:t>
                            </w:r>
                            <w:r w:rsidR="00193E73" w:rsidRPr="0091438C">
                              <w:rPr>
                                <w:sz w:val="20"/>
                                <w:szCs w:val="20"/>
                              </w:rPr>
                              <w:t xml:space="preserve"> are valuable to contain the effect of harmful behaviours</w:t>
                            </w:r>
                            <w:r w:rsidR="00BD57A9" w:rsidRPr="0091438C">
                              <w:rPr>
                                <w:sz w:val="20"/>
                                <w:szCs w:val="20"/>
                              </w:rPr>
                              <w:t xml:space="preserve">. </w:t>
                            </w:r>
                            <w:r w:rsidR="00F954AC" w:rsidRPr="0091438C">
                              <w:rPr>
                                <w:sz w:val="20"/>
                                <w:szCs w:val="20"/>
                              </w:rPr>
                              <w:t xml:space="preserve">Designing interventions to target </w:t>
                            </w:r>
                            <w:r w:rsidR="00257F7B">
                              <w:rPr>
                                <w:sz w:val="20"/>
                                <w:szCs w:val="20"/>
                              </w:rPr>
                              <w:t>prevention</w:t>
                            </w:r>
                            <w:r w:rsidR="00F954AC" w:rsidRPr="0091438C">
                              <w:rPr>
                                <w:sz w:val="20"/>
                                <w:szCs w:val="20"/>
                              </w:rPr>
                              <w:t xml:space="preserve"> and during exposure will be most effective in reducing harm. </w:t>
                            </w:r>
                            <w:r w:rsidR="001B2E69" w:rsidRPr="0091438C">
                              <w:rPr>
                                <w:sz w:val="20"/>
                                <w:szCs w:val="20"/>
                              </w:rPr>
                              <w:t xml:space="preserve">While outside the scope of this review, interventions that provide support to </w:t>
                            </w:r>
                            <w:r w:rsidR="004A6112" w:rsidRPr="0091438C">
                              <w:rPr>
                                <w:sz w:val="20"/>
                                <w:szCs w:val="20"/>
                              </w:rPr>
                              <w:t>targeted</w:t>
                            </w:r>
                            <w:r w:rsidR="001B2E69" w:rsidRPr="0091438C">
                              <w:rPr>
                                <w:sz w:val="20"/>
                                <w:szCs w:val="20"/>
                              </w:rPr>
                              <w:t xml:space="preserve"> workers or witnesses</w:t>
                            </w:r>
                            <w:r w:rsidR="00577100" w:rsidRPr="0091438C">
                              <w:rPr>
                                <w:sz w:val="20"/>
                                <w:szCs w:val="20"/>
                              </w:rPr>
                              <w:t xml:space="preserve"> are valuable in reducing the severity of harm and aiding recovery. Supportive interventions such as </w:t>
                            </w:r>
                            <w:r w:rsidR="00655665">
                              <w:rPr>
                                <w:sz w:val="20"/>
                                <w:szCs w:val="20"/>
                              </w:rPr>
                              <w:t xml:space="preserve">mental health first aid, </w:t>
                            </w:r>
                            <w:r w:rsidR="00577100" w:rsidRPr="0091438C">
                              <w:rPr>
                                <w:sz w:val="20"/>
                                <w:szCs w:val="20"/>
                              </w:rPr>
                              <w:t>counselling</w:t>
                            </w:r>
                            <w:r w:rsidR="00273C7D" w:rsidRPr="0091438C">
                              <w:rPr>
                                <w:sz w:val="20"/>
                                <w:szCs w:val="20"/>
                              </w:rPr>
                              <w:t xml:space="preserve"> or</w:t>
                            </w:r>
                            <w:r w:rsidR="00BF54D8" w:rsidRPr="0091438C">
                              <w:rPr>
                                <w:sz w:val="20"/>
                                <w:szCs w:val="20"/>
                              </w:rPr>
                              <w:t xml:space="preserve"> peer support should be included as part of a comprehensive workplace response to harmful behaviours</w:t>
                            </w:r>
                            <w:r w:rsidR="00BF54D8">
                              <w:rPr>
                                <w:sz w:val="20"/>
                                <w:szCs w:val="20"/>
                              </w:rPr>
                              <w:t>.</w:t>
                            </w:r>
                          </w:p>
                        </w:txbxContent>
                      </wps:txbx>
                      <wps:bodyPr rot="0" vert="horz" wrap="square" lIns="91440" tIns="45720" rIns="91440" bIns="45720" anchor="t" anchorCtr="0">
                        <a:noAutofit/>
                      </wps:bodyPr>
                    </wps:wsp>
                  </a:graphicData>
                </a:graphic>
              </wp:inline>
            </w:drawing>
          </mc:Choice>
          <mc:Fallback>
            <w:pict>
              <v:shape w14:anchorId="1EA98555" id="_x0000_s1046" type="#_x0000_t202" style="width:446.5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" fillcolor="#c6def5 [660]" strokecolor="#8ebeec [1300]">
                <v:textbox>
                  <w:txbxContent>
                    <w:p w14:paraId="1D9CF6E7" w14:textId="1C72004F" w:rsidR="00047F81" w:rsidRDefault="00047F81" w:rsidP="00047F81">
                      <w:pPr>
                        <w:rPr>
                          <w:b/>
                          <w:bCs/>
                          <w:sz w:val="20"/>
                          <w:szCs w:val="20"/>
                        </w:rPr>
                      </w:pPr>
                      <w:r>
                        <w:rPr>
                          <w:b/>
                          <w:bCs/>
                          <w:sz w:val="20"/>
                          <w:szCs w:val="20"/>
                        </w:rPr>
                        <w:t xml:space="preserve">Practice </w:t>
                      </w:r>
                      <w:r w:rsidRPr="007537FF">
                        <w:rPr>
                          <w:b/>
                          <w:bCs/>
                          <w:sz w:val="20"/>
                          <w:szCs w:val="20"/>
                        </w:rPr>
                        <w:t>implication</w:t>
                      </w:r>
                      <w:r>
                        <w:rPr>
                          <w:b/>
                          <w:bCs/>
                          <w:sz w:val="20"/>
                          <w:szCs w:val="20"/>
                        </w:rPr>
                        <w:t xml:space="preserve"> 2:</w:t>
                      </w:r>
                    </w:p>
                    <w:p w14:paraId="5D5F269D" w14:textId="6941B390" w:rsidR="007F3997" w:rsidRPr="005D0756" w:rsidRDefault="00526D23" w:rsidP="00047F81">
                      <w:pPr>
                        <w:rPr>
                          <w:sz w:val="20"/>
                          <w:szCs w:val="20"/>
                        </w:rPr>
                      </w:pPr>
                      <w:r w:rsidRPr="0091438C">
                        <w:rPr>
                          <w:sz w:val="20"/>
                          <w:szCs w:val="20"/>
                        </w:rPr>
                        <w:t xml:space="preserve">Interventions that target the </w:t>
                      </w:r>
                      <w:r w:rsidR="005D0756" w:rsidRPr="0091438C">
                        <w:rPr>
                          <w:sz w:val="20"/>
                          <w:szCs w:val="20"/>
                        </w:rPr>
                        <w:t xml:space="preserve">prevention of harmful behaviours i.e. </w:t>
                      </w:r>
                      <w:r w:rsidR="00BD57A9" w:rsidRPr="0091438C">
                        <w:rPr>
                          <w:sz w:val="20"/>
                          <w:szCs w:val="20"/>
                        </w:rPr>
                        <w:t>(</w:t>
                      </w:r>
                      <w:r w:rsidR="005D0756" w:rsidRPr="0091438C">
                        <w:rPr>
                          <w:sz w:val="20"/>
                          <w:szCs w:val="20"/>
                        </w:rPr>
                        <w:t xml:space="preserve">before </w:t>
                      </w:r>
                      <w:r w:rsidR="00BD57A9" w:rsidRPr="0091438C">
                        <w:rPr>
                          <w:sz w:val="20"/>
                          <w:szCs w:val="20"/>
                        </w:rPr>
                        <w:t>exposure)</w:t>
                      </w:r>
                      <w:r w:rsidR="005D0756" w:rsidRPr="0091438C">
                        <w:rPr>
                          <w:sz w:val="20"/>
                          <w:szCs w:val="20"/>
                        </w:rPr>
                        <w:t xml:space="preserve"> are most effective</w:t>
                      </w:r>
                      <w:r w:rsidR="00B24488" w:rsidRPr="0091438C">
                        <w:rPr>
                          <w:sz w:val="20"/>
                          <w:szCs w:val="20"/>
                        </w:rPr>
                        <w:t xml:space="preserve">. Interventions that aim to reduce the intensity </w:t>
                      </w:r>
                      <w:r w:rsidR="006678C6" w:rsidRPr="0091438C">
                        <w:rPr>
                          <w:sz w:val="20"/>
                          <w:szCs w:val="20"/>
                        </w:rPr>
                        <w:t>and development of harmful behaviours (i.e. during exposure)</w:t>
                      </w:r>
                      <w:r w:rsidR="00193E73" w:rsidRPr="0091438C">
                        <w:rPr>
                          <w:sz w:val="20"/>
                          <w:szCs w:val="20"/>
                        </w:rPr>
                        <w:t xml:space="preserve"> are valuable to contain the effect of harmful behaviours</w:t>
                      </w:r>
                      <w:r w:rsidR="00BD57A9" w:rsidRPr="0091438C">
                        <w:rPr>
                          <w:sz w:val="20"/>
                          <w:szCs w:val="20"/>
                        </w:rPr>
                        <w:t xml:space="preserve">. </w:t>
                      </w:r>
                      <w:r w:rsidR="00F954AC" w:rsidRPr="0091438C">
                        <w:rPr>
                          <w:sz w:val="20"/>
                          <w:szCs w:val="20"/>
                        </w:rPr>
                        <w:t xml:space="preserve">Designing interventions to target </w:t>
                      </w:r>
                      <w:r w:rsidR="00257F7B">
                        <w:rPr>
                          <w:sz w:val="20"/>
                          <w:szCs w:val="20"/>
                        </w:rPr>
                        <w:t>prevention</w:t>
                      </w:r>
                      <w:r w:rsidR="00F954AC" w:rsidRPr="0091438C">
                        <w:rPr>
                          <w:sz w:val="20"/>
                          <w:szCs w:val="20"/>
                        </w:rPr>
                        <w:t xml:space="preserve"> and during exposure will be most effective in reducing harm. </w:t>
                      </w:r>
                      <w:r w:rsidR="001B2E69" w:rsidRPr="0091438C">
                        <w:rPr>
                          <w:sz w:val="20"/>
                          <w:szCs w:val="20"/>
                        </w:rPr>
                        <w:t xml:space="preserve">While outside the scope of this review, interventions that provide support to </w:t>
                      </w:r>
                      <w:r w:rsidR="004A6112" w:rsidRPr="0091438C">
                        <w:rPr>
                          <w:sz w:val="20"/>
                          <w:szCs w:val="20"/>
                        </w:rPr>
                        <w:t>targeted</w:t>
                      </w:r>
                      <w:r w:rsidR="001B2E69" w:rsidRPr="0091438C">
                        <w:rPr>
                          <w:sz w:val="20"/>
                          <w:szCs w:val="20"/>
                        </w:rPr>
                        <w:t xml:space="preserve"> workers or witnesses</w:t>
                      </w:r>
                      <w:r w:rsidR="00577100" w:rsidRPr="0091438C">
                        <w:rPr>
                          <w:sz w:val="20"/>
                          <w:szCs w:val="20"/>
                        </w:rPr>
                        <w:t xml:space="preserve"> are valuable in reducing the severity of harm and aiding recovery. Supportive interventions such as </w:t>
                      </w:r>
                      <w:r w:rsidR="00655665">
                        <w:rPr>
                          <w:sz w:val="20"/>
                          <w:szCs w:val="20"/>
                        </w:rPr>
                        <w:t xml:space="preserve">mental health first aid, </w:t>
                      </w:r>
                      <w:r w:rsidR="00577100" w:rsidRPr="0091438C">
                        <w:rPr>
                          <w:sz w:val="20"/>
                          <w:szCs w:val="20"/>
                        </w:rPr>
                        <w:t>counselling</w:t>
                      </w:r>
                      <w:r w:rsidR="00273C7D" w:rsidRPr="0091438C">
                        <w:rPr>
                          <w:sz w:val="20"/>
                          <w:szCs w:val="20"/>
                        </w:rPr>
                        <w:t xml:space="preserve"> or</w:t>
                      </w:r>
                      <w:r w:rsidR="00BF54D8" w:rsidRPr="0091438C">
                        <w:rPr>
                          <w:sz w:val="20"/>
                          <w:szCs w:val="20"/>
                        </w:rPr>
                        <w:t xml:space="preserve"> peer support should be included as part of a comprehensive workplace response to harmful behaviours</w:t>
                      </w:r>
                      <w:r w:rsidR="00BF54D8">
                        <w:rPr>
                          <w:sz w:val="20"/>
                          <w:szCs w:val="20"/>
                        </w:rPr>
                        <w:t>.</w:t>
                      </w:r>
                    </w:p>
                  </w:txbxContent>
                </v:textbox>
                <w10:anchorlock/>
              </v:shape>
            </w:pict>
          </mc:Fallback>
        </mc:AlternateContent>
      </w:r>
    </w:p>
    <w:p w14:paraId="17869E74" w14:textId="5A015002" w:rsidR="008B2302" w:rsidRDefault="008B2302" w:rsidP="00532A82">
      <w:pPr>
        <w:rPr>
          <w:szCs w:val="21"/>
        </w:rPr>
      </w:pPr>
      <w:r w:rsidRPr="00C94967">
        <w:rPr>
          <w:noProof/>
        </w:rPr>
        <mc:AlternateContent>
          <mc:Choice Requires="wps">
            <w:drawing>
              <wp:inline distT="0" distB="0" distL="0" distR="0" wp14:anchorId="7F673E5B" wp14:editId="6CF83243">
                <wp:extent cx="5670550" cy="1457325"/>
                <wp:effectExtent l="0" t="0" r="25400" b="28575"/>
                <wp:docPr id="14929179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457325"/>
                        </a:xfrm>
                        <a:prstGeom prst="rect">
                          <a:avLst/>
                        </a:prstGeom>
                        <a:solidFill>
                          <a:srgbClr val="002060"/>
                        </a:solidFill>
                        <a:ln w="9525">
                          <a:solidFill>
                            <a:schemeClr val="accent1">
                              <a:lumMod val="40000"/>
                              <a:lumOff val="60000"/>
                            </a:schemeClr>
                          </a:solidFill>
                          <a:miter lim="800000"/>
                          <a:headEnd/>
                          <a:tailEnd/>
                        </a:ln>
                      </wps:spPr>
                      <wps:txbx>
                        <w:txbxContent>
                          <w:p w14:paraId="22797985" w14:textId="13A2EC26" w:rsidR="008B2302" w:rsidRDefault="008B2302" w:rsidP="008B2302">
                            <w:pPr>
                              <w:rPr>
                                <w:b/>
                                <w:bCs/>
                                <w:sz w:val="20"/>
                                <w:szCs w:val="20"/>
                              </w:rPr>
                            </w:pPr>
                            <w:r>
                              <w:rPr>
                                <w:b/>
                                <w:bCs/>
                                <w:sz w:val="20"/>
                                <w:szCs w:val="20"/>
                              </w:rPr>
                              <w:t xml:space="preserve">Research implication </w:t>
                            </w:r>
                            <w:r w:rsidR="00D15B94">
                              <w:rPr>
                                <w:b/>
                                <w:bCs/>
                                <w:sz w:val="20"/>
                                <w:szCs w:val="20"/>
                              </w:rPr>
                              <w:t>1</w:t>
                            </w:r>
                            <w:r>
                              <w:rPr>
                                <w:b/>
                                <w:bCs/>
                                <w:sz w:val="20"/>
                                <w:szCs w:val="20"/>
                              </w:rPr>
                              <w:t>:</w:t>
                            </w:r>
                          </w:p>
                          <w:p w14:paraId="4486214F" w14:textId="497A39A9" w:rsidR="00DB75E0" w:rsidRPr="00BF607E" w:rsidRDefault="007D542E" w:rsidP="008B2302">
                            <w:pPr>
                              <w:rPr>
                                <w:sz w:val="20"/>
                                <w:szCs w:val="20"/>
                              </w:rPr>
                            </w:pPr>
                            <w:r w:rsidRPr="00BF607E">
                              <w:rPr>
                                <w:sz w:val="20"/>
                                <w:szCs w:val="20"/>
                              </w:rPr>
                              <w:t>More fi</w:t>
                            </w:r>
                            <w:r w:rsidR="00275779" w:rsidRPr="00BF607E">
                              <w:rPr>
                                <w:sz w:val="20"/>
                                <w:szCs w:val="20"/>
                              </w:rPr>
                              <w:t>eld-based</w:t>
                            </w:r>
                            <w:r w:rsidR="00B913E4" w:rsidRPr="00BF607E">
                              <w:rPr>
                                <w:sz w:val="20"/>
                                <w:szCs w:val="20"/>
                              </w:rPr>
                              <w:t>,</w:t>
                            </w:r>
                            <w:r w:rsidR="00275779" w:rsidRPr="00BF607E">
                              <w:rPr>
                                <w:sz w:val="20"/>
                                <w:szCs w:val="20"/>
                              </w:rPr>
                              <w:t xml:space="preserve"> </w:t>
                            </w:r>
                            <w:r w:rsidR="007C318B" w:rsidRPr="00BF607E">
                              <w:rPr>
                                <w:sz w:val="20"/>
                                <w:szCs w:val="20"/>
                              </w:rPr>
                              <w:t xml:space="preserve">practically-oriented </w:t>
                            </w:r>
                            <w:r w:rsidR="00275779" w:rsidRPr="00BF607E">
                              <w:rPr>
                                <w:sz w:val="20"/>
                                <w:szCs w:val="20"/>
                              </w:rPr>
                              <w:t xml:space="preserve">research </w:t>
                            </w:r>
                            <w:r w:rsidR="00147D93" w:rsidRPr="00BF607E">
                              <w:rPr>
                                <w:sz w:val="20"/>
                                <w:szCs w:val="20"/>
                              </w:rPr>
                              <w:t xml:space="preserve">focused on </w:t>
                            </w:r>
                            <w:r w:rsidR="004D3B60" w:rsidRPr="00BF607E">
                              <w:rPr>
                                <w:sz w:val="20"/>
                                <w:szCs w:val="20"/>
                              </w:rPr>
                              <w:t xml:space="preserve">the effective design of organisational structures </w:t>
                            </w:r>
                            <w:r w:rsidR="00275779" w:rsidRPr="00BF607E">
                              <w:rPr>
                                <w:sz w:val="20"/>
                                <w:szCs w:val="20"/>
                              </w:rPr>
                              <w:t xml:space="preserve">is required </w:t>
                            </w:r>
                            <w:r w:rsidR="004D3B60" w:rsidRPr="00BF607E">
                              <w:rPr>
                                <w:sz w:val="20"/>
                                <w:szCs w:val="20"/>
                              </w:rPr>
                              <w:t xml:space="preserve">to inform </w:t>
                            </w:r>
                            <w:r w:rsidR="005F68E5" w:rsidRPr="00BF607E">
                              <w:rPr>
                                <w:sz w:val="20"/>
                                <w:szCs w:val="20"/>
                              </w:rPr>
                              <w:t>workplaces on how business models</w:t>
                            </w:r>
                            <w:r w:rsidR="00012A87" w:rsidRPr="00BF607E">
                              <w:rPr>
                                <w:sz w:val="20"/>
                                <w:szCs w:val="20"/>
                              </w:rPr>
                              <w:t xml:space="preserve">, work arrangements </w:t>
                            </w:r>
                            <w:r w:rsidR="005F68E5" w:rsidRPr="00BF607E">
                              <w:rPr>
                                <w:sz w:val="20"/>
                                <w:szCs w:val="20"/>
                              </w:rPr>
                              <w:t xml:space="preserve">and workplace operations impact </w:t>
                            </w:r>
                            <w:r w:rsidR="00012A87" w:rsidRPr="00BF607E">
                              <w:rPr>
                                <w:sz w:val="20"/>
                                <w:szCs w:val="20"/>
                              </w:rPr>
                              <w:t xml:space="preserve">worker </w:t>
                            </w:r>
                            <w:r w:rsidR="0040501A" w:rsidRPr="00BF607E">
                              <w:rPr>
                                <w:sz w:val="20"/>
                                <w:szCs w:val="20"/>
                              </w:rPr>
                              <w:t xml:space="preserve">psychological and physical </w:t>
                            </w:r>
                            <w:r w:rsidR="00012A87" w:rsidRPr="00BF607E">
                              <w:rPr>
                                <w:sz w:val="20"/>
                                <w:szCs w:val="20"/>
                              </w:rPr>
                              <w:t>health and safety</w:t>
                            </w:r>
                            <w:r w:rsidR="00A34F61" w:rsidRPr="00BF607E">
                              <w:rPr>
                                <w:sz w:val="20"/>
                                <w:szCs w:val="20"/>
                              </w:rPr>
                              <w:t xml:space="preserve">. The research community must </w:t>
                            </w:r>
                            <w:r w:rsidR="00715CB8" w:rsidRPr="00BF607E">
                              <w:rPr>
                                <w:sz w:val="20"/>
                                <w:szCs w:val="20"/>
                              </w:rPr>
                              <w:t xml:space="preserve">make more effort to translate research to practice through plain language practical research outputs that are widely disseminated </w:t>
                            </w:r>
                            <w:r w:rsidR="00CC0C52" w:rsidRPr="00BF607E">
                              <w:rPr>
                                <w:sz w:val="20"/>
                                <w:szCs w:val="20"/>
                              </w:rPr>
                              <w:t>via industry and WHS policy bodies.</w:t>
                            </w:r>
                          </w:p>
                        </w:txbxContent>
                      </wps:txbx>
                      <wps:bodyPr rot="0" vert="horz" wrap="square" lIns="91440" tIns="45720" rIns="91440" bIns="45720" anchor="t" anchorCtr="0">
                        <a:noAutofit/>
                      </wps:bodyPr>
                    </wps:wsp>
                  </a:graphicData>
                </a:graphic>
              </wp:inline>
            </w:drawing>
          </mc:Choice>
          <mc:Fallback>
            <w:pict>
              <v:shape w14:anchorId="7F673E5B" id="_x0000_s1047" type="#_x0000_t202" style="width:446.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" fillcolor="#002060" strokecolor="#8ebeec [1300]">
                <v:textbox>
                  <w:txbxContent>
                    <w:p w14:paraId="22797985" w14:textId="13A2EC26" w:rsidR="008B2302" w:rsidRDefault="008B2302" w:rsidP="008B2302">
                      <w:pPr>
                        <w:rPr>
                          <w:b/>
                          <w:bCs/>
                          <w:sz w:val="20"/>
                          <w:szCs w:val="20"/>
                        </w:rPr>
                      </w:pPr>
                      <w:r>
                        <w:rPr>
                          <w:b/>
                          <w:bCs/>
                          <w:sz w:val="20"/>
                          <w:szCs w:val="20"/>
                        </w:rPr>
                        <w:t xml:space="preserve">Research implication </w:t>
                      </w:r>
                      <w:r w:rsidR="00D15B94">
                        <w:rPr>
                          <w:b/>
                          <w:bCs/>
                          <w:sz w:val="20"/>
                          <w:szCs w:val="20"/>
                        </w:rPr>
                        <w:t>1</w:t>
                      </w:r>
                      <w:r>
                        <w:rPr>
                          <w:b/>
                          <w:bCs/>
                          <w:sz w:val="20"/>
                          <w:szCs w:val="20"/>
                        </w:rPr>
                        <w:t>:</w:t>
                      </w:r>
                    </w:p>
                    <w:p w14:paraId="4486214F" w14:textId="497A39A9" w:rsidR="00DB75E0" w:rsidRPr="00BF607E" w:rsidRDefault="007D542E" w:rsidP="008B2302">
                      <w:pPr>
                        <w:rPr>
                          <w:sz w:val="20"/>
                          <w:szCs w:val="20"/>
                        </w:rPr>
                      </w:pPr>
                      <w:r w:rsidRPr="00BF607E">
                        <w:rPr>
                          <w:sz w:val="20"/>
                          <w:szCs w:val="20"/>
                        </w:rPr>
                        <w:t>More fi</w:t>
                      </w:r>
                      <w:r w:rsidR="00275779" w:rsidRPr="00BF607E">
                        <w:rPr>
                          <w:sz w:val="20"/>
                          <w:szCs w:val="20"/>
                        </w:rPr>
                        <w:t>eld-based</w:t>
                      </w:r>
                      <w:r w:rsidR="00B913E4" w:rsidRPr="00BF607E">
                        <w:rPr>
                          <w:sz w:val="20"/>
                          <w:szCs w:val="20"/>
                        </w:rPr>
                        <w:t>,</w:t>
                      </w:r>
                      <w:r w:rsidR="00275779" w:rsidRPr="00BF607E">
                        <w:rPr>
                          <w:sz w:val="20"/>
                          <w:szCs w:val="20"/>
                        </w:rPr>
                        <w:t xml:space="preserve"> </w:t>
                      </w:r>
                      <w:r w:rsidR="007C318B" w:rsidRPr="00BF607E">
                        <w:rPr>
                          <w:sz w:val="20"/>
                          <w:szCs w:val="20"/>
                        </w:rPr>
                        <w:t xml:space="preserve">practically-oriented </w:t>
                      </w:r>
                      <w:r w:rsidR="00275779" w:rsidRPr="00BF607E">
                        <w:rPr>
                          <w:sz w:val="20"/>
                          <w:szCs w:val="20"/>
                        </w:rPr>
                        <w:t xml:space="preserve">research </w:t>
                      </w:r>
                      <w:r w:rsidR="00147D93" w:rsidRPr="00BF607E">
                        <w:rPr>
                          <w:sz w:val="20"/>
                          <w:szCs w:val="20"/>
                        </w:rPr>
                        <w:t xml:space="preserve">focused on </w:t>
                      </w:r>
                      <w:r w:rsidR="004D3B60" w:rsidRPr="00BF607E">
                        <w:rPr>
                          <w:sz w:val="20"/>
                          <w:szCs w:val="20"/>
                        </w:rPr>
                        <w:t xml:space="preserve">the effective design of organisational structures </w:t>
                      </w:r>
                      <w:r w:rsidR="00275779" w:rsidRPr="00BF607E">
                        <w:rPr>
                          <w:sz w:val="20"/>
                          <w:szCs w:val="20"/>
                        </w:rPr>
                        <w:t xml:space="preserve">is required </w:t>
                      </w:r>
                      <w:r w:rsidR="004D3B60" w:rsidRPr="00BF607E">
                        <w:rPr>
                          <w:sz w:val="20"/>
                          <w:szCs w:val="20"/>
                        </w:rPr>
                        <w:t xml:space="preserve">to inform </w:t>
                      </w:r>
                      <w:r w:rsidR="005F68E5" w:rsidRPr="00BF607E">
                        <w:rPr>
                          <w:sz w:val="20"/>
                          <w:szCs w:val="20"/>
                        </w:rPr>
                        <w:t>workplaces on how business models</w:t>
                      </w:r>
                      <w:r w:rsidR="00012A87" w:rsidRPr="00BF607E">
                        <w:rPr>
                          <w:sz w:val="20"/>
                          <w:szCs w:val="20"/>
                        </w:rPr>
                        <w:t xml:space="preserve">, work arrangements </w:t>
                      </w:r>
                      <w:r w:rsidR="005F68E5" w:rsidRPr="00BF607E">
                        <w:rPr>
                          <w:sz w:val="20"/>
                          <w:szCs w:val="20"/>
                        </w:rPr>
                        <w:t xml:space="preserve">and workplace operations impact </w:t>
                      </w:r>
                      <w:r w:rsidR="00012A87" w:rsidRPr="00BF607E">
                        <w:rPr>
                          <w:sz w:val="20"/>
                          <w:szCs w:val="20"/>
                        </w:rPr>
                        <w:t xml:space="preserve">worker </w:t>
                      </w:r>
                      <w:r w:rsidR="0040501A" w:rsidRPr="00BF607E">
                        <w:rPr>
                          <w:sz w:val="20"/>
                          <w:szCs w:val="20"/>
                        </w:rPr>
                        <w:t xml:space="preserve">psychological and physical </w:t>
                      </w:r>
                      <w:r w:rsidR="00012A87" w:rsidRPr="00BF607E">
                        <w:rPr>
                          <w:sz w:val="20"/>
                          <w:szCs w:val="20"/>
                        </w:rPr>
                        <w:t>health and safety</w:t>
                      </w:r>
                      <w:r w:rsidR="00A34F61" w:rsidRPr="00BF607E">
                        <w:rPr>
                          <w:sz w:val="20"/>
                          <w:szCs w:val="20"/>
                        </w:rPr>
                        <w:t xml:space="preserve">. The research community must </w:t>
                      </w:r>
                      <w:r w:rsidR="00715CB8" w:rsidRPr="00BF607E">
                        <w:rPr>
                          <w:sz w:val="20"/>
                          <w:szCs w:val="20"/>
                        </w:rPr>
                        <w:t xml:space="preserve">make more effort to translate research to practice through plain language practical research outputs that are widely disseminated </w:t>
                      </w:r>
                      <w:r w:rsidR="00CC0C52" w:rsidRPr="00BF607E">
                        <w:rPr>
                          <w:sz w:val="20"/>
                          <w:szCs w:val="20"/>
                        </w:rPr>
                        <w:t>via industry and WHS policy bodies.</w:t>
                      </w:r>
                    </w:p>
                  </w:txbxContent>
                </v:textbox>
                <w10:anchorlock/>
              </v:shape>
            </w:pict>
          </mc:Fallback>
        </mc:AlternateContent>
      </w:r>
    </w:p>
    <w:p w14:paraId="4C2C0789" w14:textId="46D997C8" w:rsidR="00F3740D" w:rsidRDefault="00F3740D" w:rsidP="00532A82">
      <w:pPr>
        <w:rPr>
          <w:szCs w:val="21"/>
        </w:rPr>
      </w:pPr>
      <w:r w:rsidRPr="00C94967">
        <w:rPr>
          <w:noProof/>
        </w:rPr>
        <mc:AlternateContent>
          <mc:Choice Requires="wps">
            <w:drawing>
              <wp:inline distT="0" distB="0" distL="0" distR="0" wp14:anchorId="24A0B4FD" wp14:editId="2368B354">
                <wp:extent cx="5670550" cy="1428750"/>
                <wp:effectExtent l="0" t="0" r="25400" b="19050"/>
                <wp:docPr id="336715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428750"/>
                        </a:xfrm>
                        <a:prstGeom prst="rect">
                          <a:avLst/>
                        </a:prstGeom>
                        <a:solidFill>
                          <a:srgbClr val="002060"/>
                        </a:solidFill>
                        <a:ln w="9525">
                          <a:solidFill>
                            <a:schemeClr val="accent1">
                              <a:lumMod val="40000"/>
                              <a:lumOff val="60000"/>
                            </a:schemeClr>
                          </a:solidFill>
                          <a:miter lim="800000"/>
                          <a:headEnd/>
                          <a:tailEnd/>
                        </a:ln>
                      </wps:spPr>
                      <wps:txbx>
                        <w:txbxContent>
                          <w:p w14:paraId="5029F06E" w14:textId="2FE9A7C0" w:rsidR="00F3740D" w:rsidRDefault="00F3740D" w:rsidP="00F3740D">
                            <w:pPr>
                              <w:rPr>
                                <w:b/>
                                <w:bCs/>
                                <w:sz w:val="20"/>
                                <w:szCs w:val="20"/>
                              </w:rPr>
                            </w:pPr>
                            <w:r>
                              <w:rPr>
                                <w:b/>
                                <w:bCs/>
                                <w:sz w:val="20"/>
                                <w:szCs w:val="20"/>
                              </w:rPr>
                              <w:t>Research implication 2:</w:t>
                            </w:r>
                          </w:p>
                          <w:p w14:paraId="358716C7" w14:textId="2A819D9B" w:rsidR="004B420E" w:rsidRPr="00BF607E" w:rsidRDefault="00B33170" w:rsidP="00F3740D">
                            <w:pPr>
                              <w:rPr>
                                <w:sz w:val="20"/>
                                <w:szCs w:val="20"/>
                              </w:rPr>
                            </w:pPr>
                            <w:r w:rsidRPr="00BF607E">
                              <w:rPr>
                                <w:sz w:val="20"/>
                                <w:szCs w:val="20"/>
                              </w:rPr>
                              <w:t xml:space="preserve">Incentives should be provided to encourage </w:t>
                            </w:r>
                            <w:r w:rsidR="001C188D" w:rsidRPr="00BF607E">
                              <w:rPr>
                                <w:sz w:val="20"/>
                                <w:szCs w:val="20"/>
                              </w:rPr>
                              <w:t xml:space="preserve">the </w:t>
                            </w:r>
                            <w:r w:rsidRPr="00BF607E">
                              <w:rPr>
                                <w:sz w:val="20"/>
                                <w:szCs w:val="20"/>
                              </w:rPr>
                              <w:t>research</w:t>
                            </w:r>
                            <w:r w:rsidR="001C188D" w:rsidRPr="00BF607E">
                              <w:rPr>
                                <w:sz w:val="20"/>
                                <w:szCs w:val="20"/>
                              </w:rPr>
                              <w:t xml:space="preserve"> community</w:t>
                            </w:r>
                            <w:r w:rsidRPr="00BF607E">
                              <w:rPr>
                                <w:sz w:val="20"/>
                                <w:szCs w:val="20"/>
                              </w:rPr>
                              <w:t xml:space="preserve"> </w:t>
                            </w:r>
                            <w:r w:rsidR="006B7869" w:rsidRPr="00BF607E">
                              <w:rPr>
                                <w:sz w:val="20"/>
                                <w:szCs w:val="20"/>
                              </w:rPr>
                              <w:t xml:space="preserve">to collaborate on field-based intervention research to develop a repository of evidence </w:t>
                            </w:r>
                            <w:r w:rsidR="00C851F6" w:rsidRPr="00BF607E">
                              <w:rPr>
                                <w:sz w:val="20"/>
                                <w:szCs w:val="20"/>
                              </w:rPr>
                              <w:t xml:space="preserve">for </w:t>
                            </w:r>
                            <w:r w:rsidR="001C188D" w:rsidRPr="00BF607E">
                              <w:rPr>
                                <w:sz w:val="20"/>
                                <w:szCs w:val="20"/>
                              </w:rPr>
                              <w:t xml:space="preserve">the effectiveness of </w:t>
                            </w:r>
                            <w:r w:rsidR="00C851F6" w:rsidRPr="00BF607E">
                              <w:rPr>
                                <w:sz w:val="20"/>
                                <w:szCs w:val="20"/>
                              </w:rPr>
                              <w:t>integrated multi-level interventions</w:t>
                            </w:r>
                            <w:r w:rsidR="001C188D" w:rsidRPr="00BF607E">
                              <w:rPr>
                                <w:sz w:val="20"/>
                                <w:szCs w:val="20"/>
                              </w:rPr>
                              <w:t xml:space="preserve"> across a variety of industr</w:t>
                            </w:r>
                            <w:r w:rsidR="00D3363F" w:rsidRPr="00BF607E">
                              <w:rPr>
                                <w:sz w:val="20"/>
                                <w:szCs w:val="20"/>
                              </w:rPr>
                              <w:t>y segments</w:t>
                            </w:r>
                            <w:r w:rsidR="00FA7471" w:rsidRPr="00BF607E">
                              <w:rPr>
                                <w:sz w:val="20"/>
                                <w:szCs w:val="20"/>
                              </w:rPr>
                              <w:t>. There is a need for</w:t>
                            </w:r>
                            <w:r w:rsidR="000570E0" w:rsidRPr="00BF607E">
                              <w:rPr>
                                <w:sz w:val="20"/>
                                <w:szCs w:val="20"/>
                              </w:rPr>
                              <w:t xml:space="preserve"> scalable</w:t>
                            </w:r>
                            <w:r w:rsidR="00FA7471" w:rsidRPr="00BF607E">
                              <w:rPr>
                                <w:sz w:val="20"/>
                                <w:szCs w:val="20"/>
                              </w:rPr>
                              <w:t xml:space="preserve"> and longitudinal </w:t>
                            </w:r>
                            <w:r w:rsidR="000570E0" w:rsidRPr="00BF607E">
                              <w:rPr>
                                <w:sz w:val="20"/>
                                <w:szCs w:val="20"/>
                              </w:rPr>
                              <w:t>projects</w:t>
                            </w:r>
                            <w:r w:rsidR="000C2399" w:rsidRPr="00BF607E">
                              <w:rPr>
                                <w:sz w:val="20"/>
                                <w:szCs w:val="20"/>
                              </w:rPr>
                              <w:t xml:space="preserve"> to provide evidence on the value proposition for business in investing in </w:t>
                            </w:r>
                            <w:r w:rsidR="005E48EF" w:rsidRPr="00BF607E">
                              <w:rPr>
                                <w:sz w:val="20"/>
                                <w:szCs w:val="20"/>
                              </w:rPr>
                              <w:t>the prevention of psychosocial hazards</w:t>
                            </w:r>
                            <w:r w:rsidR="00D3363F" w:rsidRPr="00BF607E">
                              <w:rPr>
                                <w:sz w:val="20"/>
                                <w:szCs w:val="20"/>
                              </w:rPr>
                              <w:t>.</w:t>
                            </w:r>
                            <w:r w:rsidR="000570E0" w:rsidRPr="00BF607E">
                              <w:rPr>
                                <w:sz w:val="20"/>
                                <w:szCs w:val="20"/>
                              </w:rPr>
                              <w:t xml:space="preserve"> </w:t>
                            </w:r>
                            <w:r w:rsidR="00835C82" w:rsidRPr="00BF607E">
                              <w:rPr>
                                <w:sz w:val="20"/>
                                <w:szCs w:val="20"/>
                              </w:rPr>
                              <w:t xml:space="preserve">Pooling </w:t>
                            </w:r>
                            <w:r w:rsidR="00AB5F6E" w:rsidRPr="00BF607E">
                              <w:rPr>
                                <w:sz w:val="20"/>
                                <w:szCs w:val="20"/>
                              </w:rPr>
                              <w:t>jurisdictional resources may be a strategy to assist this</w:t>
                            </w:r>
                            <w:r w:rsidR="00D3363F" w:rsidRPr="00BF607E">
                              <w:rPr>
                                <w:sz w:val="20"/>
                                <w:szCs w:val="20"/>
                              </w:rPr>
                              <w:t xml:space="preserve"> </w:t>
                            </w:r>
                            <w:r w:rsidR="00AB5F6E" w:rsidRPr="00BF607E">
                              <w:rPr>
                                <w:sz w:val="20"/>
                                <w:szCs w:val="20"/>
                              </w:rPr>
                              <w:t>outcome.</w:t>
                            </w:r>
                          </w:p>
                        </w:txbxContent>
                      </wps:txbx>
                      <wps:bodyPr rot="0" vert="horz" wrap="square" lIns="91440" tIns="45720" rIns="91440" bIns="45720" anchor="t" anchorCtr="0">
                        <a:noAutofit/>
                      </wps:bodyPr>
                    </wps:wsp>
                  </a:graphicData>
                </a:graphic>
              </wp:inline>
            </w:drawing>
          </mc:Choice>
          <mc:Fallback>
            <w:pict>
              <v:shape w14:anchorId="24A0B4FD" id="_x0000_s1048" type="#_x0000_t202" style="width:446.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" fillcolor="#002060" strokecolor="#8ebeec [1300]">
                <v:textbox>
                  <w:txbxContent>
                    <w:p w14:paraId="5029F06E" w14:textId="2FE9A7C0" w:rsidR="00F3740D" w:rsidRDefault="00F3740D" w:rsidP="00F3740D">
                      <w:pPr>
                        <w:rPr>
                          <w:b/>
                          <w:bCs/>
                          <w:sz w:val="20"/>
                          <w:szCs w:val="20"/>
                        </w:rPr>
                      </w:pPr>
                      <w:r>
                        <w:rPr>
                          <w:b/>
                          <w:bCs/>
                          <w:sz w:val="20"/>
                          <w:szCs w:val="20"/>
                        </w:rPr>
                        <w:t>Research implication 2:</w:t>
                      </w:r>
                    </w:p>
                    <w:p w14:paraId="358716C7" w14:textId="2A819D9B" w:rsidR="004B420E" w:rsidRPr="00BF607E" w:rsidRDefault="00B33170" w:rsidP="00F3740D">
                      <w:pPr>
                        <w:rPr>
                          <w:sz w:val="20"/>
                          <w:szCs w:val="20"/>
                        </w:rPr>
                      </w:pPr>
                      <w:r w:rsidRPr="00BF607E">
                        <w:rPr>
                          <w:sz w:val="20"/>
                          <w:szCs w:val="20"/>
                        </w:rPr>
                        <w:t xml:space="preserve">Incentives should be provided to encourage </w:t>
                      </w:r>
                      <w:r w:rsidR="001C188D" w:rsidRPr="00BF607E">
                        <w:rPr>
                          <w:sz w:val="20"/>
                          <w:szCs w:val="20"/>
                        </w:rPr>
                        <w:t xml:space="preserve">the </w:t>
                      </w:r>
                      <w:r w:rsidRPr="00BF607E">
                        <w:rPr>
                          <w:sz w:val="20"/>
                          <w:szCs w:val="20"/>
                        </w:rPr>
                        <w:t>research</w:t>
                      </w:r>
                      <w:r w:rsidR="001C188D" w:rsidRPr="00BF607E">
                        <w:rPr>
                          <w:sz w:val="20"/>
                          <w:szCs w:val="20"/>
                        </w:rPr>
                        <w:t xml:space="preserve"> community</w:t>
                      </w:r>
                      <w:r w:rsidRPr="00BF607E">
                        <w:rPr>
                          <w:sz w:val="20"/>
                          <w:szCs w:val="20"/>
                        </w:rPr>
                        <w:t xml:space="preserve"> </w:t>
                      </w:r>
                      <w:r w:rsidR="006B7869" w:rsidRPr="00BF607E">
                        <w:rPr>
                          <w:sz w:val="20"/>
                          <w:szCs w:val="20"/>
                        </w:rPr>
                        <w:t xml:space="preserve">to collaborate on field-based intervention research to develop a repository of evidence </w:t>
                      </w:r>
                      <w:r w:rsidR="00C851F6" w:rsidRPr="00BF607E">
                        <w:rPr>
                          <w:sz w:val="20"/>
                          <w:szCs w:val="20"/>
                        </w:rPr>
                        <w:t xml:space="preserve">for </w:t>
                      </w:r>
                      <w:r w:rsidR="001C188D" w:rsidRPr="00BF607E">
                        <w:rPr>
                          <w:sz w:val="20"/>
                          <w:szCs w:val="20"/>
                        </w:rPr>
                        <w:t xml:space="preserve">the effectiveness of </w:t>
                      </w:r>
                      <w:r w:rsidR="00C851F6" w:rsidRPr="00BF607E">
                        <w:rPr>
                          <w:sz w:val="20"/>
                          <w:szCs w:val="20"/>
                        </w:rPr>
                        <w:t>integrated multi-level interventions</w:t>
                      </w:r>
                      <w:r w:rsidR="001C188D" w:rsidRPr="00BF607E">
                        <w:rPr>
                          <w:sz w:val="20"/>
                          <w:szCs w:val="20"/>
                        </w:rPr>
                        <w:t xml:space="preserve"> across a variety of industr</w:t>
                      </w:r>
                      <w:r w:rsidR="00D3363F" w:rsidRPr="00BF607E">
                        <w:rPr>
                          <w:sz w:val="20"/>
                          <w:szCs w:val="20"/>
                        </w:rPr>
                        <w:t>y segments</w:t>
                      </w:r>
                      <w:r w:rsidR="00FA7471" w:rsidRPr="00BF607E">
                        <w:rPr>
                          <w:sz w:val="20"/>
                          <w:szCs w:val="20"/>
                        </w:rPr>
                        <w:t>. There is a need for</w:t>
                      </w:r>
                      <w:r w:rsidR="000570E0" w:rsidRPr="00BF607E">
                        <w:rPr>
                          <w:sz w:val="20"/>
                          <w:szCs w:val="20"/>
                        </w:rPr>
                        <w:t xml:space="preserve"> scalable</w:t>
                      </w:r>
                      <w:r w:rsidR="00FA7471" w:rsidRPr="00BF607E">
                        <w:rPr>
                          <w:sz w:val="20"/>
                          <w:szCs w:val="20"/>
                        </w:rPr>
                        <w:t xml:space="preserve"> and longitudinal </w:t>
                      </w:r>
                      <w:r w:rsidR="000570E0" w:rsidRPr="00BF607E">
                        <w:rPr>
                          <w:sz w:val="20"/>
                          <w:szCs w:val="20"/>
                        </w:rPr>
                        <w:t>projects</w:t>
                      </w:r>
                      <w:r w:rsidR="000C2399" w:rsidRPr="00BF607E">
                        <w:rPr>
                          <w:sz w:val="20"/>
                          <w:szCs w:val="20"/>
                        </w:rPr>
                        <w:t xml:space="preserve"> to provide evidence on the value proposition for business in investing in </w:t>
                      </w:r>
                      <w:r w:rsidR="005E48EF" w:rsidRPr="00BF607E">
                        <w:rPr>
                          <w:sz w:val="20"/>
                          <w:szCs w:val="20"/>
                        </w:rPr>
                        <w:t>the prevention of psychosocial hazards</w:t>
                      </w:r>
                      <w:r w:rsidR="00D3363F" w:rsidRPr="00BF607E">
                        <w:rPr>
                          <w:sz w:val="20"/>
                          <w:szCs w:val="20"/>
                        </w:rPr>
                        <w:t>.</w:t>
                      </w:r>
                      <w:r w:rsidR="000570E0" w:rsidRPr="00BF607E">
                        <w:rPr>
                          <w:sz w:val="20"/>
                          <w:szCs w:val="20"/>
                        </w:rPr>
                        <w:t xml:space="preserve"> </w:t>
                      </w:r>
                      <w:r w:rsidR="00835C82" w:rsidRPr="00BF607E">
                        <w:rPr>
                          <w:sz w:val="20"/>
                          <w:szCs w:val="20"/>
                        </w:rPr>
                        <w:t xml:space="preserve">Pooling </w:t>
                      </w:r>
                      <w:r w:rsidR="00AB5F6E" w:rsidRPr="00BF607E">
                        <w:rPr>
                          <w:sz w:val="20"/>
                          <w:szCs w:val="20"/>
                        </w:rPr>
                        <w:t>jurisdictional resources may be a strategy to assist this</w:t>
                      </w:r>
                      <w:r w:rsidR="00D3363F" w:rsidRPr="00BF607E">
                        <w:rPr>
                          <w:sz w:val="20"/>
                          <w:szCs w:val="20"/>
                        </w:rPr>
                        <w:t xml:space="preserve"> </w:t>
                      </w:r>
                      <w:r w:rsidR="00AB5F6E" w:rsidRPr="00BF607E">
                        <w:rPr>
                          <w:sz w:val="20"/>
                          <w:szCs w:val="20"/>
                        </w:rPr>
                        <w:t>outcome.</w:t>
                      </w:r>
                    </w:p>
                  </w:txbxContent>
                </v:textbox>
                <w10:anchorlock/>
              </v:shape>
            </w:pict>
          </mc:Fallback>
        </mc:AlternateContent>
      </w:r>
    </w:p>
    <w:p w14:paraId="576F897C" w14:textId="75EFBD01" w:rsidR="00804E8E" w:rsidRDefault="00804E8E" w:rsidP="00532A82">
      <w:pPr>
        <w:rPr>
          <w:szCs w:val="21"/>
        </w:rPr>
      </w:pPr>
      <w:r w:rsidRPr="00C94967">
        <w:rPr>
          <w:noProof/>
        </w:rPr>
        <mc:AlternateContent>
          <mc:Choice Requires="wps">
            <w:drawing>
              <wp:inline distT="0" distB="0" distL="0" distR="0" wp14:anchorId="0932BB30" wp14:editId="17986B58">
                <wp:extent cx="5670550" cy="2028825"/>
                <wp:effectExtent l="0" t="0" r="25400" b="28575"/>
                <wp:docPr id="1699816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20288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CD361CB" w14:textId="77777777" w:rsidR="00FB7723" w:rsidRDefault="00FB7723" w:rsidP="00FB7723">
                            <w:pPr>
                              <w:rPr>
                                <w:sz w:val="20"/>
                                <w:szCs w:val="20"/>
                              </w:rPr>
                            </w:pPr>
                            <w:r w:rsidRPr="00FB7723">
                              <w:rPr>
                                <w:sz w:val="20"/>
                                <w:szCs w:val="20"/>
                              </w:rPr>
                              <w:t>This review aimed to respond to the following four research questions:</w:t>
                            </w:r>
                          </w:p>
                          <w:p w14:paraId="32CB8CAD" w14:textId="77777777" w:rsidR="00FB7723" w:rsidRPr="00FB7723" w:rsidRDefault="00FB7723" w:rsidP="00FB7723">
                            <w:pPr>
                              <w:pStyle w:val="ListParagraph"/>
                              <w:numPr>
                                <w:ilvl w:val="0"/>
                                <w:numId w:val="23"/>
                              </w:numPr>
                              <w:rPr>
                                <w:sz w:val="20"/>
                                <w:szCs w:val="20"/>
                              </w:rPr>
                            </w:pPr>
                            <w:r w:rsidRPr="00FB7723">
                              <w:rPr>
                                <w:sz w:val="20"/>
                                <w:szCs w:val="20"/>
                              </w:rPr>
                              <w:t xml:space="preserve">How can PCBUs most effectively prevent and manage risks from a range of harmful behaviours arising during the conduct of work? </w:t>
                            </w:r>
                          </w:p>
                          <w:p w14:paraId="45E09041" w14:textId="77777777" w:rsidR="00FB7723" w:rsidRPr="00FB7723" w:rsidRDefault="00FB7723" w:rsidP="00FB7723">
                            <w:pPr>
                              <w:pStyle w:val="ListParagraph"/>
                              <w:numPr>
                                <w:ilvl w:val="0"/>
                                <w:numId w:val="23"/>
                              </w:numPr>
                              <w:rPr>
                                <w:sz w:val="20"/>
                                <w:szCs w:val="20"/>
                              </w:rPr>
                            </w:pPr>
                            <w:r w:rsidRPr="00FB7723">
                              <w:rPr>
                                <w:sz w:val="20"/>
                                <w:szCs w:val="20"/>
                              </w:rPr>
                              <w:t>What is the current evidence for the effectiveness of interventions in reducing the risk of psychological and physical harm arising from a range of harmful behaviours in workplace settings?</w:t>
                            </w:r>
                          </w:p>
                          <w:p w14:paraId="530AEB6C" w14:textId="77777777" w:rsidR="00FB7723" w:rsidRPr="00FB7723" w:rsidRDefault="00FB7723" w:rsidP="00FB7723">
                            <w:pPr>
                              <w:pStyle w:val="ListParagraph"/>
                              <w:numPr>
                                <w:ilvl w:val="0"/>
                                <w:numId w:val="23"/>
                              </w:numPr>
                              <w:rPr>
                                <w:sz w:val="20"/>
                                <w:szCs w:val="20"/>
                              </w:rPr>
                            </w:pPr>
                            <w:r w:rsidRPr="00FB7723">
                              <w:rPr>
                                <w:sz w:val="20"/>
                                <w:szCs w:val="20"/>
                              </w:rPr>
                              <w:t>What is the current evidence for the effect on risk resulting from the interactions between a range of harmful behaviours and workplace contexts (e.g. work arrangements, impact of technology)?</w:t>
                            </w:r>
                          </w:p>
                          <w:p w14:paraId="64F677F5" w14:textId="77777777" w:rsidR="00FB7723" w:rsidRPr="00FB7723" w:rsidRDefault="00FB7723" w:rsidP="00FB7723">
                            <w:pPr>
                              <w:pStyle w:val="ListParagraph"/>
                              <w:numPr>
                                <w:ilvl w:val="0"/>
                                <w:numId w:val="23"/>
                              </w:numPr>
                              <w:rPr>
                                <w:sz w:val="20"/>
                                <w:szCs w:val="20"/>
                              </w:rPr>
                            </w:pPr>
                            <w:r w:rsidRPr="00FB7723">
                              <w:rPr>
                                <w:sz w:val="20"/>
                                <w:szCs w:val="20"/>
                              </w:rPr>
                              <w:t>What strategies are most effective for minimising risks to vulnerable workers?</w:t>
                            </w:r>
                          </w:p>
                          <w:p w14:paraId="2F47BCB7" w14:textId="77777777" w:rsidR="00FB7723" w:rsidRPr="00FB7723" w:rsidRDefault="00FB7723" w:rsidP="00FB7723">
                            <w:pPr>
                              <w:rPr>
                                <w:sz w:val="20"/>
                                <w:szCs w:val="20"/>
                              </w:rPr>
                            </w:pPr>
                          </w:p>
                        </w:txbxContent>
                      </wps:txbx>
                      <wps:bodyPr rot="0" vert="horz" wrap="square" lIns="91440" tIns="45720" rIns="91440" bIns="45720" anchor="t" anchorCtr="0">
                        <a:noAutofit/>
                      </wps:bodyPr>
                    </wps:wsp>
                  </a:graphicData>
                </a:graphic>
              </wp:inline>
            </w:drawing>
          </mc:Choice>
          <mc:Fallback>
            <w:pict>
              <v:shape w14:anchorId="0932BB30" id="_x0000_s1049" type="#_x0000_t202" style="width:446.5pt;height:15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" fillcolor="white [3201]" strokecolor="#fdd969 [3205]" strokeweight="2pt">
                <v:textbox>
                  <w:txbxContent>
                    <w:p w14:paraId="3CD361CB" w14:textId="77777777" w:rsidR="00FB7723" w:rsidRDefault="00FB7723" w:rsidP="00FB7723">
                      <w:pPr>
                        <w:rPr>
                          <w:sz w:val="20"/>
                          <w:szCs w:val="20"/>
                        </w:rPr>
                      </w:pPr>
                      <w:r w:rsidRPr="00FB7723">
                        <w:rPr>
                          <w:sz w:val="20"/>
                          <w:szCs w:val="20"/>
                        </w:rPr>
                        <w:t>This review aimed to respond to the following four research questions:</w:t>
                      </w:r>
                    </w:p>
                    <w:p w14:paraId="32CB8CAD" w14:textId="77777777" w:rsidR="00FB7723" w:rsidRPr="00FB7723" w:rsidRDefault="00FB7723" w:rsidP="00FB7723">
                      <w:pPr>
                        <w:pStyle w:val="ListParagraph"/>
                        <w:numPr>
                          <w:ilvl w:val="0"/>
                          <w:numId w:val="23"/>
                        </w:numPr>
                        <w:rPr>
                          <w:sz w:val="20"/>
                          <w:szCs w:val="20"/>
                        </w:rPr>
                      </w:pPr>
                      <w:r w:rsidRPr="00FB7723">
                        <w:rPr>
                          <w:sz w:val="20"/>
                          <w:szCs w:val="20"/>
                        </w:rPr>
                        <w:t xml:space="preserve">How can PCBUs most effectively prevent and manage risks from a range of harmful behaviours arising during the conduct of work? </w:t>
                      </w:r>
                    </w:p>
                    <w:p w14:paraId="45E09041" w14:textId="77777777" w:rsidR="00FB7723" w:rsidRPr="00FB7723" w:rsidRDefault="00FB7723" w:rsidP="00FB7723">
                      <w:pPr>
                        <w:pStyle w:val="ListParagraph"/>
                        <w:numPr>
                          <w:ilvl w:val="0"/>
                          <w:numId w:val="23"/>
                        </w:numPr>
                        <w:rPr>
                          <w:sz w:val="20"/>
                          <w:szCs w:val="20"/>
                        </w:rPr>
                      </w:pPr>
                      <w:r w:rsidRPr="00FB7723">
                        <w:rPr>
                          <w:sz w:val="20"/>
                          <w:szCs w:val="20"/>
                        </w:rPr>
                        <w:t>What is the current evidence for the effectiveness of interventions in reducing the risk of psychological and physical harm arising from a range of harmful behaviours in workplace settings?</w:t>
                      </w:r>
                    </w:p>
                    <w:p w14:paraId="530AEB6C" w14:textId="77777777" w:rsidR="00FB7723" w:rsidRPr="00FB7723" w:rsidRDefault="00FB7723" w:rsidP="00FB7723">
                      <w:pPr>
                        <w:pStyle w:val="ListParagraph"/>
                        <w:numPr>
                          <w:ilvl w:val="0"/>
                          <w:numId w:val="23"/>
                        </w:numPr>
                        <w:rPr>
                          <w:sz w:val="20"/>
                          <w:szCs w:val="20"/>
                        </w:rPr>
                      </w:pPr>
                      <w:r w:rsidRPr="00FB7723">
                        <w:rPr>
                          <w:sz w:val="20"/>
                          <w:szCs w:val="20"/>
                        </w:rPr>
                        <w:t>What is the current evidence for the effect on risk resulting from the interactions between a range of harmful behaviours and workplace contexts (e.g. work arrangements, impact of technology)?</w:t>
                      </w:r>
                    </w:p>
                    <w:p w14:paraId="64F677F5" w14:textId="77777777" w:rsidR="00FB7723" w:rsidRPr="00FB7723" w:rsidRDefault="00FB7723" w:rsidP="00FB7723">
                      <w:pPr>
                        <w:pStyle w:val="ListParagraph"/>
                        <w:numPr>
                          <w:ilvl w:val="0"/>
                          <w:numId w:val="23"/>
                        </w:numPr>
                        <w:rPr>
                          <w:sz w:val="20"/>
                          <w:szCs w:val="20"/>
                        </w:rPr>
                      </w:pPr>
                      <w:r w:rsidRPr="00FB7723">
                        <w:rPr>
                          <w:sz w:val="20"/>
                          <w:szCs w:val="20"/>
                        </w:rPr>
                        <w:t>What strategies are most effective for minimising risks to vulnerable workers?</w:t>
                      </w:r>
                    </w:p>
                    <w:p w14:paraId="2F47BCB7" w14:textId="77777777" w:rsidR="00FB7723" w:rsidRPr="00FB7723" w:rsidRDefault="00FB7723" w:rsidP="00FB7723">
                      <w:pPr>
                        <w:rPr>
                          <w:sz w:val="20"/>
                          <w:szCs w:val="20"/>
                        </w:rPr>
                      </w:pPr>
                    </w:p>
                  </w:txbxContent>
                </v:textbox>
                <w10:anchorlock/>
              </v:shape>
            </w:pict>
          </mc:Fallback>
        </mc:AlternateContent>
      </w:r>
    </w:p>
    <w:p w14:paraId="623EC6A2" w14:textId="6D9F1172" w:rsidR="00DE5394" w:rsidRDefault="000C4983" w:rsidP="004271E4">
      <w:r>
        <w:t xml:space="preserve">The key findings </w:t>
      </w:r>
      <w:r w:rsidR="009F06A5">
        <w:t>are now summarised</w:t>
      </w:r>
      <w:r w:rsidR="003A4CA4">
        <w:t>,</w:t>
      </w:r>
      <w:r w:rsidR="007D2008">
        <w:t xml:space="preserve"> responding to each question</w:t>
      </w:r>
      <w:r w:rsidR="003A4CA4">
        <w:t>.</w:t>
      </w:r>
    </w:p>
    <w:p w14:paraId="0EBFEABF" w14:textId="3D43433C" w:rsidR="00AE625C" w:rsidRDefault="00A87151">
      <w:pPr>
        <w:pStyle w:val="Heading2"/>
      </w:pPr>
      <w:bookmarkStart w:id="104" w:name="_Toc169686313"/>
      <w:r>
        <w:t>PCBUs effective prevention and management of risks of harmful behaviours</w:t>
      </w:r>
      <w:bookmarkEnd w:id="104"/>
      <w:r>
        <w:t xml:space="preserve"> </w:t>
      </w:r>
    </w:p>
    <w:p w14:paraId="7408C96C" w14:textId="278C5376" w:rsidR="00274232" w:rsidRPr="00274232" w:rsidRDefault="00A3541A" w:rsidP="00274232">
      <w:r>
        <w:t xml:space="preserve">PCBUs </w:t>
      </w:r>
      <w:r w:rsidR="003174C2">
        <w:t xml:space="preserve">must </w:t>
      </w:r>
      <w:r w:rsidR="00092AF8">
        <w:t>apply</w:t>
      </w:r>
      <w:r w:rsidR="003174C2">
        <w:t xml:space="preserve"> </w:t>
      </w:r>
      <w:r w:rsidR="00386D68">
        <w:t xml:space="preserve">the </w:t>
      </w:r>
      <w:r w:rsidR="00313F83">
        <w:t xml:space="preserve">WHS </w:t>
      </w:r>
      <w:r w:rsidR="003174C2">
        <w:t>law</w:t>
      </w:r>
      <w:r w:rsidR="00D607A0">
        <w:t>s</w:t>
      </w:r>
      <w:r w:rsidR="003174C2">
        <w:t xml:space="preserve"> </w:t>
      </w:r>
      <w:r w:rsidR="00A00307">
        <w:t xml:space="preserve">to identify, assess and control </w:t>
      </w:r>
      <w:r w:rsidR="00FB485D">
        <w:t xml:space="preserve">hazards </w:t>
      </w:r>
      <w:r w:rsidR="00D206CC">
        <w:t xml:space="preserve">that </w:t>
      </w:r>
      <w:r w:rsidR="00FE225E">
        <w:t>contribute to harmful behaviours</w:t>
      </w:r>
      <w:r w:rsidR="00EC6E5E">
        <w:t>, and must do so with due diligence</w:t>
      </w:r>
      <w:r w:rsidR="00AD318D">
        <w:t>. This means taking reasonable steps to maintain current knowledge of the hazards and risks affecting their business operations</w:t>
      </w:r>
      <w:r w:rsidR="000F0847">
        <w:t xml:space="preserve"> </w:t>
      </w:r>
      <w:r w:rsidR="00AD318D">
        <w:t xml:space="preserve">and </w:t>
      </w:r>
      <w:r w:rsidR="000F0847">
        <w:t>manage them in</w:t>
      </w:r>
      <w:r w:rsidR="00AD318D">
        <w:t xml:space="preserve"> a timely way</w:t>
      </w:r>
      <w:r w:rsidR="005B558C">
        <w:t xml:space="preserve"> </w:t>
      </w:r>
      <w:r w:rsidR="00C05178">
        <w:t xml:space="preserve">The </w:t>
      </w:r>
      <w:r w:rsidR="00E8112D">
        <w:t xml:space="preserve">WHS </w:t>
      </w:r>
      <w:r w:rsidR="00460457">
        <w:t>R</w:t>
      </w:r>
      <w:r w:rsidR="00E8112D">
        <w:t xml:space="preserve">egulations </w:t>
      </w:r>
      <w:r w:rsidR="00704655">
        <w:fldChar w:fldCharType="begin"/>
      </w:r>
      <w:r w:rsidR="00704655">
        <w:instrText xml:space="preserve"> ADDIN EN.CITE &lt;EndNote&gt;&lt;Cite&gt;&lt;Author&gt;Safe Work Australia&lt;/Author&gt;&lt;Year&gt;2023&lt;/Year&gt;&lt;RecNum&gt;85&lt;/RecNum&gt;&lt;Suffix&gt; Section 55&lt;/Suffix&gt;&lt;DisplayText&gt;(Safe Work Australia, 2023b Section 55)&lt;/DisplayText&gt;&lt;record&gt;&lt;rec-number&gt;85&lt;/rec-number&gt;&lt;foreign-keys&gt;&lt;key app="EN" db-id="xppf2fzpovzzvcepswzxdspaersrrf922axp" timestamp="1713761858"&gt;85&lt;/key&gt;&lt;/foreign-keys&gt;&lt;ref-type name="Legal Rule or Regulation"&gt;50&lt;/ref-type&gt;&lt;contributors&gt;&lt;authors&gt;&lt;author&gt;Safe Work Australia,&lt;/author&gt;&lt;/authors&gt;&lt;secondary-authors&gt;&lt;author&gt;Safe Work Australia,&lt;/author&gt;&lt;/secondary-authors&gt;&lt;/contributors&gt;&lt;titles&gt;&lt;title&gt;Safe Work Australia: Model Work Health and Safety Regulations&lt;/title&gt;&lt;/titles&gt;&lt;dates&gt;&lt;year&gt;2023&lt;/year&gt;&lt;pub-dates&gt;&lt;date&gt;1 August 2023&lt;/date&gt;&lt;/pub-dates&gt;&lt;/dates&gt;&lt;pub-location&gt;Canberra Australia&lt;/pub-location&gt;&lt;publisher&gt;Parliamentary Counsel&amp;apos;s Committee&lt;/publisher&gt;&lt;urls&gt;&lt;related-urls&gt;&lt;url&gt;https://www.safeworkaustralia.gov.au/sites/default/files/2023-08/model-whs-regulations-1_august_2023.pdf&lt;/url&gt;&lt;/related-urls&gt;&lt;/urls&gt;&lt;/record&gt;&lt;/Cite&gt;&lt;/EndNote&gt;</w:instrText>
      </w:r>
      <w:r w:rsidR="00704655">
        <w:fldChar w:fldCharType="separate"/>
      </w:r>
      <w:r w:rsidR="00704655">
        <w:rPr>
          <w:noProof/>
        </w:rPr>
        <w:t>(Safe Work Australia, 2023b Section 55)</w:t>
      </w:r>
      <w:r w:rsidR="00704655">
        <w:fldChar w:fldCharType="end"/>
      </w:r>
      <w:r w:rsidR="00E12EEF">
        <w:t xml:space="preserve"> </w:t>
      </w:r>
      <w:r w:rsidR="000A1938">
        <w:t xml:space="preserve">and Code of Practice </w:t>
      </w:r>
      <w:r w:rsidR="00206D99">
        <w:fldChar w:fldCharType="begin"/>
      </w:r>
      <w:r w:rsidR="00206D99">
        <w:instrText xml:space="preserve"> ADDIN EN.CITE &lt;EndNote&gt;&lt;Cite&gt;&lt;Author&gt;Safe Work Australia&lt;/Author&gt;&lt;Year&gt;2022&lt;/Year&gt;&lt;RecNum&gt;188&lt;/RecNum&gt;&lt;DisplayText&gt;(Safe Work Australia, 2022)&lt;/DisplayText&gt;&lt;record&gt;&lt;rec-number&gt;188&lt;/rec-number&gt;&lt;foreign-keys&gt;&lt;key app="EN" db-id="xppf2fzpovzzvcepswzxdspaersrrf922axp" timestamp="1715761673"&gt;188&lt;/key&gt;&lt;/foreign-keys&gt;&lt;ref-type name="Legal Rule or Regulation"&gt;50&lt;/ref-type&gt;&lt;contributors&gt;&lt;authors&gt;&lt;author&gt;Safe Work Australia,&lt;/author&gt;&lt;/authors&gt;&lt;secondary-authors&gt;&lt;author&gt;Safe Work Australia,&lt;/author&gt;&lt;/secondary-authors&gt;&lt;/contributors&gt;&lt;titles&gt;&lt;title&gt;Safe Work Australia: Managing psychosocial hazards at work: Code of Practice&lt;/title&gt;&lt;/titles&gt;&lt;dates&gt;&lt;year&gt;2022&lt;/year&gt;&lt;/dates&gt;&lt;pub-location&gt;Canberra&lt;/pub-location&gt;&lt;publisher&gt;Australian Government&lt;/publisher&gt;&lt;urls&gt;&lt;related-urls&gt;&lt;url&gt;https://www.safeworkaustralia.gov.au/doc/model-code-practice-managing-psychosocial-hazards-work&lt;/url&gt;&lt;/related-urls&gt;&lt;/urls&gt;&lt;/record&gt;&lt;/Cite&gt;&lt;/EndNote&gt;</w:instrText>
      </w:r>
      <w:r w:rsidR="00206D99">
        <w:fldChar w:fldCharType="separate"/>
      </w:r>
      <w:r w:rsidR="00206D99">
        <w:rPr>
          <w:noProof/>
        </w:rPr>
        <w:t>(Safe Work Australia, 2022)</w:t>
      </w:r>
      <w:r w:rsidR="00206D99">
        <w:fldChar w:fldCharType="end"/>
      </w:r>
      <w:r w:rsidR="000A1938">
        <w:t xml:space="preserve"> </w:t>
      </w:r>
      <w:r w:rsidR="00E12EEF">
        <w:t xml:space="preserve">provide specific guidance on </w:t>
      </w:r>
      <w:r w:rsidR="002006D1">
        <w:t>features of the work env</w:t>
      </w:r>
      <w:r w:rsidR="003022CE">
        <w:t xml:space="preserve">ironment that must be considered in </w:t>
      </w:r>
      <w:r w:rsidR="003022CE">
        <w:lastRenderedPageBreak/>
        <w:t>identify</w:t>
      </w:r>
      <w:r w:rsidR="003536DB">
        <w:t>ing</w:t>
      </w:r>
      <w:r w:rsidR="003022CE">
        <w:t xml:space="preserve"> and ass</w:t>
      </w:r>
      <w:r w:rsidR="00283580">
        <w:t>essing</w:t>
      </w:r>
      <w:r w:rsidR="00C44EE5">
        <w:t xml:space="preserve"> </w:t>
      </w:r>
      <w:r w:rsidR="00997B81">
        <w:t>hazards</w:t>
      </w:r>
      <w:r w:rsidR="00F60EAA">
        <w:t xml:space="preserve"> </w:t>
      </w:r>
      <w:r w:rsidR="006B4106">
        <w:t xml:space="preserve">and selecting appropriate </w:t>
      </w:r>
      <w:r w:rsidR="007F52D1">
        <w:t>interventions</w:t>
      </w:r>
      <w:r w:rsidR="00AF5742">
        <w:t xml:space="preserve"> </w:t>
      </w:r>
      <w:r w:rsidR="007F52D1">
        <w:t xml:space="preserve">to control the risks. </w:t>
      </w:r>
      <w:r w:rsidR="0094755E">
        <w:t xml:space="preserve">The most effective interventions </w:t>
      </w:r>
      <w:r w:rsidR="00135016">
        <w:t xml:space="preserve">are multi-component and </w:t>
      </w:r>
      <w:r w:rsidR="00CC4840">
        <w:t xml:space="preserve">target different sources of hazards arising from organisational structures, leadership and culture, work design and organisation, </w:t>
      </w:r>
      <w:r w:rsidR="009F2897">
        <w:t xml:space="preserve">physical hazards and individual characteristics. </w:t>
      </w:r>
      <w:r w:rsidR="00CC4840">
        <w:t xml:space="preserve"> </w:t>
      </w:r>
    </w:p>
    <w:p w14:paraId="7A9CFD01" w14:textId="609731F5" w:rsidR="00077682" w:rsidRPr="002E566C" w:rsidRDefault="00A24BD0" w:rsidP="002E566C">
      <w:pPr>
        <w:pStyle w:val="Heading3"/>
      </w:pPr>
      <w:bookmarkStart w:id="105" w:name="_Toc169686314"/>
      <w:bookmarkEnd w:id="10"/>
      <w:bookmarkEnd w:id="28"/>
      <w:r>
        <w:t xml:space="preserve">People as </w:t>
      </w:r>
      <w:r w:rsidR="00A41171">
        <w:t>sources of w</w:t>
      </w:r>
      <w:r w:rsidR="002E566C">
        <w:t xml:space="preserve">orkplace </w:t>
      </w:r>
      <w:r w:rsidR="00E3475B">
        <w:t>hazards</w:t>
      </w:r>
      <w:bookmarkEnd w:id="105"/>
      <w:r w:rsidR="002E566C">
        <w:t xml:space="preserve"> </w:t>
      </w:r>
    </w:p>
    <w:p w14:paraId="5B7D6BC0" w14:textId="07721ABB" w:rsidR="006D383F" w:rsidRPr="00274232" w:rsidRDefault="006371E2" w:rsidP="00274232">
      <w:r w:rsidRPr="000C7744">
        <w:t xml:space="preserve">Section </w:t>
      </w:r>
      <w:r w:rsidR="000C7744" w:rsidRPr="000C7744">
        <w:fldChar w:fldCharType="begin"/>
      </w:r>
      <w:r w:rsidR="000C7744" w:rsidRPr="000C7744">
        <w:instrText xml:space="preserve"> REF _Ref167721718 \r \h </w:instrText>
      </w:r>
      <w:r w:rsidR="000C7744">
        <w:instrText xml:space="preserve"> \* MERGEFORMAT </w:instrText>
      </w:r>
      <w:r w:rsidR="000C7744" w:rsidRPr="000C7744">
        <w:fldChar w:fldCharType="separate"/>
      </w:r>
      <w:r w:rsidR="000C7744" w:rsidRPr="000C7744">
        <w:t>2.1</w:t>
      </w:r>
      <w:r w:rsidR="000C7744" w:rsidRPr="000C7744">
        <w:fldChar w:fldCharType="end"/>
      </w:r>
      <w:r w:rsidR="005D1FC2">
        <w:t xml:space="preserve"> </w:t>
      </w:r>
      <w:r w:rsidR="009C7A82">
        <w:t xml:space="preserve">describes the different workplace </w:t>
      </w:r>
      <w:r w:rsidR="00853044">
        <w:t xml:space="preserve">participants who </w:t>
      </w:r>
      <w:r w:rsidR="00AE1232">
        <w:t xml:space="preserve">can be initiators of harmful behaviours and considers the </w:t>
      </w:r>
      <w:r w:rsidR="0030777E">
        <w:t xml:space="preserve">hazards </w:t>
      </w:r>
      <w:r w:rsidR="00045AF0">
        <w:t>contributing to</w:t>
      </w:r>
      <w:r w:rsidR="00117992">
        <w:t xml:space="preserve"> their behaviours.</w:t>
      </w:r>
      <w:r w:rsidR="00045AF0">
        <w:t xml:space="preserve"> </w:t>
      </w:r>
    </w:p>
    <w:p w14:paraId="50750F85" w14:textId="74624E46" w:rsidR="00520EFA" w:rsidRPr="00520EFA" w:rsidRDefault="00520EFA" w:rsidP="00274232">
      <w:r w:rsidRPr="00520EFA">
        <w:rPr>
          <w:b/>
          <w:bCs/>
          <w:i/>
          <w:iCs/>
        </w:rPr>
        <w:t xml:space="preserve">Leaders </w:t>
      </w:r>
      <w:r w:rsidR="00521B13">
        <w:t xml:space="preserve">are responsible for creating </w:t>
      </w:r>
      <w:r w:rsidR="0024310F">
        <w:t xml:space="preserve">a positive and supportive working </w:t>
      </w:r>
      <w:r w:rsidR="00180502">
        <w:t xml:space="preserve">relationship with their workers due to their </w:t>
      </w:r>
      <w:r w:rsidR="004C73F0">
        <w:t xml:space="preserve">power differential and role in </w:t>
      </w:r>
      <w:r w:rsidR="00670355">
        <w:t xml:space="preserve">establishing working conditions to achieve organisational goals. </w:t>
      </w:r>
      <w:r w:rsidR="00C16763">
        <w:t>Given this, leaders are a</w:t>
      </w:r>
      <w:r w:rsidR="00F105A0">
        <w:t xml:space="preserve">n upstream </w:t>
      </w:r>
      <w:r w:rsidR="008726F9">
        <w:t>source</w:t>
      </w:r>
      <w:r w:rsidR="009F5E05">
        <w:t xml:space="preserve"> of h</w:t>
      </w:r>
      <w:r w:rsidR="005045D2">
        <w:t xml:space="preserve">azards </w:t>
      </w:r>
      <w:r w:rsidR="00A67873">
        <w:t>and</w:t>
      </w:r>
      <w:r w:rsidR="005045D2">
        <w:t xml:space="preserve"> a</w:t>
      </w:r>
      <w:r w:rsidR="00C16763">
        <w:t xml:space="preserve"> key </w:t>
      </w:r>
      <w:r w:rsidR="008726F9">
        <w:t>target for control at source.</w:t>
      </w:r>
      <w:r w:rsidR="00B82BCC">
        <w:t xml:space="preserve"> </w:t>
      </w:r>
      <w:r w:rsidR="00963FA9">
        <w:t>Research evidence shows that a</w:t>
      </w:r>
      <w:r w:rsidR="00B82BCC">
        <w:t xml:space="preserve">uthoritarian, </w:t>
      </w:r>
      <w:r w:rsidR="007F5513">
        <w:t>abusive and laissez-faire</w:t>
      </w:r>
      <w:r w:rsidR="007900F8">
        <w:t xml:space="preserve"> styles of management </w:t>
      </w:r>
      <w:r w:rsidR="008A084A">
        <w:t xml:space="preserve">are damaging </w:t>
      </w:r>
      <w:r w:rsidR="00A63038">
        <w:t>and create pre-conditions for harmful behaviours</w:t>
      </w:r>
      <w:r w:rsidR="004F45E8">
        <w:t xml:space="preserve">. </w:t>
      </w:r>
      <w:r w:rsidR="00766C36">
        <w:t>PCBUs should provide l</w:t>
      </w:r>
      <w:r w:rsidR="004F45E8">
        <w:t xml:space="preserve">eaders </w:t>
      </w:r>
      <w:r w:rsidR="00766C36">
        <w:t>with</w:t>
      </w:r>
      <w:r w:rsidR="00DB1163">
        <w:t xml:space="preserve"> </w:t>
      </w:r>
      <w:r w:rsidR="00697A41">
        <w:t xml:space="preserve">training, coaching and supervision to develop </w:t>
      </w:r>
      <w:r w:rsidR="00163FDC">
        <w:t>skill</w:t>
      </w:r>
      <w:r w:rsidR="00697A41">
        <w:t>s</w:t>
      </w:r>
      <w:r w:rsidR="003F1070">
        <w:t xml:space="preserve"> in </w:t>
      </w:r>
      <w:r w:rsidR="009A3A7B">
        <w:t>creating safe and supportive environments for workers</w:t>
      </w:r>
      <w:r w:rsidR="00316132">
        <w:t xml:space="preserve"> </w:t>
      </w:r>
      <w:r w:rsidR="00392D28">
        <w:t xml:space="preserve">while balancing this with </w:t>
      </w:r>
      <w:r w:rsidR="007B640B">
        <w:t xml:space="preserve">productivity </w:t>
      </w:r>
      <w:r w:rsidR="00746399">
        <w:t xml:space="preserve">to achieve business goals. </w:t>
      </w:r>
      <w:r w:rsidR="002C5D99">
        <w:t xml:space="preserve">Managers and supervisors must also be held accountable for their performance in protecting the health and </w:t>
      </w:r>
      <w:r w:rsidR="002C5D99" w:rsidRPr="00AA74B5">
        <w:t xml:space="preserve">safety of their workers, which </w:t>
      </w:r>
      <w:r w:rsidR="005B1235" w:rsidRPr="00AA74B5">
        <w:t xml:space="preserve">also has benefits for productivity and </w:t>
      </w:r>
      <w:r w:rsidR="001864FC" w:rsidRPr="00AA74B5">
        <w:t>business performance</w:t>
      </w:r>
      <w:r w:rsidR="006D5E4D" w:rsidRPr="00AA74B5">
        <w:t xml:space="preserve"> (see Section </w:t>
      </w:r>
      <w:r w:rsidR="00AA74B5" w:rsidRPr="00AA74B5">
        <w:fldChar w:fldCharType="begin"/>
      </w:r>
      <w:r w:rsidR="00AA74B5" w:rsidRPr="00AA74B5">
        <w:instrText xml:space="preserve"> REF _Ref167719603 \r \h  \* MERGEFORMAT </w:instrText>
      </w:r>
      <w:r w:rsidR="00AA74B5" w:rsidRPr="00AA74B5">
        <w:fldChar w:fldCharType="separate"/>
      </w:r>
      <w:r w:rsidR="00AA74B5" w:rsidRPr="00AA74B5">
        <w:t>2.1.1</w:t>
      </w:r>
      <w:r w:rsidR="00AA74B5" w:rsidRPr="00AA74B5">
        <w:fldChar w:fldCharType="end"/>
      </w:r>
      <w:r w:rsidR="00136F7F" w:rsidRPr="00AA74B5">
        <w:t>)</w:t>
      </w:r>
      <w:r w:rsidR="001864FC" w:rsidRPr="00AA74B5">
        <w:t>.</w:t>
      </w:r>
    </w:p>
    <w:p w14:paraId="37CAD1E0" w14:textId="242F9501" w:rsidR="003127E5" w:rsidRPr="00521B13" w:rsidRDefault="00806FA9" w:rsidP="00274232">
      <w:r w:rsidRPr="005C560F">
        <w:rPr>
          <w:b/>
          <w:bCs/>
          <w:i/>
          <w:iCs/>
        </w:rPr>
        <w:t>Workers</w:t>
      </w:r>
      <w:r>
        <w:t xml:space="preserve"> </w:t>
      </w:r>
      <w:r w:rsidR="005C560F">
        <w:t xml:space="preserve">display harmful behaviours in two ways </w:t>
      </w:r>
      <w:r w:rsidR="009C59F5">
        <w:t xml:space="preserve">– through peer-to-peer </w:t>
      </w:r>
      <w:r w:rsidR="001E7EFA">
        <w:t xml:space="preserve">behaviours or </w:t>
      </w:r>
      <w:r w:rsidR="00AA68E2">
        <w:t>from worker to supervisor</w:t>
      </w:r>
      <w:r w:rsidR="00C42441">
        <w:t>. Harmful behaviours by workers are often in response to abusive supervision</w:t>
      </w:r>
      <w:r w:rsidR="00F76C3A">
        <w:t xml:space="preserve">, perceptions of organisational injustice, </w:t>
      </w:r>
      <w:r w:rsidR="004879A6">
        <w:t xml:space="preserve">downsizing, or resentment about their access to workplace opportunities. </w:t>
      </w:r>
      <w:r w:rsidR="009026FD">
        <w:t xml:space="preserve">Harmful behaviours directed at a supervisor </w:t>
      </w:r>
      <w:r w:rsidR="001D4D61">
        <w:t>are often due to undermining of the supervisor</w:t>
      </w:r>
      <w:r w:rsidR="008A20BF">
        <w:t>’s</w:t>
      </w:r>
      <w:r w:rsidR="001D4D61">
        <w:t xml:space="preserve"> </w:t>
      </w:r>
      <w:r w:rsidR="00555C48">
        <w:t>competency by their su</w:t>
      </w:r>
      <w:r w:rsidR="00BE201A">
        <w:t>periors</w:t>
      </w:r>
      <w:r w:rsidR="00B412B7">
        <w:t xml:space="preserve">, leading to a lack of respect by </w:t>
      </w:r>
      <w:r w:rsidR="00381113">
        <w:t xml:space="preserve">their </w:t>
      </w:r>
      <w:r w:rsidR="00075942">
        <w:t>team members</w:t>
      </w:r>
      <w:r w:rsidR="00381113">
        <w:t xml:space="preserve">. </w:t>
      </w:r>
      <w:r w:rsidR="008A5876">
        <w:t xml:space="preserve">Senior managers must support their </w:t>
      </w:r>
      <w:r w:rsidR="00494B68">
        <w:t>subordinat</w:t>
      </w:r>
      <w:r w:rsidR="007829C7">
        <w:t xml:space="preserve">e managers </w:t>
      </w:r>
      <w:r w:rsidR="008C046F">
        <w:t xml:space="preserve">to deal with </w:t>
      </w:r>
      <w:r w:rsidR="00F83DCC">
        <w:t>uncivil behaviours</w:t>
      </w:r>
      <w:r w:rsidR="00193620">
        <w:t xml:space="preserve"> in their staff</w:t>
      </w:r>
      <w:r w:rsidR="00F83DCC">
        <w:t xml:space="preserve">, and to </w:t>
      </w:r>
      <w:r w:rsidR="00B035DA">
        <w:t xml:space="preserve">address psychosocial hazards from </w:t>
      </w:r>
      <w:r w:rsidR="00057D77">
        <w:t>work processes and content</w:t>
      </w:r>
      <w:r w:rsidR="00BA17B0">
        <w:t xml:space="preserve">. </w:t>
      </w:r>
      <w:r w:rsidR="0066697A">
        <w:t xml:space="preserve">Priority controls include </w:t>
      </w:r>
      <w:r w:rsidR="00A25957">
        <w:t xml:space="preserve">job and work redesign, </w:t>
      </w:r>
      <w:r w:rsidR="004B2CD1">
        <w:t>training</w:t>
      </w:r>
      <w:r w:rsidR="003D5709">
        <w:t xml:space="preserve"> for staff and managers</w:t>
      </w:r>
      <w:r w:rsidR="004B2CD1">
        <w:t xml:space="preserve">, </w:t>
      </w:r>
      <w:r w:rsidR="003C3FF4">
        <w:t xml:space="preserve">supervision </w:t>
      </w:r>
      <w:r w:rsidR="00D04FD3">
        <w:t>of team members to promote a culture of respect</w:t>
      </w:r>
      <w:r w:rsidR="005F65EB">
        <w:t>,</w:t>
      </w:r>
      <w:r w:rsidR="00634F68">
        <w:t xml:space="preserve"> </w:t>
      </w:r>
      <w:r w:rsidR="000677D9">
        <w:t xml:space="preserve">and policy </w:t>
      </w:r>
      <w:r w:rsidR="00634F68">
        <w:t xml:space="preserve">that is </w:t>
      </w:r>
      <w:r w:rsidR="00403223">
        <w:t>values-based and</w:t>
      </w:r>
      <w:r w:rsidR="00486AC1">
        <w:t xml:space="preserve"> enforced</w:t>
      </w:r>
      <w:r w:rsidR="008B3081">
        <w:t xml:space="preserve"> </w:t>
      </w:r>
      <w:r w:rsidR="008B3081" w:rsidRPr="00AA74B5">
        <w:t>(see Section</w:t>
      </w:r>
      <w:r w:rsidR="00AA74B5">
        <w:t xml:space="preserve"> </w:t>
      </w:r>
      <w:r w:rsidR="006C1096">
        <w:fldChar w:fldCharType="begin"/>
      </w:r>
      <w:r w:rsidR="006C1096">
        <w:instrText xml:space="preserve"> REF _Ref167719686 \r \h </w:instrText>
      </w:r>
      <w:r w:rsidR="006C1096">
        <w:fldChar w:fldCharType="separate"/>
      </w:r>
      <w:r w:rsidR="006C1096">
        <w:t>2.1.2</w:t>
      </w:r>
      <w:r w:rsidR="006C1096">
        <w:fldChar w:fldCharType="end"/>
      </w:r>
      <w:r w:rsidR="00ED51C5" w:rsidRPr="00AA74B5">
        <w:t>)</w:t>
      </w:r>
      <w:r w:rsidR="00B15046" w:rsidRPr="00AA74B5">
        <w:t>.</w:t>
      </w:r>
    </w:p>
    <w:p w14:paraId="740A6FF9" w14:textId="47E1311B" w:rsidR="006D5E4D" w:rsidRPr="00521B13" w:rsidRDefault="00B764AE" w:rsidP="00274232">
      <w:r w:rsidRPr="001A1974">
        <w:rPr>
          <w:b/>
          <w:i/>
        </w:rPr>
        <w:t>Third parties</w:t>
      </w:r>
      <w:r>
        <w:rPr>
          <w:b/>
          <w:i/>
        </w:rPr>
        <w:t xml:space="preserve"> </w:t>
      </w:r>
      <w:r w:rsidR="00E577CD">
        <w:t xml:space="preserve">are people </w:t>
      </w:r>
      <w:r w:rsidR="00115D71">
        <w:t>generally external to the workplace</w:t>
      </w:r>
      <w:r w:rsidR="00E65055">
        <w:t>, often consumers of a service provided by the business</w:t>
      </w:r>
      <w:r w:rsidR="00906D8B">
        <w:t>,</w:t>
      </w:r>
      <w:r w:rsidR="00FD07F0">
        <w:t xml:space="preserve"> or opportuni</w:t>
      </w:r>
      <w:r w:rsidR="00F115C6">
        <w:t xml:space="preserve">stic individuals motivated by gain or revenge. </w:t>
      </w:r>
      <w:r w:rsidR="008F5E47">
        <w:t xml:space="preserve">Key </w:t>
      </w:r>
      <w:r w:rsidR="005C7CC1">
        <w:t xml:space="preserve">interventions for third parties include </w:t>
      </w:r>
      <w:r w:rsidR="00F727D1">
        <w:t>conducting risk assessments of the workplace</w:t>
      </w:r>
      <w:r w:rsidR="00B9770E">
        <w:t xml:space="preserve"> design</w:t>
      </w:r>
      <w:r w:rsidR="00021791">
        <w:t xml:space="preserve">, and </w:t>
      </w:r>
      <w:r w:rsidR="00A006BD">
        <w:t xml:space="preserve">where possible the potential </w:t>
      </w:r>
      <w:r w:rsidR="00493940">
        <w:t>third parties initiating</w:t>
      </w:r>
      <w:r w:rsidR="00902CC3">
        <w:t xml:space="preserve"> harmful behaviours</w:t>
      </w:r>
      <w:r w:rsidR="007D50FD">
        <w:t xml:space="preserve"> (e.g. consumers)</w:t>
      </w:r>
      <w:r w:rsidR="00902CC3">
        <w:t xml:space="preserve">. </w:t>
      </w:r>
      <w:r w:rsidR="00C7636E">
        <w:t xml:space="preserve">Physical design of the workplace is an important </w:t>
      </w:r>
      <w:r w:rsidR="00FC28CD">
        <w:t xml:space="preserve">control measure that can </w:t>
      </w:r>
      <w:r w:rsidR="00FD175E">
        <w:t>limit interactions between third parties and workers</w:t>
      </w:r>
      <w:r w:rsidR="00920CC9">
        <w:t xml:space="preserve">, that also has benefits for creating a more calming and pleasant atmosphere for consumers, particularly in healthcare </w:t>
      </w:r>
      <w:r w:rsidR="005E06A1">
        <w:t xml:space="preserve">or hospitality </w:t>
      </w:r>
      <w:r w:rsidR="00920CC9">
        <w:t>settings</w:t>
      </w:r>
      <w:r w:rsidR="005E06A1">
        <w:t xml:space="preserve">. </w:t>
      </w:r>
      <w:r w:rsidR="00A33CD4">
        <w:t xml:space="preserve">Business process improvement is also an important </w:t>
      </w:r>
      <w:r w:rsidR="00C5713C">
        <w:t xml:space="preserve">strategy </w:t>
      </w:r>
      <w:r w:rsidR="0084736B">
        <w:t>that reduces consumer frustration (e.g.</w:t>
      </w:r>
      <w:r w:rsidR="00257F7B">
        <w:t xml:space="preserve"> </w:t>
      </w:r>
      <w:r w:rsidR="00892C01">
        <w:t>by</w:t>
      </w:r>
      <w:r w:rsidR="0084736B">
        <w:t xml:space="preserve"> reducing wait times</w:t>
      </w:r>
      <w:r w:rsidR="002251E2">
        <w:t xml:space="preserve">, </w:t>
      </w:r>
      <w:r w:rsidR="00DF428F">
        <w:t>knowing where to locate products</w:t>
      </w:r>
      <w:r w:rsidR="002251E2">
        <w:t>, improving wayfinding</w:t>
      </w:r>
      <w:r w:rsidR="00D9731C">
        <w:t>,</w:t>
      </w:r>
      <w:r w:rsidR="002251E2">
        <w:t xml:space="preserve"> or understanding the </w:t>
      </w:r>
      <w:r w:rsidR="00DF428F">
        <w:t>workflow)</w:t>
      </w:r>
      <w:r w:rsidR="00855E0C">
        <w:t>.</w:t>
      </w:r>
      <w:r w:rsidR="00902CC3">
        <w:t xml:space="preserve"> </w:t>
      </w:r>
      <w:r w:rsidR="00084033">
        <w:t xml:space="preserve">De-escalation training is also valuable for </w:t>
      </w:r>
      <w:r w:rsidR="00C94474">
        <w:t xml:space="preserve">intervening to </w:t>
      </w:r>
      <w:r w:rsidR="00FD7F8A">
        <w:t xml:space="preserve">minimise </w:t>
      </w:r>
      <w:r w:rsidR="00BA62A7">
        <w:t>an evolving event</w:t>
      </w:r>
      <w:r w:rsidR="00004FC4">
        <w:t xml:space="preserve">, and </w:t>
      </w:r>
      <w:r w:rsidR="008B4FA2">
        <w:t xml:space="preserve">can be supported by </w:t>
      </w:r>
      <w:r w:rsidR="00192B21">
        <w:t>video surveillance</w:t>
      </w:r>
      <w:r w:rsidR="00902CC3">
        <w:t xml:space="preserve"> </w:t>
      </w:r>
      <w:r w:rsidR="00CF1637">
        <w:t xml:space="preserve">for monitoring the work environment </w:t>
      </w:r>
      <w:r w:rsidR="00F035EF">
        <w:t xml:space="preserve">and </w:t>
      </w:r>
      <w:r w:rsidR="00C642A1">
        <w:t xml:space="preserve">deterring </w:t>
      </w:r>
      <w:r w:rsidR="00B400FC">
        <w:t>harmful behaviour</w:t>
      </w:r>
      <w:r w:rsidR="00257F7B">
        <w:t>s</w:t>
      </w:r>
      <w:r w:rsidR="00ED51C5">
        <w:t xml:space="preserve"> (see </w:t>
      </w:r>
      <w:r w:rsidR="00ED51C5" w:rsidRPr="00135091">
        <w:t xml:space="preserve">Section </w:t>
      </w:r>
      <w:r w:rsidR="00135091">
        <w:fldChar w:fldCharType="begin"/>
      </w:r>
      <w:r w:rsidR="00135091">
        <w:instrText xml:space="preserve"> REF _Ref167719729 \r \h </w:instrText>
      </w:r>
      <w:r w:rsidR="00135091">
        <w:fldChar w:fldCharType="separate"/>
      </w:r>
      <w:r w:rsidR="00135091">
        <w:t>2.1.3</w:t>
      </w:r>
      <w:r w:rsidR="00135091">
        <w:fldChar w:fldCharType="end"/>
      </w:r>
      <w:r w:rsidR="007860BB">
        <w:t>)</w:t>
      </w:r>
      <w:r w:rsidR="00F035EF">
        <w:t xml:space="preserve">. </w:t>
      </w:r>
      <w:r w:rsidR="00902CC3">
        <w:t xml:space="preserve"> </w:t>
      </w:r>
    </w:p>
    <w:p w14:paraId="0C3A66C0" w14:textId="4D9A329A" w:rsidR="007860BB" w:rsidRDefault="007860BB" w:rsidP="00274232">
      <w:r w:rsidRPr="002F78EA">
        <w:rPr>
          <w:b/>
          <w:i/>
        </w:rPr>
        <w:t>Witnesses</w:t>
      </w:r>
      <w:r>
        <w:t xml:space="preserve"> </w:t>
      </w:r>
      <w:r w:rsidR="00252CE2">
        <w:t>may be workers in a wo</w:t>
      </w:r>
      <w:r w:rsidR="00773079">
        <w:t xml:space="preserve">rkplace, </w:t>
      </w:r>
      <w:r w:rsidR="00482115">
        <w:t>consumers, or members of the public</w:t>
      </w:r>
      <w:r w:rsidR="00D42FC3">
        <w:t xml:space="preserve"> </w:t>
      </w:r>
      <w:r w:rsidR="00033C5E">
        <w:t xml:space="preserve">and can experience indirect harm by witnessing the distress of another </w:t>
      </w:r>
      <w:r w:rsidR="0027068D">
        <w:t xml:space="preserve">who is being </w:t>
      </w:r>
      <w:r w:rsidR="00D17A6F">
        <w:t>targeted</w:t>
      </w:r>
      <w:r w:rsidR="000D6353">
        <w:t xml:space="preserve">. </w:t>
      </w:r>
      <w:r w:rsidR="00385386">
        <w:t>Incivil</w:t>
      </w:r>
      <w:r w:rsidR="00F96BE9">
        <w:t>ity can escalate</w:t>
      </w:r>
      <w:r w:rsidR="00BB1C23">
        <w:t xml:space="preserve"> between two parties</w:t>
      </w:r>
      <w:r w:rsidR="00F96BE9">
        <w:t xml:space="preserve"> through </w:t>
      </w:r>
      <w:r w:rsidR="000D3470">
        <w:t xml:space="preserve">increasing exposure </w:t>
      </w:r>
      <w:r w:rsidR="00F62DE1">
        <w:t xml:space="preserve">to low intensity exchanges of rudeness </w:t>
      </w:r>
      <w:r w:rsidR="00503870">
        <w:t xml:space="preserve">and </w:t>
      </w:r>
      <w:r w:rsidR="001F0F87">
        <w:t>lead to bullying</w:t>
      </w:r>
      <w:r w:rsidR="00B776B7">
        <w:t xml:space="preserve">. </w:t>
      </w:r>
      <w:r w:rsidR="00217973">
        <w:t xml:space="preserve">Evidence shows that incivility also spreads through an organisation when witnesses </w:t>
      </w:r>
      <w:r w:rsidR="005B07F5">
        <w:t xml:space="preserve">experience </w:t>
      </w:r>
      <w:r w:rsidR="00A02213">
        <w:t>the erosion of workplace norms and respect, creating a negative workplace culture</w:t>
      </w:r>
      <w:r w:rsidR="00820B86">
        <w:t xml:space="preserve">. </w:t>
      </w:r>
      <w:r w:rsidR="001348B5">
        <w:t>Incivility is a</w:t>
      </w:r>
      <w:r w:rsidR="00AB5665">
        <w:t xml:space="preserve">n early warning sign of </w:t>
      </w:r>
      <w:r w:rsidR="00EF3E83">
        <w:t>increasing risk of harmful behaviours and m</w:t>
      </w:r>
      <w:r w:rsidR="005B40BA">
        <w:t xml:space="preserve">anagers must intervene early to </w:t>
      </w:r>
      <w:r w:rsidR="000676CD">
        <w:t>control it at source</w:t>
      </w:r>
      <w:r w:rsidR="008F5990">
        <w:t xml:space="preserve">. Key priorities for intervention include </w:t>
      </w:r>
      <w:r w:rsidR="00442E2B">
        <w:t xml:space="preserve">swift management action to </w:t>
      </w:r>
      <w:r w:rsidR="000A218C">
        <w:t xml:space="preserve">counsel workers involved, identifying and </w:t>
      </w:r>
      <w:r w:rsidR="000A218C">
        <w:lastRenderedPageBreak/>
        <w:t xml:space="preserve">assessing organisational and work design hazards </w:t>
      </w:r>
      <w:r w:rsidR="00713A1F">
        <w:t>contributing to the conflict</w:t>
      </w:r>
      <w:r w:rsidR="00483327">
        <w:t xml:space="preserve">, and </w:t>
      </w:r>
      <w:r w:rsidR="00A76986">
        <w:t xml:space="preserve">modelling </w:t>
      </w:r>
      <w:r w:rsidR="00EC26B9">
        <w:t xml:space="preserve">values that should be </w:t>
      </w:r>
      <w:r w:rsidR="00906D9B">
        <w:t xml:space="preserve">included in policy promoting respectful behaviours. </w:t>
      </w:r>
      <w:r w:rsidR="00211508">
        <w:t>Bystander intervention training</w:t>
      </w:r>
      <w:r w:rsidR="00257F7B">
        <w:t xml:space="preserve"> (see Section </w:t>
      </w:r>
      <w:r w:rsidR="00257F7B">
        <w:fldChar w:fldCharType="begin"/>
      </w:r>
      <w:r w:rsidR="00257F7B">
        <w:instrText xml:space="preserve"> REF _Ref167463871 \r \h </w:instrText>
      </w:r>
      <w:r w:rsidR="00257F7B">
        <w:fldChar w:fldCharType="separate"/>
      </w:r>
      <w:r w:rsidR="00257F7B">
        <w:t>2.4.3</w:t>
      </w:r>
      <w:r w:rsidR="00257F7B">
        <w:fldChar w:fldCharType="end"/>
      </w:r>
      <w:r w:rsidR="00257F7B">
        <w:t>)</w:t>
      </w:r>
      <w:r w:rsidR="00211508">
        <w:t xml:space="preserve"> may also be useful in an organisation</w:t>
      </w:r>
      <w:r w:rsidR="00906D9B">
        <w:t xml:space="preserve"> </w:t>
      </w:r>
      <w:r w:rsidR="001755D9">
        <w:t xml:space="preserve">to </w:t>
      </w:r>
      <w:r w:rsidR="003C14DF">
        <w:t xml:space="preserve">provide social support, and to </w:t>
      </w:r>
      <w:r w:rsidR="00116316">
        <w:t xml:space="preserve">practically </w:t>
      </w:r>
      <w:r w:rsidR="0090576A">
        <w:t xml:space="preserve">uphold business commitment </w:t>
      </w:r>
      <w:r w:rsidR="00EB27ED">
        <w:t xml:space="preserve">to </w:t>
      </w:r>
      <w:r w:rsidR="001874FB">
        <w:t>promoting a</w:t>
      </w:r>
      <w:r w:rsidR="003C14DF">
        <w:t xml:space="preserve"> respectful</w:t>
      </w:r>
      <w:r w:rsidR="001874FB">
        <w:t xml:space="preserve"> workplace environment </w:t>
      </w:r>
      <w:r w:rsidR="001874FB" w:rsidRPr="00FB697C">
        <w:t xml:space="preserve">(see Section </w:t>
      </w:r>
      <w:r w:rsidR="00FB697C">
        <w:fldChar w:fldCharType="begin"/>
      </w:r>
      <w:r w:rsidR="00FB697C">
        <w:instrText xml:space="preserve"> REF _Ref167719785 \r \h </w:instrText>
      </w:r>
      <w:r w:rsidR="00FB697C">
        <w:fldChar w:fldCharType="separate"/>
      </w:r>
      <w:r w:rsidR="00FB697C">
        <w:t>2.1.5</w:t>
      </w:r>
      <w:r w:rsidR="00FB697C">
        <w:fldChar w:fldCharType="end"/>
      </w:r>
      <w:r w:rsidR="006B42E2" w:rsidRPr="00FB697C">
        <w:t>)</w:t>
      </w:r>
      <w:r w:rsidR="00BA479C" w:rsidRPr="00FB697C">
        <w:t>.</w:t>
      </w:r>
      <w:r w:rsidR="00906D9B">
        <w:t xml:space="preserve"> </w:t>
      </w:r>
    </w:p>
    <w:p w14:paraId="450A3E76" w14:textId="5C00716B" w:rsidR="00AA74B5" w:rsidRDefault="00FB697C" w:rsidP="00AA74B5">
      <w:pPr>
        <w:pStyle w:val="Heading3"/>
      </w:pPr>
      <w:bookmarkStart w:id="106" w:name="_Toc169686315"/>
      <w:r>
        <w:t>Organisational culture and design as sources of workplace hazards</w:t>
      </w:r>
      <w:bookmarkEnd w:id="106"/>
    </w:p>
    <w:p w14:paraId="1CC9ECDC" w14:textId="6742C15A" w:rsidR="00FB697C" w:rsidRDefault="008C2526" w:rsidP="00FB697C">
      <w:r>
        <w:t>O</w:t>
      </w:r>
      <w:r w:rsidR="004F19FD">
        <w:t>rganisational structures</w:t>
      </w:r>
      <w:r>
        <w:t>, including busin</w:t>
      </w:r>
      <w:r w:rsidR="00D86976">
        <w:t>ess models, hierarchical structure</w:t>
      </w:r>
      <w:r w:rsidR="00246F4B">
        <w:t>s,</w:t>
      </w:r>
      <w:r w:rsidR="004F19FD">
        <w:t xml:space="preserve"> and policies and proce</w:t>
      </w:r>
      <w:r w:rsidR="00D1121B">
        <w:t>dures are designed</w:t>
      </w:r>
      <w:r w:rsidR="00DA401C">
        <w:t>,</w:t>
      </w:r>
      <w:r w:rsidR="00D1121B">
        <w:t xml:space="preserve"> developed</w:t>
      </w:r>
      <w:r w:rsidR="00DA401C">
        <w:t xml:space="preserve"> </w:t>
      </w:r>
      <w:r w:rsidR="006C08EC">
        <w:t>and</w:t>
      </w:r>
      <w:r w:rsidR="00DA401C">
        <w:t xml:space="preserve"> implemented</w:t>
      </w:r>
      <w:r w:rsidR="00D1121B">
        <w:t xml:space="preserve"> by the senior management of an organisation. The way in which leaders and the </w:t>
      </w:r>
      <w:r w:rsidR="00ED4C7B">
        <w:t xml:space="preserve">downstream managers </w:t>
      </w:r>
      <w:r w:rsidR="00DA401C">
        <w:t xml:space="preserve">lead and </w:t>
      </w:r>
      <w:r w:rsidR="00ED4C7B">
        <w:t xml:space="preserve">shape the culture and design of work lays the foundations for </w:t>
      </w:r>
      <w:r w:rsidR="00C25D44">
        <w:t>how</w:t>
      </w:r>
      <w:r w:rsidR="00ED4C7B">
        <w:t xml:space="preserve"> the workforce</w:t>
      </w:r>
      <w:r w:rsidR="00022C82">
        <w:t xml:space="preserve"> undertake their work and how they are exposed to hazards </w:t>
      </w:r>
      <w:r w:rsidR="00710510">
        <w:t>in doing so</w:t>
      </w:r>
      <w:r w:rsidR="00246F4B">
        <w:t xml:space="preserve"> </w:t>
      </w:r>
      <w:r w:rsidR="00D66C00">
        <w:fldChar w:fldCharType="begin"/>
      </w:r>
      <w:r w:rsidR="00D66C00">
        <w:instrText xml:space="preserve"> ADDIN EN.CITE &lt;EndNote&gt;&lt;Cite&gt;&lt;Author&gt;Tuckey&lt;/Author&gt;&lt;Year&gt;2022&lt;/Year&gt;&lt;RecNum&gt;153&lt;/RecNum&gt;&lt;DisplayText&gt;(Tuckey et al., 2022)&lt;/DisplayText&gt;&lt;record&gt;&lt;rec-number&gt;153&lt;/rec-number&gt;&lt;foreign-keys&gt;&lt;key app="EN" db-id="xppf2fzpovzzvcepswzxdspaersrrf922axp" timestamp="1715308351"&gt;153&lt;/key&gt;&lt;/foreign-keys&gt;&lt;ref-type name="Journal Article"&gt;17&lt;/ref-type&gt;&lt;contributors&gt;&lt;authors&gt;&lt;author&gt;Tuckey, Michelle R&lt;/author&gt;&lt;author&gt;Li, Yiqiong&lt;/author&gt;&lt;author&gt;Neall, Annabelle M&lt;/author&gt;&lt;author&gt;Chen, Peter Y&lt;/author&gt;&lt;author&gt;Dollard, Maureen F&lt;/author&gt;&lt;author&gt;McLinton, Sarven S&lt;/author&gt;&lt;author&gt;Rogers, Alex&lt;/author&gt;&lt;author&gt;Mattiske, Joshua&lt;/author&gt;&lt;/authors&gt;&lt;/contributors&gt;&lt;titles&gt;&lt;title&gt;Workplace bullying as an organizational problem: Spotlight on people management practices&lt;/title&gt;&lt;secondary-title&gt;Journal of Occupational Health Psychology&lt;/secondary-title&gt;&lt;/titles&gt;&lt;periodical&gt;&lt;full-title&gt;Journal of Occupational Health Psychology&lt;/full-title&gt;&lt;/periodical&gt;&lt;pages&gt;544-565&lt;/pages&gt;&lt;volume&gt;27&lt;/volume&gt;&lt;number&gt;6&lt;/number&gt;&lt;dates&gt;&lt;year&gt;2022&lt;/year&gt;&lt;/dates&gt;&lt;isbn&gt;1939-1307&lt;/isbn&gt;&lt;urls&gt;&lt;/urls&gt;&lt;electronic-resource-num&gt;https://doi.org/10.1037/ocp0000335&lt;/electronic-resource-num&gt;&lt;/record&gt;&lt;/Cite&gt;&lt;/EndNote&gt;</w:instrText>
      </w:r>
      <w:r w:rsidR="00D66C00">
        <w:fldChar w:fldCharType="separate"/>
      </w:r>
      <w:r w:rsidR="00D66C00">
        <w:rPr>
          <w:noProof/>
        </w:rPr>
        <w:t>(Tuckey et al., 2022)</w:t>
      </w:r>
      <w:r w:rsidR="00D66C00">
        <w:fldChar w:fldCharType="end"/>
      </w:r>
      <w:r w:rsidR="00022C82">
        <w:t>.</w:t>
      </w:r>
      <w:r w:rsidR="00957304">
        <w:t xml:space="preserve"> </w:t>
      </w:r>
      <w:r w:rsidR="008023D0">
        <w:t>Leaders play a central role in</w:t>
      </w:r>
      <w:r w:rsidR="0016470A">
        <w:t xml:space="preserve"> designing how the organisation operates, which </w:t>
      </w:r>
      <w:r w:rsidR="00E626C2">
        <w:t>directly influences the work design through task content, autonomy</w:t>
      </w:r>
      <w:r w:rsidR="006C2CC5">
        <w:t>, scheduling, and resource allocation.</w:t>
      </w:r>
      <w:r w:rsidR="000C4046">
        <w:t xml:space="preserve"> Leaders also define the quality of the </w:t>
      </w:r>
      <w:r w:rsidR="00B26C0B">
        <w:t xml:space="preserve">culture and </w:t>
      </w:r>
      <w:r w:rsidR="000C4046">
        <w:t xml:space="preserve">social interactions through </w:t>
      </w:r>
      <w:r w:rsidR="002B7E3B">
        <w:t>the example they set</w:t>
      </w:r>
      <w:r w:rsidR="00A76673">
        <w:t>.</w:t>
      </w:r>
      <w:r w:rsidR="006C2CC5">
        <w:t xml:space="preserve"> </w:t>
      </w:r>
      <w:r w:rsidR="00AC3BCD">
        <w:t xml:space="preserve">Hazard identification and risk assessment must </w:t>
      </w:r>
      <w:r w:rsidR="00957304">
        <w:t xml:space="preserve">include examining sources of risk from business </w:t>
      </w:r>
      <w:r w:rsidR="00E565D1">
        <w:t>operations</w:t>
      </w:r>
      <w:r w:rsidR="00F57D64">
        <w:t xml:space="preserve"> (</w:t>
      </w:r>
      <w:r w:rsidR="004471CD">
        <w:t xml:space="preserve">strategy, </w:t>
      </w:r>
      <w:r w:rsidR="001C6825">
        <w:t xml:space="preserve">financing, human resources, technology and equipment and </w:t>
      </w:r>
      <w:r w:rsidR="008023D0">
        <w:t>work processes)</w:t>
      </w:r>
      <w:r w:rsidR="0023044A">
        <w:t xml:space="preserve"> and their impact on</w:t>
      </w:r>
      <w:r w:rsidR="00957304">
        <w:t xml:space="preserve"> the design of work</w:t>
      </w:r>
      <w:r w:rsidR="00975CF2">
        <w:t xml:space="preserve"> (e.g. scheduling, autonomy, job content, </w:t>
      </w:r>
      <w:r w:rsidR="00E912E0">
        <w:t>resource allocation)</w:t>
      </w:r>
      <w:r w:rsidR="0023044A">
        <w:t xml:space="preserve">. </w:t>
      </w:r>
      <w:r w:rsidR="00FD1919">
        <w:t xml:space="preserve">Effective hazard control </w:t>
      </w:r>
      <w:r w:rsidR="00702271">
        <w:t xml:space="preserve">requires evaluating work processes to ensure they are fit for purpose, and operate with effectiveness and efficiency. </w:t>
      </w:r>
      <w:r w:rsidR="00365F01">
        <w:t>A positive workplace culture built on values of respect, equity and inclusion is required to eli</w:t>
      </w:r>
      <w:r w:rsidR="00110E25">
        <w:t>minate or minimise harmful behaviours. Priority control measures include</w:t>
      </w:r>
      <w:r w:rsidR="00626432">
        <w:t xml:space="preserve"> respectful behaviours</w:t>
      </w:r>
      <w:r w:rsidR="00110E25">
        <w:t xml:space="preserve"> polic</w:t>
      </w:r>
      <w:r w:rsidR="002B6C9C">
        <w:t>ies</w:t>
      </w:r>
      <w:r w:rsidR="00110E25">
        <w:t xml:space="preserve"> and procedures co-designed with the workforce </w:t>
      </w:r>
      <w:r w:rsidR="00E36E61">
        <w:t>and modelled and enforced by management</w:t>
      </w:r>
      <w:r w:rsidR="009B1644">
        <w:t>.</w:t>
      </w:r>
      <w:r w:rsidR="00E36E61">
        <w:t xml:space="preserve"> </w:t>
      </w:r>
      <w:r w:rsidR="00F577FB">
        <w:t xml:space="preserve">These </w:t>
      </w:r>
      <w:r w:rsidR="00F1449E">
        <w:t xml:space="preserve">policies </w:t>
      </w:r>
      <w:r w:rsidR="00F577FB">
        <w:t xml:space="preserve">must be supported by training across the organisation </w:t>
      </w:r>
      <w:r w:rsidR="00DE73EA">
        <w:t xml:space="preserve">that focuses on understanding respectful behaviours and </w:t>
      </w:r>
      <w:r w:rsidR="00A31033">
        <w:t xml:space="preserve">job and task specific training to ensure adequate </w:t>
      </w:r>
      <w:r w:rsidR="00F1449E">
        <w:t xml:space="preserve">job </w:t>
      </w:r>
      <w:r w:rsidR="00A31033">
        <w:t>skills</w:t>
      </w:r>
      <w:r w:rsidR="00637055">
        <w:t xml:space="preserve"> and knowledge</w:t>
      </w:r>
      <w:r w:rsidR="0085353B">
        <w:t xml:space="preserve">. Human resources management practices are </w:t>
      </w:r>
      <w:r w:rsidR="00C25B96">
        <w:t xml:space="preserve">also </w:t>
      </w:r>
      <w:r w:rsidR="0085353B">
        <w:t xml:space="preserve">important </w:t>
      </w:r>
      <w:r w:rsidR="00043A71">
        <w:t xml:space="preserve">mechanisms for incorporating respectful behaviours </w:t>
      </w:r>
      <w:r w:rsidR="00F43890">
        <w:t>into selection, recruitment, induction, training and performance management procedures</w:t>
      </w:r>
      <w:r w:rsidR="00DF6273">
        <w:t xml:space="preserve">. These strategies </w:t>
      </w:r>
      <w:r w:rsidR="001126A5">
        <w:t xml:space="preserve">promote equity and inclusion, </w:t>
      </w:r>
      <w:r w:rsidR="003403D5">
        <w:t>and ensure</w:t>
      </w:r>
      <w:r w:rsidR="001126A5">
        <w:t xml:space="preserve"> </w:t>
      </w:r>
      <w:r w:rsidR="00E929BD">
        <w:t xml:space="preserve">workers </w:t>
      </w:r>
      <w:r w:rsidR="00956D3F">
        <w:t xml:space="preserve">and leaders </w:t>
      </w:r>
      <w:r w:rsidR="00E929BD">
        <w:t>are selected for ‘best fit’</w:t>
      </w:r>
      <w:r w:rsidR="001126A5">
        <w:t>.</w:t>
      </w:r>
      <w:r w:rsidR="00D1121B">
        <w:t xml:space="preserve"> </w:t>
      </w:r>
    </w:p>
    <w:p w14:paraId="3072F26D" w14:textId="77777777" w:rsidR="002B5385" w:rsidRDefault="002B5385" w:rsidP="002B5385">
      <w:pPr>
        <w:pStyle w:val="Heading2"/>
      </w:pPr>
      <w:bookmarkStart w:id="107" w:name="_Toc169686316"/>
      <w:r>
        <w:t>Effectiveness of interventions</w:t>
      </w:r>
      <w:bookmarkEnd w:id="107"/>
    </w:p>
    <w:p w14:paraId="44CB02F5" w14:textId="64A0ED9F" w:rsidR="002B5385" w:rsidRDefault="002B5385" w:rsidP="002B5385">
      <w:r>
        <w:t>The most effective interventions include multiple components that target hazards from different sources, including organisational</w:t>
      </w:r>
      <w:r w:rsidR="00424D4D">
        <w:t xml:space="preserve"> design and culture</w:t>
      </w:r>
      <w:r>
        <w:t>, work organisation and design, physical hazards and individual characteristics. Workplace hazard exposure is a dynamic process influenced by the changing nature of the work context through technology adoption, product or service demand</w:t>
      </w:r>
      <w:r w:rsidR="008B0C71">
        <w:t>,</w:t>
      </w:r>
      <w:r>
        <w:t xml:space="preserve"> organisational restructuring and change management. Management of hazards is an ongoing process that requires regular review and maintenance to ensure control </w:t>
      </w:r>
      <w:r w:rsidR="00D03AA4">
        <w:t>measures</w:t>
      </w:r>
      <w:r>
        <w:t xml:space="preserve"> continue to be effective and work as intended.</w:t>
      </w:r>
    </w:p>
    <w:p w14:paraId="62E6F5E5" w14:textId="3E6A75CA" w:rsidR="00111DE3" w:rsidRDefault="009556EF" w:rsidP="00111DE3">
      <w:r>
        <w:t xml:space="preserve">The most common </w:t>
      </w:r>
      <w:r w:rsidR="00746253">
        <w:t xml:space="preserve">interventions are policies and procedures, and training, with less attention paid </w:t>
      </w:r>
      <w:r w:rsidR="00BD3ABE">
        <w:t xml:space="preserve">to the more effective strategies of managing culture, leadership performance, and work design </w:t>
      </w:r>
      <w:r w:rsidR="00450C43">
        <w:t xml:space="preserve">that are needed to prevent harmful behaviours. </w:t>
      </w:r>
      <w:r w:rsidR="002E765C">
        <w:t xml:space="preserve">Evidence shows that training in communication and de-escalation techniques </w:t>
      </w:r>
      <w:r w:rsidR="00555371">
        <w:t xml:space="preserve">can be useful in maintaining respectful </w:t>
      </w:r>
      <w:r w:rsidR="00684DDA">
        <w:t>behaviours and limiting harm during an incident, and are valuable in dealing with third part</w:t>
      </w:r>
      <w:r w:rsidR="00ED3EE8">
        <w:t>y conflicts</w:t>
      </w:r>
      <w:r w:rsidR="00E46625">
        <w:t>.</w:t>
      </w:r>
    </w:p>
    <w:p w14:paraId="48A2E0E1" w14:textId="2DD16A23" w:rsidR="00B74E7B" w:rsidRDefault="00A97580" w:rsidP="00111DE3">
      <w:r>
        <w:t xml:space="preserve">Co-designed interventions are shown to be most effective because they draw on the knowledge and experience of </w:t>
      </w:r>
      <w:r w:rsidR="001621CC">
        <w:t xml:space="preserve">the people involved in the work, and gain their </w:t>
      </w:r>
      <w:r w:rsidR="00044562">
        <w:t>trust and engagement</w:t>
      </w:r>
      <w:r w:rsidR="00315747">
        <w:t xml:space="preserve">, </w:t>
      </w:r>
      <w:r w:rsidR="006545E7">
        <w:t>promoting success</w:t>
      </w:r>
      <w:r w:rsidR="00315747">
        <w:t>.</w:t>
      </w:r>
      <w:r w:rsidR="00507855">
        <w:t xml:space="preserve"> </w:t>
      </w:r>
      <w:r w:rsidR="00B74E7B">
        <w:t xml:space="preserve">Multi-component interventions </w:t>
      </w:r>
      <w:r w:rsidR="00205E61">
        <w:t xml:space="preserve">should </w:t>
      </w:r>
      <w:r w:rsidR="00B74E7B">
        <w:t>include:</w:t>
      </w:r>
    </w:p>
    <w:p w14:paraId="78149A92" w14:textId="77777777" w:rsidR="00743DEB" w:rsidRDefault="00743DEB" w:rsidP="00B74E7B">
      <w:pPr>
        <w:pStyle w:val="ListParagraph"/>
        <w:numPr>
          <w:ilvl w:val="0"/>
          <w:numId w:val="25"/>
        </w:numPr>
      </w:pPr>
      <w:r>
        <w:t>A</w:t>
      </w:r>
      <w:r w:rsidR="006322C7">
        <w:t xml:space="preserve"> foundation in policy and procedures supporting a respectful workplace culture</w:t>
      </w:r>
    </w:p>
    <w:p w14:paraId="619ACE17" w14:textId="497AC228" w:rsidR="00732D88" w:rsidRDefault="00507855" w:rsidP="00B74E7B">
      <w:pPr>
        <w:pStyle w:val="ListParagraph"/>
        <w:numPr>
          <w:ilvl w:val="0"/>
          <w:numId w:val="25"/>
        </w:numPr>
      </w:pPr>
      <w:r>
        <w:t>Leadership training, coaching</w:t>
      </w:r>
      <w:r w:rsidR="0007770E">
        <w:t xml:space="preserve">, performance </w:t>
      </w:r>
      <w:r w:rsidR="00F76389">
        <w:t>monitoring,</w:t>
      </w:r>
      <w:r w:rsidR="00670422">
        <w:t xml:space="preserve"> management</w:t>
      </w:r>
      <w:r w:rsidR="0052764A">
        <w:t xml:space="preserve"> and accountability</w:t>
      </w:r>
    </w:p>
    <w:p w14:paraId="4FC7BF5A" w14:textId="111B44D3" w:rsidR="00743DEB" w:rsidRDefault="00743DEB" w:rsidP="00B74E7B">
      <w:pPr>
        <w:pStyle w:val="ListParagraph"/>
        <w:numPr>
          <w:ilvl w:val="0"/>
          <w:numId w:val="25"/>
        </w:numPr>
      </w:pPr>
      <w:r>
        <w:lastRenderedPageBreak/>
        <w:t xml:space="preserve">Training for workers in policy and procedures, </w:t>
      </w:r>
      <w:r w:rsidR="009C19BF">
        <w:t>communication skills and job tasks</w:t>
      </w:r>
    </w:p>
    <w:p w14:paraId="21C77B1E" w14:textId="231E8FCB" w:rsidR="00D97A4D" w:rsidRDefault="00D97A4D" w:rsidP="00B74E7B">
      <w:pPr>
        <w:pStyle w:val="ListParagraph"/>
        <w:numPr>
          <w:ilvl w:val="0"/>
          <w:numId w:val="25"/>
        </w:numPr>
      </w:pPr>
      <w:r>
        <w:t xml:space="preserve">Regular hazard surveillance </w:t>
      </w:r>
      <w:r w:rsidR="00732D88">
        <w:t>through</w:t>
      </w:r>
      <w:r w:rsidR="00D8753E">
        <w:t xml:space="preserve"> audits, inspections, worker surveys and worker consultations via team meetings or individual performance reviews</w:t>
      </w:r>
    </w:p>
    <w:p w14:paraId="776656C5" w14:textId="06324BC8" w:rsidR="00A97580" w:rsidRDefault="00D97A4D" w:rsidP="00B74E7B">
      <w:pPr>
        <w:pStyle w:val="ListParagraph"/>
        <w:numPr>
          <w:ilvl w:val="0"/>
          <w:numId w:val="25"/>
        </w:numPr>
      </w:pPr>
      <w:r>
        <w:t>Work design and work environment focused controls</w:t>
      </w:r>
      <w:r w:rsidR="00B505D0">
        <w:t xml:space="preserve">, including </w:t>
      </w:r>
      <w:r w:rsidR="00CA0130">
        <w:t xml:space="preserve">attention to </w:t>
      </w:r>
      <w:r w:rsidR="00BD4F58">
        <w:t>scheduling</w:t>
      </w:r>
      <w:r w:rsidR="00CA0130">
        <w:t>,</w:t>
      </w:r>
      <w:r w:rsidR="00BD4F58">
        <w:t xml:space="preserve"> workloads, </w:t>
      </w:r>
      <w:r w:rsidR="005322F6">
        <w:t>job content, autonomy, social support, maintenance of equipment and monitoring adequacy of resources</w:t>
      </w:r>
      <w:r w:rsidR="00670422">
        <w:t>.</w:t>
      </w:r>
    </w:p>
    <w:p w14:paraId="13D9DAAF" w14:textId="1244FEBD" w:rsidR="002121B4" w:rsidRDefault="002121B4" w:rsidP="00B74E7B">
      <w:pPr>
        <w:pStyle w:val="ListParagraph"/>
        <w:numPr>
          <w:ilvl w:val="0"/>
          <w:numId w:val="25"/>
        </w:numPr>
      </w:pPr>
      <w:r>
        <w:t xml:space="preserve">Improvements to workplace layout and design </w:t>
      </w:r>
    </w:p>
    <w:p w14:paraId="5BDBF1E0" w14:textId="4CD1063F" w:rsidR="009E1A73" w:rsidRDefault="009E1A73" w:rsidP="00B74E7B">
      <w:pPr>
        <w:pStyle w:val="ListParagraph"/>
        <w:numPr>
          <w:ilvl w:val="0"/>
          <w:numId w:val="25"/>
        </w:numPr>
      </w:pPr>
      <w:r>
        <w:t>Identification and control of physical hazards (biological, chemical, noise</w:t>
      </w:r>
      <w:r w:rsidR="00BE1E34">
        <w:t>, manual tasks)</w:t>
      </w:r>
    </w:p>
    <w:p w14:paraId="36ED43B8" w14:textId="68F3A24D" w:rsidR="00A8105A" w:rsidRDefault="008043A4" w:rsidP="00B74E7B">
      <w:pPr>
        <w:pStyle w:val="ListParagraph"/>
        <w:numPr>
          <w:ilvl w:val="0"/>
          <w:numId w:val="25"/>
        </w:numPr>
      </w:pPr>
      <w:r>
        <w:t xml:space="preserve">Collection of data </w:t>
      </w:r>
      <w:r w:rsidR="00881104">
        <w:t>on production</w:t>
      </w:r>
      <w:r w:rsidR="003B7209">
        <w:t xml:space="preserve"> and service</w:t>
      </w:r>
      <w:r w:rsidR="00881104">
        <w:t xml:space="preserve"> </w:t>
      </w:r>
      <w:r w:rsidR="00DD0ECD">
        <w:t>outcomes</w:t>
      </w:r>
      <w:r w:rsidR="00881104">
        <w:t xml:space="preserve">, </w:t>
      </w:r>
      <w:r w:rsidR="00F03962">
        <w:t xml:space="preserve">worker </w:t>
      </w:r>
      <w:r w:rsidR="00881104">
        <w:t>absence, hazard reporting</w:t>
      </w:r>
      <w:r w:rsidR="00F03962">
        <w:t>, and industry data</w:t>
      </w:r>
      <w:r w:rsidR="00881104">
        <w:t xml:space="preserve"> to guide </w:t>
      </w:r>
      <w:r w:rsidR="00AD6AC7">
        <w:t xml:space="preserve">selection of measures to evaluate </w:t>
      </w:r>
      <w:r w:rsidR="00DD0ECD">
        <w:t xml:space="preserve">workplace </w:t>
      </w:r>
      <w:r w:rsidR="00F03962">
        <w:t>progress in managing harmful behaviours</w:t>
      </w:r>
      <w:r w:rsidR="00642D41">
        <w:t xml:space="preserve">, and </w:t>
      </w:r>
    </w:p>
    <w:p w14:paraId="5B53EFE0" w14:textId="2EFD9A56" w:rsidR="00642D41" w:rsidRDefault="004836DF" w:rsidP="00B74E7B">
      <w:pPr>
        <w:pStyle w:val="ListParagraph"/>
        <w:numPr>
          <w:ilvl w:val="0"/>
          <w:numId w:val="25"/>
        </w:numPr>
      </w:pPr>
      <w:r>
        <w:t xml:space="preserve">integrated </w:t>
      </w:r>
      <w:r w:rsidR="00642D41">
        <w:t>human resources procedures</w:t>
      </w:r>
      <w:r>
        <w:t xml:space="preserve"> </w:t>
      </w:r>
      <w:r w:rsidR="001D4E90">
        <w:t xml:space="preserve">for selection, recruitment, induction, training, performance review and management </w:t>
      </w:r>
      <w:r w:rsidR="001034B9">
        <w:t>that focus on selection of people with the right organisational ‘fit’</w:t>
      </w:r>
      <w:r w:rsidR="0067094E">
        <w:t xml:space="preserve"> e.g. pre-employment screening</w:t>
      </w:r>
      <w:r w:rsidR="00A21E17">
        <w:t xml:space="preserve"> and scenario-based interviewing.</w:t>
      </w:r>
      <w:r w:rsidR="00642D41">
        <w:t xml:space="preserve"> </w:t>
      </w:r>
    </w:p>
    <w:p w14:paraId="72E66843" w14:textId="60D05B18" w:rsidR="00111DE3" w:rsidRDefault="00762DC3" w:rsidP="00762DC3">
      <w:pPr>
        <w:pStyle w:val="Heading2"/>
      </w:pPr>
      <w:bookmarkStart w:id="108" w:name="_Toc169686317"/>
      <w:r>
        <w:t xml:space="preserve">Current evidence for </w:t>
      </w:r>
      <w:r w:rsidR="00F41065">
        <w:t>risk outcomes of interactions between harmful behaviours and workplace contexts</w:t>
      </w:r>
      <w:bookmarkEnd w:id="108"/>
    </w:p>
    <w:p w14:paraId="39D69CD6" w14:textId="35468821" w:rsidR="00DD66E4" w:rsidRDefault="0022755D" w:rsidP="00DD66E4">
      <w:r>
        <w:t xml:space="preserve">Hazards that precede harmful behaviours </w:t>
      </w:r>
      <w:r w:rsidR="005B4D3B">
        <w:t>may involve</w:t>
      </w:r>
      <w:r w:rsidR="00EA6433">
        <w:t xml:space="preserve"> individual characteristics, </w:t>
      </w:r>
      <w:r w:rsidR="000A7227">
        <w:t xml:space="preserve">including </w:t>
      </w:r>
      <w:r w:rsidR="00EA6433">
        <w:t xml:space="preserve">personality </w:t>
      </w:r>
      <w:r w:rsidR="00875515">
        <w:t>factors or mental illness</w:t>
      </w:r>
      <w:r w:rsidR="000D3DCA">
        <w:t xml:space="preserve">, </w:t>
      </w:r>
      <w:r w:rsidR="00F17B51">
        <w:t xml:space="preserve">belonging to a vulnerable or minority group, </w:t>
      </w:r>
      <w:r w:rsidR="000A7227">
        <w:t xml:space="preserve">and </w:t>
      </w:r>
      <w:r w:rsidR="000D3DCA">
        <w:t>motivations and attitudes</w:t>
      </w:r>
      <w:r w:rsidR="00AC67EA">
        <w:t xml:space="preserve"> based on life experience. </w:t>
      </w:r>
      <w:r w:rsidR="009E7776">
        <w:t xml:space="preserve">These characteristics affect an individual’s </w:t>
      </w:r>
      <w:r w:rsidR="000D3DCA">
        <w:t xml:space="preserve">ability to cope with </w:t>
      </w:r>
      <w:r w:rsidR="00627F22">
        <w:t xml:space="preserve">the demands of </w:t>
      </w:r>
      <w:r w:rsidR="000D3DCA">
        <w:t xml:space="preserve">life </w:t>
      </w:r>
      <w:r w:rsidR="009A7DEB">
        <w:t xml:space="preserve">and </w:t>
      </w:r>
      <w:r w:rsidR="000D3DCA">
        <w:t>work</w:t>
      </w:r>
      <w:r w:rsidR="00627F22">
        <w:t xml:space="preserve">. </w:t>
      </w:r>
      <w:r w:rsidR="00B303AE">
        <w:t xml:space="preserve">A helpful </w:t>
      </w:r>
      <w:r w:rsidR="00954C10">
        <w:t>way of understanding coping ability is to consider the sum</w:t>
      </w:r>
      <w:r w:rsidR="005635E0">
        <w:t xml:space="preserve"> of demands placed on an individual and the adequacy of the resources to help them perform </w:t>
      </w:r>
      <w:r w:rsidR="00FA67E1">
        <w:t>effectively. Where there is mismatch</w:t>
      </w:r>
      <w:r w:rsidR="00B303AE">
        <w:t xml:space="preserve">, people become stressed and </w:t>
      </w:r>
      <w:r w:rsidR="00DE4309">
        <w:t xml:space="preserve">more </w:t>
      </w:r>
      <w:r w:rsidR="00B303AE">
        <w:t xml:space="preserve">likely to </w:t>
      </w:r>
      <w:r w:rsidR="005A0F0F">
        <w:t>engage in harmful behaviours.</w:t>
      </w:r>
    </w:p>
    <w:p w14:paraId="7A7F6CA9" w14:textId="306D994D" w:rsidR="005A0F0F" w:rsidRDefault="006B7497" w:rsidP="00DD66E4">
      <w:r>
        <w:t>Hazards that interact with individual factors include:</w:t>
      </w:r>
    </w:p>
    <w:p w14:paraId="288297D3" w14:textId="1BE69925" w:rsidR="006B7497" w:rsidRDefault="006B7497" w:rsidP="006B7497">
      <w:pPr>
        <w:pStyle w:val="ListParagraph"/>
        <w:numPr>
          <w:ilvl w:val="0"/>
          <w:numId w:val="26"/>
        </w:numPr>
      </w:pPr>
      <w:r>
        <w:t>Deficiencies in work design</w:t>
      </w:r>
      <w:r w:rsidR="00177090">
        <w:t xml:space="preserve"> (high workloads, </w:t>
      </w:r>
      <w:r w:rsidR="007D590A">
        <w:t>low social support, low task variety, low autonomy</w:t>
      </w:r>
      <w:r w:rsidR="00001601">
        <w:t>, low role clarity and organisational inefficiency</w:t>
      </w:r>
      <w:r w:rsidR="007D590A">
        <w:t>)</w:t>
      </w:r>
    </w:p>
    <w:p w14:paraId="6BFDE63E" w14:textId="77777777" w:rsidR="00EA482B" w:rsidRDefault="00177090" w:rsidP="00EA482B">
      <w:pPr>
        <w:pStyle w:val="ListParagraph"/>
        <w:numPr>
          <w:ilvl w:val="0"/>
          <w:numId w:val="26"/>
        </w:numPr>
      </w:pPr>
      <w:r>
        <w:t>Leadership that has</w:t>
      </w:r>
      <w:r w:rsidR="007D590A">
        <w:t xml:space="preserve"> a high task and low relationship orientation</w:t>
      </w:r>
    </w:p>
    <w:p w14:paraId="1A795A92" w14:textId="1CE72EDF" w:rsidR="00EA482B" w:rsidRPr="009E0CD0" w:rsidRDefault="00395C1A" w:rsidP="00EA482B">
      <w:pPr>
        <w:pStyle w:val="ListParagraph"/>
        <w:numPr>
          <w:ilvl w:val="0"/>
          <w:numId w:val="26"/>
        </w:numPr>
      </w:pPr>
      <w:r>
        <w:t>Changes in workplace structure, downsizing, change management, introduction of technology</w:t>
      </w:r>
    </w:p>
    <w:p w14:paraId="3C94489D" w14:textId="08C26AAB" w:rsidR="00EA482B" w:rsidRPr="009E0CD0" w:rsidRDefault="009F6AF7" w:rsidP="00EA482B">
      <w:r>
        <w:t>The risk of harmful behaviours and other physical and psychological harm increase with c</w:t>
      </w:r>
      <w:r w:rsidR="00310CAF">
        <w:t xml:space="preserve">oncurrent exposures </w:t>
      </w:r>
      <w:r w:rsidR="006F4804">
        <w:t xml:space="preserve">to </w:t>
      </w:r>
      <w:r>
        <w:t>hazards</w:t>
      </w:r>
      <w:r w:rsidR="00AC5742">
        <w:t xml:space="preserve"> because the burden of multiple exposures accumulates, eroding ability to cope</w:t>
      </w:r>
      <w:r w:rsidR="002F2A71">
        <w:t xml:space="preserve">. The multiple sources of risk must be targeted </w:t>
      </w:r>
      <w:r w:rsidR="006F4804">
        <w:t>concurrently,</w:t>
      </w:r>
      <w:r w:rsidR="00BE15D2">
        <w:t xml:space="preserve"> and multi-component interventions </w:t>
      </w:r>
      <w:r w:rsidR="007E4ECD">
        <w:t>are</w:t>
      </w:r>
      <w:r w:rsidR="00BE15D2">
        <w:t xml:space="preserve"> most successful in doing so.</w:t>
      </w:r>
    </w:p>
    <w:p w14:paraId="61CFB1C3" w14:textId="266E030B" w:rsidR="000E1E50" w:rsidRDefault="00C73C67" w:rsidP="00EA482B">
      <w:r>
        <w:t>Specific harmful behaviours may also interact, for example there is clear evidence supporting that incivility may escalate to bullying, harassment and discrimination.</w:t>
      </w:r>
      <w:r w:rsidR="009959DC">
        <w:t xml:space="preserve"> It is important for </w:t>
      </w:r>
      <w:r w:rsidR="00894345">
        <w:t xml:space="preserve">managers </w:t>
      </w:r>
      <w:r w:rsidR="009959DC">
        <w:t>t</w:t>
      </w:r>
      <w:r w:rsidR="00894345">
        <w:t xml:space="preserve">o intervene early and prevent the escalation process of </w:t>
      </w:r>
      <w:r w:rsidR="001D5210">
        <w:t>incivility, which may also spread through the organisation via witnesses</w:t>
      </w:r>
      <w:r w:rsidR="000E1E50">
        <w:t>.</w:t>
      </w:r>
      <w:r w:rsidR="00FD3E99">
        <w:t xml:space="preserve"> While there are differences between harmful behaviours, workplaces should treat them collectively, starting at incivility as the </w:t>
      </w:r>
      <w:r w:rsidR="009E7745">
        <w:t xml:space="preserve">lowest intensity behaviour. </w:t>
      </w:r>
      <w:r w:rsidR="00E91CE7">
        <w:t xml:space="preserve">A proposed process for the </w:t>
      </w:r>
      <w:r w:rsidR="001D519D">
        <w:t xml:space="preserve">development of harmful workplace behaviours is described in </w:t>
      </w:r>
      <w:r w:rsidR="00C2206B">
        <w:fldChar w:fldCharType="begin"/>
      </w:r>
      <w:r w:rsidR="00C2206B">
        <w:instrText xml:space="preserve"> REF _Ref167786368 \h </w:instrText>
      </w:r>
      <w:r w:rsidR="00C2206B">
        <w:fldChar w:fldCharType="separate"/>
      </w:r>
      <w:r w:rsidR="00423667">
        <w:t xml:space="preserve">Figure </w:t>
      </w:r>
      <w:r w:rsidR="00423667">
        <w:rPr>
          <w:noProof/>
        </w:rPr>
        <w:t>11</w:t>
      </w:r>
      <w:r w:rsidR="00C2206B">
        <w:fldChar w:fldCharType="end"/>
      </w:r>
      <w:r w:rsidR="00552D5D">
        <w:t xml:space="preserve"> where moderators enhance or reduce the effect</w:t>
      </w:r>
      <w:r w:rsidR="00DE4B8F">
        <w:t xml:space="preserve"> on harmful outcomes, while mediators provide a pathway to the harmful behaviour through a </w:t>
      </w:r>
      <w:r w:rsidR="00841FA9">
        <w:t xml:space="preserve">specific </w:t>
      </w:r>
      <w:r w:rsidR="003053B3">
        <w:t xml:space="preserve">type of </w:t>
      </w:r>
      <w:r w:rsidR="00841FA9">
        <w:t>hazard</w:t>
      </w:r>
      <w:r w:rsidR="00C2206B">
        <w:t>.</w:t>
      </w:r>
      <w:r w:rsidR="001D519D">
        <w:t xml:space="preserve"> </w:t>
      </w:r>
    </w:p>
    <w:p w14:paraId="173C4F0D" w14:textId="2713318A" w:rsidR="00691A3A" w:rsidRDefault="004C7EFE" w:rsidP="004C7EFE">
      <w:pPr>
        <w:pStyle w:val="Caption"/>
      </w:pPr>
      <w:bookmarkStart w:id="109" w:name="_Ref167786368"/>
      <w:bookmarkStart w:id="110" w:name="_Ref167786358"/>
      <w:bookmarkStart w:id="111" w:name="_Toc169686336"/>
      <w:r>
        <w:lastRenderedPageBreak/>
        <w:t xml:space="preserve">Figure </w:t>
      </w:r>
      <w:r w:rsidR="005A6E8B">
        <w:fldChar w:fldCharType="begin"/>
      </w:r>
      <w:r w:rsidR="005A6E8B">
        <w:instrText xml:space="preserve"> SEQ Figure \* ARABIC </w:instrText>
      </w:r>
      <w:r w:rsidR="005A6E8B">
        <w:fldChar w:fldCharType="separate"/>
      </w:r>
      <w:r w:rsidR="00A06FDB">
        <w:rPr>
          <w:noProof/>
        </w:rPr>
        <w:t>11</w:t>
      </w:r>
      <w:r w:rsidR="005A6E8B">
        <w:rPr>
          <w:noProof/>
        </w:rPr>
        <w:fldChar w:fldCharType="end"/>
      </w:r>
      <w:bookmarkEnd w:id="109"/>
      <w:r>
        <w:t>: Conceptual model of development of harmful workplace behaviours</w:t>
      </w:r>
      <w:bookmarkEnd w:id="110"/>
      <w:bookmarkEnd w:id="111"/>
    </w:p>
    <w:p w14:paraId="15EE1F32" w14:textId="609C585A" w:rsidR="00FD48C5" w:rsidRDefault="00691A3A" w:rsidP="00111DE3">
      <w:r>
        <w:rPr>
          <w:noProof/>
        </w:rPr>
        <w:drawing>
          <wp:inline distT="0" distB="0" distL="0" distR="0" wp14:anchorId="7A9B2498" wp14:editId="2D33E085">
            <wp:extent cx="6327274" cy="3695700"/>
            <wp:effectExtent l="0" t="0" r="0" b="0"/>
            <wp:docPr id="1473921144" name="Picture 3" descr="A conceptual model of development of harmful behaviours where moderators enhance or reduce the effect on harmful outcomes, while mediators provide a pathway to the harmful behaviour through a specific type of hazard. ">
              <a:extLst xmlns:a="http://schemas.openxmlformats.org/drawingml/2006/main">
                <a:ext uri="{FF2B5EF4-FFF2-40B4-BE49-F238E27FC236}">
                  <a16:creationId xmlns:a16="http://schemas.microsoft.com/office/drawing/2014/main" id="{3E56C238-E646-39EB-DBE4-ED82C58B5C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921144" name="Picture 3" descr="A conceptual model of development of harmful behaviours where moderators enhance or reduce the effect on harmful outcomes, while mediators provide a pathway to the harmful behaviour through a specific type of hazard. ">
                      <a:extLst>
                        <a:ext uri="{FF2B5EF4-FFF2-40B4-BE49-F238E27FC236}">
                          <a16:creationId xmlns:a16="http://schemas.microsoft.com/office/drawing/2014/main" id="{3E56C238-E646-39EB-DBE4-ED82C58B5CBF}"/>
                        </a:ext>
                      </a:extLst>
                    </pic:cNvPr>
                    <pic:cNvPicPr>
                      <a:picLocks noChangeAspect="1"/>
                    </pic:cNvPicPr>
                  </pic:nvPicPr>
                  <pic:blipFill>
                    <a:blip r:embed="rId36"/>
                    <a:stretch>
                      <a:fillRect/>
                    </a:stretch>
                  </pic:blipFill>
                  <pic:spPr>
                    <a:xfrm>
                      <a:off x="0" y="0"/>
                      <a:ext cx="6331349" cy="3698080"/>
                    </a:xfrm>
                    <a:prstGeom prst="rect">
                      <a:avLst/>
                    </a:prstGeom>
                  </pic:spPr>
                </pic:pic>
              </a:graphicData>
            </a:graphic>
          </wp:inline>
        </w:drawing>
      </w:r>
    </w:p>
    <w:p w14:paraId="6F77AC71" w14:textId="3AB5D909" w:rsidR="00DC65A1" w:rsidRPr="00344023" w:rsidRDefault="003C21E9" w:rsidP="00111DE3">
      <w:pPr>
        <w:rPr>
          <w:i/>
          <w:iCs/>
        </w:rPr>
      </w:pPr>
      <w:r w:rsidRPr="003C21E9">
        <w:rPr>
          <w:i/>
          <w:iCs/>
        </w:rPr>
        <w:t xml:space="preserve">Adapted from </w:t>
      </w:r>
      <w:r w:rsidR="00964194">
        <w:rPr>
          <w:i/>
          <w:iCs/>
        </w:rPr>
        <w:fldChar w:fldCharType="begin"/>
      </w:r>
      <w:r w:rsidR="00351A4D">
        <w:rPr>
          <w:i/>
          <w:iCs/>
        </w:rPr>
        <w:instrText xml:space="preserve"> ADDIN EN.CITE &lt;EndNote&gt;&lt;Cite AuthorYear="1"&gt;&lt;Author&gt;Yang&lt;/Author&gt;&lt;Year&gt;2024&lt;/Year&gt;&lt;RecNum&gt;124&lt;/RecNum&gt;&lt;Suffix&gt; p. 269&lt;/Suffix&gt;&lt;DisplayText&gt;Yang et al. (2024 p. 269)&lt;/DisplayText&gt;&lt;record&gt;&lt;rec-number&gt;124&lt;/rec-number&gt;&lt;foreign-keys&gt;&lt;key app="EN" db-id="xppf2fzpovzzvcepswzxdspaersrrf922axp" timestamp="1714369676"&gt;124&lt;/key&gt;&lt;/foreign-keys&gt;&lt;ref-type name="Book Section"&gt;5&lt;/ref-type&gt;&lt;contributors&gt;&lt;authors&gt;&lt;author&gt;Yang, Liu-Qin&lt;/author&gt;&lt;author&gt;Fox, Stefanie&lt;/author&gt;&lt;author&gt;McMahon, Katharine&lt;/author&gt;&lt;/authors&gt;&lt;secondary-authors&gt;&lt;author&gt;Tetrick, Lois  Ellen&lt;/author&gt;&lt;author&gt;Fisher, Gwenith&lt;/author&gt;&lt;author&gt;Quick, James Campbell&lt;/author&gt;&lt;/secondary-authors&gt;&lt;/contributors&gt;&lt;titles&gt;&lt;title&gt;Mistreatment in organizations: Where are we, and where are we going?&lt;/title&gt;&lt;secondary-title&gt;Handbook of Occupational Health Psychology&lt;/secondary-title&gt;&lt;/titles&gt;&lt;pages&gt;267-286&lt;/pages&gt;&lt;section&gt;14&lt;/section&gt;&lt;dates&gt;&lt;year&gt;2024&lt;/year&gt;&lt;/dates&gt;&lt;isbn&gt;1433837773&lt;/isbn&gt;&lt;urls&gt;&lt;/urls&gt;&lt;electronic-resource-num&gt;10.1037/0000331-014&lt;/electronic-resource-num&gt;&lt;/record&gt;&lt;/Cite&gt;&lt;/EndNote&gt;</w:instrText>
      </w:r>
      <w:r w:rsidR="00964194">
        <w:rPr>
          <w:i/>
          <w:iCs/>
        </w:rPr>
        <w:fldChar w:fldCharType="separate"/>
      </w:r>
      <w:r w:rsidR="00351A4D">
        <w:rPr>
          <w:i/>
          <w:iCs/>
          <w:noProof/>
        </w:rPr>
        <w:t>Yang et al. (2024 p. 269)</w:t>
      </w:r>
      <w:r w:rsidR="00964194">
        <w:rPr>
          <w:i/>
          <w:iCs/>
        </w:rPr>
        <w:fldChar w:fldCharType="end"/>
      </w:r>
      <w:r w:rsidR="00964194">
        <w:rPr>
          <w:i/>
          <w:iCs/>
        </w:rPr>
        <w:t>.</w:t>
      </w:r>
    </w:p>
    <w:p w14:paraId="18F81339" w14:textId="3B7FA8A0" w:rsidR="00DC65A1" w:rsidRDefault="00D20AF5" w:rsidP="00E6198B">
      <w:pPr>
        <w:pStyle w:val="Heading2"/>
      </w:pPr>
      <w:bookmarkStart w:id="112" w:name="_Toc169686318"/>
      <w:r>
        <w:t>Strategies most effective for minimising the risks to vulnerable workers</w:t>
      </w:r>
      <w:bookmarkEnd w:id="112"/>
    </w:p>
    <w:p w14:paraId="5471F3DC" w14:textId="00884A42" w:rsidR="00197106" w:rsidRPr="00D20AF5" w:rsidRDefault="00B95974" w:rsidP="00D20AF5">
      <w:r>
        <w:t xml:space="preserve">Belonging to multiple vulnerability </w:t>
      </w:r>
      <w:r w:rsidR="004C6579">
        <w:t>groups or</w:t>
      </w:r>
      <w:r>
        <w:t xml:space="preserve"> identities </w:t>
      </w:r>
      <w:r w:rsidR="00DF67C8">
        <w:t>(</w:t>
      </w:r>
      <w:r w:rsidR="001B4206">
        <w:t xml:space="preserve">indigenous, </w:t>
      </w:r>
      <w:r w:rsidR="00DF67C8">
        <w:t xml:space="preserve">migrant, </w:t>
      </w:r>
      <w:r w:rsidR="00AB4A0C">
        <w:t>ethnic, race, disability, pregnancy, age</w:t>
      </w:r>
      <w:r w:rsidR="00A7216D">
        <w:t xml:space="preserve">) </w:t>
      </w:r>
      <w:r w:rsidR="00F9011F">
        <w:t>increases the risk of exposure to harmful workplace behaviours</w:t>
      </w:r>
      <w:r w:rsidR="00A7216D">
        <w:t xml:space="preserve">, with </w:t>
      </w:r>
      <w:r w:rsidR="00554E1E">
        <w:t xml:space="preserve">the </w:t>
      </w:r>
      <w:r w:rsidR="00A7216D">
        <w:t>more identities</w:t>
      </w:r>
      <w:r w:rsidR="00554E1E">
        <w:t xml:space="preserve"> held by an individual</w:t>
      </w:r>
      <w:r w:rsidR="00A7216D">
        <w:t xml:space="preserve"> increasing the risk</w:t>
      </w:r>
      <w:r w:rsidR="00F9011F">
        <w:t xml:space="preserve">. </w:t>
      </w:r>
      <w:r w:rsidR="005549C4">
        <w:t xml:space="preserve">Multi-component interventions must be designed considering </w:t>
      </w:r>
      <w:r w:rsidR="009F3EC5">
        <w:t>the</w:t>
      </w:r>
      <w:r w:rsidR="001B5731">
        <w:t xml:space="preserve"> intersections between these identities a</w:t>
      </w:r>
      <w:r w:rsidR="00E64D1C">
        <w:t xml:space="preserve">s specific forms of </w:t>
      </w:r>
      <w:r w:rsidR="009F3EC5">
        <w:t xml:space="preserve">individual characteristics. </w:t>
      </w:r>
      <w:r w:rsidR="0091441E">
        <w:t>The foundation of these interventions is</w:t>
      </w:r>
      <w:r w:rsidR="00891F95">
        <w:t xml:space="preserve"> policy that is built on diversity and inclusion principles, </w:t>
      </w:r>
      <w:r w:rsidR="00EC07F8">
        <w:t>that</w:t>
      </w:r>
      <w:r w:rsidR="00891F95">
        <w:t xml:space="preserve"> treat</w:t>
      </w:r>
      <w:r w:rsidR="00A5549B">
        <w:t>s</w:t>
      </w:r>
      <w:r w:rsidR="00891F95">
        <w:t xml:space="preserve"> all people with respect</w:t>
      </w:r>
      <w:r w:rsidR="00BA551D">
        <w:t xml:space="preserve"> and promote</w:t>
      </w:r>
      <w:r w:rsidR="00034E74">
        <w:t>s</w:t>
      </w:r>
      <w:r w:rsidR="00BA551D">
        <w:t xml:space="preserve"> a culture of safety</w:t>
      </w:r>
      <w:r w:rsidR="00F03972">
        <w:t xml:space="preserve">. The policies must be supported with </w:t>
      </w:r>
      <w:r w:rsidR="001C4478">
        <w:t xml:space="preserve">education </w:t>
      </w:r>
      <w:r w:rsidR="00F03972">
        <w:t xml:space="preserve">across the organisation </w:t>
      </w:r>
      <w:r w:rsidR="001C4478">
        <w:t xml:space="preserve">that is co-designed, </w:t>
      </w:r>
      <w:r w:rsidR="00EE133B">
        <w:t>informed by</w:t>
      </w:r>
      <w:r w:rsidR="000A7B2A">
        <w:t xml:space="preserve"> </w:t>
      </w:r>
      <w:r w:rsidR="0015636A">
        <w:t xml:space="preserve">a training needs analysis, </w:t>
      </w:r>
      <w:r w:rsidR="004171C7">
        <w:t xml:space="preserve">includes </w:t>
      </w:r>
      <w:r w:rsidR="000A7B2A">
        <w:t>implicit bias training</w:t>
      </w:r>
      <w:r w:rsidR="00844B07">
        <w:t>, is scenario-based and encourages practice and skill building</w:t>
      </w:r>
      <w:r w:rsidR="00425239">
        <w:t xml:space="preserve">. </w:t>
      </w:r>
      <w:r w:rsidR="00516A6E">
        <w:t xml:space="preserve">While co-design is a key factor to successful interventions, managers must be mindful of </w:t>
      </w:r>
      <w:r w:rsidR="00927340">
        <w:t xml:space="preserve">either knowingly or unknowingly imposing </w:t>
      </w:r>
      <w:r w:rsidR="007E3C7B">
        <w:t>‘</w:t>
      </w:r>
      <w:r w:rsidR="00516A6E">
        <w:t>cultural load</w:t>
      </w:r>
      <w:r w:rsidR="007E3C7B">
        <w:t>’</w:t>
      </w:r>
      <w:r w:rsidR="00927340">
        <w:t xml:space="preserve"> on specific groups (e.g. indigenous</w:t>
      </w:r>
      <w:r w:rsidR="00B107E3">
        <w:t xml:space="preserve">, </w:t>
      </w:r>
      <w:r w:rsidR="000C58FB">
        <w:t>migrant</w:t>
      </w:r>
      <w:r w:rsidR="00BB4719">
        <w:t xml:space="preserve"> workers)</w:t>
      </w:r>
      <w:r w:rsidR="00EB27AC">
        <w:t xml:space="preserve"> by expecting them to represent their culture through providing </w:t>
      </w:r>
      <w:r w:rsidR="00F12AD0">
        <w:t xml:space="preserve">extensive </w:t>
      </w:r>
      <w:r w:rsidR="00DE0659">
        <w:t>knowledge</w:t>
      </w:r>
      <w:r w:rsidR="00F12AD0">
        <w:t xml:space="preserve"> and information</w:t>
      </w:r>
      <w:r w:rsidR="00766445">
        <w:t>. Diversity and inclusion programs, like other organisational programs must be adequately resourced</w:t>
      </w:r>
      <w:r w:rsidR="000B4BAD">
        <w:t xml:space="preserve"> to achieve their aims.</w:t>
      </w:r>
      <w:r w:rsidR="00516A6E">
        <w:t xml:space="preserve"> </w:t>
      </w:r>
      <w:r w:rsidR="00425239">
        <w:t xml:space="preserve">Specific attention must also be given to </w:t>
      </w:r>
      <w:r w:rsidR="004E5F67">
        <w:t>identifying and managing work design and physical hazard exposures</w:t>
      </w:r>
      <w:r w:rsidR="00CA25C9">
        <w:t xml:space="preserve"> (including ergonomics)</w:t>
      </w:r>
      <w:r w:rsidR="004E5F67">
        <w:t>, and tailor these to individual need</w:t>
      </w:r>
      <w:r w:rsidR="00F1233B">
        <w:t xml:space="preserve">. Specific needs </w:t>
      </w:r>
      <w:r w:rsidR="007C7839">
        <w:t xml:space="preserve">should </w:t>
      </w:r>
      <w:r w:rsidR="00ED7606">
        <w:t xml:space="preserve">be </w:t>
      </w:r>
      <w:r w:rsidR="007C7839">
        <w:t>address</w:t>
      </w:r>
      <w:r w:rsidR="00ED7606">
        <w:t>ed by</w:t>
      </w:r>
      <w:r w:rsidR="004F66E3">
        <w:t xml:space="preserve"> </w:t>
      </w:r>
      <w:r w:rsidR="00662F22">
        <w:t>the provision of reasonable accommodations and</w:t>
      </w:r>
      <w:r w:rsidR="00ED7606">
        <w:t xml:space="preserve"> supported by</w:t>
      </w:r>
      <w:r w:rsidR="004F66E3">
        <w:t xml:space="preserve"> </w:t>
      </w:r>
      <w:r w:rsidR="00ED7606">
        <w:t xml:space="preserve">tailored </w:t>
      </w:r>
      <w:r w:rsidR="00E606ED">
        <w:t xml:space="preserve">responses </w:t>
      </w:r>
      <w:r w:rsidR="00ED7606">
        <w:t>for</w:t>
      </w:r>
      <w:r w:rsidR="004F66E3">
        <w:t xml:space="preserve"> emergency</w:t>
      </w:r>
      <w:r w:rsidR="00781AD9">
        <w:t xml:space="preserve"> </w:t>
      </w:r>
      <w:r w:rsidR="00207616">
        <w:t>situations</w:t>
      </w:r>
      <w:r w:rsidR="00ED7606">
        <w:t xml:space="preserve"> involving different vulnerabilities</w:t>
      </w:r>
      <w:r w:rsidR="00781AD9">
        <w:t xml:space="preserve"> </w:t>
      </w:r>
      <w:r w:rsidR="005E71EA">
        <w:t>(e.g. disability, age, pregnancy</w:t>
      </w:r>
      <w:r w:rsidR="008518C3">
        <w:t>, language ability</w:t>
      </w:r>
      <w:r w:rsidR="00F824F9">
        <w:t>, health status</w:t>
      </w:r>
      <w:r w:rsidR="008518C3">
        <w:t xml:space="preserve">) </w:t>
      </w:r>
      <w:r w:rsidR="00127EFD">
        <w:t xml:space="preserve">so </w:t>
      </w:r>
      <w:r w:rsidR="00781AD9">
        <w:t>far as is reasonably practicable.</w:t>
      </w:r>
      <w:r w:rsidR="00E124AE">
        <w:t xml:space="preserve"> </w:t>
      </w:r>
    </w:p>
    <w:p w14:paraId="096E7FCB" w14:textId="582F3876" w:rsidR="00D54BC7" w:rsidRDefault="00FB395E" w:rsidP="00D94FAC">
      <w:pPr>
        <w:pStyle w:val="Heading1"/>
        <w:numPr>
          <w:ilvl w:val="0"/>
          <w:numId w:val="0"/>
        </w:numPr>
      </w:pPr>
      <w:bookmarkStart w:id="113" w:name="_Toc169686319"/>
      <w:r>
        <w:lastRenderedPageBreak/>
        <w:t>R</w:t>
      </w:r>
      <w:r w:rsidR="00D94FAC">
        <w:t>eferences</w:t>
      </w:r>
      <w:bookmarkEnd w:id="113"/>
    </w:p>
    <w:p w14:paraId="5D46E672" w14:textId="0B1FE791" w:rsidR="00C9592E" w:rsidRPr="00C9592E" w:rsidRDefault="00C9592E" w:rsidP="00C9592E">
      <w:pPr>
        <w:sectPr w:rsidR="00C9592E" w:rsidRPr="00C9592E" w:rsidSect="00675393">
          <w:type w:val="oddPage"/>
          <w:pgSz w:w="11906" w:h="16838" w:code="9"/>
          <w:pgMar w:top="1440" w:right="1440" w:bottom="1440" w:left="1440" w:header="709" w:footer="709" w:gutter="0"/>
          <w:pgNumType w:start="1"/>
          <w:cols w:space="708"/>
          <w:docGrid w:linePitch="360"/>
        </w:sectPr>
      </w:pPr>
    </w:p>
    <w:p w14:paraId="70E94CDF" w14:textId="1E4D4259" w:rsidR="00FF3304" w:rsidRPr="00FF3304" w:rsidRDefault="00CE73CF" w:rsidP="00FF3304">
      <w:pPr>
        <w:pStyle w:val="EndNoteBibliography"/>
        <w:ind w:left="720" w:hanging="720"/>
        <w:rPr>
          <w:noProof/>
        </w:rPr>
      </w:pPr>
      <w:r>
        <w:fldChar w:fldCharType="begin"/>
      </w:r>
      <w:r>
        <w:instrText xml:space="preserve"> ADDIN EN.REFLIST </w:instrText>
      </w:r>
      <w:r>
        <w:fldChar w:fldCharType="separate"/>
      </w:r>
      <w:r w:rsidR="00FF3304" w:rsidRPr="00FF3304">
        <w:rPr>
          <w:noProof/>
        </w:rPr>
        <w:t xml:space="preserve">Afsharian, A., Dollard, M., Miller, E., Puvimanasinghe, T., Esterman, A., De Anstiss, H., &amp; Ziaian, T. (2021). Refugees at work: The preventative role of psychosocial safety climate against workplace harassment, discrimination and psychological distress. </w:t>
      </w:r>
      <w:r w:rsidR="00FF3304" w:rsidRPr="00FF3304">
        <w:rPr>
          <w:i/>
          <w:noProof/>
        </w:rPr>
        <w:t>International journal of environmental research and public health</w:t>
      </w:r>
      <w:r w:rsidR="00FF3304" w:rsidRPr="00FF3304">
        <w:rPr>
          <w:noProof/>
        </w:rPr>
        <w:t>,</w:t>
      </w:r>
      <w:r w:rsidR="00FF3304" w:rsidRPr="00FF3304">
        <w:rPr>
          <w:i/>
          <w:noProof/>
        </w:rPr>
        <w:t xml:space="preserve"> 18</w:t>
      </w:r>
      <w:r w:rsidR="00FF3304" w:rsidRPr="00FF3304">
        <w:rPr>
          <w:noProof/>
        </w:rPr>
        <w:t xml:space="preserve">(20), 10696. </w:t>
      </w:r>
      <w:hyperlink r:id="rId37" w:history="1">
        <w:r w:rsidR="00FF3304" w:rsidRPr="00FF3304">
          <w:rPr>
            <w:rStyle w:val="Hyperlink"/>
            <w:noProof/>
          </w:rPr>
          <w:t>https://doi.org/10.3390/ijerph182010696</w:t>
        </w:r>
      </w:hyperlink>
      <w:r w:rsidR="00FF3304" w:rsidRPr="00FF3304">
        <w:rPr>
          <w:noProof/>
        </w:rPr>
        <w:t xml:space="preserve"> </w:t>
      </w:r>
    </w:p>
    <w:p w14:paraId="1BF56141" w14:textId="3CF1EB62" w:rsidR="00FF3304" w:rsidRPr="00FF3304" w:rsidRDefault="00FF3304" w:rsidP="00FF3304">
      <w:pPr>
        <w:pStyle w:val="EndNoteBibliography"/>
        <w:ind w:left="720" w:hanging="720"/>
        <w:rPr>
          <w:noProof/>
        </w:rPr>
      </w:pPr>
      <w:r w:rsidRPr="00FF3304">
        <w:rPr>
          <w:noProof/>
        </w:rPr>
        <w:t xml:space="preserve">Agarwal, S., Pandey, R., Kumar, S., Lim, W. M., Agarwal, P. K., &amp; Malik, A. (2023). Workplace incivility: A retrospective review and future research agenda. </w:t>
      </w:r>
      <w:r w:rsidRPr="00FF3304">
        <w:rPr>
          <w:i/>
          <w:noProof/>
        </w:rPr>
        <w:t>Safety science</w:t>
      </w:r>
      <w:r w:rsidRPr="00FF3304">
        <w:rPr>
          <w:noProof/>
        </w:rPr>
        <w:t>,</w:t>
      </w:r>
      <w:r w:rsidRPr="00FF3304">
        <w:rPr>
          <w:i/>
          <w:noProof/>
        </w:rPr>
        <w:t xml:space="preserve"> 158</w:t>
      </w:r>
      <w:r w:rsidRPr="00FF3304">
        <w:rPr>
          <w:noProof/>
        </w:rPr>
        <w:t xml:space="preserve">, 105990. </w:t>
      </w:r>
      <w:hyperlink r:id="rId38" w:history="1">
        <w:r w:rsidRPr="00FF3304">
          <w:rPr>
            <w:rStyle w:val="Hyperlink"/>
            <w:noProof/>
          </w:rPr>
          <w:t>https://doi.org/10.1016/j.ssci.2022.105990</w:t>
        </w:r>
      </w:hyperlink>
      <w:r w:rsidRPr="00FF3304">
        <w:rPr>
          <w:noProof/>
        </w:rPr>
        <w:t xml:space="preserve"> </w:t>
      </w:r>
    </w:p>
    <w:p w14:paraId="5EE112AF" w14:textId="6ECD420E" w:rsidR="00FF3304" w:rsidRPr="00FF3304" w:rsidRDefault="00FF3304" w:rsidP="00FF3304">
      <w:pPr>
        <w:pStyle w:val="EndNoteBibliography"/>
        <w:ind w:left="720" w:hanging="720"/>
        <w:rPr>
          <w:noProof/>
        </w:rPr>
      </w:pPr>
      <w:r w:rsidRPr="00FF3304">
        <w:rPr>
          <w:noProof/>
        </w:rPr>
        <w:t xml:space="preserve">Ågotnes, K. W., Skogstad, A., Hetland, J., Olsen, O. K., Espevik, R., Bakker, A. B., &amp; Einarsen, S. V. (2021). Daily work pressure and exposure to bullying-related negative acts: The role of daily transformational and laissez-faire leadership. </w:t>
      </w:r>
      <w:r w:rsidRPr="00FF3304">
        <w:rPr>
          <w:i/>
          <w:noProof/>
        </w:rPr>
        <w:t>European Management Journal</w:t>
      </w:r>
      <w:r w:rsidRPr="00FF3304">
        <w:rPr>
          <w:noProof/>
        </w:rPr>
        <w:t>,</w:t>
      </w:r>
      <w:r w:rsidRPr="00FF3304">
        <w:rPr>
          <w:i/>
          <w:noProof/>
        </w:rPr>
        <w:t xml:space="preserve"> 39</w:t>
      </w:r>
      <w:r w:rsidRPr="00FF3304">
        <w:rPr>
          <w:noProof/>
        </w:rPr>
        <w:t xml:space="preserve">(4), 423-433. </w:t>
      </w:r>
      <w:hyperlink r:id="rId39" w:history="1">
        <w:r w:rsidRPr="00FF3304">
          <w:rPr>
            <w:rStyle w:val="Hyperlink"/>
            <w:noProof/>
          </w:rPr>
          <w:t>https://doi.org/10.1016/j.emj.2020.09.011</w:t>
        </w:r>
      </w:hyperlink>
      <w:r w:rsidRPr="00FF3304">
        <w:rPr>
          <w:noProof/>
        </w:rPr>
        <w:t xml:space="preserve"> </w:t>
      </w:r>
    </w:p>
    <w:p w14:paraId="32C48FE2" w14:textId="0B1E75C3" w:rsidR="00FF3304" w:rsidRPr="00FF3304" w:rsidRDefault="00FF3304" w:rsidP="00FF3304">
      <w:pPr>
        <w:pStyle w:val="EndNoteBibliography"/>
        <w:ind w:left="720" w:hanging="720"/>
        <w:rPr>
          <w:noProof/>
        </w:rPr>
      </w:pPr>
      <w:r w:rsidRPr="00FF3304">
        <w:rPr>
          <w:noProof/>
        </w:rPr>
        <w:t xml:space="preserve">AHRC. </w:t>
      </w:r>
      <w:r w:rsidRPr="00FF3304">
        <w:rPr>
          <w:i/>
          <w:noProof/>
        </w:rPr>
        <w:t>What is bullying?: Violence, harassment and bullying fact sheet</w:t>
      </w:r>
      <w:r w:rsidRPr="00FF3304">
        <w:rPr>
          <w:noProof/>
        </w:rPr>
        <w:t xml:space="preserve">. Australian Human Rights Commission. </w:t>
      </w:r>
      <w:hyperlink r:id="rId40" w:history="1">
        <w:r w:rsidRPr="00FF3304">
          <w:rPr>
            <w:rStyle w:val="Hyperlink"/>
            <w:noProof/>
          </w:rPr>
          <w:t>https://humanrights.gov.au/our-work/commission-general/what-bullying</w:t>
        </w:r>
      </w:hyperlink>
    </w:p>
    <w:p w14:paraId="58B20F63" w14:textId="277B147F" w:rsidR="00FF3304" w:rsidRPr="00FF3304" w:rsidRDefault="00FF3304" w:rsidP="00FF3304">
      <w:pPr>
        <w:pStyle w:val="EndNoteBibliography"/>
        <w:ind w:left="720" w:hanging="720"/>
        <w:rPr>
          <w:noProof/>
        </w:rPr>
      </w:pPr>
      <w:r w:rsidRPr="00FF3304">
        <w:rPr>
          <w:noProof/>
        </w:rPr>
        <w:t xml:space="preserve">Aitken, D., Shamaz, H., Panchdhari, A., Afonso de Barros, S., Hodge, G., Finch, Z., &amp; George, R. E. (2023). Twelve tips for developing active bystander intervention training for medical students. </w:t>
      </w:r>
      <w:r w:rsidRPr="00FF3304">
        <w:rPr>
          <w:i/>
          <w:noProof/>
        </w:rPr>
        <w:t>Medical Teacher</w:t>
      </w:r>
      <w:r w:rsidRPr="00FF3304">
        <w:rPr>
          <w:noProof/>
        </w:rPr>
        <w:t>,</w:t>
      </w:r>
      <w:r w:rsidRPr="00FF3304">
        <w:rPr>
          <w:i/>
          <w:noProof/>
        </w:rPr>
        <w:t xml:space="preserve"> 45</w:t>
      </w:r>
      <w:r w:rsidRPr="00FF3304">
        <w:rPr>
          <w:noProof/>
        </w:rPr>
        <w:t xml:space="preserve">(8), 822-829. </w:t>
      </w:r>
      <w:hyperlink r:id="rId41" w:history="1">
        <w:r w:rsidRPr="00FF3304">
          <w:rPr>
            <w:rStyle w:val="Hyperlink"/>
            <w:noProof/>
          </w:rPr>
          <w:t>https://doi.org/10.1080/0142159X.2023.2207723</w:t>
        </w:r>
      </w:hyperlink>
      <w:r w:rsidRPr="00FF3304">
        <w:rPr>
          <w:noProof/>
        </w:rPr>
        <w:t xml:space="preserve"> </w:t>
      </w:r>
    </w:p>
    <w:p w14:paraId="5E5C410F" w14:textId="77777777" w:rsidR="00FF3304" w:rsidRPr="00FF3304" w:rsidRDefault="00FF3304" w:rsidP="00FF3304">
      <w:pPr>
        <w:pStyle w:val="EndNoteBibliography"/>
        <w:ind w:left="720" w:hanging="720"/>
        <w:rPr>
          <w:noProof/>
        </w:rPr>
      </w:pPr>
      <w:r w:rsidRPr="00FF3304">
        <w:rPr>
          <w:noProof/>
        </w:rPr>
        <w:t xml:space="preserve">Al-Asfour, A. (2023). Workplace Incivility of Faculty Members in Higher Education Settings: A Bibliometric Analysis. </w:t>
      </w:r>
      <w:r w:rsidRPr="00FF3304">
        <w:rPr>
          <w:i/>
          <w:noProof/>
        </w:rPr>
        <w:t>The Journal of Faculty Development</w:t>
      </w:r>
      <w:r w:rsidRPr="00FF3304">
        <w:rPr>
          <w:noProof/>
        </w:rPr>
        <w:t>,</w:t>
      </w:r>
      <w:r w:rsidRPr="00FF3304">
        <w:rPr>
          <w:i/>
          <w:noProof/>
        </w:rPr>
        <w:t xml:space="preserve"> 37</w:t>
      </w:r>
      <w:r w:rsidRPr="00FF3304">
        <w:rPr>
          <w:noProof/>
        </w:rPr>
        <w:t xml:space="preserve">(2), 5-16. </w:t>
      </w:r>
    </w:p>
    <w:p w14:paraId="5E2EECA2" w14:textId="7C4D91ED" w:rsidR="00FF3304" w:rsidRPr="00FF3304" w:rsidRDefault="00FF3304" w:rsidP="00FF3304">
      <w:pPr>
        <w:pStyle w:val="EndNoteBibliography"/>
        <w:ind w:left="720" w:hanging="720"/>
        <w:rPr>
          <w:noProof/>
        </w:rPr>
      </w:pPr>
      <w:r w:rsidRPr="00FF3304">
        <w:rPr>
          <w:noProof/>
        </w:rPr>
        <w:t xml:space="preserve">American Psychological Association. (2022). Bystander Intervention Tip Sheet. </w:t>
      </w:r>
      <w:hyperlink r:id="rId42" w:history="1">
        <w:r w:rsidRPr="00FF3304">
          <w:rPr>
            <w:rStyle w:val="Hyperlink"/>
            <w:noProof/>
          </w:rPr>
          <w:t>https://www.apa.org/pi/health-equity/bystander-intervention</w:t>
        </w:r>
      </w:hyperlink>
      <w:r w:rsidRPr="00FF3304">
        <w:rPr>
          <w:noProof/>
        </w:rPr>
        <w:t xml:space="preserve"> </w:t>
      </w:r>
    </w:p>
    <w:p w14:paraId="1AB15CC6" w14:textId="6A78AA34" w:rsidR="00FF3304" w:rsidRPr="00FF3304" w:rsidRDefault="00FF3304" w:rsidP="00FF3304">
      <w:pPr>
        <w:pStyle w:val="EndNoteBibliography"/>
        <w:ind w:left="720" w:hanging="720"/>
        <w:rPr>
          <w:noProof/>
        </w:rPr>
      </w:pPr>
      <w:r w:rsidRPr="00FF3304">
        <w:rPr>
          <w:noProof/>
        </w:rPr>
        <w:t xml:space="preserve">Andersson, L. M., &amp; Pearson, C. M. (1999). Tit for tat? The spiraling effect of incivility in the workplace. . </w:t>
      </w:r>
      <w:r w:rsidRPr="00FF3304">
        <w:rPr>
          <w:i/>
          <w:noProof/>
        </w:rPr>
        <w:t xml:space="preserve">Academy of Management Review, </w:t>
      </w:r>
      <w:r w:rsidRPr="00FF3304">
        <w:rPr>
          <w:noProof/>
        </w:rPr>
        <w:t>,</w:t>
      </w:r>
      <w:r w:rsidRPr="00FF3304">
        <w:rPr>
          <w:i/>
          <w:noProof/>
        </w:rPr>
        <w:t xml:space="preserve"> 24 </w:t>
      </w:r>
      <w:r w:rsidRPr="00FF3304">
        <w:rPr>
          <w:noProof/>
        </w:rPr>
        <w:t xml:space="preserve">(3), 452–471. </w:t>
      </w:r>
      <w:hyperlink r:id="rId43" w:history="1">
        <w:r w:rsidRPr="00FF3304">
          <w:rPr>
            <w:rStyle w:val="Hyperlink"/>
            <w:noProof/>
          </w:rPr>
          <w:t>https://doi.org/</w:t>
        </w:r>
      </w:hyperlink>
      <w:r w:rsidRPr="00FF3304">
        <w:rPr>
          <w:noProof/>
        </w:rPr>
        <w:t xml:space="preserve"> </w:t>
      </w:r>
      <w:hyperlink r:id="rId44" w:history="1">
        <w:r w:rsidRPr="00FF3304">
          <w:rPr>
            <w:rStyle w:val="Hyperlink"/>
            <w:noProof/>
          </w:rPr>
          <w:t>https://doi.org/10.2307/259136</w:t>
        </w:r>
      </w:hyperlink>
      <w:r w:rsidRPr="00FF3304">
        <w:rPr>
          <w:noProof/>
        </w:rPr>
        <w:t xml:space="preserve"> </w:t>
      </w:r>
    </w:p>
    <w:p w14:paraId="39F73817" w14:textId="77777777" w:rsidR="00FF3304" w:rsidRPr="00FF3304" w:rsidRDefault="00FF3304" w:rsidP="00FF3304">
      <w:pPr>
        <w:pStyle w:val="EndNoteBibliography"/>
        <w:ind w:left="720" w:hanging="720"/>
        <w:rPr>
          <w:noProof/>
        </w:rPr>
      </w:pPr>
      <w:r w:rsidRPr="00FF3304">
        <w:rPr>
          <w:noProof/>
        </w:rPr>
        <w:t>ANROWS. (2024). Perpetration of workplace technology-facilitated sexual harassment [Fact Sheet]. In ANROWS (Ed.): Australia’s National Research Organisation for Women’s Safety.</w:t>
      </w:r>
    </w:p>
    <w:p w14:paraId="2B5EBC77" w14:textId="425C374C" w:rsidR="00FF3304" w:rsidRPr="00FF3304" w:rsidRDefault="00FF3304" w:rsidP="00FF3304">
      <w:pPr>
        <w:pStyle w:val="EndNoteBibliography"/>
        <w:ind w:left="720" w:hanging="720"/>
        <w:rPr>
          <w:noProof/>
        </w:rPr>
      </w:pPr>
      <w:r w:rsidRPr="00FF3304">
        <w:rPr>
          <w:noProof/>
        </w:rPr>
        <w:t xml:space="preserve">Arksey, H., &amp; O'Malley, L. (2005). Scoping studies: Towards a methodological framework. </w:t>
      </w:r>
      <w:r w:rsidRPr="00FF3304">
        <w:rPr>
          <w:i/>
          <w:noProof/>
        </w:rPr>
        <w:t>International journal of social research methodology</w:t>
      </w:r>
      <w:r w:rsidRPr="00FF3304">
        <w:rPr>
          <w:noProof/>
        </w:rPr>
        <w:t>,</w:t>
      </w:r>
      <w:r w:rsidRPr="00FF3304">
        <w:rPr>
          <w:i/>
          <w:noProof/>
        </w:rPr>
        <w:t xml:space="preserve"> 8</w:t>
      </w:r>
      <w:r w:rsidRPr="00FF3304">
        <w:rPr>
          <w:noProof/>
        </w:rPr>
        <w:t xml:space="preserve">(1), 19-32. </w:t>
      </w:r>
      <w:hyperlink r:id="rId45" w:history="1">
        <w:r w:rsidRPr="00FF3304">
          <w:rPr>
            <w:rStyle w:val="Hyperlink"/>
            <w:noProof/>
          </w:rPr>
          <w:t>https://doi.org/10.1080/1364557032000119616</w:t>
        </w:r>
      </w:hyperlink>
      <w:r w:rsidRPr="00FF3304">
        <w:rPr>
          <w:noProof/>
        </w:rPr>
        <w:t xml:space="preserve"> </w:t>
      </w:r>
    </w:p>
    <w:p w14:paraId="57596DA0" w14:textId="2EA54EC4" w:rsidR="00FF3304" w:rsidRPr="00FF3304" w:rsidRDefault="00FF3304" w:rsidP="00FF3304">
      <w:pPr>
        <w:pStyle w:val="EndNoteBibliography"/>
        <w:ind w:left="720" w:hanging="720"/>
        <w:rPr>
          <w:noProof/>
        </w:rPr>
      </w:pPr>
      <w:r w:rsidRPr="00FF3304">
        <w:rPr>
          <w:noProof/>
        </w:rPr>
        <w:t xml:space="preserve">Aubé, C., &amp; Rousseau, V. (2014). Counterproductive behaviors: Group phenomena with team-level consequences. </w:t>
      </w:r>
      <w:r w:rsidRPr="00FF3304">
        <w:rPr>
          <w:i/>
          <w:noProof/>
        </w:rPr>
        <w:t>Team Performance Management</w:t>
      </w:r>
      <w:r w:rsidRPr="00FF3304">
        <w:rPr>
          <w:noProof/>
        </w:rPr>
        <w:t>,</w:t>
      </w:r>
      <w:r w:rsidRPr="00FF3304">
        <w:rPr>
          <w:i/>
          <w:noProof/>
        </w:rPr>
        <w:t xml:space="preserve"> 20</w:t>
      </w:r>
      <w:r w:rsidRPr="00FF3304">
        <w:rPr>
          <w:noProof/>
        </w:rPr>
        <w:t xml:space="preserve">(5/6), 202-220. </w:t>
      </w:r>
      <w:hyperlink r:id="rId46" w:history="1">
        <w:r w:rsidRPr="00FF3304">
          <w:rPr>
            <w:rStyle w:val="Hyperlink"/>
            <w:noProof/>
          </w:rPr>
          <w:t>https://doi.org/10.1108/TPM-05-2013-0014</w:t>
        </w:r>
      </w:hyperlink>
      <w:r w:rsidRPr="00FF3304">
        <w:rPr>
          <w:noProof/>
        </w:rPr>
        <w:t xml:space="preserve"> </w:t>
      </w:r>
    </w:p>
    <w:p w14:paraId="724DE453" w14:textId="77777777" w:rsidR="00FF3304" w:rsidRPr="00FF3304" w:rsidRDefault="00FF3304" w:rsidP="00FF3304">
      <w:pPr>
        <w:pStyle w:val="EndNoteBibliography"/>
        <w:ind w:left="720" w:hanging="720"/>
        <w:rPr>
          <w:noProof/>
        </w:rPr>
      </w:pPr>
      <w:r w:rsidRPr="00FF3304">
        <w:rPr>
          <w:noProof/>
        </w:rPr>
        <w:t xml:space="preserve">Austin, J. (2000). Performance analysis and performance diagnostics. </w:t>
      </w:r>
    </w:p>
    <w:p w14:paraId="14DBFB2C" w14:textId="79A0EFB7" w:rsidR="00FF3304" w:rsidRPr="00FF3304" w:rsidRDefault="00FF3304" w:rsidP="00FF3304">
      <w:pPr>
        <w:pStyle w:val="EndNoteBibliography"/>
        <w:ind w:left="720" w:hanging="720"/>
        <w:rPr>
          <w:noProof/>
        </w:rPr>
      </w:pPr>
      <w:r w:rsidRPr="00FF3304">
        <w:rPr>
          <w:noProof/>
        </w:rPr>
        <w:t xml:space="preserve">Bakker, A. B., Demerouti, E., &amp; Euwema, M. C. (2005). Job resources buffer the impact of job demands on burnout. </w:t>
      </w:r>
      <w:r w:rsidRPr="00FF3304">
        <w:rPr>
          <w:i/>
          <w:noProof/>
        </w:rPr>
        <w:t>Journal of Occupational Health Psychology</w:t>
      </w:r>
      <w:r w:rsidRPr="00FF3304">
        <w:rPr>
          <w:noProof/>
        </w:rPr>
        <w:t>,</w:t>
      </w:r>
      <w:r w:rsidRPr="00FF3304">
        <w:rPr>
          <w:i/>
          <w:noProof/>
        </w:rPr>
        <w:t xml:space="preserve"> 10</w:t>
      </w:r>
      <w:r w:rsidRPr="00FF3304">
        <w:rPr>
          <w:noProof/>
        </w:rPr>
        <w:t xml:space="preserve">(2), 170. </w:t>
      </w:r>
      <w:hyperlink r:id="rId47" w:history="1">
        <w:r w:rsidRPr="00FF3304">
          <w:rPr>
            <w:rStyle w:val="Hyperlink"/>
            <w:noProof/>
          </w:rPr>
          <w:t>https://doi.org/10.1037/1076-8998.10.2.170</w:t>
        </w:r>
      </w:hyperlink>
      <w:r w:rsidRPr="00FF3304">
        <w:rPr>
          <w:noProof/>
        </w:rPr>
        <w:t xml:space="preserve"> </w:t>
      </w:r>
    </w:p>
    <w:p w14:paraId="10CE93CD" w14:textId="2AA465DF" w:rsidR="00FF3304" w:rsidRPr="00FF3304" w:rsidRDefault="00FF3304" w:rsidP="00FF3304">
      <w:pPr>
        <w:pStyle w:val="EndNoteBibliography"/>
        <w:ind w:left="720" w:hanging="720"/>
        <w:rPr>
          <w:noProof/>
        </w:rPr>
      </w:pPr>
      <w:r w:rsidRPr="00FF3304">
        <w:rPr>
          <w:noProof/>
        </w:rPr>
        <w:t xml:space="preserve">Banyard, V. L., Plante, E. G., &amp; Moynihan, M. M. (2004). Bystander education: Bringing a broader community perspective to sexual violence prevention. </w:t>
      </w:r>
      <w:r w:rsidRPr="00FF3304">
        <w:rPr>
          <w:i/>
          <w:noProof/>
        </w:rPr>
        <w:t>Journal of Community Psychology</w:t>
      </w:r>
      <w:r w:rsidRPr="00FF3304">
        <w:rPr>
          <w:noProof/>
        </w:rPr>
        <w:t>,</w:t>
      </w:r>
      <w:r w:rsidRPr="00FF3304">
        <w:rPr>
          <w:i/>
          <w:noProof/>
        </w:rPr>
        <w:t xml:space="preserve"> 32</w:t>
      </w:r>
      <w:r w:rsidRPr="00FF3304">
        <w:rPr>
          <w:noProof/>
        </w:rPr>
        <w:t xml:space="preserve">(1), 61-79. </w:t>
      </w:r>
      <w:hyperlink r:id="rId48" w:history="1">
        <w:r w:rsidRPr="00FF3304">
          <w:rPr>
            <w:rStyle w:val="Hyperlink"/>
            <w:noProof/>
          </w:rPr>
          <w:t>https://doi.org/https://doi.org/10.1002/jcop.10078</w:t>
        </w:r>
      </w:hyperlink>
      <w:r w:rsidRPr="00FF3304">
        <w:rPr>
          <w:noProof/>
        </w:rPr>
        <w:t xml:space="preserve"> </w:t>
      </w:r>
    </w:p>
    <w:p w14:paraId="276ABF4A" w14:textId="7461B936" w:rsidR="00FF3304" w:rsidRPr="00FF3304" w:rsidRDefault="00FF3304" w:rsidP="00FF3304">
      <w:pPr>
        <w:pStyle w:val="EndNoteBibliography"/>
        <w:ind w:left="720" w:hanging="720"/>
        <w:rPr>
          <w:noProof/>
        </w:rPr>
      </w:pPr>
      <w:r w:rsidRPr="00FF3304">
        <w:rPr>
          <w:noProof/>
        </w:rPr>
        <w:t xml:space="preserve">Barbaranelli, C., Ghezzi, V., Di Tecco, C., Ronchetti, M., Fida, R., Ghelli, M., Persechino, B., &amp; Iavicoli, S. (2018). Assessing objective and verifiable indicators associated with work-related stress: validation of a structured checklist for the assessment and management of work-related stress. </w:t>
      </w:r>
      <w:r w:rsidRPr="00FF3304">
        <w:rPr>
          <w:i/>
          <w:noProof/>
        </w:rPr>
        <w:t>Frontiers in Psychology 9</w:t>
      </w:r>
      <w:r w:rsidRPr="00FF3304">
        <w:rPr>
          <w:noProof/>
        </w:rPr>
        <w:t xml:space="preserve">, 2424. </w:t>
      </w:r>
      <w:hyperlink r:id="rId49" w:history="1">
        <w:r w:rsidRPr="00FF3304">
          <w:rPr>
            <w:rStyle w:val="Hyperlink"/>
            <w:noProof/>
          </w:rPr>
          <w:t>https://doi.org/</w:t>
        </w:r>
      </w:hyperlink>
      <w:r w:rsidRPr="00FF3304">
        <w:rPr>
          <w:noProof/>
        </w:rPr>
        <w:t xml:space="preserve"> 10.3389/fpsyg.2018.02424 </w:t>
      </w:r>
    </w:p>
    <w:p w14:paraId="42B58375" w14:textId="6D96F147" w:rsidR="00FF3304" w:rsidRPr="00FF3304" w:rsidRDefault="00FF3304" w:rsidP="00FF3304">
      <w:pPr>
        <w:pStyle w:val="EndNoteBibliography"/>
        <w:ind w:left="720" w:hanging="720"/>
        <w:rPr>
          <w:noProof/>
        </w:rPr>
      </w:pPr>
      <w:r w:rsidRPr="00FF3304">
        <w:rPr>
          <w:noProof/>
        </w:rPr>
        <w:t xml:space="preserve">Barclay, L. J., &amp; Aquino, K. (2011). Workplace aggression and violence. In </w:t>
      </w:r>
      <w:r w:rsidRPr="00FF3304">
        <w:rPr>
          <w:i/>
          <w:noProof/>
        </w:rPr>
        <w:t>Handbook of Industrial and Organisational Psychology</w:t>
      </w:r>
      <w:r w:rsidRPr="00FF3304">
        <w:rPr>
          <w:noProof/>
        </w:rPr>
        <w:t xml:space="preserve"> (pp. 615-640). American Psychological Association. </w:t>
      </w:r>
      <w:hyperlink r:id="rId50" w:history="1">
        <w:r w:rsidRPr="00FF3304">
          <w:rPr>
            <w:rStyle w:val="Hyperlink"/>
            <w:noProof/>
          </w:rPr>
          <w:t>https://doi.org/10.1037/12171-017</w:t>
        </w:r>
      </w:hyperlink>
      <w:r w:rsidRPr="00FF3304">
        <w:rPr>
          <w:noProof/>
        </w:rPr>
        <w:t xml:space="preserve"> </w:t>
      </w:r>
    </w:p>
    <w:p w14:paraId="06A988A5" w14:textId="77777777" w:rsidR="00FF3304" w:rsidRPr="00FF3304" w:rsidRDefault="00FF3304" w:rsidP="00FF3304">
      <w:pPr>
        <w:pStyle w:val="EndNoteBibliography"/>
        <w:ind w:left="720" w:hanging="720"/>
        <w:rPr>
          <w:noProof/>
        </w:rPr>
      </w:pPr>
      <w:r w:rsidRPr="00FF3304">
        <w:rPr>
          <w:noProof/>
        </w:rPr>
        <w:t xml:space="preserve">Beale, G. (2024). </w:t>
      </w:r>
      <w:r w:rsidRPr="00FF3304">
        <w:rPr>
          <w:i/>
          <w:noProof/>
        </w:rPr>
        <w:t>Fuel on the Fire: Fixing the policy gaps driving petrol station robberies in South Australia</w:t>
      </w:r>
      <w:r w:rsidRPr="00FF3304">
        <w:rPr>
          <w:noProof/>
        </w:rPr>
        <w:t>. T. M. Institute. ttps://mckellinstitute.org.au/research/reports/fuel-on-the-fire-fixing-the-policy-gaps-driving-petrol-station-robberies-in-sa/</w:t>
      </w:r>
    </w:p>
    <w:p w14:paraId="60D4CDA6" w14:textId="05705452" w:rsidR="00FF3304" w:rsidRPr="00FF3304" w:rsidRDefault="00FF3304" w:rsidP="00FF3304">
      <w:pPr>
        <w:pStyle w:val="EndNoteBibliography"/>
        <w:ind w:left="720" w:hanging="720"/>
        <w:rPr>
          <w:noProof/>
        </w:rPr>
      </w:pPr>
      <w:r w:rsidRPr="00FF3304">
        <w:rPr>
          <w:noProof/>
        </w:rPr>
        <w:t xml:space="preserve">Becton, J. B., Gilstrap, J. B., &amp; Forsyth, M. (2017). Preventing and correcting workplace harassment: Guidelines for employers. </w:t>
      </w:r>
      <w:r w:rsidRPr="00FF3304">
        <w:rPr>
          <w:i/>
          <w:noProof/>
        </w:rPr>
        <w:t>Business Horizons</w:t>
      </w:r>
      <w:r w:rsidRPr="00FF3304">
        <w:rPr>
          <w:noProof/>
        </w:rPr>
        <w:t>,</w:t>
      </w:r>
      <w:r w:rsidRPr="00FF3304">
        <w:rPr>
          <w:i/>
          <w:noProof/>
        </w:rPr>
        <w:t xml:space="preserve"> 60</w:t>
      </w:r>
      <w:r w:rsidRPr="00FF3304">
        <w:rPr>
          <w:noProof/>
        </w:rPr>
        <w:t xml:space="preserve">(1), 101-111. </w:t>
      </w:r>
      <w:hyperlink r:id="rId51" w:history="1">
        <w:r w:rsidRPr="00FF3304">
          <w:rPr>
            <w:rStyle w:val="Hyperlink"/>
            <w:noProof/>
          </w:rPr>
          <w:t>https://doi.org/10.1016/j.bushor.2016.09.005</w:t>
        </w:r>
      </w:hyperlink>
      <w:r w:rsidRPr="00FF3304">
        <w:rPr>
          <w:noProof/>
        </w:rPr>
        <w:t xml:space="preserve"> </w:t>
      </w:r>
    </w:p>
    <w:p w14:paraId="3EA5D065" w14:textId="7DAE5353" w:rsidR="00FF3304" w:rsidRPr="00FF3304" w:rsidRDefault="00FF3304" w:rsidP="00FF3304">
      <w:pPr>
        <w:pStyle w:val="EndNoteBibliography"/>
        <w:ind w:left="720" w:hanging="720"/>
        <w:rPr>
          <w:noProof/>
        </w:rPr>
      </w:pPr>
      <w:r w:rsidRPr="00FF3304">
        <w:rPr>
          <w:noProof/>
        </w:rPr>
        <w:t xml:space="preserve">Benlian, A., Wiener, M., Cram, W. A., Krasnova, H., Maedche, A., Möhlmann, M., Recker, J., &amp; Remus, U. (2022). Algorithmic Management. </w:t>
      </w:r>
      <w:r w:rsidRPr="00FF3304">
        <w:rPr>
          <w:i/>
          <w:noProof/>
        </w:rPr>
        <w:t>Business &amp; Information Systems Engineering</w:t>
      </w:r>
      <w:r w:rsidRPr="00FF3304">
        <w:rPr>
          <w:noProof/>
        </w:rPr>
        <w:t>,</w:t>
      </w:r>
      <w:r w:rsidRPr="00FF3304">
        <w:rPr>
          <w:i/>
          <w:noProof/>
        </w:rPr>
        <w:t xml:space="preserve"> 64</w:t>
      </w:r>
      <w:r w:rsidRPr="00FF3304">
        <w:rPr>
          <w:noProof/>
        </w:rPr>
        <w:t xml:space="preserve">(6), 825-839. </w:t>
      </w:r>
      <w:hyperlink r:id="rId52" w:history="1">
        <w:r w:rsidRPr="00FF3304">
          <w:rPr>
            <w:rStyle w:val="Hyperlink"/>
            <w:noProof/>
          </w:rPr>
          <w:t>https://doi.org/10.1007/s12599-022-00764-w</w:t>
        </w:r>
      </w:hyperlink>
      <w:r w:rsidRPr="00FF3304">
        <w:rPr>
          <w:noProof/>
        </w:rPr>
        <w:t xml:space="preserve"> </w:t>
      </w:r>
    </w:p>
    <w:p w14:paraId="02D678E5" w14:textId="724380CB" w:rsidR="00FF3304" w:rsidRPr="00FF3304" w:rsidRDefault="00FF3304" w:rsidP="00FF3304">
      <w:pPr>
        <w:pStyle w:val="EndNoteBibliography"/>
        <w:ind w:left="720" w:hanging="720"/>
        <w:rPr>
          <w:noProof/>
        </w:rPr>
      </w:pPr>
      <w:r w:rsidRPr="00FF3304">
        <w:rPr>
          <w:noProof/>
        </w:rPr>
        <w:t xml:space="preserve">Bentley, T. A., Teo, S. T., Nguyen, D. T., Blackwood, K., Catley, B., Gardner, D., Forsyth, D., Bone, K., Tappin, D., &amp; D'Souza, N. (2021). Psychosocial influences on psychological distress and </w:t>
      </w:r>
      <w:r w:rsidRPr="00FF3304">
        <w:rPr>
          <w:noProof/>
        </w:rPr>
        <w:lastRenderedPageBreak/>
        <w:t xml:space="preserve">turnover intentions in the workplace. </w:t>
      </w:r>
      <w:r w:rsidRPr="00FF3304">
        <w:rPr>
          <w:i/>
          <w:noProof/>
        </w:rPr>
        <w:t>Safety science</w:t>
      </w:r>
      <w:r w:rsidRPr="00FF3304">
        <w:rPr>
          <w:noProof/>
        </w:rPr>
        <w:t>,</w:t>
      </w:r>
      <w:r w:rsidRPr="00FF3304">
        <w:rPr>
          <w:i/>
          <w:noProof/>
        </w:rPr>
        <w:t xml:space="preserve"> 137</w:t>
      </w:r>
      <w:r w:rsidRPr="00FF3304">
        <w:rPr>
          <w:noProof/>
        </w:rPr>
        <w:t xml:space="preserve">, 105200. </w:t>
      </w:r>
      <w:hyperlink r:id="rId53" w:history="1">
        <w:r w:rsidRPr="00FF3304">
          <w:rPr>
            <w:rStyle w:val="Hyperlink"/>
            <w:noProof/>
          </w:rPr>
          <w:t>https://doi.org/</w:t>
        </w:r>
      </w:hyperlink>
      <w:r w:rsidRPr="00FF3304">
        <w:rPr>
          <w:noProof/>
        </w:rPr>
        <w:t xml:space="preserve"> 10.1016/j.ssci.2021.105200 </w:t>
      </w:r>
    </w:p>
    <w:p w14:paraId="10B20812" w14:textId="2B0BBD00" w:rsidR="00FF3304" w:rsidRPr="00FF3304" w:rsidRDefault="00FF3304" w:rsidP="00FF3304">
      <w:pPr>
        <w:pStyle w:val="EndNoteBibliography"/>
        <w:ind w:left="720" w:hanging="720"/>
        <w:rPr>
          <w:noProof/>
        </w:rPr>
      </w:pPr>
      <w:r w:rsidRPr="00FF3304">
        <w:rPr>
          <w:noProof/>
        </w:rPr>
        <w:t xml:space="preserve">Bergbom, B., &amp; Vartia, M. (2021). Ethnicity and workplace bullying. </w:t>
      </w:r>
      <w:r w:rsidRPr="00FF3304">
        <w:rPr>
          <w:i/>
          <w:noProof/>
        </w:rPr>
        <w:t>Dignity and inclusion at work</w:t>
      </w:r>
      <w:r w:rsidRPr="00FF3304">
        <w:rPr>
          <w:noProof/>
        </w:rPr>
        <w:t xml:space="preserve">, 393-432. </w:t>
      </w:r>
      <w:hyperlink r:id="rId54" w:history="1">
        <w:r w:rsidRPr="00FF3304">
          <w:rPr>
            <w:rStyle w:val="Hyperlink"/>
            <w:noProof/>
          </w:rPr>
          <w:t>https://doi.org/</w:t>
        </w:r>
      </w:hyperlink>
      <w:r w:rsidRPr="00FF3304">
        <w:rPr>
          <w:noProof/>
        </w:rPr>
        <w:t xml:space="preserve"> 10.1007/978-981-13-0218-3_14 </w:t>
      </w:r>
    </w:p>
    <w:p w14:paraId="6669BF9E" w14:textId="11173489" w:rsidR="00FF3304" w:rsidRPr="00FF3304" w:rsidRDefault="00FF3304" w:rsidP="00FF3304">
      <w:pPr>
        <w:pStyle w:val="EndNoteBibliography"/>
        <w:ind w:left="720" w:hanging="720"/>
        <w:rPr>
          <w:noProof/>
        </w:rPr>
      </w:pPr>
      <w:r w:rsidRPr="00FF3304">
        <w:rPr>
          <w:noProof/>
        </w:rPr>
        <w:t xml:space="preserve">Blackstock, S., Salami, B., &amp; Cummings, G. G. (2018). Organisational antecedents, policy and horizontal violence among nurses: An integrative review. </w:t>
      </w:r>
      <w:r w:rsidRPr="00FF3304">
        <w:rPr>
          <w:i/>
          <w:noProof/>
        </w:rPr>
        <w:t>Journal of Nursing Management</w:t>
      </w:r>
      <w:r w:rsidRPr="00FF3304">
        <w:rPr>
          <w:noProof/>
        </w:rPr>
        <w:t>,</w:t>
      </w:r>
      <w:r w:rsidRPr="00FF3304">
        <w:rPr>
          <w:i/>
          <w:noProof/>
        </w:rPr>
        <w:t xml:space="preserve"> 26</w:t>
      </w:r>
      <w:r w:rsidRPr="00FF3304">
        <w:rPr>
          <w:noProof/>
        </w:rPr>
        <w:t xml:space="preserve">(8), 972-991. </w:t>
      </w:r>
      <w:hyperlink r:id="rId55" w:history="1">
        <w:r w:rsidRPr="00FF3304">
          <w:rPr>
            <w:rStyle w:val="Hyperlink"/>
            <w:noProof/>
          </w:rPr>
          <w:t>https://doi.org/https://doi.org/10.1111/jonm.12623</w:t>
        </w:r>
      </w:hyperlink>
      <w:r w:rsidRPr="00FF3304">
        <w:rPr>
          <w:noProof/>
        </w:rPr>
        <w:t xml:space="preserve"> </w:t>
      </w:r>
    </w:p>
    <w:p w14:paraId="232FC6B4" w14:textId="25D5209F" w:rsidR="00FF3304" w:rsidRPr="00FF3304" w:rsidRDefault="00FF3304" w:rsidP="00FF3304">
      <w:pPr>
        <w:pStyle w:val="EndNoteBibliography"/>
        <w:ind w:left="720" w:hanging="720"/>
        <w:rPr>
          <w:noProof/>
        </w:rPr>
      </w:pPr>
      <w:r w:rsidRPr="00FF3304">
        <w:rPr>
          <w:noProof/>
        </w:rPr>
        <w:t xml:space="preserve">Bollestad, V., Amland, J.-S., &amp; Olsen, E. (2022). The pros and cons of remote work in relation to bullying, loneliness and work engagement: A representative study among Norwegian workers during COVID-19. </w:t>
      </w:r>
      <w:r w:rsidRPr="00FF3304">
        <w:rPr>
          <w:i/>
          <w:noProof/>
        </w:rPr>
        <w:t>Frontiers in psychology</w:t>
      </w:r>
      <w:r w:rsidRPr="00FF3304">
        <w:rPr>
          <w:noProof/>
        </w:rPr>
        <w:t>,</w:t>
      </w:r>
      <w:r w:rsidRPr="00FF3304">
        <w:rPr>
          <w:i/>
          <w:noProof/>
        </w:rPr>
        <w:t xml:space="preserve"> 13</w:t>
      </w:r>
      <w:r w:rsidRPr="00FF3304">
        <w:rPr>
          <w:noProof/>
        </w:rPr>
        <w:t xml:space="preserve">, 1016368. </w:t>
      </w:r>
      <w:hyperlink r:id="rId56" w:history="1">
        <w:r w:rsidRPr="00FF3304">
          <w:rPr>
            <w:rStyle w:val="Hyperlink"/>
            <w:noProof/>
          </w:rPr>
          <w:t>https://doi.org/10.3389/fpsyg.2022.1016368</w:t>
        </w:r>
      </w:hyperlink>
      <w:r w:rsidRPr="00FF3304">
        <w:rPr>
          <w:noProof/>
        </w:rPr>
        <w:t xml:space="preserve"> </w:t>
      </w:r>
    </w:p>
    <w:p w14:paraId="4B31BD3F" w14:textId="2ED838C9" w:rsidR="00FF3304" w:rsidRPr="00FF3304" w:rsidRDefault="00FF3304" w:rsidP="00FF3304">
      <w:pPr>
        <w:pStyle w:val="EndNoteBibliography"/>
        <w:ind w:left="720" w:hanging="720"/>
        <w:rPr>
          <w:noProof/>
        </w:rPr>
      </w:pPr>
      <w:r w:rsidRPr="00FF3304">
        <w:rPr>
          <w:noProof/>
        </w:rPr>
        <w:t xml:space="preserve">Boukis, A., Koritos, C., Daunt, K. L., &amp; Papastathopoulos, A. (2020). Effects of customer incivility on frontline employees and the moderating role of supervisor leadership style. </w:t>
      </w:r>
      <w:r w:rsidRPr="00FF3304">
        <w:rPr>
          <w:i/>
          <w:noProof/>
        </w:rPr>
        <w:t>Tourism Management</w:t>
      </w:r>
      <w:r w:rsidRPr="00FF3304">
        <w:rPr>
          <w:noProof/>
        </w:rPr>
        <w:t>,</w:t>
      </w:r>
      <w:r w:rsidRPr="00FF3304">
        <w:rPr>
          <w:i/>
          <w:noProof/>
        </w:rPr>
        <w:t xml:space="preserve"> 77</w:t>
      </w:r>
      <w:r w:rsidRPr="00FF3304">
        <w:rPr>
          <w:noProof/>
        </w:rPr>
        <w:t xml:space="preserve">, 103997. </w:t>
      </w:r>
      <w:hyperlink r:id="rId57" w:history="1">
        <w:r w:rsidRPr="00FF3304">
          <w:rPr>
            <w:rStyle w:val="Hyperlink"/>
            <w:noProof/>
          </w:rPr>
          <w:t>https://doi.org/10.1016/j.tourman.2019.103997</w:t>
        </w:r>
      </w:hyperlink>
      <w:r w:rsidRPr="00FF3304">
        <w:rPr>
          <w:noProof/>
        </w:rPr>
        <w:t xml:space="preserve"> </w:t>
      </w:r>
    </w:p>
    <w:p w14:paraId="5224EA80" w14:textId="69F87418" w:rsidR="00FF3304" w:rsidRPr="00FF3304" w:rsidRDefault="00FF3304" w:rsidP="00FF3304">
      <w:pPr>
        <w:pStyle w:val="EndNoteBibliography"/>
        <w:ind w:left="720" w:hanging="720"/>
        <w:rPr>
          <w:noProof/>
        </w:rPr>
      </w:pPr>
      <w:r w:rsidRPr="00FF3304">
        <w:rPr>
          <w:noProof/>
        </w:rPr>
        <w:t xml:space="preserve">Bozzaro, C., Boldt, J., &amp; Schweda, M. (2018). Are older people a vulnerable group? Philosophical and bioethical perspectives on ageing and vulnerability. </w:t>
      </w:r>
      <w:r w:rsidRPr="00FF3304">
        <w:rPr>
          <w:i/>
          <w:noProof/>
        </w:rPr>
        <w:t>Bioethics</w:t>
      </w:r>
      <w:r w:rsidRPr="00FF3304">
        <w:rPr>
          <w:noProof/>
        </w:rPr>
        <w:t>,</w:t>
      </w:r>
      <w:r w:rsidRPr="00FF3304">
        <w:rPr>
          <w:i/>
          <w:noProof/>
        </w:rPr>
        <w:t xml:space="preserve"> 32</w:t>
      </w:r>
      <w:r w:rsidRPr="00FF3304">
        <w:rPr>
          <w:noProof/>
        </w:rPr>
        <w:t xml:space="preserve">(4), 233-239. </w:t>
      </w:r>
      <w:hyperlink r:id="rId58" w:history="1">
        <w:r w:rsidRPr="00FF3304">
          <w:rPr>
            <w:rStyle w:val="Hyperlink"/>
            <w:noProof/>
          </w:rPr>
          <w:t>https://doi.org/10.1111/bioe.12440</w:t>
        </w:r>
      </w:hyperlink>
      <w:r w:rsidRPr="00FF3304">
        <w:rPr>
          <w:noProof/>
        </w:rPr>
        <w:t xml:space="preserve"> </w:t>
      </w:r>
    </w:p>
    <w:p w14:paraId="32CEC22E" w14:textId="41221293" w:rsidR="00FF3304" w:rsidRPr="00FF3304" w:rsidRDefault="00FF3304" w:rsidP="00FF3304">
      <w:pPr>
        <w:pStyle w:val="EndNoteBibliography"/>
        <w:ind w:left="720" w:hanging="720"/>
        <w:rPr>
          <w:noProof/>
        </w:rPr>
      </w:pPr>
      <w:r w:rsidRPr="00FF3304">
        <w:rPr>
          <w:noProof/>
        </w:rPr>
        <w:t xml:space="preserve">Branch, S., Ramsay, S., Shallcross, L., Hedges, A., &amp; Barker, M. (2021). Exploring upwards bullying to learn more about workplace bullying. </w:t>
      </w:r>
      <w:r w:rsidRPr="00FF3304">
        <w:rPr>
          <w:i/>
          <w:noProof/>
        </w:rPr>
        <w:t>Pathways of Job-related Negative Behaviour</w:t>
      </w:r>
      <w:r w:rsidRPr="00FF3304">
        <w:rPr>
          <w:noProof/>
        </w:rPr>
        <w:t xml:space="preserve">, 263-293. </w:t>
      </w:r>
      <w:hyperlink r:id="rId59" w:history="1">
        <w:r w:rsidRPr="00FF3304">
          <w:rPr>
            <w:rStyle w:val="Hyperlink"/>
            <w:noProof/>
          </w:rPr>
          <w:t>https://doi.org/</w:t>
        </w:r>
      </w:hyperlink>
      <w:r w:rsidRPr="00FF3304">
        <w:rPr>
          <w:noProof/>
        </w:rPr>
        <w:t xml:space="preserve"> 10.1007/978-981-13-0935-9_11 </w:t>
      </w:r>
    </w:p>
    <w:p w14:paraId="3AE3B2F9" w14:textId="1F1E9737" w:rsidR="00FF3304" w:rsidRPr="00FF3304" w:rsidRDefault="00FF3304" w:rsidP="00FF3304">
      <w:pPr>
        <w:pStyle w:val="EndNoteBibliography"/>
        <w:ind w:left="720" w:hanging="720"/>
        <w:rPr>
          <w:noProof/>
        </w:rPr>
      </w:pPr>
      <w:r w:rsidRPr="00FF3304">
        <w:rPr>
          <w:noProof/>
        </w:rPr>
        <w:t xml:space="preserve">Bureau, J. S., Gagné, M., Morin, A. J., &amp; Mageau, G. A. (2021). Transformational leadership and incivility: A multilevel and longitudinal test. </w:t>
      </w:r>
      <w:r w:rsidRPr="00FF3304">
        <w:rPr>
          <w:i/>
          <w:noProof/>
        </w:rPr>
        <w:t>Journal of interpersonal violence</w:t>
      </w:r>
      <w:r w:rsidRPr="00FF3304">
        <w:rPr>
          <w:noProof/>
        </w:rPr>
        <w:t>,</w:t>
      </w:r>
      <w:r w:rsidRPr="00FF3304">
        <w:rPr>
          <w:i/>
          <w:noProof/>
        </w:rPr>
        <w:t xml:space="preserve"> 36</w:t>
      </w:r>
      <w:r w:rsidRPr="00FF3304">
        <w:rPr>
          <w:noProof/>
        </w:rPr>
        <w:t xml:space="preserve">(1-2), NP448-NP473. </w:t>
      </w:r>
      <w:hyperlink r:id="rId60" w:history="1">
        <w:r w:rsidRPr="00FF3304">
          <w:rPr>
            <w:rStyle w:val="Hyperlink"/>
            <w:noProof/>
          </w:rPr>
          <w:t>https://doi.org/10.1177/0886260517734219</w:t>
        </w:r>
      </w:hyperlink>
      <w:r w:rsidRPr="00FF3304">
        <w:rPr>
          <w:noProof/>
        </w:rPr>
        <w:t xml:space="preserve"> </w:t>
      </w:r>
    </w:p>
    <w:p w14:paraId="52687B74" w14:textId="2F0DC5E3" w:rsidR="00FF3304" w:rsidRPr="00FF3304" w:rsidRDefault="00FF3304" w:rsidP="00FF3304">
      <w:pPr>
        <w:pStyle w:val="EndNoteBibliography"/>
        <w:ind w:left="720" w:hanging="720"/>
        <w:rPr>
          <w:noProof/>
        </w:rPr>
      </w:pPr>
      <w:r w:rsidRPr="00FF3304">
        <w:rPr>
          <w:noProof/>
        </w:rPr>
        <w:t xml:space="preserve">Busby, L., Patrick, L., &amp; Gaudine, A. (2022). Upwards workplace bullying: A literature review. </w:t>
      </w:r>
      <w:r w:rsidRPr="00FF3304">
        <w:rPr>
          <w:i/>
          <w:noProof/>
        </w:rPr>
        <w:t>SAGE Open</w:t>
      </w:r>
      <w:r w:rsidRPr="00FF3304">
        <w:rPr>
          <w:noProof/>
        </w:rPr>
        <w:t>,</w:t>
      </w:r>
      <w:r w:rsidRPr="00FF3304">
        <w:rPr>
          <w:i/>
          <w:noProof/>
        </w:rPr>
        <w:t xml:space="preserve"> 12</w:t>
      </w:r>
      <w:r w:rsidRPr="00FF3304">
        <w:rPr>
          <w:noProof/>
        </w:rPr>
        <w:t xml:space="preserve">(1), 21582440221085008. </w:t>
      </w:r>
      <w:hyperlink r:id="rId61" w:history="1">
        <w:r w:rsidRPr="00FF3304">
          <w:rPr>
            <w:rStyle w:val="Hyperlink"/>
            <w:noProof/>
          </w:rPr>
          <w:t>https://doi.org/10.1177/21582440221085008</w:t>
        </w:r>
      </w:hyperlink>
      <w:r w:rsidRPr="00FF3304">
        <w:rPr>
          <w:noProof/>
        </w:rPr>
        <w:t xml:space="preserve"> </w:t>
      </w:r>
    </w:p>
    <w:p w14:paraId="7C5FEC6D" w14:textId="2AEC8B8E" w:rsidR="00FF3304" w:rsidRPr="00FF3304" w:rsidRDefault="00FF3304" w:rsidP="00FF3304">
      <w:pPr>
        <w:pStyle w:val="EndNoteBibliography"/>
        <w:ind w:left="720" w:hanging="720"/>
        <w:rPr>
          <w:noProof/>
        </w:rPr>
      </w:pPr>
      <w:r w:rsidRPr="00FF3304">
        <w:rPr>
          <w:noProof/>
        </w:rPr>
        <w:t xml:space="preserve">Bush, K. L., &amp; Tassé, M. J. (2017). Employment and choice-making for adults with intellectual disability, autism, and down syndrome. </w:t>
      </w:r>
      <w:r w:rsidRPr="00FF3304">
        <w:rPr>
          <w:i/>
          <w:noProof/>
        </w:rPr>
        <w:t>Research in developmental disabilities</w:t>
      </w:r>
      <w:r w:rsidRPr="00FF3304">
        <w:rPr>
          <w:noProof/>
        </w:rPr>
        <w:t>,</w:t>
      </w:r>
      <w:r w:rsidRPr="00FF3304">
        <w:rPr>
          <w:i/>
          <w:noProof/>
        </w:rPr>
        <w:t xml:space="preserve"> 65</w:t>
      </w:r>
      <w:r w:rsidRPr="00FF3304">
        <w:rPr>
          <w:noProof/>
        </w:rPr>
        <w:t xml:space="preserve">, 23-34. </w:t>
      </w:r>
      <w:hyperlink r:id="rId62" w:history="1">
        <w:r w:rsidRPr="00FF3304">
          <w:rPr>
            <w:rStyle w:val="Hyperlink"/>
            <w:noProof/>
          </w:rPr>
          <w:t>https://doi.org/10.1016/j.ridd.2017.04.004</w:t>
        </w:r>
      </w:hyperlink>
      <w:r w:rsidRPr="00FF3304">
        <w:rPr>
          <w:noProof/>
        </w:rPr>
        <w:t xml:space="preserve"> </w:t>
      </w:r>
    </w:p>
    <w:p w14:paraId="5A1ACCF2" w14:textId="755A8DAC" w:rsidR="00FF3304" w:rsidRPr="00FF3304" w:rsidRDefault="00FF3304" w:rsidP="00FF3304">
      <w:pPr>
        <w:pStyle w:val="EndNoteBibliography"/>
        <w:ind w:left="720" w:hanging="720"/>
        <w:rPr>
          <w:noProof/>
        </w:rPr>
      </w:pPr>
      <w:r w:rsidRPr="00FF3304">
        <w:rPr>
          <w:noProof/>
        </w:rPr>
        <w:t xml:space="preserve">Cao, W., Li, P., C. van der Wal, R., &amp; W. Taris, T. (2023). Leadership and workplace aggression: A meta-analysis. </w:t>
      </w:r>
      <w:r w:rsidRPr="00FF3304">
        <w:rPr>
          <w:i/>
          <w:noProof/>
        </w:rPr>
        <w:t>Journal of Business Ethics</w:t>
      </w:r>
      <w:r w:rsidRPr="00FF3304">
        <w:rPr>
          <w:noProof/>
        </w:rPr>
        <w:t>,</w:t>
      </w:r>
      <w:r w:rsidRPr="00FF3304">
        <w:rPr>
          <w:i/>
          <w:noProof/>
        </w:rPr>
        <w:t xml:space="preserve"> 186</w:t>
      </w:r>
      <w:r w:rsidRPr="00FF3304">
        <w:rPr>
          <w:noProof/>
        </w:rPr>
        <w:t xml:space="preserve">(2), 347-367. </w:t>
      </w:r>
      <w:hyperlink r:id="rId63" w:history="1">
        <w:r w:rsidRPr="00FF3304">
          <w:rPr>
            <w:rStyle w:val="Hyperlink"/>
            <w:noProof/>
          </w:rPr>
          <w:t>https://doi.org/10.1007/s10551-022-05184-0</w:t>
        </w:r>
      </w:hyperlink>
      <w:r w:rsidRPr="00FF3304">
        <w:rPr>
          <w:noProof/>
        </w:rPr>
        <w:t xml:space="preserve"> </w:t>
      </w:r>
    </w:p>
    <w:p w14:paraId="157FEAE2" w14:textId="19CA6EA9" w:rsidR="00FF3304" w:rsidRPr="00FF3304" w:rsidRDefault="00FF3304" w:rsidP="00FF3304">
      <w:pPr>
        <w:pStyle w:val="EndNoteBibliography"/>
        <w:ind w:left="720" w:hanging="720"/>
        <w:rPr>
          <w:noProof/>
        </w:rPr>
      </w:pPr>
      <w:r w:rsidRPr="00FF3304">
        <w:rPr>
          <w:noProof/>
        </w:rPr>
        <w:t xml:space="preserve">Carlson, J. R., Carlson, D. S., Zivnuska, S., Harris, R. B., &amp; Harris, K. J. (2017). Applying the job demands resources model to understand technology as a predictor of turnover intentions. </w:t>
      </w:r>
      <w:r w:rsidRPr="00FF3304">
        <w:rPr>
          <w:i/>
          <w:noProof/>
        </w:rPr>
        <w:t>Computers in Human Behavior</w:t>
      </w:r>
      <w:r w:rsidRPr="00FF3304">
        <w:rPr>
          <w:noProof/>
        </w:rPr>
        <w:t>,</w:t>
      </w:r>
      <w:r w:rsidRPr="00FF3304">
        <w:rPr>
          <w:i/>
          <w:noProof/>
        </w:rPr>
        <w:t xml:space="preserve"> 77</w:t>
      </w:r>
      <w:r w:rsidRPr="00FF3304">
        <w:rPr>
          <w:noProof/>
        </w:rPr>
        <w:t xml:space="preserve">, 317-325. </w:t>
      </w:r>
      <w:hyperlink r:id="rId64" w:history="1">
        <w:r w:rsidRPr="00FF3304">
          <w:rPr>
            <w:rStyle w:val="Hyperlink"/>
            <w:noProof/>
          </w:rPr>
          <w:t>https://doi.org/https://doi.org/10.1016/j.chb.2017.09.009</w:t>
        </w:r>
      </w:hyperlink>
      <w:r w:rsidRPr="00FF3304">
        <w:rPr>
          <w:noProof/>
        </w:rPr>
        <w:t xml:space="preserve"> </w:t>
      </w:r>
    </w:p>
    <w:p w14:paraId="42A7C9AC" w14:textId="6659E4AB" w:rsidR="00FF3304" w:rsidRPr="00FF3304" w:rsidRDefault="00FF3304" w:rsidP="00FF3304">
      <w:pPr>
        <w:pStyle w:val="EndNoteBibliography"/>
        <w:ind w:left="720" w:hanging="720"/>
        <w:rPr>
          <w:noProof/>
        </w:rPr>
      </w:pPr>
      <w:r w:rsidRPr="00FF3304">
        <w:rPr>
          <w:noProof/>
        </w:rPr>
        <w:t xml:space="preserve">Cash, R. E., White-Mills, K., Crowe, R. P., Rivard, M. K., &amp; Panchal, A. R. (2018). Workplace incivility among nationally certified EMS professionals and associations with workforce-reducing factors and organizational culture. </w:t>
      </w:r>
      <w:r w:rsidRPr="00FF3304">
        <w:rPr>
          <w:i/>
          <w:noProof/>
        </w:rPr>
        <w:t>Prehospital Emergency Care</w:t>
      </w:r>
      <w:r w:rsidRPr="00FF3304">
        <w:rPr>
          <w:noProof/>
        </w:rPr>
        <w:t xml:space="preserve">, 346-355. </w:t>
      </w:r>
      <w:hyperlink r:id="rId65" w:history="1">
        <w:r w:rsidRPr="00FF3304">
          <w:rPr>
            <w:rStyle w:val="Hyperlink"/>
            <w:noProof/>
          </w:rPr>
          <w:t>https://doi.org/10.1080/10903127.2018.1502383</w:t>
        </w:r>
      </w:hyperlink>
      <w:r w:rsidRPr="00FF3304">
        <w:rPr>
          <w:noProof/>
        </w:rPr>
        <w:t xml:space="preserve"> </w:t>
      </w:r>
    </w:p>
    <w:p w14:paraId="136104F7" w14:textId="77777777" w:rsidR="00FF3304" w:rsidRPr="00FF3304" w:rsidRDefault="00FF3304" w:rsidP="00FF3304">
      <w:pPr>
        <w:pStyle w:val="EndNoteBibliography"/>
        <w:ind w:left="720" w:hanging="720"/>
        <w:rPr>
          <w:noProof/>
        </w:rPr>
      </w:pPr>
      <w:r w:rsidRPr="00FF3304">
        <w:rPr>
          <w:noProof/>
        </w:rPr>
        <w:t xml:space="preserve">Cebulla, A., Szpak, Z., Knight, G., Howell, C., &amp; Hussain, S. (2021). Ethical use of artificial intelligence in the workplace. </w:t>
      </w:r>
      <w:r w:rsidRPr="00FF3304">
        <w:rPr>
          <w:i/>
          <w:noProof/>
        </w:rPr>
        <w:t>Final report. Centre for Work Health and Safety, NSW Department of Customer Service, Sydney, Australia</w:t>
      </w:r>
      <w:r w:rsidRPr="00FF3304">
        <w:rPr>
          <w:noProof/>
        </w:rPr>
        <w:t xml:space="preserve">. </w:t>
      </w:r>
    </w:p>
    <w:p w14:paraId="31E9D0DB" w14:textId="4FF6AAA1" w:rsidR="00FF3304" w:rsidRPr="00FF3304" w:rsidRDefault="00FF3304" w:rsidP="00FF3304">
      <w:pPr>
        <w:pStyle w:val="EndNoteBibliography"/>
        <w:ind w:left="720" w:hanging="720"/>
        <w:rPr>
          <w:noProof/>
        </w:rPr>
      </w:pPr>
      <w:r w:rsidRPr="00FF3304">
        <w:rPr>
          <w:noProof/>
        </w:rPr>
        <w:t xml:space="preserve">Chen, Z. (2023). Ethics and discrimination in artificial intelligence-enabled recruitment practices. </w:t>
      </w:r>
      <w:r w:rsidRPr="00FF3304">
        <w:rPr>
          <w:i/>
          <w:noProof/>
        </w:rPr>
        <w:t>Humanities and Social Sciences Communications</w:t>
      </w:r>
      <w:r w:rsidRPr="00FF3304">
        <w:rPr>
          <w:noProof/>
        </w:rPr>
        <w:t>,</w:t>
      </w:r>
      <w:r w:rsidRPr="00FF3304">
        <w:rPr>
          <w:i/>
          <w:noProof/>
        </w:rPr>
        <w:t xml:space="preserve"> 10</w:t>
      </w:r>
      <w:r w:rsidRPr="00FF3304">
        <w:rPr>
          <w:noProof/>
        </w:rPr>
        <w:t xml:space="preserve">(1), 567. </w:t>
      </w:r>
      <w:hyperlink r:id="rId66" w:history="1">
        <w:r w:rsidRPr="00FF3304">
          <w:rPr>
            <w:rStyle w:val="Hyperlink"/>
            <w:noProof/>
          </w:rPr>
          <w:t>https://doi.org/10.1057/s41599-023-02079-x</w:t>
        </w:r>
      </w:hyperlink>
      <w:r w:rsidRPr="00FF3304">
        <w:rPr>
          <w:noProof/>
        </w:rPr>
        <w:t xml:space="preserve"> </w:t>
      </w:r>
    </w:p>
    <w:p w14:paraId="286760B9" w14:textId="646232E0" w:rsidR="00FF3304" w:rsidRPr="00FF3304" w:rsidRDefault="00FF3304" w:rsidP="00FF3304">
      <w:pPr>
        <w:pStyle w:val="EndNoteBibliography"/>
        <w:ind w:left="720" w:hanging="720"/>
        <w:rPr>
          <w:noProof/>
        </w:rPr>
      </w:pPr>
      <w:r w:rsidRPr="00FF3304">
        <w:rPr>
          <w:noProof/>
        </w:rPr>
        <w:t xml:space="preserve">Clark, C. M., Landis, T. T., &amp; Barbosa-Leiker, C. (2021). National study on faculty and administrators' perceptions of civility and incivility in nursing education. </w:t>
      </w:r>
      <w:r w:rsidRPr="00FF3304">
        <w:rPr>
          <w:i/>
          <w:noProof/>
        </w:rPr>
        <w:t>Nurse Educator</w:t>
      </w:r>
      <w:r w:rsidRPr="00FF3304">
        <w:rPr>
          <w:noProof/>
        </w:rPr>
        <w:t>,</w:t>
      </w:r>
      <w:r w:rsidRPr="00FF3304">
        <w:rPr>
          <w:i/>
          <w:noProof/>
        </w:rPr>
        <w:t xml:space="preserve"> 46</w:t>
      </w:r>
      <w:r w:rsidRPr="00FF3304">
        <w:rPr>
          <w:noProof/>
        </w:rPr>
        <w:t xml:space="preserve">(5), 276-283. </w:t>
      </w:r>
      <w:hyperlink r:id="rId67" w:history="1">
        <w:r w:rsidRPr="00FF3304">
          <w:rPr>
            <w:rStyle w:val="Hyperlink"/>
            <w:noProof/>
          </w:rPr>
          <w:t>https://doi.org/10.1097/NNE.0000000000000948</w:t>
        </w:r>
      </w:hyperlink>
      <w:r w:rsidRPr="00FF3304">
        <w:rPr>
          <w:noProof/>
        </w:rPr>
        <w:t xml:space="preserve">; PMID: 33315702 </w:t>
      </w:r>
    </w:p>
    <w:p w14:paraId="63F62611" w14:textId="250D9F54" w:rsidR="00FF3304" w:rsidRPr="00FF3304" w:rsidRDefault="00FF3304" w:rsidP="00FF3304">
      <w:pPr>
        <w:pStyle w:val="EndNoteBibliography"/>
        <w:ind w:left="720" w:hanging="720"/>
        <w:rPr>
          <w:noProof/>
        </w:rPr>
      </w:pPr>
      <w:r w:rsidRPr="00FF3304">
        <w:rPr>
          <w:noProof/>
        </w:rPr>
        <w:t xml:space="preserve">Coker, A. L., Cook-Craig, P. G., Williams, C. M., Fisher, B. S., Clear, E. R., Garcia, L. S., &amp; Hegge, L. M. (2011). Evaluation of Green Dot: An Active Bystander Intervention to Reduce Sexual Violence on College Campuses. </w:t>
      </w:r>
      <w:r w:rsidRPr="00FF3304">
        <w:rPr>
          <w:i/>
          <w:noProof/>
        </w:rPr>
        <w:t>Violence Against Women</w:t>
      </w:r>
      <w:r w:rsidRPr="00FF3304">
        <w:rPr>
          <w:noProof/>
        </w:rPr>
        <w:t>,</w:t>
      </w:r>
      <w:r w:rsidRPr="00FF3304">
        <w:rPr>
          <w:i/>
          <w:noProof/>
        </w:rPr>
        <w:t xml:space="preserve"> 17</w:t>
      </w:r>
      <w:r w:rsidRPr="00FF3304">
        <w:rPr>
          <w:noProof/>
        </w:rPr>
        <w:t xml:space="preserve">(6), 777-796. </w:t>
      </w:r>
      <w:hyperlink r:id="rId68" w:history="1">
        <w:r w:rsidRPr="00FF3304">
          <w:rPr>
            <w:rStyle w:val="Hyperlink"/>
            <w:noProof/>
          </w:rPr>
          <w:t>https://doi.org/10.1177/1077801211410264</w:t>
        </w:r>
      </w:hyperlink>
      <w:r w:rsidRPr="00FF3304">
        <w:rPr>
          <w:noProof/>
        </w:rPr>
        <w:t xml:space="preserve"> </w:t>
      </w:r>
    </w:p>
    <w:p w14:paraId="4DF23763" w14:textId="681512E8" w:rsidR="00FF3304" w:rsidRPr="00FF3304" w:rsidRDefault="00FF3304" w:rsidP="00FF3304">
      <w:pPr>
        <w:pStyle w:val="EndNoteBibliography"/>
        <w:ind w:left="720" w:hanging="720"/>
        <w:rPr>
          <w:noProof/>
        </w:rPr>
      </w:pPr>
      <w:r w:rsidRPr="00FF3304">
        <w:rPr>
          <w:noProof/>
        </w:rPr>
        <w:t xml:space="preserve">Consumer and Business Services. (2024, 2024-05-28). </w:t>
      </w:r>
      <w:r w:rsidRPr="00FF3304">
        <w:rPr>
          <w:i/>
          <w:noProof/>
        </w:rPr>
        <w:t>Ask for Angela</w:t>
      </w:r>
      <w:r w:rsidRPr="00FF3304">
        <w:rPr>
          <w:noProof/>
        </w:rPr>
        <w:t xml:space="preserve">. Consumer and Business Services. </w:t>
      </w:r>
      <w:hyperlink r:id="rId69" w:history="1">
        <w:r w:rsidRPr="00FF3304">
          <w:rPr>
            <w:rStyle w:val="Hyperlink"/>
            <w:noProof/>
          </w:rPr>
          <w:t>https://www.cbs.sa.gov.au/campaigns/ask-for-angela</w:t>
        </w:r>
      </w:hyperlink>
    </w:p>
    <w:p w14:paraId="7BA10195" w14:textId="76D96056" w:rsidR="00FF3304" w:rsidRPr="00FF3304" w:rsidRDefault="00FF3304" w:rsidP="00FF3304">
      <w:pPr>
        <w:pStyle w:val="EndNoteBibliography"/>
        <w:ind w:left="720" w:hanging="720"/>
        <w:rPr>
          <w:noProof/>
        </w:rPr>
      </w:pPr>
      <w:r w:rsidRPr="00FF3304">
        <w:rPr>
          <w:noProof/>
        </w:rPr>
        <w:t xml:space="preserve">Cook-Craig, P. G., Millspaugh, P. H., Recktenwald, E. A., Kelly, N. C., Hegge, L. M., Coker, A. L., &amp; Pletcher, T. S. (2014). From Empower to Green Dot:Successful Strategies and Lessons Learned in Developing Comprehensive Sexual Violence Primary Prevention Programming. </w:t>
      </w:r>
      <w:r w:rsidRPr="00FF3304">
        <w:rPr>
          <w:i/>
          <w:noProof/>
        </w:rPr>
        <w:t>Violence Against Women</w:t>
      </w:r>
      <w:r w:rsidRPr="00FF3304">
        <w:rPr>
          <w:noProof/>
        </w:rPr>
        <w:t>,</w:t>
      </w:r>
      <w:r w:rsidRPr="00FF3304">
        <w:rPr>
          <w:i/>
          <w:noProof/>
        </w:rPr>
        <w:t xml:space="preserve"> 20</w:t>
      </w:r>
      <w:r w:rsidRPr="00FF3304">
        <w:rPr>
          <w:noProof/>
        </w:rPr>
        <w:t xml:space="preserve">(10), 1162-1178. </w:t>
      </w:r>
      <w:hyperlink r:id="rId70" w:history="1">
        <w:r w:rsidRPr="00FF3304">
          <w:rPr>
            <w:rStyle w:val="Hyperlink"/>
            <w:noProof/>
          </w:rPr>
          <w:t>https://doi.org/10.1177/1077801214551286</w:t>
        </w:r>
      </w:hyperlink>
      <w:r w:rsidRPr="00FF3304">
        <w:rPr>
          <w:noProof/>
        </w:rPr>
        <w:t xml:space="preserve"> </w:t>
      </w:r>
    </w:p>
    <w:p w14:paraId="7B705DE7" w14:textId="2659A6E2" w:rsidR="00FF3304" w:rsidRPr="00FF3304" w:rsidRDefault="00FF3304" w:rsidP="00FF3304">
      <w:pPr>
        <w:pStyle w:val="EndNoteBibliography"/>
        <w:ind w:left="720" w:hanging="720"/>
        <w:rPr>
          <w:noProof/>
        </w:rPr>
      </w:pPr>
      <w:r w:rsidRPr="00FF3304">
        <w:rPr>
          <w:noProof/>
        </w:rPr>
        <w:lastRenderedPageBreak/>
        <w:t xml:space="preserve">Cortina, L., Hershcovis, M., &amp; Clancy, K. (2022). The embodiment of insult: A theory of biobehavioral response to workplace incivility. </w:t>
      </w:r>
      <w:r w:rsidRPr="00FF3304">
        <w:rPr>
          <w:i/>
          <w:noProof/>
        </w:rPr>
        <w:t>Journal of management</w:t>
      </w:r>
      <w:r w:rsidRPr="00FF3304">
        <w:rPr>
          <w:noProof/>
        </w:rPr>
        <w:t>,</w:t>
      </w:r>
      <w:r w:rsidRPr="00FF3304">
        <w:rPr>
          <w:i/>
          <w:noProof/>
        </w:rPr>
        <w:t xml:space="preserve"> 48</w:t>
      </w:r>
      <w:r w:rsidRPr="00FF3304">
        <w:rPr>
          <w:noProof/>
        </w:rPr>
        <w:t xml:space="preserve">(3), 738-763. </w:t>
      </w:r>
      <w:hyperlink r:id="rId71" w:history="1">
        <w:r w:rsidRPr="00FF3304">
          <w:rPr>
            <w:rStyle w:val="Hyperlink"/>
            <w:noProof/>
          </w:rPr>
          <w:t>https://doi.org/10.1177/0149206321989798</w:t>
        </w:r>
      </w:hyperlink>
      <w:r w:rsidRPr="00FF3304">
        <w:rPr>
          <w:noProof/>
        </w:rPr>
        <w:t xml:space="preserve"> </w:t>
      </w:r>
    </w:p>
    <w:p w14:paraId="4C91E604" w14:textId="4546A335" w:rsidR="00FF3304" w:rsidRPr="00FF3304" w:rsidRDefault="00FF3304" w:rsidP="00FF3304">
      <w:pPr>
        <w:pStyle w:val="EndNoteBibliography"/>
        <w:ind w:left="720" w:hanging="720"/>
        <w:rPr>
          <w:noProof/>
        </w:rPr>
      </w:pPr>
      <w:r w:rsidRPr="00FF3304">
        <w:rPr>
          <w:noProof/>
        </w:rPr>
        <w:t xml:space="preserve">Cortina, L. M., Kabat-Farr, D., Magley, V. J., &amp; Nelson, K. (2017). Researching rudeness: The past, present, and future of the science of incivility. </w:t>
      </w:r>
      <w:r w:rsidRPr="00FF3304">
        <w:rPr>
          <w:i/>
          <w:noProof/>
        </w:rPr>
        <w:t>Journal of Occupational Health Psychology</w:t>
      </w:r>
      <w:r w:rsidRPr="00FF3304">
        <w:rPr>
          <w:noProof/>
        </w:rPr>
        <w:t>,</w:t>
      </w:r>
      <w:r w:rsidRPr="00FF3304">
        <w:rPr>
          <w:i/>
          <w:noProof/>
        </w:rPr>
        <w:t xml:space="preserve"> 22</w:t>
      </w:r>
      <w:r w:rsidRPr="00FF3304">
        <w:rPr>
          <w:noProof/>
        </w:rPr>
        <w:t xml:space="preserve">(3), 299. </w:t>
      </w:r>
      <w:hyperlink r:id="rId72" w:history="1">
        <w:r w:rsidRPr="00FF3304">
          <w:rPr>
            <w:rStyle w:val="Hyperlink"/>
            <w:noProof/>
          </w:rPr>
          <w:t>https://doi.org/</w:t>
        </w:r>
      </w:hyperlink>
      <w:r w:rsidRPr="00FF3304">
        <w:rPr>
          <w:noProof/>
        </w:rPr>
        <w:t xml:space="preserve"> 10.1037/ocp0000089 </w:t>
      </w:r>
    </w:p>
    <w:p w14:paraId="7E3A400E" w14:textId="47B611CD" w:rsidR="00FF3304" w:rsidRPr="00FF3304" w:rsidRDefault="00FF3304" w:rsidP="00FF3304">
      <w:pPr>
        <w:pStyle w:val="EndNoteBibliography"/>
        <w:ind w:left="720" w:hanging="720"/>
        <w:rPr>
          <w:noProof/>
        </w:rPr>
      </w:pPr>
      <w:r w:rsidRPr="00FF3304">
        <w:rPr>
          <w:noProof/>
        </w:rPr>
        <w:t xml:space="preserve">Cox, L., &amp; Best, O. (2022). Clarifying Cultural Safety: Its focus and intent in an Australian context. </w:t>
      </w:r>
      <w:r w:rsidRPr="00FF3304">
        <w:rPr>
          <w:i/>
          <w:noProof/>
        </w:rPr>
        <w:t>Contemporary nurse</w:t>
      </w:r>
      <w:r w:rsidRPr="00FF3304">
        <w:rPr>
          <w:noProof/>
        </w:rPr>
        <w:t>,</w:t>
      </w:r>
      <w:r w:rsidRPr="00FF3304">
        <w:rPr>
          <w:i/>
          <w:noProof/>
        </w:rPr>
        <w:t xml:space="preserve"> 58</w:t>
      </w:r>
      <w:r w:rsidRPr="00FF3304">
        <w:rPr>
          <w:noProof/>
        </w:rPr>
        <w:t xml:space="preserve">(1), 71-81. </w:t>
      </w:r>
      <w:hyperlink r:id="rId73" w:history="1">
        <w:r w:rsidRPr="00FF3304">
          <w:rPr>
            <w:rStyle w:val="Hyperlink"/>
            <w:noProof/>
          </w:rPr>
          <w:t>https://doi.org/10.1080/10376178.2022.2051572</w:t>
        </w:r>
      </w:hyperlink>
      <w:r w:rsidRPr="00FF3304">
        <w:rPr>
          <w:noProof/>
        </w:rPr>
        <w:t xml:space="preserve"> </w:t>
      </w:r>
    </w:p>
    <w:p w14:paraId="0B4BBF38" w14:textId="0856918F" w:rsidR="00FF3304" w:rsidRPr="00FF3304" w:rsidRDefault="00FF3304" w:rsidP="00FF3304">
      <w:pPr>
        <w:pStyle w:val="EndNoteBibliography"/>
        <w:ind w:left="720" w:hanging="720"/>
        <w:rPr>
          <w:noProof/>
        </w:rPr>
      </w:pPr>
      <w:r w:rsidRPr="00FF3304">
        <w:rPr>
          <w:noProof/>
        </w:rPr>
        <w:t xml:space="preserve">Crawford, C. L., Chu, F., Judson, L. H., Cuenca, E., Jadalla, A. A., Tze-Polo, L., Kawar, L. N., Runnels, C., &amp; Garvida Jr, R. (2019). An integrative review of nurse-to-nurse incivility, hostility, and workplace violence: A GPS for nurse leaders. </w:t>
      </w:r>
      <w:r w:rsidRPr="00FF3304">
        <w:rPr>
          <w:i/>
          <w:noProof/>
        </w:rPr>
        <w:t>Nursing administration quarterly</w:t>
      </w:r>
      <w:r w:rsidRPr="00FF3304">
        <w:rPr>
          <w:noProof/>
        </w:rPr>
        <w:t>,</w:t>
      </w:r>
      <w:r w:rsidRPr="00FF3304">
        <w:rPr>
          <w:i/>
          <w:noProof/>
        </w:rPr>
        <w:t xml:space="preserve"> 43</w:t>
      </w:r>
      <w:r w:rsidRPr="00FF3304">
        <w:rPr>
          <w:noProof/>
        </w:rPr>
        <w:t xml:space="preserve">(2), 138-156. </w:t>
      </w:r>
      <w:hyperlink r:id="rId74" w:history="1">
        <w:r w:rsidRPr="00FF3304">
          <w:rPr>
            <w:rStyle w:val="Hyperlink"/>
            <w:noProof/>
          </w:rPr>
          <w:t>https://doi.org/10.1097/NAQ.0000000000000338</w:t>
        </w:r>
      </w:hyperlink>
      <w:r w:rsidRPr="00FF3304">
        <w:rPr>
          <w:noProof/>
        </w:rPr>
        <w:t xml:space="preserve"> </w:t>
      </w:r>
    </w:p>
    <w:p w14:paraId="61A9DA35" w14:textId="1BA04F37" w:rsidR="00FF3304" w:rsidRPr="00FF3304" w:rsidRDefault="00FF3304" w:rsidP="00FF3304">
      <w:pPr>
        <w:pStyle w:val="EndNoteBibliography"/>
        <w:ind w:left="720" w:hanging="720"/>
        <w:rPr>
          <w:noProof/>
        </w:rPr>
      </w:pPr>
      <w:r w:rsidRPr="00FF3304">
        <w:rPr>
          <w:i/>
          <w:noProof/>
        </w:rPr>
        <w:t>Culture of Respect</w:t>
      </w:r>
      <w:r w:rsidRPr="00FF3304">
        <w:rPr>
          <w:noProof/>
        </w:rPr>
        <w:t xml:space="preserve">. (2014, 2014-07-23).  NASPA. </w:t>
      </w:r>
      <w:hyperlink r:id="rId75" w:history="1">
        <w:r w:rsidRPr="00FF3304">
          <w:rPr>
            <w:rStyle w:val="Hyperlink"/>
            <w:noProof/>
          </w:rPr>
          <w:t>https://cultureofrespect.org/program/mens-program/</w:t>
        </w:r>
      </w:hyperlink>
    </w:p>
    <w:p w14:paraId="64080F57" w14:textId="405939FC" w:rsidR="00FF3304" w:rsidRPr="00FF3304" w:rsidRDefault="00FF3304" w:rsidP="00FF3304">
      <w:pPr>
        <w:pStyle w:val="EndNoteBibliography"/>
        <w:ind w:left="720" w:hanging="720"/>
        <w:rPr>
          <w:noProof/>
        </w:rPr>
      </w:pPr>
      <w:r w:rsidRPr="00FF3304">
        <w:rPr>
          <w:noProof/>
        </w:rPr>
        <w:t xml:space="preserve">Dafny, H. A., &amp; Muller, A. (2022). Australian nurses’ suggestions for the management of violence in the workplace:‘The people who make the policy are not the people on the floor’. </w:t>
      </w:r>
      <w:r w:rsidRPr="00FF3304">
        <w:rPr>
          <w:i/>
          <w:noProof/>
        </w:rPr>
        <w:t>Journal of Nursing Management</w:t>
      </w:r>
      <w:r w:rsidRPr="00FF3304">
        <w:rPr>
          <w:noProof/>
        </w:rPr>
        <w:t>,</w:t>
      </w:r>
      <w:r w:rsidRPr="00FF3304">
        <w:rPr>
          <w:i/>
          <w:noProof/>
        </w:rPr>
        <w:t xml:space="preserve"> 30</w:t>
      </w:r>
      <w:r w:rsidRPr="00FF3304">
        <w:rPr>
          <w:noProof/>
        </w:rPr>
        <w:t xml:space="preserve">(6), 1454-1461. </w:t>
      </w:r>
      <w:hyperlink r:id="rId76" w:history="1">
        <w:r w:rsidRPr="00FF3304">
          <w:rPr>
            <w:rStyle w:val="Hyperlink"/>
            <w:noProof/>
          </w:rPr>
          <w:t>https://doi.org/https://doi.org/10.1111/jonm.13378</w:t>
        </w:r>
      </w:hyperlink>
      <w:r w:rsidRPr="00FF3304">
        <w:rPr>
          <w:noProof/>
        </w:rPr>
        <w:t xml:space="preserve"> </w:t>
      </w:r>
    </w:p>
    <w:p w14:paraId="5A319E78" w14:textId="00E18CF2" w:rsidR="00FF3304" w:rsidRPr="00FF3304" w:rsidRDefault="00FF3304" w:rsidP="00FF3304">
      <w:pPr>
        <w:pStyle w:val="EndNoteBibliography"/>
        <w:ind w:left="720" w:hanging="720"/>
        <w:rPr>
          <w:noProof/>
        </w:rPr>
      </w:pPr>
      <w:r w:rsidRPr="00FF3304">
        <w:rPr>
          <w:noProof/>
        </w:rPr>
        <w:t xml:space="preserve">DeGue, S., Valle, L. A., Holt, M. K., Massetti, G. M., Matjasko, J. L., &amp; Tharp, A. T. (2014). A systematic review of primary prevention strategies for sexual violence perpetration. </w:t>
      </w:r>
      <w:r w:rsidRPr="00FF3304">
        <w:rPr>
          <w:i/>
          <w:noProof/>
        </w:rPr>
        <w:t>Aggression and violent behavior</w:t>
      </w:r>
      <w:r w:rsidRPr="00FF3304">
        <w:rPr>
          <w:noProof/>
        </w:rPr>
        <w:t>,</w:t>
      </w:r>
      <w:r w:rsidRPr="00FF3304">
        <w:rPr>
          <w:i/>
          <w:noProof/>
        </w:rPr>
        <w:t xml:space="preserve"> 19</w:t>
      </w:r>
      <w:r w:rsidRPr="00FF3304">
        <w:rPr>
          <w:noProof/>
        </w:rPr>
        <w:t xml:space="preserve">(4), 346-362. </w:t>
      </w:r>
      <w:hyperlink r:id="rId77" w:history="1">
        <w:r w:rsidRPr="00FF3304">
          <w:rPr>
            <w:rStyle w:val="Hyperlink"/>
            <w:noProof/>
          </w:rPr>
          <w:t>https://doi.org/https://doi.org/10.1016/j.avb.2014.05.004</w:t>
        </w:r>
      </w:hyperlink>
      <w:r w:rsidRPr="00FF3304">
        <w:rPr>
          <w:noProof/>
        </w:rPr>
        <w:t xml:space="preserve"> </w:t>
      </w:r>
    </w:p>
    <w:p w14:paraId="00097928" w14:textId="36C9BA82" w:rsidR="00FF3304" w:rsidRPr="00FF3304" w:rsidRDefault="00FF3304" w:rsidP="00FF3304">
      <w:pPr>
        <w:pStyle w:val="EndNoteBibliography"/>
        <w:ind w:left="720" w:hanging="720"/>
        <w:rPr>
          <w:noProof/>
        </w:rPr>
      </w:pPr>
      <w:r w:rsidRPr="00FF3304">
        <w:rPr>
          <w:noProof/>
        </w:rPr>
        <w:t xml:space="preserve">Demerouti, E., Bakker, A. B., Nachreiner, F., &amp; Schaufeli, W. B. (2001). The job demands-resources model of burnout. </w:t>
      </w:r>
      <w:r w:rsidRPr="00FF3304">
        <w:rPr>
          <w:i/>
          <w:noProof/>
        </w:rPr>
        <w:t>Journal of applied psychology</w:t>
      </w:r>
      <w:r w:rsidRPr="00FF3304">
        <w:rPr>
          <w:noProof/>
        </w:rPr>
        <w:t>,</w:t>
      </w:r>
      <w:r w:rsidRPr="00FF3304">
        <w:rPr>
          <w:i/>
          <w:noProof/>
        </w:rPr>
        <w:t xml:space="preserve"> 86</w:t>
      </w:r>
      <w:r w:rsidRPr="00FF3304">
        <w:rPr>
          <w:noProof/>
        </w:rPr>
        <w:t xml:space="preserve">(3), 499. </w:t>
      </w:r>
      <w:hyperlink r:id="rId78" w:history="1">
        <w:r w:rsidRPr="00FF3304">
          <w:rPr>
            <w:rStyle w:val="Hyperlink"/>
            <w:noProof/>
          </w:rPr>
          <w:t>https://doi.org/10.1037/0021-9010.86.3.499</w:t>
        </w:r>
      </w:hyperlink>
      <w:r w:rsidRPr="00FF3304">
        <w:rPr>
          <w:noProof/>
        </w:rPr>
        <w:t xml:space="preserve"> </w:t>
      </w:r>
    </w:p>
    <w:p w14:paraId="5681A3AC" w14:textId="587EDCC3" w:rsidR="00FF3304" w:rsidRPr="00FF3304" w:rsidRDefault="00FF3304" w:rsidP="00FF3304">
      <w:pPr>
        <w:pStyle w:val="EndNoteBibliography"/>
        <w:ind w:left="720" w:hanging="720"/>
        <w:rPr>
          <w:noProof/>
        </w:rPr>
      </w:pPr>
      <w:r w:rsidRPr="00FF3304">
        <w:rPr>
          <w:noProof/>
        </w:rPr>
        <w:t>Dhanani, L. Y., LaPalme, M. L., &amp; Joseph, D. L. (2021). How prevalent is workplace mistreatment? A meta</w:t>
      </w:r>
      <w:r w:rsidRPr="00FF3304">
        <w:rPr>
          <w:rFonts w:ascii="Cambria Math" w:hAnsi="Cambria Math" w:cs="Cambria Math"/>
          <w:noProof/>
        </w:rPr>
        <w:t>‐</w:t>
      </w:r>
      <w:r w:rsidRPr="00FF3304">
        <w:rPr>
          <w:noProof/>
        </w:rPr>
        <w:t xml:space="preserve">analytic investigation. </w:t>
      </w:r>
      <w:r w:rsidRPr="00FF3304">
        <w:rPr>
          <w:i/>
          <w:noProof/>
        </w:rPr>
        <w:t>Journal of Organizational Behavior</w:t>
      </w:r>
      <w:r w:rsidRPr="00FF3304">
        <w:rPr>
          <w:noProof/>
        </w:rPr>
        <w:t>,</w:t>
      </w:r>
      <w:r w:rsidRPr="00FF3304">
        <w:rPr>
          <w:i/>
          <w:noProof/>
        </w:rPr>
        <w:t xml:space="preserve"> 42</w:t>
      </w:r>
      <w:r w:rsidRPr="00FF3304">
        <w:rPr>
          <w:noProof/>
        </w:rPr>
        <w:t xml:space="preserve">(8), 1082-1098. </w:t>
      </w:r>
      <w:hyperlink r:id="rId79" w:history="1">
        <w:r w:rsidRPr="00FF3304">
          <w:rPr>
            <w:rStyle w:val="Hyperlink"/>
            <w:noProof/>
          </w:rPr>
          <w:t>https://doi.org/</w:t>
        </w:r>
      </w:hyperlink>
      <w:r w:rsidRPr="00FF3304">
        <w:rPr>
          <w:noProof/>
        </w:rPr>
        <w:t xml:space="preserve"> 10.1002/job.2534 </w:t>
      </w:r>
    </w:p>
    <w:p w14:paraId="2E92D4E6" w14:textId="60F65A6E" w:rsidR="00FF3304" w:rsidRPr="00FF3304" w:rsidRDefault="00FF3304" w:rsidP="00FF3304">
      <w:pPr>
        <w:pStyle w:val="EndNoteBibliography"/>
        <w:ind w:left="720" w:hanging="720"/>
        <w:rPr>
          <w:noProof/>
        </w:rPr>
      </w:pPr>
      <w:r w:rsidRPr="00FF3304">
        <w:rPr>
          <w:noProof/>
        </w:rPr>
        <w:t xml:space="preserve">Di Fabio, A., &amp; Duradoni, M. (2019). Fighting incivility in the workplace for women and for all workers: The challenge of primary prevention. </w:t>
      </w:r>
      <w:r w:rsidRPr="00FF3304">
        <w:rPr>
          <w:i/>
          <w:noProof/>
        </w:rPr>
        <w:t>Frontiers in psychology</w:t>
      </w:r>
      <w:r w:rsidRPr="00FF3304">
        <w:rPr>
          <w:noProof/>
        </w:rPr>
        <w:t>,</w:t>
      </w:r>
      <w:r w:rsidRPr="00FF3304">
        <w:rPr>
          <w:i/>
          <w:noProof/>
        </w:rPr>
        <w:t xml:space="preserve"> 10</w:t>
      </w:r>
      <w:r w:rsidRPr="00FF3304">
        <w:rPr>
          <w:noProof/>
        </w:rPr>
        <w:t xml:space="preserve">, 456987. </w:t>
      </w:r>
      <w:hyperlink r:id="rId80" w:history="1">
        <w:r w:rsidRPr="00FF3304">
          <w:rPr>
            <w:rStyle w:val="Hyperlink"/>
            <w:noProof/>
          </w:rPr>
          <w:t>https://doi.org/10.3389/fpsyg.2019.01805</w:t>
        </w:r>
      </w:hyperlink>
      <w:r w:rsidRPr="00FF3304">
        <w:rPr>
          <w:noProof/>
        </w:rPr>
        <w:t xml:space="preserve"> </w:t>
      </w:r>
    </w:p>
    <w:p w14:paraId="2EB9F24E" w14:textId="6C024E91" w:rsidR="00FF3304" w:rsidRPr="00FF3304" w:rsidRDefault="00FF3304" w:rsidP="00FF3304">
      <w:pPr>
        <w:pStyle w:val="EndNoteBibliography"/>
        <w:ind w:left="720" w:hanging="720"/>
        <w:rPr>
          <w:noProof/>
        </w:rPr>
      </w:pPr>
      <w:r w:rsidRPr="00FF3304">
        <w:rPr>
          <w:noProof/>
        </w:rPr>
        <w:t xml:space="preserve">Di Tecco, C., Persechino, B., &amp; Iavicoli, S. (2023). Psychosocial Risks in the Changing World of Work: Moving from the Risk Assessment Culture to the Management of Opportunities. </w:t>
      </w:r>
      <w:r w:rsidRPr="00FF3304">
        <w:rPr>
          <w:i/>
          <w:noProof/>
        </w:rPr>
        <w:t>Med Lav</w:t>
      </w:r>
      <w:r w:rsidRPr="00FF3304">
        <w:rPr>
          <w:noProof/>
        </w:rPr>
        <w:t>,</w:t>
      </w:r>
      <w:r w:rsidRPr="00FF3304">
        <w:rPr>
          <w:i/>
          <w:noProof/>
        </w:rPr>
        <w:t xml:space="preserve"> 114</w:t>
      </w:r>
      <w:r w:rsidRPr="00FF3304">
        <w:rPr>
          <w:noProof/>
        </w:rPr>
        <w:t xml:space="preserve">(2), e2023013. </w:t>
      </w:r>
      <w:hyperlink r:id="rId81" w:history="1">
        <w:r w:rsidRPr="00FF3304">
          <w:rPr>
            <w:rStyle w:val="Hyperlink"/>
            <w:noProof/>
          </w:rPr>
          <w:t>https://doi.org/10.23749/mdl.v114i2.14362</w:t>
        </w:r>
      </w:hyperlink>
      <w:r w:rsidRPr="00FF3304">
        <w:rPr>
          <w:noProof/>
        </w:rPr>
        <w:t xml:space="preserve"> </w:t>
      </w:r>
    </w:p>
    <w:p w14:paraId="19B03BBA" w14:textId="77777777" w:rsidR="00FF3304" w:rsidRPr="00FF3304" w:rsidRDefault="00FF3304" w:rsidP="00FF3304">
      <w:pPr>
        <w:pStyle w:val="EndNoteBibliography"/>
        <w:ind w:left="720" w:hanging="720"/>
        <w:rPr>
          <w:noProof/>
        </w:rPr>
      </w:pPr>
      <w:r w:rsidRPr="00FF3304">
        <w:rPr>
          <w:noProof/>
        </w:rPr>
        <w:t xml:space="preserve">Dipboye, R. L., &amp; Halverson, S. K. (2004). Subtle (and not so subtle) discrimination in organizations. </w:t>
      </w:r>
      <w:r w:rsidRPr="00FF3304">
        <w:rPr>
          <w:i/>
          <w:noProof/>
        </w:rPr>
        <w:t>The Dark Side of Organizational Behaviour</w:t>
      </w:r>
      <w:r w:rsidRPr="00FF3304">
        <w:rPr>
          <w:noProof/>
        </w:rPr>
        <w:t>,</w:t>
      </w:r>
      <w:r w:rsidRPr="00FF3304">
        <w:rPr>
          <w:i/>
          <w:noProof/>
        </w:rPr>
        <w:t xml:space="preserve"> 16</w:t>
      </w:r>
      <w:r w:rsidRPr="00FF3304">
        <w:rPr>
          <w:noProof/>
        </w:rPr>
        <w:t xml:space="preserve">, 131-158. </w:t>
      </w:r>
    </w:p>
    <w:p w14:paraId="0C0FFC28" w14:textId="5EDAF95B" w:rsidR="00FF3304" w:rsidRPr="00FF3304" w:rsidRDefault="00FF3304" w:rsidP="00FF3304">
      <w:pPr>
        <w:pStyle w:val="EndNoteBibliography"/>
        <w:ind w:left="720" w:hanging="720"/>
        <w:rPr>
          <w:noProof/>
        </w:rPr>
      </w:pPr>
      <w:r w:rsidRPr="00FF3304">
        <w:rPr>
          <w:noProof/>
        </w:rPr>
        <w:t xml:space="preserve">Dollard, M. F. (2019). The PSC-4; A Short PSC Tool. In M. F. Dollard (Ed.), </w:t>
      </w:r>
      <w:r w:rsidRPr="00FF3304">
        <w:rPr>
          <w:i/>
          <w:noProof/>
        </w:rPr>
        <w:t>Psychosocial safety climate: A new work stress theory</w:t>
      </w:r>
      <w:r w:rsidRPr="00FF3304">
        <w:rPr>
          <w:noProof/>
        </w:rPr>
        <w:t xml:space="preserve"> (pp. 385-409). Springer Nature. </w:t>
      </w:r>
      <w:hyperlink r:id="rId82" w:history="1">
        <w:r w:rsidRPr="00FF3304">
          <w:rPr>
            <w:rStyle w:val="Hyperlink"/>
            <w:noProof/>
          </w:rPr>
          <w:t>https://doi.org/10.1007/978-3-030-20319-1_16</w:t>
        </w:r>
      </w:hyperlink>
      <w:r w:rsidRPr="00FF3304">
        <w:rPr>
          <w:noProof/>
        </w:rPr>
        <w:t xml:space="preserve"> </w:t>
      </w:r>
    </w:p>
    <w:p w14:paraId="566C38B4" w14:textId="657955D9" w:rsidR="00FF3304" w:rsidRPr="00FF3304" w:rsidRDefault="00FF3304" w:rsidP="00FF3304">
      <w:pPr>
        <w:pStyle w:val="EndNoteBibliography"/>
        <w:ind w:left="720" w:hanging="720"/>
        <w:rPr>
          <w:noProof/>
        </w:rPr>
      </w:pPr>
      <w:r w:rsidRPr="00FF3304">
        <w:rPr>
          <w:noProof/>
        </w:rPr>
        <w:t xml:space="preserve">Dollard, M. F., Dormann, C., Tuckey, M. R., &amp; Escartín, J. (2017). Psychosocial safety climate (PSC) and enacted PSC for workplace bullying and psychological health problem reduction. </w:t>
      </w:r>
      <w:r w:rsidRPr="00FF3304">
        <w:rPr>
          <w:i/>
          <w:noProof/>
        </w:rPr>
        <w:t>European Journal of Work and Organizational Psychology</w:t>
      </w:r>
      <w:r w:rsidRPr="00FF3304">
        <w:rPr>
          <w:noProof/>
        </w:rPr>
        <w:t>,</w:t>
      </w:r>
      <w:r w:rsidRPr="00FF3304">
        <w:rPr>
          <w:i/>
          <w:noProof/>
        </w:rPr>
        <w:t xml:space="preserve"> 26</w:t>
      </w:r>
      <w:r w:rsidRPr="00FF3304">
        <w:rPr>
          <w:noProof/>
        </w:rPr>
        <w:t xml:space="preserve">(6), 844-857. </w:t>
      </w:r>
      <w:hyperlink r:id="rId83" w:history="1">
        <w:r w:rsidRPr="00FF3304">
          <w:rPr>
            <w:rStyle w:val="Hyperlink"/>
            <w:noProof/>
          </w:rPr>
          <w:t>https://doi.org/https://doi.org/10.1080/1359432X.2017.1380626</w:t>
        </w:r>
      </w:hyperlink>
      <w:r w:rsidRPr="00FF3304">
        <w:rPr>
          <w:noProof/>
        </w:rPr>
        <w:t xml:space="preserve"> </w:t>
      </w:r>
    </w:p>
    <w:p w14:paraId="2AB6EB69" w14:textId="77777777" w:rsidR="00FF3304" w:rsidRPr="00FF3304" w:rsidRDefault="00FF3304" w:rsidP="00FF3304">
      <w:pPr>
        <w:pStyle w:val="EndNoteBibliography"/>
        <w:ind w:left="720" w:hanging="720"/>
        <w:rPr>
          <w:noProof/>
        </w:rPr>
      </w:pPr>
      <w:r w:rsidRPr="00FF3304">
        <w:rPr>
          <w:noProof/>
        </w:rPr>
        <w:t xml:space="preserve">Doshy, P. V., &amp; Wang, J. (2014). Workplace incivility: what do targets say about it? </w:t>
      </w:r>
      <w:r w:rsidRPr="00FF3304">
        <w:rPr>
          <w:i/>
          <w:noProof/>
        </w:rPr>
        <w:t>American journal of management</w:t>
      </w:r>
      <w:r w:rsidRPr="00FF3304">
        <w:rPr>
          <w:noProof/>
        </w:rPr>
        <w:t>,</w:t>
      </w:r>
      <w:r w:rsidRPr="00FF3304">
        <w:rPr>
          <w:i/>
          <w:noProof/>
        </w:rPr>
        <w:t xml:space="preserve"> 14</w:t>
      </w:r>
      <w:r w:rsidRPr="00FF3304">
        <w:rPr>
          <w:noProof/>
        </w:rPr>
        <w:t xml:space="preserve">(1-2), 30-42. </w:t>
      </w:r>
    </w:p>
    <w:p w14:paraId="505F7079" w14:textId="48EBDAD6" w:rsidR="00FF3304" w:rsidRPr="00FF3304" w:rsidRDefault="00FF3304" w:rsidP="00FF3304">
      <w:pPr>
        <w:pStyle w:val="EndNoteBibliography"/>
        <w:ind w:left="720" w:hanging="720"/>
        <w:rPr>
          <w:noProof/>
        </w:rPr>
      </w:pPr>
      <w:r w:rsidRPr="00FF3304">
        <w:rPr>
          <w:noProof/>
        </w:rPr>
        <w:t xml:space="preserve">Duckworth, J., Hasan, A., &amp; Kamardeen, I. (2022). Mental health challenges of manual and trade workers in the construction industry: A systematic review of causes, effects and interventions. </w:t>
      </w:r>
      <w:r w:rsidRPr="00FF3304">
        <w:rPr>
          <w:i/>
          <w:noProof/>
        </w:rPr>
        <w:t>Engineering, Construction and Architectural Management</w:t>
      </w:r>
      <w:r w:rsidRPr="00FF3304">
        <w:rPr>
          <w:noProof/>
        </w:rPr>
        <w:t xml:space="preserve">. </w:t>
      </w:r>
      <w:hyperlink r:id="rId84" w:history="1">
        <w:r w:rsidRPr="00FF3304">
          <w:rPr>
            <w:rStyle w:val="Hyperlink"/>
            <w:noProof/>
          </w:rPr>
          <w:t>https://doi.org/10.1108/ECAM-11-2021-1022</w:t>
        </w:r>
      </w:hyperlink>
      <w:r w:rsidRPr="00FF3304">
        <w:rPr>
          <w:noProof/>
        </w:rPr>
        <w:t xml:space="preserve"> </w:t>
      </w:r>
    </w:p>
    <w:p w14:paraId="5765BBD3" w14:textId="186E5D16" w:rsidR="00FF3304" w:rsidRPr="00FF3304" w:rsidRDefault="00FF3304" w:rsidP="00FF3304">
      <w:pPr>
        <w:pStyle w:val="EndNoteBibliography"/>
        <w:ind w:left="720" w:hanging="720"/>
        <w:rPr>
          <w:noProof/>
        </w:rPr>
      </w:pPr>
      <w:r w:rsidRPr="00FF3304">
        <w:rPr>
          <w:noProof/>
        </w:rPr>
        <w:t xml:space="preserve">Duffy, M. K., Ganster, D. C., Shaw, J. D., Johnson, J. L., &amp; Pagon, M. (2006). The social context of undermining behavior at work. </w:t>
      </w:r>
      <w:r w:rsidRPr="00FF3304">
        <w:rPr>
          <w:i/>
          <w:noProof/>
        </w:rPr>
        <w:t>Organizational behavior and human decision processes</w:t>
      </w:r>
      <w:r w:rsidRPr="00FF3304">
        <w:rPr>
          <w:noProof/>
        </w:rPr>
        <w:t>,</w:t>
      </w:r>
      <w:r w:rsidRPr="00FF3304">
        <w:rPr>
          <w:i/>
          <w:noProof/>
        </w:rPr>
        <w:t xml:space="preserve"> 101</w:t>
      </w:r>
      <w:r w:rsidRPr="00FF3304">
        <w:rPr>
          <w:noProof/>
        </w:rPr>
        <w:t xml:space="preserve">(1), 105-126. </w:t>
      </w:r>
      <w:hyperlink r:id="rId85" w:history="1">
        <w:r w:rsidRPr="00FF3304">
          <w:rPr>
            <w:rStyle w:val="Hyperlink"/>
            <w:noProof/>
          </w:rPr>
          <w:t>https://doi.org/</w:t>
        </w:r>
      </w:hyperlink>
      <w:r w:rsidRPr="00FF3304">
        <w:rPr>
          <w:noProof/>
        </w:rPr>
        <w:t xml:space="preserve"> 10.1016/j.obhdp.2006.04.005 </w:t>
      </w:r>
    </w:p>
    <w:p w14:paraId="329E9E2E" w14:textId="77777777" w:rsidR="00FF3304" w:rsidRPr="00FF3304" w:rsidRDefault="00FF3304" w:rsidP="00FF3304">
      <w:pPr>
        <w:pStyle w:val="EndNoteBibliography"/>
        <w:ind w:left="720" w:hanging="720"/>
        <w:rPr>
          <w:noProof/>
        </w:rPr>
      </w:pPr>
      <w:r w:rsidRPr="00FF3304">
        <w:rPr>
          <w:noProof/>
        </w:rPr>
        <w:t xml:space="preserve">Einarsen, S. (2000). Harassment and bullying at work: A review of the Scandinavian approach. </w:t>
      </w:r>
      <w:r w:rsidRPr="00FF3304">
        <w:rPr>
          <w:i/>
          <w:noProof/>
        </w:rPr>
        <w:t>Aggression and violent behavior</w:t>
      </w:r>
      <w:r w:rsidRPr="00FF3304">
        <w:rPr>
          <w:noProof/>
        </w:rPr>
        <w:t>,</w:t>
      </w:r>
      <w:r w:rsidRPr="00FF3304">
        <w:rPr>
          <w:i/>
          <w:noProof/>
        </w:rPr>
        <w:t xml:space="preserve"> 5</w:t>
      </w:r>
      <w:r w:rsidRPr="00FF3304">
        <w:rPr>
          <w:noProof/>
        </w:rPr>
        <w:t xml:space="preserve">(4), 379-401. </w:t>
      </w:r>
    </w:p>
    <w:p w14:paraId="16AA1553" w14:textId="77777777" w:rsidR="00FF3304" w:rsidRPr="00FF3304" w:rsidRDefault="00FF3304" w:rsidP="00FF3304">
      <w:pPr>
        <w:pStyle w:val="EndNoteBibliography"/>
        <w:ind w:left="720" w:hanging="720"/>
        <w:rPr>
          <w:noProof/>
        </w:rPr>
      </w:pPr>
      <w:r w:rsidRPr="00FF3304">
        <w:rPr>
          <w:noProof/>
        </w:rPr>
        <w:t xml:space="preserve">Einarsen, S., Hoel, H., Zapf, D., &amp; Cooper, C. (2020). </w:t>
      </w:r>
      <w:r w:rsidRPr="00FF3304">
        <w:rPr>
          <w:i/>
          <w:noProof/>
        </w:rPr>
        <w:t>Bullying and harassment in the workplace: Theory, research and practice</w:t>
      </w:r>
      <w:r w:rsidRPr="00FF3304">
        <w:rPr>
          <w:noProof/>
        </w:rPr>
        <w:t xml:space="preserve">. CRC Press. </w:t>
      </w:r>
    </w:p>
    <w:p w14:paraId="6E8FDB57" w14:textId="52EDEBFF" w:rsidR="00FF3304" w:rsidRPr="00FF3304" w:rsidRDefault="00FF3304" w:rsidP="00FF3304">
      <w:pPr>
        <w:pStyle w:val="EndNoteBibliography"/>
        <w:ind w:left="720" w:hanging="720"/>
        <w:rPr>
          <w:noProof/>
        </w:rPr>
      </w:pPr>
      <w:r w:rsidRPr="00FF3304">
        <w:rPr>
          <w:noProof/>
        </w:rPr>
        <w:t xml:space="preserve">Equal Opportunity Commission South Australia. (2021). </w:t>
      </w:r>
      <w:r w:rsidRPr="00FF3304">
        <w:rPr>
          <w:i/>
          <w:noProof/>
        </w:rPr>
        <w:t>Review of Harassment in the South Australian Parliament Workplace</w:t>
      </w:r>
      <w:r w:rsidRPr="00FF3304">
        <w:rPr>
          <w:noProof/>
        </w:rPr>
        <w:t xml:space="preserve">. Government of South Australia. </w:t>
      </w:r>
      <w:hyperlink r:id="rId86" w:history="1">
        <w:r w:rsidRPr="00FF3304">
          <w:rPr>
            <w:rStyle w:val="Hyperlink"/>
            <w:noProof/>
          </w:rPr>
          <w:t>https://www.equalopportunity.sa.gov.au/documents/reviews/Report-Review-of-Harassment-SA-Parliament-Workplace.pdf</w:t>
        </w:r>
      </w:hyperlink>
    </w:p>
    <w:p w14:paraId="5BF51073" w14:textId="18C780A1" w:rsidR="00FF3304" w:rsidRPr="00FF3304" w:rsidRDefault="00FF3304" w:rsidP="00FF3304">
      <w:pPr>
        <w:pStyle w:val="EndNoteBibliography"/>
        <w:ind w:left="720" w:hanging="720"/>
        <w:rPr>
          <w:noProof/>
        </w:rPr>
      </w:pPr>
      <w:r w:rsidRPr="00FF3304">
        <w:rPr>
          <w:noProof/>
        </w:rPr>
        <w:t xml:space="preserve">Equal Opportunity S.A. (2023, 2023-11-29). </w:t>
      </w:r>
      <w:r w:rsidRPr="00FF3304">
        <w:rPr>
          <w:i/>
          <w:noProof/>
        </w:rPr>
        <w:t>We're Equal</w:t>
      </w:r>
      <w:r w:rsidRPr="00FF3304">
        <w:rPr>
          <w:noProof/>
        </w:rPr>
        <w:t xml:space="preserve">. Equal Opportunity SA. </w:t>
      </w:r>
      <w:hyperlink r:id="rId87" w:history="1">
        <w:r w:rsidRPr="00FF3304">
          <w:rPr>
            <w:rStyle w:val="Hyperlink"/>
            <w:noProof/>
          </w:rPr>
          <w:t>https://www.equalopportunity.sa.gov.au/equal</w:t>
        </w:r>
      </w:hyperlink>
    </w:p>
    <w:p w14:paraId="7BCE770D" w14:textId="4DBFB815" w:rsidR="00FF3304" w:rsidRPr="00FF3304" w:rsidRDefault="00FF3304" w:rsidP="00FF3304">
      <w:pPr>
        <w:pStyle w:val="EndNoteBibliography"/>
        <w:ind w:left="720" w:hanging="720"/>
        <w:rPr>
          <w:noProof/>
        </w:rPr>
      </w:pPr>
      <w:r w:rsidRPr="00FF3304">
        <w:rPr>
          <w:noProof/>
        </w:rPr>
        <w:lastRenderedPageBreak/>
        <w:t xml:space="preserve">European Agency for Safety and Health at Work. (2022). </w:t>
      </w:r>
      <w:r w:rsidRPr="00FF3304">
        <w:rPr>
          <w:i/>
          <w:noProof/>
        </w:rPr>
        <w:t>Groups at Risk</w:t>
      </w:r>
      <w:r w:rsidRPr="00FF3304">
        <w:rPr>
          <w:noProof/>
        </w:rPr>
        <w:t xml:space="preserve">. European Agency for Safety and Health at Work,. Retrieved 16 April 2024 from </w:t>
      </w:r>
      <w:hyperlink r:id="rId88" w:history="1">
        <w:r w:rsidRPr="00FF3304">
          <w:rPr>
            <w:rStyle w:val="Hyperlink"/>
            <w:noProof/>
          </w:rPr>
          <w:t>https://oshwiki.osha.europa.eu/en/themes/groups-risk</w:t>
        </w:r>
      </w:hyperlink>
    </w:p>
    <w:p w14:paraId="701CDD38" w14:textId="11FF938D" w:rsidR="00FF3304" w:rsidRPr="00FF3304" w:rsidRDefault="00FF3304" w:rsidP="00FF3304">
      <w:pPr>
        <w:pStyle w:val="EndNoteBibliography"/>
        <w:ind w:left="720" w:hanging="720"/>
        <w:rPr>
          <w:noProof/>
        </w:rPr>
      </w:pPr>
      <w:r w:rsidRPr="00FF3304">
        <w:rPr>
          <w:noProof/>
        </w:rPr>
        <w:t xml:space="preserve">Figueiredo, E., Margaça, C., Hernández-Sánchez, B., &amp; Sánchez-García, J. C. (2024). Teleworking Effects on Mental Health—A Systematic Review and a Research Agenda. </w:t>
      </w:r>
      <w:r w:rsidRPr="00FF3304">
        <w:rPr>
          <w:i/>
          <w:noProof/>
        </w:rPr>
        <w:t>International journal of environmental research and public health</w:t>
      </w:r>
      <w:r w:rsidRPr="00FF3304">
        <w:rPr>
          <w:noProof/>
        </w:rPr>
        <w:t>,</w:t>
      </w:r>
      <w:r w:rsidRPr="00FF3304">
        <w:rPr>
          <w:i/>
          <w:noProof/>
        </w:rPr>
        <w:t xml:space="preserve"> 21</w:t>
      </w:r>
      <w:r w:rsidRPr="00FF3304">
        <w:rPr>
          <w:noProof/>
        </w:rPr>
        <w:t xml:space="preserve">(3), 243. </w:t>
      </w:r>
      <w:hyperlink r:id="rId89" w:history="1">
        <w:r w:rsidRPr="00FF3304">
          <w:rPr>
            <w:rStyle w:val="Hyperlink"/>
            <w:noProof/>
          </w:rPr>
          <w:t>https://www.mdpi.com/1660-4601/21/3/243</w:t>
        </w:r>
      </w:hyperlink>
      <w:r w:rsidRPr="00FF3304">
        <w:rPr>
          <w:noProof/>
        </w:rPr>
        <w:t xml:space="preserve"> </w:t>
      </w:r>
    </w:p>
    <w:p w14:paraId="550522E3" w14:textId="77777777" w:rsidR="00FF3304" w:rsidRPr="00FF3304" w:rsidRDefault="00FF3304" w:rsidP="00FF3304">
      <w:pPr>
        <w:pStyle w:val="EndNoteBibliography"/>
        <w:ind w:left="720" w:hanging="720"/>
        <w:rPr>
          <w:noProof/>
        </w:rPr>
      </w:pPr>
      <w:r w:rsidRPr="00FF3304">
        <w:rPr>
          <w:noProof/>
        </w:rPr>
        <w:t xml:space="preserve">Flynn, A., Powell, A., &amp; Wheildon, L. (2024). </w:t>
      </w:r>
      <w:r w:rsidRPr="00FF3304">
        <w:rPr>
          <w:i/>
          <w:noProof/>
        </w:rPr>
        <w:t>Workplace technology-facilitated sexual harassment: Perpetration, responses and prevention (Research report, 03/2024)</w:t>
      </w:r>
      <w:r w:rsidRPr="00FF3304">
        <w:rPr>
          <w:noProof/>
        </w:rPr>
        <w:t xml:space="preserve">. ANROWS. </w:t>
      </w:r>
    </w:p>
    <w:p w14:paraId="0DDD1BDB" w14:textId="60B573B7" w:rsidR="00FF3304" w:rsidRPr="00FF3304" w:rsidRDefault="00FF3304" w:rsidP="00FF3304">
      <w:pPr>
        <w:pStyle w:val="EndNoteBibliography"/>
        <w:ind w:left="720" w:hanging="720"/>
        <w:rPr>
          <w:noProof/>
        </w:rPr>
      </w:pPr>
      <w:r w:rsidRPr="00FF3304">
        <w:rPr>
          <w:noProof/>
        </w:rPr>
        <w:t>Fosse, T. H., Martinussen, M., Sørlie, H. O., Skogstad, A., Martinsen, Ø. L., &amp; Einarsen, S. V. (2024). Neuroticism as an antecedent of abusive supervision and laissez</w:t>
      </w:r>
      <w:r w:rsidRPr="00FF3304">
        <w:rPr>
          <w:rFonts w:ascii="Cambria Math" w:hAnsi="Cambria Math" w:cs="Cambria Math"/>
          <w:noProof/>
        </w:rPr>
        <w:t>‐</w:t>
      </w:r>
      <w:r w:rsidRPr="00FF3304">
        <w:rPr>
          <w:noProof/>
        </w:rPr>
        <w:t xml:space="preserve">faire leadership in emergent leaders: The role of facets and agreeableness as a moderator. </w:t>
      </w:r>
      <w:r w:rsidRPr="00FF3304">
        <w:rPr>
          <w:i/>
          <w:noProof/>
        </w:rPr>
        <w:t>Applied Psychology</w:t>
      </w:r>
      <w:r w:rsidRPr="00FF3304">
        <w:rPr>
          <w:noProof/>
        </w:rPr>
        <w:t>,</w:t>
      </w:r>
      <w:r w:rsidRPr="00FF3304">
        <w:rPr>
          <w:i/>
          <w:noProof/>
        </w:rPr>
        <w:t xml:space="preserve"> 73</w:t>
      </w:r>
      <w:r w:rsidRPr="00FF3304">
        <w:rPr>
          <w:noProof/>
        </w:rPr>
        <w:t xml:space="preserve">(2), 675-697. </w:t>
      </w:r>
      <w:hyperlink r:id="rId90" w:history="1">
        <w:r w:rsidRPr="00FF3304">
          <w:rPr>
            <w:rStyle w:val="Hyperlink"/>
            <w:noProof/>
          </w:rPr>
          <w:t>https://doi.org/10.1111/apps.12495</w:t>
        </w:r>
      </w:hyperlink>
      <w:r w:rsidRPr="00FF3304">
        <w:rPr>
          <w:noProof/>
        </w:rPr>
        <w:t xml:space="preserve"> </w:t>
      </w:r>
    </w:p>
    <w:p w14:paraId="71F14570" w14:textId="056B43CB" w:rsidR="00FF3304" w:rsidRPr="00FF3304" w:rsidRDefault="00FF3304" w:rsidP="00FF3304">
      <w:pPr>
        <w:pStyle w:val="EndNoteBibliography"/>
        <w:ind w:left="720" w:hanging="720"/>
        <w:rPr>
          <w:noProof/>
        </w:rPr>
      </w:pPr>
      <w:r w:rsidRPr="00FF3304">
        <w:rPr>
          <w:noProof/>
        </w:rPr>
        <w:t xml:space="preserve">Foubert, J. D., &amp; Masin, R. C. (2012). Effects of The Men’s Program on U.S. Army Soldiers’ Intentions to Commit and Willingness to Intervene to Prevent Rape: A Pretest Posttest Study. </w:t>
      </w:r>
      <w:r w:rsidRPr="00FF3304">
        <w:rPr>
          <w:i/>
          <w:noProof/>
        </w:rPr>
        <w:t>Violence Vict</w:t>
      </w:r>
      <w:r w:rsidRPr="00FF3304">
        <w:rPr>
          <w:noProof/>
        </w:rPr>
        <w:t xml:space="preserve">(6), 911-921. </w:t>
      </w:r>
      <w:hyperlink r:id="rId91" w:history="1">
        <w:r w:rsidRPr="00FF3304">
          <w:rPr>
            <w:rStyle w:val="Hyperlink"/>
            <w:noProof/>
          </w:rPr>
          <w:t>https://doi.org/10.1891/0886-6708.27.6.911</w:t>
        </w:r>
      </w:hyperlink>
      <w:r w:rsidRPr="00FF3304">
        <w:rPr>
          <w:noProof/>
        </w:rPr>
        <w:t xml:space="preserve"> </w:t>
      </w:r>
    </w:p>
    <w:p w14:paraId="6E7BE64B" w14:textId="68DEC1FA" w:rsidR="00FF3304" w:rsidRPr="00FF3304" w:rsidRDefault="00FF3304" w:rsidP="00FF3304">
      <w:pPr>
        <w:pStyle w:val="EndNoteBibliography"/>
        <w:ind w:left="720" w:hanging="720"/>
        <w:rPr>
          <w:noProof/>
        </w:rPr>
      </w:pPr>
      <w:r w:rsidRPr="00FF3304">
        <w:rPr>
          <w:noProof/>
        </w:rPr>
        <w:t xml:space="preserve">Frimpong, S., Sunindijo, R. Y., Wang, C. C., &amp; Boadu, E. F. (2022). Domains of psychosocial risk factors affecting young construction workers: A systematic review. </w:t>
      </w:r>
      <w:r w:rsidRPr="00FF3304">
        <w:rPr>
          <w:i/>
          <w:noProof/>
        </w:rPr>
        <w:t>Buildings</w:t>
      </w:r>
      <w:r w:rsidRPr="00FF3304">
        <w:rPr>
          <w:noProof/>
        </w:rPr>
        <w:t>,</w:t>
      </w:r>
      <w:r w:rsidRPr="00FF3304">
        <w:rPr>
          <w:i/>
          <w:noProof/>
        </w:rPr>
        <w:t xml:space="preserve"> 12</w:t>
      </w:r>
      <w:r w:rsidRPr="00FF3304">
        <w:rPr>
          <w:noProof/>
        </w:rPr>
        <w:t xml:space="preserve">(3), 335. </w:t>
      </w:r>
      <w:hyperlink r:id="rId92" w:history="1">
        <w:r w:rsidRPr="00FF3304">
          <w:rPr>
            <w:rStyle w:val="Hyperlink"/>
            <w:noProof/>
          </w:rPr>
          <w:t>https://doi.org/10.3390/buildings12030335</w:t>
        </w:r>
      </w:hyperlink>
      <w:r w:rsidRPr="00FF3304">
        <w:rPr>
          <w:noProof/>
        </w:rPr>
        <w:t xml:space="preserve"> </w:t>
      </w:r>
    </w:p>
    <w:p w14:paraId="787DCE5A" w14:textId="5F4537FD" w:rsidR="00FF3304" w:rsidRPr="00FF3304" w:rsidRDefault="00FF3304" w:rsidP="00FF3304">
      <w:pPr>
        <w:pStyle w:val="EndNoteBibliography"/>
        <w:ind w:left="720" w:hanging="720"/>
        <w:rPr>
          <w:noProof/>
        </w:rPr>
      </w:pPr>
      <w:r w:rsidRPr="00FF3304">
        <w:rPr>
          <w:noProof/>
        </w:rPr>
        <w:t xml:space="preserve">Gaffney, H., Jolliffe, D., &amp; White, H. (2023). </w:t>
      </w:r>
      <w:r w:rsidRPr="00FF3304">
        <w:rPr>
          <w:i/>
          <w:noProof/>
        </w:rPr>
        <w:t>Bystander Interventions to Prevent Sexual Assault. Toolkit technical report.</w:t>
      </w:r>
      <w:r w:rsidRPr="00FF3304">
        <w:rPr>
          <w:noProof/>
        </w:rPr>
        <w:t xml:space="preserve"> </w:t>
      </w:r>
      <w:hyperlink r:id="rId93" w:history="1">
        <w:r w:rsidRPr="00FF3304">
          <w:rPr>
            <w:rStyle w:val="Hyperlink"/>
            <w:noProof/>
          </w:rPr>
          <w:t>https://youthendowmentfund.org.uk/wp-content/uploads/2023/04/Bystander-Interventions-to-Prevent-Sexual-Assault_-Technical-Report_Apr-2023.pdf</w:t>
        </w:r>
      </w:hyperlink>
    </w:p>
    <w:p w14:paraId="744A664B" w14:textId="3571D49D" w:rsidR="00FF3304" w:rsidRPr="00FF3304" w:rsidRDefault="00FF3304" w:rsidP="00FF3304">
      <w:pPr>
        <w:pStyle w:val="EndNoteBibliography"/>
        <w:ind w:left="720" w:hanging="720"/>
        <w:rPr>
          <w:noProof/>
        </w:rPr>
      </w:pPr>
      <w:r w:rsidRPr="00FF3304">
        <w:rPr>
          <w:noProof/>
        </w:rPr>
        <w:t xml:space="preserve">Gonzalez-Morales, M. G., Kernan, M. C., Becker, T. E., &amp; Eisenberger, R. (2018). Defeating abusive supervision: Training supervisors to support subordinates. </w:t>
      </w:r>
      <w:r w:rsidRPr="00FF3304">
        <w:rPr>
          <w:i/>
          <w:noProof/>
        </w:rPr>
        <w:t>Journal of Occupational Health Psychology</w:t>
      </w:r>
      <w:r w:rsidRPr="00FF3304">
        <w:rPr>
          <w:noProof/>
        </w:rPr>
        <w:t>,</w:t>
      </w:r>
      <w:r w:rsidRPr="00FF3304">
        <w:rPr>
          <w:i/>
          <w:noProof/>
        </w:rPr>
        <w:t xml:space="preserve"> 23</w:t>
      </w:r>
      <w:r w:rsidRPr="00FF3304">
        <w:rPr>
          <w:noProof/>
        </w:rPr>
        <w:t xml:space="preserve">(2), 151. </w:t>
      </w:r>
      <w:hyperlink r:id="rId94" w:history="1">
        <w:r w:rsidRPr="00FF3304">
          <w:rPr>
            <w:rStyle w:val="Hyperlink"/>
            <w:noProof/>
          </w:rPr>
          <w:t>https://doi.org/10.1037/ocp0000061</w:t>
        </w:r>
      </w:hyperlink>
      <w:r w:rsidRPr="00FF3304">
        <w:rPr>
          <w:noProof/>
        </w:rPr>
        <w:t xml:space="preserve"> </w:t>
      </w:r>
    </w:p>
    <w:p w14:paraId="0A79E4D9" w14:textId="78D8FB95" w:rsidR="00FF3304" w:rsidRPr="00FF3304" w:rsidRDefault="00FF3304" w:rsidP="00FF3304">
      <w:pPr>
        <w:pStyle w:val="EndNoteBibliography"/>
        <w:ind w:left="720" w:hanging="720"/>
        <w:rPr>
          <w:noProof/>
        </w:rPr>
      </w:pPr>
      <w:r w:rsidRPr="00FF3304">
        <w:rPr>
          <w:noProof/>
        </w:rPr>
        <w:t xml:space="preserve">Greenslade, J. (2021). </w:t>
      </w:r>
      <w:r w:rsidRPr="00FF3304">
        <w:rPr>
          <w:i/>
          <w:noProof/>
        </w:rPr>
        <w:t>The spiralling effects of witnessing incivility in the workplace</w:t>
      </w:r>
      <w:r w:rsidRPr="00FF3304">
        <w:rPr>
          <w:noProof/>
        </w:rPr>
        <w:t xml:space="preserve"> [Master, University of Canterbury]. Christchurch New Zealand. </w:t>
      </w:r>
      <w:hyperlink r:id="rId95" w:history="1">
        <w:r w:rsidRPr="00FF3304">
          <w:rPr>
            <w:rStyle w:val="Hyperlink"/>
            <w:noProof/>
          </w:rPr>
          <w:t>https://ir.canterbury.ac.nz/server/api/core/bitstreams/bf735504-2cc1-4632-b40e-caf42622d339/content</w:t>
        </w:r>
      </w:hyperlink>
    </w:p>
    <w:p w14:paraId="7EB7DFF1" w14:textId="6C468B7B" w:rsidR="00FF3304" w:rsidRPr="00FF3304" w:rsidRDefault="00FF3304" w:rsidP="00FF3304">
      <w:pPr>
        <w:pStyle w:val="EndNoteBibliography"/>
        <w:ind w:left="720" w:hanging="720"/>
        <w:rPr>
          <w:noProof/>
        </w:rPr>
      </w:pPr>
      <w:r w:rsidRPr="00FF3304">
        <w:rPr>
          <w:noProof/>
        </w:rPr>
        <w:t xml:space="preserve">Gupta, P., Gupta, U., &amp; Wadhwa, S. (2020). Known and unknown aspects of workplace bullying: A systematic review of recent literature and future research agenda. </w:t>
      </w:r>
      <w:r w:rsidRPr="00FF3304">
        <w:rPr>
          <w:i/>
          <w:noProof/>
        </w:rPr>
        <w:t>Human Resource Development Review</w:t>
      </w:r>
      <w:r w:rsidRPr="00FF3304">
        <w:rPr>
          <w:noProof/>
        </w:rPr>
        <w:t>,</w:t>
      </w:r>
      <w:r w:rsidRPr="00FF3304">
        <w:rPr>
          <w:i/>
          <w:noProof/>
        </w:rPr>
        <w:t xml:space="preserve"> 19</w:t>
      </w:r>
      <w:r w:rsidRPr="00FF3304">
        <w:rPr>
          <w:noProof/>
        </w:rPr>
        <w:t xml:space="preserve">(3), 263-308. </w:t>
      </w:r>
      <w:hyperlink r:id="rId96" w:history="1">
        <w:r w:rsidRPr="00FF3304">
          <w:rPr>
            <w:rStyle w:val="Hyperlink"/>
            <w:noProof/>
          </w:rPr>
          <w:t>https://doi.org/10.1177/1534484320936812</w:t>
        </w:r>
      </w:hyperlink>
      <w:r w:rsidRPr="00FF3304">
        <w:rPr>
          <w:noProof/>
        </w:rPr>
        <w:t xml:space="preserve"> </w:t>
      </w:r>
    </w:p>
    <w:p w14:paraId="3019E8BC" w14:textId="420ACDE9" w:rsidR="00FF3304" w:rsidRPr="00FF3304" w:rsidRDefault="00FF3304" w:rsidP="00FF3304">
      <w:pPr>
        <w:pStyle w:val="EndNoteBibliography"/>
        <w:ind w:left="720" w:hanging="720"/>
        <w:rPr>
          <w:noProof/>
        </w:rPr>
      </w:pPr>
      <w:r w:rsidRPr="00FF3304">
        <w:rPr>
          <w:noProof/>
        </w:rPr>
        <w:t xml:space="preserve">Health and Safety Authority of Ireland. (2024). </w:t>
      </w:r>
      <w:r w:rsidRPr="00FF3304">
        <w:rPr>
          <w:i/>
          <w:noProof/>
        </w:rPr>
        <w:t>Vulnerable Workers</w:t>
      </w:r>
      <w:r w:rsidRPr="00FF3304">
        <w:rPr>
          <w:noProof/>
        </w:rPr>
        <w:t xml:space="preserve">. Retrieved 16 April 2024 from </w:t>
      </w:r>
      <w:hyperlink r:id="rId97" w:history="1">
        <w:r w:rsidRPr="00FF3304">
          <w:rPr>
            <w:rStyle w:val="Hyperlink"/>
            <w:noProof/>
          </w:rPr>
          <w:t>https://www.hsa.ie/eng/topics/vulnerable_workers/vulnerable_workers.html</w:t>
        </w:r>
      </w:hyperlink>
    </w:p>
    <w:p w14:paraId="1DB4F8D1" w14:textId="73C982FD" w:rsidR="00FF3304" w:rsidRPr="00FF3304" w:rsidRDefault="00FF3304" w:rsidP="00FF3304">
      <w:pPr>
        <w:pStyle w:val="EndNoteBibliography"/>
        <w:ind w:left="720" w:hanging="720"/>
        <w:rPr>
          <w:noProof/>
        </w:rPr>
      </w:pPr>
      <w:r w:rsidRPr="00FF3304">
        <w:rPr>
          <w:noProof/>
        </w:rPr>
        <w:t xml:space="preserve">Health and Safety Executive, U. (2024). </w:t>
      </w:r>
      <w:r w:rsidRPr="00FF3304">
        <w:rPr>
          <w:i/>
          <w:noProof/>
        </w:rPr>
        <w:t>Vulnerable workers</w:t>
      </w:r>
      <w:r w:rsidRPr="00FF3304">
        <w:rPr>
          <w:noProof/>
        </w:rPr>
        <w:t xml:space="preserve">. Retrieved 16 April 2024 from </w:t>
      </w:r>
      <w:hyperlink r:id="rId98" w:history="1">
        <w:r w:rsidRPr="00FF3304">
          <w:rPr>
            <w:rStyle w:val="Hyperlink"/>
            <w:noProof/>
          </w:rPr>
          <w:t>https://www.hse.gov.uk/vulnerable-workers/index.htm</w:t>
        </w:r>
      </w:hyperlink>
    </w:p>
    <w:p w14:paraId="0472C17D" w14:textId="70BFC0B5" w:rsidR="00FF3304" w:rsidRPr="00FF3304" w:rsidRDefault="00FF3304" w:rsidP="00FF3304">
      <w:pPr>
        <w:pStyle w:val="EndNoteBibliography"/>
        <w:ind w:left="720" w:hanging="720"/>
        <w:rPr>
          <w:noProof/>
        </w:rPr>
      </w:pPr>
      <w:r w:rsidRPr="00FF3304">
        <w:rPr>
          <w:noProof/>
        </w:rPr>
        <w:t xml:space="preserve">Hebl, M., Cheng, S. K., &amp; Ng, L. C. (2020). Modern discrimination in organizations. </w:t>
      </w:r>
      <w:r w:rsidRPr="00FF3304">
        <w:rPr>
          <w:i/>
          <w:noProof/>
        </w:rPr>
        <w:t>Annual Review of Organizational Psychology and Organizational Behavior</w:t>
      </w:r>
      <w:r w:rsidRPr="00FF3304">
        <w:rPr>
          <w:noProof/>
        </w:rPr>
        <w:t>,</w:t>
      </w:r>
      <w:r w:rsidRPr="00FF3304">
        <w:rPr>
          <w:i/>
          <w:noProof/>
        </w:rPr>
        <w:t xml:space="preserve"> 7</w:t>
      </w:r>
      <w:r w:rsidRPr="00FF3304">
        <w:rPr>
          <w:noProof/>
        </w:rPr>
        <w:t xml:space="preserve">, 257-282. </w:t>
      </w:r>
      <w:hyperlink r:id="rId99" w:history="1">
        <w:r w:rsidRPr="00FF3304">
          <w:rPr>
            <w:rStyle w:val="Hyperlink"/>
            <w:noProof/>
          </w:rPr>
          <w:t>https://doi.org/10.1146/annurev-orgpsych-012119-044948</w:t>
        </w:r>
      </w:hyperlink>
      <w:r w:rsidRPr="00FF3304">
        <w:rPr>
          <w:noProof/>
        </w:rPr>
        <w:t xml:space="preserve"> </w:t>
      </w:r>
    </w:p>
    <w:p w14:paraId="57673F69" w14:textId="307CA38A" w:rsidR="00FF3304" w:rsidRPr="00FF3304" w:rsidRDefault="00FF3304" w:rsidP="00FF3304">
      <w:pPr>
        <w:pStyle w:val="EndNoteBibliography"/>
        <w:ind w:left="720" w:hanging="720"/>
        <w:rPr>
          <w:noProof/>
        </w:rPr>
      </w:pPr>
      <w:r w:rsidRPr="00FF3304">
        <w:rPr>
          <w:noProof/>
        </w:rPr>
        <w:t xml:space="preserve">Hershcovis, M. S. (2011). “Incivility, social undermining, bullying… oh my!”: A call to reconcile constructs within workplace aggression research. </w:t>
      </w:r>
      <w:r w:rsidRPr="00FF3304">
        <w:rPr>
          <w:i/>
          <w:noProof/>
        </w:rPr>
        <w:t>Journal of Organizational Behavior</w:t>
      </w:r>
      <w:r w:rsidRPr="00FF3304">
        <w:rPr>
          <w:noProof/>
        </w:rPr>
        <w:t>,</w:t>
      </w:r>
      <w:r w:rsidRPr="00FF3304">
        <w:rPr>
          <w:i/>
          <w:noProof/>
        </w:rPr>
        <w:t xml:space="preserve"> 32</w:t>
      </w:r>
      <w:r w:rsidRPr="00FF3304">
        <w:rPr>
          <w:noProof/>
        </w:rPr>
        <w:t xml:space="preserve">(3), 499-519. </w:t>
      </w:r>
      <w:hyperlink r:id="rId100" w:history="1">
        <w:r w:rsidRPr="00FF3304">
          <w:rPr>
            <w:rStyle w:val="Hyperlink"/>
            <w:noProof/>
          </w:rPr>
          <w:t>https://doi.org/</w:t>
        </w:r>
      </w:hyperlink>
      <w:r w:rsidRPr="00FF3304">
        <w:rPr>
          <w:noProof/>
        </w:rPr>
        <w:t xml:space="preserve"> 10.1002/job.689 </w:t>
      </w:r>
    </w:p>
    <w:p w14:paraId="6C012E03" w14:textId="24B467A5" w:rsidR="00FF3304" w:rsidRPr="00FF3304" w:rsidRDefault="00FF3304" w:rsidP="00FF3304">
      <w:pPr>
        <w:pStyle w:val="EndNoteBibliography"/>
        <w:ind w:left="720" w:hanging="720"/>
        <w:rPr>
          <w:noProof/>
        </w:rPr>
      </w:pPr>
      <w:r w:rsidRPr="00FF3304">
        <w:rPr>
          <w:noProof/>
        </w:rPr>
        <w:t xml:space="preserve">Hodgins, M., MacCurtain, S., &amp; Mannix-McNamara, P. (2014). Workplace bullying and incivility: A systematic review of interventions. </w:t>
      </w:r>
      <w:r w:rsidRPr="00FF3304">
        <w:rPr>
          <w:i/>
          <w:noProof/>
        </w:rPr>
        <w:t>International Journal of Workplace Health Management</w:t>
      </w:r>
      <w:r w:rsidRPr="00FF3304">
        <w:rPr>
          <w:noProof/>
        </w:rPr>
        <w:t>,</w:t>
      </w:r>
      <w:r w:rsidRPr="00FF3304">
        <w:rPr>
          <w:i/>
          <w:noProof/>
        </w:rPr>
        <w:t xml:space="preserve"> 7</w:t>
      </w:r>
      <w:r w:rsidRPr="00FF3304">
        <w:rPr>
          <w:noProof/>
        </w:rPr>
        <w:t xml:space="preserve">(1), 54-72. </w:t>
      </w:r>
      <w:hyperlink r:id="rId101" w:history="1">
        <w:r w:rsidRPr="00FF3304">
          <w:rPr>
            <w:rStyle w:val="Hyperlink"/>
            <w:noProof/>
          </w:rPr>
          <w:t>https://doi.org/</w:t>
        </w:r>
      </w:hyperlink>
      <w:r w:rsidRPr="00FF3304">
        <w:rPr>
          <w:noProof/>
        </w:rPr>
        <w:t xml:space="preserve"> 10.1108/IJWHM-08-2013-0030 </w:t>
      </w:r>
    </w:p>
    <w:p w14:paraId="0D8EEEDA" w14:textId="1B32495B" w:rsidR="00FF3304" w:rsidRPr="00FF3304" w:rsidRDefault="00FF3304" w:rsidP="00FF3304">
      <w:pPr>
        <w:pStyle w:val="EndNoteBibliography"/>
        <w:ind w:left="720" w:hanging="720"/>
        <w:rPr>
          <w:noProof/>
        </w:rPr>
      </w:pPr>
      <w:r w:rsidRPr="00FF3304">
        <w:rPr>
          <w:noProof/>
        </w:rPr>
        <w:t xml:space="preserve">Hodgins, M., MacCurtain, S., &amp; Mannix-McNamara, P. (2020). Power and inaction: Why organizations fail to address workplace bullying. </w:t>
      </w:r>
      <w:r w:rsidRPr="00FF3304">
        <w:rPr>
          <w:i/>
          <w:noProof/>
        </w:rPr>
        <w:t>International Journal of Workplace Health Management</w:t>
      </w:r>
      <w:r w:rsidRPr="00FF3304">
        <w:rPr>
          <w:noProof/>
        </w:rPr>
        <w:t>,</w:t>
      </w:r>
      <w:r w:rsidRPr="00FF3304">
        <w:rPr>
          <w:i/>
          <w:noProof/>
        </w:rPr>
        <w:t xml:space="preserve"> 13</w:t>
      </w:r>
      <w:r w:rsidRPr="00FF3304">
        <w:rPr>
          <w:noProof/>
        </w:rPr>
        <w:t xml:space="preserve">(3), 265-290. </w:t>
      </w:r>
      <w:hyperlink r:id="rId102" w:history="1">
        <w:r w:rsidRPr="00FF3304">
          <w:rPr>
            <w:rStyle w:val="Hyperlink"/>
            <w:noProof/>
          </w:rPr>
          <w:t>https://doi.org/</w:t>
        </w:r>
      </w:hyperlink>
      <w:r w:rsidRPr="00FF3304">
        <w:rPr>
          <w:noProof/>
        </w:rPr>
        <w:t xml:space="preserve"> 10.1108/IJWHM-10-2019-0125 </w:t>
      </w:r>
    </w:p>
    <w:p w14:paraId="645E3BB6" w14:textId="25E45DA1" w:rsidR="00FF3304" w:rsidRPr="00FF3304" w:rsidRDefault="00FF3304" w:rsidP="00FF3304">
      <w:pPr>
        <w:pStyle w:val="EndNoteBibliography"/>
        <w:ind w:left="720" w:hanging="720"/>
        <w:rPr>
          <w:noProof/>
        </w:rPr>
      </w:pPr>
      <w:r w:rsidRPr="00FF3304">
        <w:rPr>
          <w:noProof/>
        </w:rPr>
        <w:t xml:space="preserve">Holm, K., Torkelson, E., &amp; Bäckström, M. (2021). Longitudinal outcomes of witnessed workplace incivility: A three-wave full panel study exploring mediators and moderators. </w:t>
      </w:r>
      <w:r w:rsidRPr="00FF3304">
        <w:rPr>
          <w:i/>
          <w:noProof/>
        </w:rPr>
        <w:t>Occupational Health Science</w:t>
      </w:r>
      <w:r w:rsidRPr="00FF3304">
        <w:rPr>
          <w:noProof/>
        </w:rPr>
        <w:t>,</w:t>
      </w:r>
      <w:r w:rsidRPr="00FF3304">
        <w:rPr>
          <w:i/>
          <w:noProof/>
        </w:rPr>
        <w:t xml:space="preserve"> 5</w:t>
      </w:r>
      <w:r w:rsidRPr="00FF3304">
        <w:rPr>
          <w:noProof/>
        </w:rPr>
        <w:t xml:space="preserve">, 189-216. </w:t>
      </w:r>
      <w:hyperlink r:id="rId103" w:history="1">
        <w:r w:rsidRPr="00FF3304">
          <w:rPr>
            <w:rStyle w:val="Hyperlink"/>
            <w:noProof/>
          </w:rPr>
          <w:t>https://doi.org/10.1007/s41542-021-00083-8</w:t>
        </w:r>
      </w:hyperlink>
      <w:r w:rsidRPr="00FF3304">
        <w:rPr>
          <w:noProof/>
        </w:rPr>
        <w:t xml:space="preserve"> </w:t>
      </w:r>
    </w:p>
    <w:p w14:paraId="35EA8519" w14:textId="28D57E82" w:rsidR="00FF3304" w:rsidRPr="00FF3304" w:rsidRDefault="00FF3304" w:rsidP="00FF3304">
      <w:pPr>
        <w:pStyle w:val="EndNoteBibliography"/>
        <w:ind w:left="720" w:hanging="720"/>
        <w:rPr>
          <w:noProof/>
        </w:rPr>
      </w:pPr>
      <w:r w:rsidRPr="00FF3304">
        <w:rPr>
          <w:noProof/>
        </w:rPr>
        <w:t xml:space="preserve">Holm, K., Torkelson, E., &amp; Bäckström, M. (2022). Workplace incivility as a risk factor for workplace bullying and psychological well-being: A longitudinal study of targets and bystanders in a sample of Swedish engineers. </w:t>
      </w:r>
      <w:r w:rsidRPr="00FF3304">
        <w:rPr>
          <w:i/>
          <w:noProof/>
        </w:rPr>
        <w:t>BMC psychology</w:t>
      </w:r>
      <w:r w:rsidRPr="00FF3304">
        <w:rPr>
          <w:noProof/>
        </w:rPr>
        <w:t>,</w:t>
      </w:r>
      <w:r w:rsidRPr="00FF3304">
        <w:rPr>
          <w:i/>
          <w:noProof/>
        </w:rPr>
        <w:t xml:space="preserve"> 10</w:t>
      </w:r>
      <w:r w:rsidRPr="00FF3304">
        <w:rPr>
          <w:noProof/>
        </w:rPr>
        <w:t xml:space="preserve">(1), 299. </w:t>
      </w:r>
      <w:hyperlink r:id="rId104" w:history="1">
        <w:r w:rsidRPr="00FF3304">
          <w:rPr>
            <w:rStyle w:val="Hyperlink"/>
            <w:noProof/>
          </w:rPr>
          <w:t>https://doi.org/10.1186/s40359-022-00996-1</w:t>
        </w:r>
      </w:hyperlink>
      <w:r w:rsidRPr="00FF3304">
        <w:rPr>
          <w:noProof/>
        </w:rPr>
        <w:t xml:space="preserve"> </w:t>
      </w:r>
    </w:p>
    <w:p w14:paraId="17607F58" w14:textId="1FEEC55F" w:rsidR="00FF3304" w:rsidRPr="00FF3304" w:rsidRDefault="00FF3304" w:rsidP="00FF3304">
      <w:pPr>
        <w:pStyle w:val="EndNoteBibliography"/>
        <w:ind w:left="720" w:hanging="720"/>
        <w:rPr>
          <w:noProof/>
        </w:rPr>
      </w:pPr>
      <w:r w:rsidRPr="00FF3304">
        <w:rPr>
          <w:noProof/>
        </w:rPr>
        <w:t xml:space="preserve">Howard, M. S., &amp; Embree, J. L. (2020). Educational intervention improves communication abilities of nurses encountering workplace incivility. </w:t>
      </w:r>
      <w:r w:rsidRPr="00FF3304">
        <w:rPr>
          <w:i/>
          <w:noProof/>
        </w:rPr>
        <w:t>The Journal of Continuing Education in Nursing</w:t>
      </w:r>
      <w:r w:rsidRPr="00FF3304">
        <w:rPr>
          <w:noProof/>
        </w:rPr>
        <w:t>,</w:t>
      </w:r>
      <w:r w:rsidRPr="00FF3304">
        <w:rPr>
          <w:i/>
          <w:noProof/>
        </w:rPr>
        <w:t xml:space="preserve"> 51</w:t>
      </w:r>
      <w:r w:rsidRPr="00FF3304">
        <w:rPr>
          <w:noProof/>
        </w:rPr>
        <w:t xml:space="preserve">(3), 138-144. </w:t>
      </w:r>
      <w:hyperlink r:id="rId105" w:history="1">
        <w:r w:rsidRPr="00FF3304">
          <w:rPr>
            <w:rStyle w:val="Hyperlink"/>
            <w:noProof/>
          </w:rPr>
          <w:t>https://doi.org/10.3928/00220124-20200216-09</w:t>
        </w:r>
      </w:hyperlink>
      <w:r w:rsidRPr="00FF3304">
        <w:rPr>
          <w:noProof/>
        </w:rPr>
        <w:t xml:space="preserve"> </w:t>
      </w:r>
    </w:p>
    <w:p w14:paraId="0CD32A0D" w14:textId="06D0953C" w:rsidR="00FF3304" w:rsidRPr="00FF3304" w:rsidRDefault="00FF3304" w:rsidP="00FF3304">
      <w:pPr>
        <w:pStyle w:val="EndNoteBibliography"/>
        <w:ind w:left="720" w:hanging="720"/>
        <w:rPr>
          <w:noProof/>
        </w:rPr>
      </w:pPr>
      <w:r w:rsidRPr="00FF3304">
        <w:rPr>
          <w:noProof/>
        </w:rPr>
        <w:lastRenderedPageBreak/>
        <w:t xml:space="preserve">Hurst, S. A. (2008). Vulnerability in research and health care: Describing the elephant in the room? </w:t>
      </w:r>
      <w:r w:rsidRPr="00FF3304">
        <w:rPr>
          <w:i/>
          <w:noProof/>
        </w:rPr>
        <w:t>Bioethics</w:t>
      </w:r>
      <w:r w:rsidRPr="00FF3304">
        <w:rPr>
          <w:noProof/>
        </w:rPr>
        <w:t>,</w:t>
      </w:r>
      <w:r w:rsidRPr="00FF3304">
        <w:rPr>
          <w:i/>
          <w:noProof/>
        </w:rPr>
        <w:t xml:space="preserve"> 22</w:t>
      </w:r>
      <w:r w:rsidRPr="00FF3304">
        <w:rPr>
          <w:noProof/>
        </w:rPr>
        <w:t xml:space="preserve">(4), 191-202. </w:t>
      </w:r>
      <w:hyperlink r:id="rId106" w:history="1">
        <w:r w:rsidRPr="00FF3304">
          <w:rPr>
            <w:rStyle w:val="Hyperlink"/>
            <w:noProof/>
          </w:rPr>
          <w:t>https://doi.org/10.13097/archive-ouverte/unige:5411</w:t>
        </w:r>
      </w:hyperlink>
      <w:r w:rsidRPr="00FF3304">
        <w:rPr>
          <w:noProof/>
        </w:rPr>
        <w:t xml:space="preserve"> </w:t>
      </w:r>
    </w:p>
    <w:p w14:paraId="5BF63A89" w14:textId="64E59357" w:rsidR="00FF3304" w:rsidRPr="00FF3304" w:rsidRDefault="00FF3304" w:rsidP="00FF3304">
      <w:pPr>
        <w:pStyle w:val="EndNoteBibliography"/>
        <w:ind w:left="720" w:hanging="720"/>
        <w:rPr>
          <w:noProof/>
        </w:rPr>
      </w:pPr>
      <w:r w:rsidRPr="00FF3304">
        <w:rPr>
          <w:noProof/>
        </w:rPr>
        <w:t xml:space="preserve">Inman, E. M., Chaudoir, S. R., Galvinhill, P. R., &amp; Sheehy, A. M. (2018). The Effectiveness of the Bringing in the Bystander™ Program Among First-Year Students at a Religiously-Affiliated Liberal Arts College. </w:t>
      </w:r>
      <w:r w:rsidRPr="00FF3304">
        <w:rPr>
          <w:i/>
          <w:noProof/>
        </w:rPr>
        <w:t>Journal of Social and Political Psychology</w:t>
      </w:r>
      <w:r w:rsidRPr="00FF3304">
        <w:rPr>
          <w:noProof/>
        </w:rPr>
        <w:t>,</w:t>
      </w:r>
      <w:r w:rsidRPr="00FF3304">
        <w:rPr>
          <w:i/>
          <w:noProof/>
        </w:rPr>
        <w:t xml:space="preserve"> 6</w:t>
      </w:r>
      <w:r w:rsidRPr="00FF3304">
        <w:rPr>
          <w:noProof/>
        </w:rPr>
        <w:t xml:space="preserve">(2), 511-525. </w:t>
      </w:r>
      <w:hyperlink r:id="rId107" w:history="1">
        <w:r w:rsidRPr="00FF3304">
          <w:rPr>
            <w:rStyle w:val="Hyperlink"/>
            <w:noProof/>
          </w:rPr>
          <w:t>https://doi.org/10.5964/jspp.v6i2.971</w:t>
        </w:r>
      </w:hyperlink>
      <w:r w:rsidRPr="00FF3304">
        <w:rPr>
          <w:noProof/>
        </w:rPr>
        <w:t xml:space="preserve"> </w:t>
      </w:r>
    </w:p>
    <w:p w14:paraId="6507625E" w14:textId="3725642A" w:rsidR="00FF3304" w:rsidRPr="00FF3304" w:rsidRDefault="00FF3304" w:rsidP="00FF3304">
      <w:pPr>
        <w:pStyle w:val="EndNoteBibliography"/>
        <w:ind w:left="720" w:hanging="720"/>
        <w:rPr>
          <w:noProof/>
        </w:rPr>
      </w:pPr>
      <w:r w:rsidRPr="00FF3304">
        <w:rPr>
          <w:noProof/>
        </w:rPr>
        <w:t xml:space="preserve">International Labour Organisation (2019) Violence and Harassment Convention 190 International Labour Organization, (2019). </w:t>
      </w:r>
      <w:hyperlink r:id="rId108" w:history="1">
        <w:r w:rsidRPr="00FF3304">
          <w:rPr>
            <w:rStyle w:val="Hyperlink"/>
            <w:noProof/>
          </w:rPr>
          <w:t>https://www.ilo.org/dyn/normlex/en/f?p=NORMLEXPUB:12100:0::NO::P12100_ILO_CODE:C190</w:t>
        </w:r>
      </w:hyperlink>
    </w:p>
    <w:p w14:paraId="0568747B" w14:textId="6C8C8C8A" w:rsidR="00FF3304" w:rsidRPr="00FF3304" w:rsidRDefault="00FF3304" w:rsidP="00FF3304">
      <w:pPr>
        <w:pStyle w:val="EndNoteBibliography"/>
        <w:ind w:left="720" w:hanging="720"/>
        <w:rPr>
          <w:noProof/>
        </w:rPr>
      </w:pPr>
      <w:r w:rsidRPr="00FF3304">
        <w:rPr>
          <w:noProof/>
        </w:rPr>
        <w:t xml:space="preserve">Jones, A. M., Finkelstein, R., &amp; Koehoorn, M. (2018). Disability and workplace harassment and discrimination among Canadian federal public service employees. </w:t>
      </w:r>
      <w:r w:rsidRPr="00FF3304">
        <w:rPr>
          <w:i/>
          <w:noProof/>
        </w:rPr>
        <w:t>Canadian Journal of Public Health</w:t>
      </w:r>
      <w:r w:rsidRPr="00FF3304">
        <w:rPr>
          <w:noProof/>
        </w:rPr>
        <w:t>,</w:t>
      </w:r>
      <w:r w:rsidRPr="00FF3304">
        <w:rPr>
          <w:i/>
          <w:noProof/>
        </w:rPr>
        <w:t xml:space="preserve"> 109</w:t>
      </w:r>
      <w:r w:rsidRPr="00FF3304">
        <w:rPr>
          <w:noProof/>
        </w:rPr>
        <w:t xml:space="preserve">, 79-88. </w:t>
      </w:r>
      <w:hyperlink r:id="rId109" w:history="1">
        <w:r w:rsidRPr="00FF3304">
          <w:rPr>
            <w:rStyle w:val="Hyperlink"/>
            <w:noProof/>
          </w:rPr>
          <w:t>https://doi.org/10.17269/s41997-018-0022-0</w:t>
        </w:r>
      </w:hyperlink>
      <w:r w:rsidRPr="00FF3304">
        <w:rPr>
          <w:noProof/>
        </w:rPr>
        <w:t xml:space="preserve"> </w:t>
      </w:r>
    </w:p>
    <w:p w14:paraId="7030E5C6" w14:textId="7B57A45C" w:rsidR="00FF3304" w:rsidRPr="00FF3304" w:rsidRDefault="00FF3304" w:rsidP="00FF3304">
      <w:pPr>
        <w:pStyle w:val="EndNoteBibliography"/>
        <w:ind w:left="720" w:hanging="720"/>
        <w:rPr>
          <w:noProof/>
        </w:rPr>
      </w:pPr>
      <w:r w:rsidRPr="00FF3304">
        <w:rPr>
          <w:noProof/>
        </w:rPr>
        <w:t xml:space="preserve">Jones, K. P., Peddie, C. I., Gilrane, V. L., King, E. B., &amp; Gray, A. L. (2016). Not so subtle: A meta-analytic investigation of the correlates of subtle and overt discrimination. </w:t>
      </w:r>
      <w:r w:rsidRPr="00FF3304">
        <w:rPr>
          <w:i/>
          <w:noProof/>
        </w:rPr>
        <w:t>Journal of management</w:t>
      </w:r>
      <w:r w:rsidRPr="00FF3304">
        <w:rPr>
          <w:noProof/>
        </w:rPr>
        <w:t>,</w:t>
      </w:r>
      <w:r w:rsidRPr="00FF3304">
        <w:rPr>
          <w:i/>
          <w:noProof/>
        </w:rPr>
        <w:t xml:space="preserve"> 42</w:t>
      </w:r>
      <w:r w:rsidRPr="00FF3304">
        <w:rPr>
          <w:noProof/>
        </w:rPr>
        <w:t xml:space="preserve">(6), 1588-1613. </w:t>
      </w:r>
      <w:hyperlink r:id="rId110" w:history="1">
        <w:r w:rsidRPr="00FF3304">
          <w:rPr>
            <w:rStyle w:val="Hyperlink"/>
            <w:noProof/>
          </w:rPr>
          <w:t>https://doi.org/10.1177/0149206313506466</w:t>
        </w:r>
      </w:hyperlink>
      <w:r w:rsidRPr="00FF3304">
        <w:rPr>
          <w:noProof/>
        </w:rPr>
        <w:t xml:space="preserve"> </w:t>
      </w:r>
    </w:p>
    <w:p w14:paraId="3E28F7E1" w14:textId="4FD7D69D" w:rsidR="00FF3304" w:rsidRPr="00FF3304" w:rsidRDefault="00FF3304" w:rsidP="00FF3304">
      <w:pPr>
        <w:pStyle w:val="EndNoteBibliography"/>
        <w:ind w:left="720" w:hanging="720"/>
        <w:rPr>
          <w:noProof/>
        </w:rPr>
      </w:pPr>
      <w:r w:rsidRPr="00FF3304">
        <w:rPr>
          <w:noProof/>
        </w:rPr>
        <w:t xml:space="preserve">Jorgensen, F., Bish, A., Sanders, K., &amp; Nguyen, P. (2024). Kick me while I’m down: Modeling employee differences of the impact of workplace incivility on employees' health and wellbeing. </w:t>
      </w:r>
      <w:r w:rsidRPr="00FF3304">
        <w:rPr>
          <w:i/>
          <w:noProof/>
        </w:rPr>
        <w:t>Human Resource Management Review</w:t>
      </w:r>
      <w:r w:rsidRPr="00FF3304">
        <w:rPr>
          <w:noProof/>
        </w:rPr>
        <w:t>,</w:t>
      </w:r>
      <w:r w:rsidRPr="00FF3304">
        <w:rPr>
          <w:i/>
          <w:noProof/>
        </w:rPr>
        <w:t xml:space="preserve"> 34</w:t>
      </w:r>
      <w:r w:rsidRPr="00FF3304">
        <w:rPr>
          <w:noProof/>
        </w:rPr>
        <w:t xml:space="preserve">(1), 100999. </w:t>
      </w:r>
      <w:hyperlink r:id="rId111" w:history="1">
        <w:r w:rsidRPr="00FF3304">
          <w:rPr>
            <w:rStyle w:val="Hyperlink"/>
            <w:noProof/>
          </w:rPr>
          <w:t>https://doi.org/</w:t>
        </w:r>
      </w:hyperlink>
      <w:r w:rsidRPr="00FF3304">
        <w:rPr>
          <w:noProof/>
        </w:rPr>
        <w:t xml:space="preserve"> 10.1016/j.hrmr.2023.100999 </w:t>
      </w:r>
    </w:p>
    <w:p w14:paraId="70748CBD" w14:textId="7BE23016" w:rsidR="00FF3304" w:rsidRPr="00FF3304" w:rsidRDefault="00FF3304" w:rsidP="00FF3304">
      <w:pPr>
        <w:pStyle w:val="EndNoteBibliography"/>
        <w:ind w:left="720" w:hanging="720"/>
        <w:rPr>
          <w:noProof/>
        </w:rPr>
      </w:pPr>
      <w:r w:rsidRPr="00FF3304">
        <w:rPr>
          <w:noProof/>
        </w:rPr>
        <w:t xml:space="preserve">Jouriles, E. N., McDonald, R., Rosenfield, D., Levy, N., Sargent, K., Caiozzo, C., &amp; Grych, J. H. (2016). TakeCARE, a video bystander program to help prevent sexual violence on college campuses: Results of two randomized, controlled trials. </w:t>
      </w:r>
      <w:r w:rsidRPr="00FF3304">
        <w:rPr>
          <w:i/>
          <w:noProof/>
        </w:rPr>
        <w:t>Psychology of Violence</w:t>
      </w:r>
      <w:r w:rsidRPr="00FF3304">
        <w:rPr>
          <w:noProof/>
        </w:rPr>
        <w:t>,</w:t>
      </w:r>
      <w:r w:rsidRPr="00FF3304">
        <w:rPr>
          <w:i/>
          <w:noProof/>
        </w:rPr>
        <w:t xml:space="preserve"> 6</w:t>
      </w:r>
      <w:r w:rsidRPr="00FF3304">
        <w:rPr>
          <w:noProof/>
        </w:rPr>
        <w:t xml:space="preserve">(3), 410-420. </w:t>
      </w:r>
      <w:hyperlink r:id="rId112" w:history="1">
        <w:r w:rsidRPr="00FF3304">
          <w:rPr>
            <w:rStyle w:val="Hyperlink"/>
            <w:noProof/>
          </w:rPr>
          <w:t>https://doi.org/10.1037/vio0000016</w:t>
        </w:r>
      </w:hyperlink>
      <w:r w:rsidRPr="00FF3304">
        <w:rPr>
          <w:noProof/>
        </w:rPr>
        <w:t xml:space="preserve"> </w:t>
      </w:r>
    </w:p>
    <w:p w14:paraId="629D0FAC" w14:textId="53C3AE1B" w:rsidR="00FF3304" w:rsidRPr="00FF3304" w:rsidRDefault="00FF3304" w:rsidP="00FF3304">
      <w:pPr>
        <w:pStyle w:val="EndNoteBibliography"/>
        <w:ind w:left="720" w:hanging="720"/>
        <w:rPr>
          <w:noProof/>
        </w:rPr>
      </w:pPr>
      <w:r w:rsidRPr="00FF3304">
        <w:rPr>
          <w:noProof/>
        </w:rPr>
        <w:t xml:space="preserve">Karanika-Murray, M., Biron, C., &amp; Saksvik, P. O. (2016). Organizational health interventions: Advances in evaluation methodology. </w:t>
      </w:r>
      <w:r w:rsidRPr="00FF3304">
        <w:rPr>
          <w:i/>
          <w:noProof/>
        </w:rPr>
        <w:t>Stress &amp; Health</w:t>
      </w:r>
      <w:r w:rsidRPr="00FF3304">
        <w:rPr>
          <w:noProof/>
        </w:rPr>
        <w:t>,</w:t>
      </w:r>
      <w:r w:rsidRPr="00FF3304">
        <w:rPr>
          <w:i/>
          <w:noProof/>
        </w:rPr>
        <w:t xml:space="preserve"> 32</w:t>
      </w:r>
      <w:r w:rsidRPr="00FF3304">
        <w:rPr>
          <w:noProof/>
        </w:rPr>
        <w:t xml:space="preserve">(4), 255-257. </w:t>
      </w:r>
      <w:hyperlink r:id="rId113" w:history="1">
        <w:r w:rsidRPr="00FF3304">
          <w:rPr>
            <w:rStyle w:val="Hyperlink"/>
            <w:noProof/>
          </w:rPr>
          <w:t>https://doi.org/10.1002/smi.2708</w:t>
        </w:r>
      </w:hyperlink>
      <w:r w:rsidRPr="00FF3304">
        <w:rPr>
          <w:noProof/>
        </w:rPr>
        <w:t xml:space="preserve"> </w:t>
      </w:r>
    </w:p>
    <w:p w14:paraId="773AE782" w14:textId="583B3B81" w:rsidR="00FF3304" w:rsidRPr="00FF3304" w:rsidRDefault="00FF3304" w:rsidP="00FF3304">
      <w:pPr>
        <w:pStyle w:val="EndNoteBibliography"/>
        <w:ind w:left="720" w:hanging="720"/>
        <w:rPr>
          <w:noProof/>
        </w:rPr>
      </w:pPr>
      <w:r w:rsidRPr="00FF3304">
        <w:rPr>
          <w:noProof/>
        </w:rPr>
        <w:t xml:space="preserve">Katz, J., &amp; Moore, J. (2013). Bystander Education Training for Campus Sexual Assault Prevention: An Initial Meta-Analysis. </w:t>
      </w:r>
      <w:r w:rsidRPr="00FF3304">
        <w:rPr>
          <w:i/>
          <w:noProof/>
        </w:rPr>
        <w:t>Violence Vict</w:t>
      </w:r>
      <w:r w:rsidRPr="00FF3304">
        <w:rPr>
          <w:noProof/>
        </w:rPr>
        <w:t xml:space="preserve">(6), 1054-1067. </w:t>
      </w:r>
      <w:hyperlink r:id="rId114" w:history="1">
        <w:r w:rsidRPr="00FF3304">
          <w:rPr>
            <w:rStyle w:val="Hyperlink"/>
            <w:noProof/>
          </w:rPr>
          <w:t>https://doi.org/10.1891/0886-6708.VV-D-12-00113</w:t>
        </w:r>
      </w:hyperlink>
      <w:r w:rsidRPr="00FF3304">
        <w:rPr>
          <w:noProof/>
        </w:rPr>
        <w:t xml:space="preserve"> </w:t>
      </w:r>
    </w:p>
    <w:p w14:paraId="75325751" w14:textId="43B45744" w:rsidR="00FF3304" w:rsidRPr="00FF3304" w:rsidRDefault="00FF3304" w:rsidP="00FF3304">
      <w:pPr>
        <w:pStyle w:val="EndNoteBibliography"/>
        <w:ind w:left="720" w:hanging="720"/>
        <w:rPr>
          <w:noProof/>
        </w:rPr>
      </w:pPr>
      <w:r w:rsidRPr="00FF3304">
        <w:rPr>
          <w:noProof/>
        </w:rPr>
        <w:t xml:space="preserve">Kay, K., Metersky, K., Smye, V., McGrath, C., Johnson, K., Astell, A., Sun, W., &amp; Bartfay, E. (2023). A scoping review to inform the development of dementia care competencies. </w:t>
      </w:r>
      <w:r w:rsidRPr="00FF3304">
        <w:rPr>
          <w:i/>
          <w:noProof/>
        </w:rPr>
        <w:t>Dementia</w:t>
      </w:r>
      <w:r w:rsidRPr="00FF3304">
        <w:rPr>
          <w:noProof/>
        </w:rPr>
        <w:t>,</w:t>
      </w:r>
      <w:r w:rsidRPr="00FF3304">
        <w:rPr>
          <w:i/>
          <w:noProof/>
        </w:rPr>
        <w:t xml:space="preserve"> 22</w:t>
      </w:r>
      <w:r w:rsidRPr="00FF3304">
        <w:rPr>
          <w:noProof/>
        </w:rPr>
        <w:t xml:space="preserve">(5), 1138-1163. </w:t>
      </w:r>
      <w:hyperlink r:id="rId115" w:history="1">
        <w:r w:rsidRPr="00FF3304">
          <w:rPr>
            <w:rStyle w:val="Hyperlink"/>
            <w:noProof/>
          </w:rPr>
          <w:t>https://doi.org/10.1177/14713012231165568</w:t>
        </w:r>
      </w:hyperlink>
      <w:r w:rsidRPr="00FF3304">
        <w:rPr>
          <w:noProof/>
        </w:rPr>
        <w:t xml:space="preserve"> </w:t>
      </w:r>
    </w:p>
    <w:p w14:paraId="3ADBDA38" w14:textId="0D70F801" w:rsidR="00FF3304" w:rsidRPr="00FF3304" w:rsidRDefault="00FF3304" w:rsidP="00FF3304">
      <w:pPr>
        <w:pStyle w:val="EndNoteBibliography"/>
        <w:ind w:left="720" w:hanging="720"/>
        <w:rPr>
          <w:noProof/>
        </w:rPr>
      </w:pPr>
      <w:r w:rsidRPr="00FF3304">
        <w:rPr>
          <w:noProof/>
        </w:rPr>
        <w:t xml:space="preserve">Kellogg, K. C., Valentine, M. A., &amp; Christin, A. (2020). Algorithms at Work: The New Contested Terrain of Control. </w:t>
      </w:r>
      <w:r w:rsidRPr="00FF3304">
        <w:rPr>
          <w:i/>
          <w:noProof/>
        </w:rPr>
        <w:t>Academy of Management Annals</w:t>
      </w:r>
      <w:r w:rsidRPr="00FF3304">
        <w:rPr>
          <w:noProof/>
        </w:rPr>
        <w:t>,</w:t>
      </w:r>
      <w:r w:rsidRPr="00FF3304">
        <w:rPr>
          <w:i/>
          <w:noProof/>
        </w:rPr>
        <w:t xml:space="preserve"> 14</w:t>
      </w:r>
      <w:r w:rsidRPr="00FF3304">
        <w:rPr>
          <w:noProof/>
        </w:rPr>
        <w:t xml:space="preserve">(1), 366-410. </w:t>
      </w:r>
      <w:hyperlink r:id="rId116" w:history="1">
        <w:r w:rsidRPr="00FF3304">
          <w:rPr>
            <w:rStyle w:val="Hyperlink"/>
            <w:noProof/>
          </w:rPr>
          <w:t>https://doi.org/10.5465/annals.2018.0174</w:t>
        </w:r>
      </w:hyperlink>
      <w:r w:rsidRPr="00FF3304">
        <w:rPr>
          <w:noProof/>
        </w:rPr>
        <w:t xml:space="preserve"> </w:t>
      </w:r>
    </w:p>
    <w:p w14:paraId="42D6EC0E" w14:textId="581B55C9" w:rsidR="00FF3304" w:rsidRPr="00FF3304" w:rsidRDefault="00FF3304" w:rsidP="00FF3304">
      <w:pPr>
        <w:pStyle w:val="EndNoteBibliography"/>
        <w:ind w:left="720" w:hanging="720"/>
        <w:rPr>
          <w:noProof/>
        </w:rPr>
      </w:pPr>
      <w:r w:rsidRPr="00FF3304">
        <w:rPr>
          <w:noProof/>
        </w:rPr>
        <w:t xml:space="preserve">Kettrey, H. H., Marx, R. A., &amp; Tanner-Smith, E. E. (2019). Effects of bystander programs on the prevention of sexual assault among adolescents and college students: A systematic review. </w:t>
      </w:r>
      <w:r w:rsidRPr="00FF3304">
        <w:rPr>
          <w:i/>
          <w:noProof/>
        </w:rPr>
        <w:t>Campbell Syst Rev</w:t>
      </w:r>
      <w:r w:rsidRPr="00FF3304">
        <w:rPr>
          <w:noProof/>
        </w:rPr>
        <w:t>,</w:t>
      </w:r>
      <w:r w:rsidRPr="00FF3304">
        <w:rPr>
          <w:i/>
          <w:noProof/>
        </w:rPr>
        <w:t xml:space="preserve"> 15</w:t>
      </w:r>
      <w:r w:rsidRPr="00FF3304">
        <w:rPr>
          <w:noProof/>
        </w:rPr>
        <w:t xml:space="preserve">(1-2), e1013. </w:t>
      </w:r>
      <w:hyperlink r:id="rId117" w:history="1">
        <w:r w:rsidRPr="00FF3304">
          <w:rPr>
            <w:rStyle w:val="Hyperlink"/>
            <w:noProof/>
          </w:rPr>
          <w:t>https://doi.org/10.4073/csr.2019.1</w:t>
        </w:r>
      </w:hyperlink>
      <w:r w:rsidRPr="00FF3304">
        <w:rPr>
          <w:noProof/>
        </w:rPr>
        <w:t xml:space="preserve"> </w:t>
      </w:r>
    </w:p>
    <w:p w14:paraId="633F7D52" w14:textId="174B3B0A" w:rsidR="00FF3304" w:rsidRPr="00FF3304" w:rsidRDefault="00FF3304" w:rsidP="00FF3304">
      <w:pPr>
        <w:pStyle w:val="EndNoteBibliography"/>
        <w:ind w:left="720" w:hanging="720"/>
        <w:rPr>
          <w:noProof/>
        </w:rPr>
      </w:pPr>
      <w:r w:rsidRPr="00FF3304">
        <w:rPr>
          <w:noProof/>
        </w:rPr>
        <w:t xml:space="preserve">Kim, Y., Cohen, T. R., &amp; Panter, A. T. (2023). Workplace mistreatment and employee deviance: An investigation of the reciprocal relationship between hostile work environments and harmful work behaviors. </w:t>
      </w:r>
      <w:r w:rsidRPr="00FF3304">
        <w:rPr>
          <w:i/>
          <w:noProof/>
        </w:rPr>
        <w:t>Group &amp; Organization Management</w:t>
      </w:r>
      <w:r w:rsidRPr="00FF3304">
        <w:rPr>
          <w:noProof/>
        </w:rPr>
        <w:t>,</w:t>
      </w:r>
      <w:r w:rsidRPr="00FF3304">
        <w:rPr>
          <w:i/>
          <w:noProof/>
        </w:rPr>
        <w:t xml:space="preserve"> 48</w:t>
      </w:r>
      <w:r w:rsidRPr="00FF3304">
        <w:rPr>
          <w:noProof/>
        </w:rPr>
        <w:t xml:space="preserve">(4), 1173-1202. </w:t>
      </w:r>
      <w:hyperlink r:id="rId118" w:history="1">
        <w:r w:rsidRPr="00FF3304">
          <w:rPr>
            <w:rStyle w:val="Hyperlink"/>
            <w:noProof/>
          </w:rPr>
          <w:t>https://doi.org/10.1177/10596011231151747</w:t>
        </w:r>
      </w:hyperlink>
      <w:r w:rsidRPr="00FF3304">
        <w:rPr>
          <w:noProof/>
        </w:rPr>
        <w:t xml:space="preserve"> </w:t>
      </w:r>
    </w:p>
    <w:p w14:paraId="7C1C0C0B" w14:textId="77777777" w:rsidR="00FF3304" w:rsidRPr="00FF3304" w:rsidRDefault="00FF3304" w:rsidP="00FF3304">
      <w:pPr>
        <w:pStyle w:val="EndNoteBibliography"/>
        <w:ind w:left="720" w:hanging="720"/>
        <w:rPr>
          <w:noProof/>
        </w:rPr>
      </w:pPr>
      <w:r w:rsidRPr="00FF3304">
        <w:rPr>
          <w:noProof/>
        </w:rPr>
        <w:t xml:space="preserve">Koch, L. C., Glade, R., Manno, C. M., Zaandam, A., Simon, L. S., Rumrill Jr, P. D., &amp; Rosen, C. C. (2022). On-the-job treatment of employees with disabilities: a grounded theory investigation. </w:t>
      </w:r>
      <w:r w:rsidRPr="00FF3304">
        <w:rPr>
          <w:i/>
          <w:noProof/>
        </w:rPr>
        <w:t>Rehabilitation Counseling Bulletin</w:t>
      </w:r>
      <w:r w:rsidRPr="00FF3304">
        <w:rPr>
          <w:noProof/>
        </w:rPr>
        <w:t>,</w:t>
      </w:r>
      <w:r w:rsidRPr="00FF3304">
        <w:rPr>
          <w:i/>
          <w:noProof/>
        </w:rPr>
        <w:t xml:space="preserve"> 65</w:t>
      </w:r>
      <w:r w:rsidRPr="00FF3304">
        <w:rPr>
          <w:noProof/>
        </w:rPr>
        <w:t xml:space="preserve">(4), 294-309. </w:t>
      </w:r>
    </w:p>
    <w:p w14:paraId="4CFD8FA0" w14:textId="50DEA19A" w:rsidR="00FF3304" w:rsidRPr="00FF3304" w:rsidRDefault="00FF3304" w:rsidP="00FF3304">
      <w:pPr>
        <w:pStyle w:val="EndNoteBibliography"/>
        <w:ind w:left="720" w:hanging="720"/>
        <w:rPr>
          <w:noProof/>
        </w:rPr>
      </w:pPr>
      <w:r w:rsidRPr="00FF3304">
        <w:rPr>
          <w:noProof/>
        </w:rPr>
        <w:t xml:space="preserve">Köchling, A., &amp; Wehner, M. C. (2020). Discriminated by an algorithm: a systematic review of discrimination and fairness by algorithmic decision-making in the context of HR recruitment and HR development. </w:t>
      </w:r>
      <w:r w:rsidRPr="00FF3304">
        <w:rPr>
          <w:i/>
          <w:noProof/>
        </w:rPr>
        <w:t>Business Research</w:t>
      </w:r>
      <w:r w:rsidRPr="00FF3304">
        <w:rPr>
          <w:noProof/>
        </w:rPr>
        <w:t>,</w:t>
      </w:r>
      <w:r w:rsidRPr="00FF3304">
        <w:rPr>
          <w:i/>
          <w:noProof/>
        </w:rPr>
        <w:t xml:space="preserve"> 13</w:t>
      </w:r>
      <w:r w:rsidRPr="00FF3304">
        <w:rPr>
          <w:noProof/>
        </w:rPr>
        <w:t xml:space="preserve">(3), 795-848. </w:t>
      </w:r>
      <w:hyperlink r:id="rId119" w:history="1">
        <w:r w:rsidRPr="00FF3304">
          <w:rPr>
            <w:rStyle w:val="Hyperlink"/>
            <w:noProof/>
          </w:rPr>
          <w:t>https://doi.org/10.1007/s40685-020-00134-w</w:t>
        </w:r>
      </w:hyperlink>
      <w:r w:rsidRPr="00FF3304">
        <w:rPr>
          <w:noProof/>
        </w:rPr>
        <w:t xml:space="preserve"> </w:t>
      </w:r>
    </w:p>
    <w:p w14:paraId="5DA56347" w14:textId="306B749B" w:rsidR="00FF3304" w:rsidRPr="00FF3304" w:rsidRDefault="00FF3304" w:rsidP="00FF3304">
      <w:pPr>
        <w:pStyle w:val="EndNoteBibliography"/>
        <w:ind w:left="720" w:hanging="720"/>
        <w:rPr>
          <w:noProof/>
        </w:rPr>
      </w:pPr>
      <w:r w:rsidRPr="00FF3304">
        <w:rPr>
          <w:noProof/>
        </w:rPr>
        <w:t xml:space="preserve">Kompella, S. (2022). Persisting menace: A case-based study of remote workplace bullying in India. </w:t>
      </w:r>
      <w:r w:rsidRPr="00FF3304">
        <w:rPr>
          <w:i/>
          <w:noProof/>
        </w:rPr>
        <w:t>International journal of bullying prevention</w:t>
      </w:r>
      <w:r w:rsidRPr="00FF3304">
        <w:rPr>
          <w:noProof/>
        </w:rPr>
        <w:t xml:space="preserve">, 1-17. </w:t>
      </w:r>
      <w:hyperlink r:id="rId120" w:history="1">
        <w:r w:rsidRPr="00FF3304">
          <w:rPr>
            <w:rStyle w:val="Hyperlink"/>
            <w:noProof/>
          </w:rPr>
          <w:t>https://doi.org/10.1007/s42380-022-00152-8</w:t>
        </w:r>
      </w:hyperlink>
      <w:r w:rsidRPr="00FF3304">
        <w:rPr>
          <w:noProof/>
        </w:rPr>
        <w:t xml:space="preserve"> </w:t>
      </w:r>
    </w:p>
    <w:p w14:paraId="361AEE60" w14:textId="6B7714C8" w:rsidR="00FF3304" w:rsidRPr="00FF3304" w:rsidRDefault="00FF3304" w:rsidP="00FF3304">
      <w:pPr>
        <w:pStyle w:val="EndNoteBibliography"/>
        <w:ind w:left="720" w:hanging="720"/>
        <w:rPr>
          <w:noProof/>
        </w:rPr>
      </w:pPr>
      <w:r w:rsidRPr="00FF3304">
        <w:rPr>
          <w:noProof/>
        </w:rPr>
        <w:t xml:space="preserve">Kossen, C., &amp; van der Berg, A. M. (2022). When the exception becomes the norm: A quantitative analysis of the dark side of work from home. </w:t>
      </w:r>
      <w:r w:rsidRPr="00FF3304">
        <w:rPr>
          <w:i/>
          <w:noProof/>
        </w:rPr>
        <w:t>German Journal of Human Resource Management</w:t>
      </w:r>
      <w:r w:rsidRPr="00FF3304">
        <w:rPr>
          <w:noProof/>
        </w:rPr>
        <w:t>,</w:t>
      </w:r>
      <w:r w:rsidRPr="00FF3304">
        <w:rPr>
          <w:i/>
          <w:noProof/>
        </w:rPr>
        <w:t xml:space="preserve"> 36</w:t>
      </w:r>
      <w:r w:rsidRPr="00FF3304">
        <w:rPr>
          <w:noProof/>
        </w:rPr>
        <w:t xml:space="preserve">(3), 213-237. </w:t>
      </w:r>
      <w:hyperlink r:id="rId121" w:history="1">
        <w:r w:rsidRPr="00FF3304">
          <w:rPr>
            <w:rStyle w:val="Hyperlink"/>
            <w:noProof/>
          </w:rPr>
          <w:t>https://doi.org/https://doi.org/10.1177/23970022221083695</w:t>
        </w:r>
      </w:hyperlink>
      <w:r w:rsidRPr="00FF3304">
        <w:rPr>
          <w:noProof/>
        </w:rPr>
        <w:t xml:space="preserve"> </w:t>
      </w:r>
    </w:p>
    <w:p w14:paraId="22F051FF" w14:textId="4C5BE5B0" w:rsidR="00FF3304" w:rsidRPr="00FF3304" w:rsidRDefault="00FF3304" w:rsidP="00FF3304">
      <w:pPr>
        <w:pStyle w:val="EndNoteBibliography"/>
        <w:ind w:left="720" w:hanging="720"/>
        <w:rPr>
          <w:noProof/>
        </w:rPr>
      </w:pPr>
      <w:r w:rsidRPr="00FF3304">
        <w:rPr>
          <w:noProof/>
        </w:rPr>
        <w:t xml:space="preserve">Kowalski, R. M., &amp; Robbins, C. E. (2021). The Meaning, Prevalence, and Outcomes of Cyberbullying in the Workplace. In L. Ramos Salazar (Ed.), </w:t>
      </w:r>
      <w:r w:rsidRPr="00FF3304">
        <w:rPr>
          <w:i/>
          <w:noProof/>
        </w:rPr>
        <w:t>Handbook of Research on Cyberbullying and Online Harassment in the Workplace</w:t>
      </w:r>
      <w:r w:rsidRPr="00FF3304">
        <w:rPr>
          <w:noProof/>
        </w:rPr>
        <w:t xml:space="preserve"> (pp. 1-22). IGI Global. </w:t>
      </w:r>
      <w:hyperlink r:id="rId122" w:history="1">
        <w:r w:rsidRPr="00FF3304">
          <w:rPr>
            <w:rStyle w:val="Hyperlink"/>
            <w:noProof/>
          </w:rPr>
          <w:t>https://doi.org/10.4018/978-1-7998-4912-4.ch001</w:t>
        </w:r>
      </w:hyperlink>
      <w:r w:rsidRPr="00FF3304">
        <w:rPr>
          <w:noProof/>
        </w:rPr>
        <w:t xml:space="preserve"> </w:t>
      </w:r>
    </w:p>
    <w:p w14:paraId="4E3A2AB0" w14:textId="00343C0A" w:rsidR="00FF3304" w:rsidRPr="00FF3304" w:rsidRDefault="00FF3304" w:rsidP="00FF3304">
      <w:pPr>
        <w:pStyle w:val="EndNoteBibliography"/>
        <w:ind w:left="720" w:hanging="720"/>
        <w:rPr>
          <w:noProof/>
        </w:rPr>
      </w:pPr>
      <w:r w:rsidRPr="00FF3304">
        <w:rPr>
          <w:noProof/>
        </w:rPr>
        <w:lastRenderedPageBreak/>
        <w:t xml:space="preserve">Kuntz, J. C., &amp; Searle, F. (2023). Does bystander intervention training work? When employee intentions and organisational barriers collide. </w:t>
      </w:r>
      <w:r w:rsidRPr="00FF3304">
        <w:rPr>
          <w:i/>
          <w:noProof/>
        </w:rPr>
        <w:t>Journal of interpersonal violence</w:t>
      </w:r>
      <w:r w:rsidRPr="00FF3304">
        <w:rPr>
          <w:noProof/>
        </w:rPr>
        <w:t>,</w:t>
      </w:r>
      <w:r w:rsidRPr="00FF3304">
        <w:rPr>
          <w:i/>
          <w:noProof/>
        </w:rPr>
        <w:t xml:space="preserve"> 38</w:t>
      </w:r>
      <w:r w:rsidRPr="00FF3304">
        <w:rPr>
          <w:noProof/>
        </w:rPr>
        <w:t xml:space="preserve">(3-4), 2934-2956. </w:t>
      </w:r>
      <w:hyperlink r:id="rId123" w:history="1">
        <w:r w:rsidRPr="00FF3304">
          <w:rPr>
            <w:rStyle w:val="Hyperlink"/>
            <w:noProof/>
          </w:rPr>
          <w:t>https://doi.org/10.1177/08862605221104530</w:t>
        </w:r>
      </w:hyperlink>
      <w:r w:rsidRPr="00FF3304">
        <w:rPr>
          <w:noProof/>
        </w:rPr>
        <w:t xml:space="preserve"> </w:t>
      </w:r>
    </w:p>
    <w:p w14:paraId="436E3D3B" w14:textId="192112B2" w:rsidR="00FF3304" w:rsidRPr="00FF3304" w:rsidRDefault="00FF3304" w:rsidP="00FF3304">
      <w:pPr>
        <w:pStyle w:val="EndNoteBibliography"/>
        <w:ind w:left="720" w:hanging="720"/>
        <w:rPr>
          <w:noProof/>
        </w:rPr>
      </w:pPr>
      <w:r w:rsidRPr="00FF3304">
        <w:rPr>
          <w:noProof/>
        </w:rPr>
        <w:t xml:space="preserve">Labelle-Deraspe, R., &amp; Mathieu, C. (2024a). Exploring incivility experiences of marginalized employees: implications for psychological distress. </w:t>
      </w:r>
      <w:r w:rsidRPr="00FF3304">
        <w:rPr>
          <w:i/>
          <w:noProof/>
        </w:rPr>
        <w:t>Current Psychology</w:t>
      </w:r>
      <w:r w:rsidRPr="00FF3304">
        <w:rPr>
          <w:noProof/>
        </w:rPr>
        <w:t>,</w:t>
      </w:r>
      <w:r w:rsidRPr="00FF3304">
        <w:rPr>
          <w:i/>
          <w:noProof/>
        </w:rPr>
        <w:t xml:space="preserve"> 43</w:t>
      </w:r>
      <w:r w:rsidRPr="00FF3304">
        <w:rPr>
          <w:noProof/>
        </w:rPr>
        <w:t xml:space="preserve">(6), 5163-5178. </w:t>
      </w:r>
      <w:hyperlink r:id="rId124" w:history="1">
        <w:r w:rsidRPr="00FF3304">
          <w:rPr>
            <w:rStyle w:val="Hyperlink"/>
            <w:noProof/>
          </w:rPr>
          <w:t>https://doi.org/10.1007/s12144-023-04470-y</w:t>
        </w:r>
      </w:hyperlink>
      <w:r w:rsidRPr="00FF3304">
        <w:rPr>
          <w:noProof/>
        </w:rPr>
        <w:t xml:space="preserve"> </w:t>
      </w:r>
    </w:p>
    <w:p w14:paraId="0AC46D7B" w14:textId="1EBF0B6E" w:rsidR="00FF3304" w:rsidRPr="00FF3304" w:rsidRDefault="00FF3304" w:rsidP="00FF3304">
      <w:pPr>
        <w:pStyle w:val="EndNoteBibliography"/>
        <w:ind w:left="720" w:hanging="720"/>
        <w:rPr>
          <w:noProof/>
        </w:rPr>
      </w:pPr>
      <w:r w:rsidRPr="00FF3304">
        <w:rPr>
          <w:noProof/>
        </w:rPr>
        <w:t xml:space="preserve">Labelle-Deraspe, R., &amp; Mathieu, C. (2024b). Exploring the Impact of Incivility on Psychological Distress: The Unique Lived Experiences of Women Identifying as Indigenous and as part of the LGBTQ+ Community. </w:t>
      </w:r>
      <w:r w:rsidRPr="00FF3304">
        <w:rPr>
          <w:i/>
          <w:noProof/>
        </w:rPr>
        <w:t>Occupational Health Science</w:t>
      </w:r>
      <w:r w:rsidRPr="00FF3304">
        <w:rPr>
          <w:noProof/>
        </w:rPr>
        <w:t xml:space="preserve">, 1-27. </w:t>
      </w:r>
      <w:hyperlink r:id="rId125" w:history="1">
        <w:r w:rsidRPr="00FF3304">
          <w:rPr>
            <w:rStyle w:val="Hyperlink"/>
            <w:noProof/>
          </w:rPr>
          <w:t>https://doi.org/10.1007/s41542-024-00173-3</w:t>
        </w:r>
      </w:hyperlink>
      <w:r w:rsidRPr="00FF3304">
        <w:rPr>
          <w:noProof/>
        </w:rPr>
        <w:t xml:space="preserve"> </w:t>
      </w:r>
    </w:p>
    <w:p w14:paraId="43431F99" w14:textId="77777777" w:rsidR="00FF3304" w:rsidRPr="00FF3304" w:rsidRDefault="00FF3304" w:rsidP="00FF3304">
      <w:pPr>
        <w:pStyle w:val="EndNoteBibliography"/>
        <w:ind w:left="720" w:hanging="720"/>
        <w:rPr>
          <w:noProof/>
        </w:rPr>
      </w:pPr>
      <w:r w:rsidRPr="00FF3304">
        <w:rPr>
          <w:noProof/>
        </w:rPr>
        <w:t xml:space="preserve">Laflamme, A.-M. (2015). Changing Work Relationships and the Protection of Workers under Quebec and Australian Occupational Health and Safety Law. </w:t>
      </w:r>
      <w:r w:rsidRPr="00FF3304">
        <w:rPr>
          <w:i/>
          <w:noProof/>
        </w:rPr>
        <w:t>Canadian Labour and Employment Law Journal</w:t>
      </w:r>
      <w:r w:rsidRPr="00FF3304">
        <w:rPr>
          <w:noProof/>
        </w:rPr>
        <w:t>,</w:t>
      </w:r>
      <w:r w:rsidRPr="00FF3304">
        <w:rPr>
          <w:i/>
          <w:noProof/>
        </w:rPr>
        <w:t xml:space="preserve"> 19</w:t>
      </w:r>
      <w:r w:rsidRPr="00FF3304">
        <w:rPr>
          <w:noProof/>
        </w:rPr>
        <w:t xml:space="preserve">, 223-254. </w:t>
      </w:r>
    </w:p>
    <w:p w14:paraId="32EC3A0E" w14:textId="5B71B19E" w:rsidR="00FF3304" w:rsidRPr="00FF3304" w:rsidRDefault="00FF3304" w:rsidP="00FF3304">
      <w:pPr>
        <w:pStyle w:val="EndNoteBibliography"/>
        <w:ind w:left="720" w:hanging="720"/>
        <w:rPr>
          <w:noProof/>
        </w:rPr>
      </w:pPr>
      <w:r w:rsidRPr="00FF3304">
        <w:rPr>
          <w:noProof/>
        </w:rPr>
        <w:t xml:space="preserve">Lai, G. C., Taylor, E. V., Haigh, M. M., &amp; Thompson, S. C. (2018). Factors affecting the retention of indigenous Australians in the health workforce: A systematic review. </w:t>
      </w:r>
      <w:r w:rsidRPr="00FF3304">
        <w:rPr>
          <w:i/>
          <w:noProof/>
        </w:rPr>
        <w:t>International journal of environmental research and public health</w:t>
      </w:r>
      <w:r w:rsidRPr="00FF3304">
        <w:rPr>
          <w:noProof/>
        </w:rPr>
        <w:t>,</w:t>
      </w:r>
      <w:r w:rsidRPr="00FF3304">
        <w:rPr>
          <w:i/>
          <w:noProof/>
        </w:rPr>
        <w:t xml:space="preserve"> 15</w:t>
      </w:r>
      <w:r w:rsidRPr="00FF3304">
        <w:rPr>
          <w:noProof/>
        </w:rPr>
        <w:t xml:space="preserve">(5), 914. </w:t>
      </w:r>
      <w:hyperlink r:id="rId126" w:history="1">
        <w:r w:rsidRPr="00FF3304">
          <w:rPr>
            <w:rStyle w:val="Hyperlink"/>
            <w:noProof/>
          </w:rPr>
          <w:t>https://doi.org/10.3390/ijerph15050914</w:t>
        </w:r>
      </w:hyperlink>
      <w:r w:rsidRPr="00FF3304">
        <w:rPr>
          <w:noProof/>
        </w:rPr>
        <w:t xml:space="preserve"> </w:t>
      </w:r>
    </w:p>
    <w:p w14:paraId="4815EC20" w14:textId="0C4B353F" w:rsidR="00FF3304" w:rsidRPr="00FF3304" w:rsidRDefault="00FF3304" w:rsidP="00FF3304">
      <w:pPr>
        <w:pStyle w:val="EndNoteBibliography"/>
        <w:ind w:left="720" w:hanging="720"/>
        <w:rPr>
          <w:noProof/>
        </w:rPr>
      </w:pPr>
      <w:r w:rsidRPr="00FF3304">
        <w:rPr>
          <w:noProof/>
        </w:rPr>
        <w:t xml:space="preserve">Langhinrichsen-Rohling, J., Foubert, J. D., Brasfield, H. M., Hill, B., &amp; Shelley-Tremblay, S. (2011). The Men’s Program: Does It Impact College Men’s Self-Reported Bystander Efficacy and Willingness to Intervene? </w:t>
      </w:r>
      <w:r w:rsidRPr="00FF3304">
        <w:rPr>
          <w:i/>
          <w:noProof/>
        </w:rPr>
        <w:t>Violence Against Women</w:t>
      </w:r>
      <w:r w:rsidRPr="00FF3304">
        <w:rPr>
          <w:noProof/>
        </w:rPr>
        <w:t>,</w:t>
      </w:r>
      <w:r w:rsidRPr="00FF3304">
        <w:rPr>
          <w:i/>
          <w:noProof/>
        </w:rPr>
        <w:t xml:space="preserve"> 17</w:t>
      </w:r>
      <w:r w:rsidRPr="00FF3304">
        <w:rPr>
          <w:noProof/>
        </w:rPr>
        <w:t xml:space="preserve">(6), 743-759. </w:t>
      </w:r>
      <w:hyperlink r:id="rId127" w:history="1">
        <w:r w:rsidRPr="00FF3304">
          <w:rPr>
            <w:rStyle w:val="Hyperlink"/>
            <w:noProof/>
          </w:rPr>
          <w:t>https://doi.org/10.1177/1077801211409728</w:t>
        </w:r>
      </w:hyperlink>
      <w:r w:rsidRPr="00FF3304">
        <w:rPr>
          <w:noProof/>
        </w:rPr>
        <w:t xml:space="preserve"> </w:t>
      </w:r>
    </w:p>
    <w:p w14:paraId="6BBA421D" w14:textId="6FF4E4FC" w:rsidR="00FF3304" w:rsidRPr="00FF3304" w:rsidRDefault="00FF3304" w:rsidP="00FF3304">
      <w:pPr>
        <w:pStyle w:val="EndNoteBibliography"/>
        <w:ind w:left="720" w:hanging="720"/>
        <w:rPr>
          <w:noProof/>
        </w:rPr>
      </w:pPr>
      <w:r w:rsidRPr="00FF3304">
        <w:rPr>
          <w:noProof/>
        </w:rPr>
        <w:t xml:space="preserve">Larios, L. (2023). Precarious reproductive citizenship: Gaps in employment protections for pregnant precarious status migrants in Canada. </w:t>
      </w:r>
      <w:r w:rsidRPr="00FF3304">
        <w:rPr>
          <w:i/>
          <w:noProof/>
        </w:rPr>
        <w:t>Citizenship Studies</w:t>
      </w:r>
      <w:r w:rsidRPr="00FF3304">
        <w:rPr>
          <w:noProof/>
        </w:rPr>
        <w:t>,</w:t>
      </w:r>
      <w:r w:rsidRPr="00FF3304">
        <w:rPr>
          <w:i/>
          <w:noProof/>
        </w:rPr>
        <w:t xml:space="preserve"> 27</w:t>
      </w:r>
      <w:r w:rsidRPr="00FF3304">
        <w:rPr>
          <w:noProof/>
        </w:rPr>
        <w:t xml:space="preserve">(1), 19-37. </w:t>
      </w:r>
      <w:hyperlink r:id="rId128" w:history="1">
        <w:r w:rsidRPr="00FF3304">
          <w:rPr>
            <w:rStyle w:val="Hyperlink"/>
            <w:noProof/>
          </w:rPr>
          <w:t>https://doi.org/https://doi.org/10.1080/13621025.2022.2073970</w:t>
        </w:r>
      </w:hyperlink>
      <w:r w:rsidRPr="00FF3304">
        <w:rPr>
          <w:noProof/>
        </w:rPr>
        <w:t xml:space="preserve"> </w:t>
      </w:r>
    </w:p>
    <w:p w14:paraId="7AD75A46" w14:textId="1ADB79F4" w:rsidR="00FF3304" w:rsidRPr="00FF3304" w:rsidRDefault="00FF3304" w:rsidP="00FF3304">
      <w:pPr>
        <w:pStyle w:val="EndNoteBibliography"/>
        <w:ind w:left="720" w:hanging="720"/>
        <w:rPr>
          <w:noProof/>
        </w:rPr>
      </w:pPr>
      <w:r w:rsidRPr="00FF3304">
        <w:rPr>
          <w:noProof/>
        </w:rPr>
        <w:t xml:space="preserve">Lassiter, B. J., Bostain, N. S., &amp; Lentz, C. (2021). Best practices for early bystander intervention training on workplace intimate partner violence and workplace bullying. </w:t>
      </w:r>
      <w:r w:rsidRPr="00FF3304">
        <w:rPr>
          <w:i/>
          <w:noProof/>
        </w:rPr>
        <w:t>Journal of interpersonal violence</w:t>
      </w:r>
      <w:r w:rsidRPr="00FF3304">
        <w:rPr>
          <w:noProof/>
        </w:rPr>
        <w:t>,</w:t>
      </w:r>
      <w:r w:rsidRPr="00FF3304">
        <w:rPr>
          <w:i/>
          <w:noProof/>
        </w:rPr>
        <w:t xml:space="preserve"> 36</w:t>
      </w:r>
      <w:r w:rsidRPr="00FF3304">
        <w:rPr>
          <w:noProof/>
        </w:rPr>
        <w:t xml:space="preserve">(11-12), 5813-5837. </w:t>
      </w:r>
      <w:hyperlink r:id="rId129" w:history="1">
        <w:r w:rsidRPr="00FF3304">
          <w:rPr>
            <w:rStyle w:val="Hyperlink"/>
            <w:noProof/>
          </w:rPr>
          <w:t>https://doi.org/</w:t>
        </w:r>
      </w:hyperlink>
      <w:r w:rsidRPr="00FF3304">
        <w:rPr>
          <w:noProof/>
        </w:rPr>
        <w:t xml:space="preserve"> 10.1177/0886260518807907 </w:t>
      </w:r>
    </w:p>
    <w:p w14:paraId="5AC565F8" w14:textId="7CF1FBA4" w:rsidR="00FF3304" w:rsidRPr="00FF3304" w:rsidRDefault="00FF3304" w:rsidP="00FF3304">
      <w:pPr>
        <w:pStyle w:val="EndNoteBibliography"/>
        <w:ind w:left="720" w:hanging="720"/>
        <w:rPr>
          <w:noProof/>
        </w:rPr>
      </w:pPr>
      <w:r w:rsidRPr="00FF3304">
        <w:rPr>
          <w:noProof/>
        </w:rPr>
        <w:t xml:space="preserve">LeBlanc, L. A., &amp; Nosik, M. R. (2019). Planning and Leading Effective Meetings. </w:t>
      </w:r>
      <w:r w:rsidRPr="00FF3304">
        <w:rPr>
          <w:i/>
          <w:noProof/>
        </w:rPr>
        <w:t>Behavior Analysis in Practice</w:t>
      </w:r>
      <w:r w:rsidRPr="00FF3304">
        <w:rPr>
          <w:noProof/>
        </w:rPr>
        <w:t>,</w:t>
      </w:r>
      <w:r w:rsidRPr="00FF3304">
        <w:rPr>
          <w:i/>
          <w:noProof/>
        </w:rPr>
        <w:t xml:space="preserve"> 12</w:t>
      </w:r>
      <w:r w:rsidRPr="00FF3304">
        <w:rPr>
          <w:noProof/>
        </w:rPr>
        <w:t xml:space="preserve">(3), 696-708. </w:t>
      </w:r>
      <w:hyperlink r:id="rId130" w:history="1">
        <w:r w:rsidRPr="00FF3304">
          <w:rPr>
            <w:rStyle w:val="Hyperlink"/>
            <w:noProof/>
          </w:rPr>
          <w:t>https://doi.org/10.1007/s40617-019-00330-z</w:t>
        </w:r>
      </w:hyperlink>
      <w:r w:rsidRPr="00FF3304">
        <w:rPr>
          <w:noProof/>
        </w:rPr>
        <w:t xml:space="preserve"> </w:t>
      </w:r>
    </w:p>
    <w:p w14:paraId="76E2D7A7" w14:textId="7474158A" w:rsidR="00FF3304" w:rsidRPr="00FF3304" w:rsidRDefault="00FF3304" w:rsidP="00FF3304">
      <w:pPr>
        <w:pStyle w:val="EndNoteBibliography"/>
        <w:ind w:left="720" w:hanging="720"/>
        <w:rPr>
          <w:noProof/>
        </w:rPr>
      </w:pPr>
      <w:r w:rsidRPr="00FF3304">
        <w:rPr>
          <w:noProof/>
        </w:rPr>
        <w:t xml:space="preserve">Lee, H., Ryu, Y. M., Yu, M., Kim, H., &amp; Oh, S. (2022). A qualitative meta-synthesis of studies on workplace bullying among nurses. </w:t>
      </w:r>
      <w:r w:rsidRPr="00FF3304">
        <w:rPr>
          <w:i/>
          <w:noProof/>
        </w:rPr>
        <w:t>International journal of environmental research and public health</w:t>
      </w:r>
      <w:r w:rsidRPr="00FF3304">
        <w:rPr>
          <w:noProof/>
        </w:rPr>
        <w:t>,</w:t>
      </w:r>
      <w:r w:rsidRPr="00FF3304">
        <w:rPr>
          <w:i/>
          <w:noProof/>
        </w:rPr>
        <w:t xml:space="preserve"> 19</w:t>
      </w:r>
      <w:r w:rsidRPr="00FF3304">
        <w:rPr>
          <w:noProof/>
        </w:rPr>
        <w:t xml:space="preserve">(21), 14120. </w:t>
      </w:r>
      <w:hyperlink r:id="rId131" w:history="1">
        <w:r w:rsidRPr="00FF3304">
          <w:rPr>
            <w:rStyle w:val="Hyperlink"/>
            <w:noProof/>
          </w:rPr>
          <w:t>https://doi.org/</w:t>
        </w:r>
      </w:hyperlink>
      <w:r w:rsidRPr="00FF3304">
        <w:rPr>
          <w:noProof/>
        </w:rPr>
        <w:t xml:space="preserve"> </w:t>
      </w:r>
      <w:hyperlink r:id="rId132" w:history="1">
        <w:r w:rsidRPr="00FF3304">
          <w:rPr>
            <w:rStyle w:val="Hyperlink"/>
            <w:noProof/>
          </w:rPr>
          <w:t>https://doi.org/10.3390/ijerph192114120</w:t>
        </w:r>
      </w:hyperlink>
      <w:r w:rsidRPr="00FF3304">
        <w:rPr>
          <w:noProof/>
        </w:rPr>
        <w:t xml:space="preserve"> </w:t>
      </w:r>
    </w:p>
    <w:p w14:paraId="3618CB9B" w14:textId="741968A4" w:rsidR="00FF3304" w:rsidRPr="00FF3304" w:rsidRDefault="00FF3304" w:rsidP="00FF3304">
      <w:pPr>
        <w:pStyle w:val="EndNoteBibliography"/>
        <w:ind w:left="720" w:hanging="720"/>
        <w:rPr>
          <w:noProof/>
        </w:rPr>
      </w:pPr>
      <w:r w:rsidRPr="00FF3304">
        <w:rPr>
          <w:noProof/>
        </w:rPr>
        <w:t xml:space="preserve">Leiter, M. P. (2016). CREW as a work engagement intervention. In C. Biron &amp; R. J. Burke (Eds.), </w:t>
      </w:r>
      <w:r w:rsidRPr="00FF3304">
        <w:rPr>
          <w:i/>
          <w:noProof/>
        </w:rPr>
        <w:t>Creating Healthy Workplaces</w:t>
      </w:r>
      <w:r w:rsidRPr="00FF3304">
        <w:rPr>
          <w:noProof/>
        </w:rPr>
        <w:t xml:space="preserve"> (pp. 169-181). Routledge. </w:t>
      </w:r>
      <w:hyperlink r:id="rId133" w:history="1">
        <w:r w:rsidRPr="00FF3304">
          <w:rPr>
            <w:rStyle w:val="Hyperlink"/>
            <w:noProof/>
          </w:rPr>
          <w:t>https://doi.org/https://doi.org/10.4324/9781315574608</w:t>
        </w:r>
      </w:hyperlink>
      <w:r w:rsidRPr="00FF3304">
        <w:rPr>
          <w:noProof/>
        </w:rPr>
        <w:t xml:space="preserve"> </w:t>
      </w:r>
    </w:p>
    <w:p w14:paraId="05AF2875" w14:textId="509BFDCE" w:rsidR="00FF3304" w:rsidRPr="00FF3304" w:rsidRDefault="00FF3304" w:rsidP="00FF3304">
      <w:pPr>
        <w:pStyle w:val="EndNoteBibliography"/>
        <w:ind w:left="720" w:hanging="720"/>
        <w:rPr>
          <w:noProof/>
        </w:rPr>
      </w:pPr>
      <w:r w:rsidRPr="00FF3304">
        <w:rPr>
          <w:noProof/>
        </w:rPr>
        <w:t xml:space="preserve">Leiter, M. P., Peck, E., &amp; Gumuchian, S. (2015). Workplace incivility and its implications for well-being. In P. L. Perrewe, J. R. B. Halbesleben, &amp; C. C. Rosen (Eds.), </w:t>
      </w:r>
      <w:r w:rsidRPr="00FF3304">
        <w:rPr>
          <w:i/>
          <w:noProof/>
        </w:rPr>
        <w:t>Mistreatment in organizations</w:t>
      </w:r>
      <w:r w:rsidRPr="00FF3304">
        <w:rPr>
          <w:noProof/>
        </w:rPr>
        <w:t xml:space="preserve"> (pp. 107-135). Emerald Group Publishing Limited. </w:t>
      </w:r>
      <w:hyperlink r:id="rId134" w:history="1">
        <w:r w:rsidRPr="00FF3304">
          <w:rPr>
            <w:rStyle w:val="Hyperlink"/>
            <w:noProof/>
          </w:rPr>
          <w:t>https://doi.org/10.1108/S1479-355520150000013004</w:t>
        </w:r>
      </w:hyperlink>
      <w:r w:rsidRPr="00FF3304">
        <w:rPr>
          <w:noProof/>
        </w:rPr>
        <w:t xml:space="preserve"> </w:t>
      </w:r>
    </w:p>
    <w:p w14:paraId="7BACB617" w14:textId="58142785" w:rsidR="00FF3304" w:rsidRPr="00FF3304" w:rsidRDefault="00FF3304" w:rsidP="00FF3304">
      <w:pPr>
        <w:pStyle w:val="EndNoteBibliography"/>
        <w:ind w:left="720" w:hanging="720"/>
        <w:rPr>
          <w:noProof/>
        </w:rPr>
      </w:pPr>
      <w:r w:rsidRPr="00FF3304">
        <w:rPr>
          <w:noProof/>
        </w:rPr>
        <w:t xml:space="preserve">Li, Y., Tuckey, M. R., Neall, A. M., Rose, A., &amp; Wilson, L. (2023). Changing the underlying conditions relevant to workplace bullying through organisational redesign. </w:t>
      </w:r>
      <w:r w:rsidRPr="00FF3304">
        <w:rPr>
          <w:i/>
          <w:noProof/>
        </w:rPr>
        <w:t>International journal of environmental research and public health</w:t>
      </w:r>
      <w:r w:rsidRPr="00FF3304">
        <w:rPr>
          <w:noProof/>
        </w:rPr>
        <w:t>,</w:t>
      </w:r>
      <w:r w:rsidRPr="00FF3304">
        <w:rPr>
          <w:i/>
          <w:noProof/>
        </w:rPr>
        <w:t xml:space="preserve"> 20</w:t>
      </w:r>
      <w:r w:rsidRPr="00FF3304">
        <w:rPr>
          <w:noProof/>
        </w:rPr>
        <w:t xml:space="preserve">(5), 1-27. </w:t>
      </w:r>
      <w:hyperlink r:id="rId135" w:history="1">
        <w:r w:rsidRPr="00FF3304">
          <w:rPr>
            <w:rStyle w:val="Hyperlink"/>
            <w:noProof/>
          </w:rPr>
          <w:t>https://doi.org/10.3390/ijerph20054373</w:t>
        </w:r>
      </w:hyperlink>
      <w:r w:rsidRPr="00FF3304">
        <w:rPr>
          <w:noProof/>
        </w:rPr>
        <w:t xml:space="preserve"> </w:t>
      </w:r>
    </w:p>
    <w:p w14:paraId="54897DAE" w14:textId="4B287463" w:rsidR="00FF3304" w:rsidRPr="00FF3304" w:rsidRDefault="00FF3304" w:rsidP="00FF3304">
      <w:pPr>
        <w:pStyle w:val="EndNoteBibliography"/>
        <w:ind w:left="720" w:hanging="720"/>
        <w:rPr>
          <w:noProof/>
        </w:rPr>
      </w:pPr>
      <w:r w:rsidRPr="00FF3304">
        <w:rPr>
          <w:noProof/>
        </w:rPr>
        <w:t xml:space="preserve">Linos, E., &amp; Reinhard, J. (2015). </w:t>
      </w:r>
      <w:r w:rsidRPr="00FF3304">
        <w:rPr>
          <w:i/>
          <w:noProof/>
        </w:rPr>
        <w:t>A head for hiring: The behavioural science of recruitment and selection</w:t>
      </w:r>
      <w:r w:rsidRPr="00FF3304">
        <w:rPr>
          <w:noProof/>
        </w:rPr>
        <w:t xml:space="preserve">. CIPD Cabinet Office UK. </w:t>
      </w:r>
      <w:hyperlink r:id="rId136" w:history="1">
        <w:r w:rsidRPr="00FF3304">
          <w:rPr>
            <w:rStyle w:val="Hyperlink"/>
            <w:noProof/>
          </w:rPr>
          <w:t>https://www.cipd.org/globalassets/media/knowledge/knowledge-hub/reports/a-head-for-hiring_2015-behavioural-science-of-recruitment-and-selection_tcm18-9557.pdf</w:t>
        </w:r>
      </w:hyperlink>
    </w:p>
    <w:p w14:paraId="0F72CD56" w14:textId="68B4E30F" w:rsidR="00FF3304" w:rsidRPr="00FF3304" w:rsidRDefault="00FF3304" w:rsidP="00FF3304">
      <w:pPr>
        <w:pStyle w:val="EndNoteBibliography"/>
        <w:ind w:left="720" w:hanging="720"/>
        <w:rPr>
          <w:noProof/>
        </w:rPr>
      </w:pPr>
      <w:r w:rsidRPr="00FF3304">
        <w:rPr>
          <w:noProof/>
        </w:rPr>
        <w:t xml:space="preserve">Lippel, K., Vézina, M., Bourbonnais, R., &amp; Funes, A. (2016). Workplace psychological harassment: gendered exposures and implications for policy. </w:t>
      </w:r>
      <w:r w:rsidRPr="00FF3304">
        <w:rPr>
          <w:i/>
          <w:noProof/>
        </w:rPr>
        <w:t>International journal of law and psychiatry</w:t>
      </w:r>
      <w:r w:rsidRPr="00FF3304">
        <w:rPr>
          <w:noProof/>
        </w:rPr>
        <w:t>,</w:t>
      </w:r>
      <w:r w:rsidRPr="00FF3304">
        <w:rPr>
          <w:i/>
          <w:noProof/>
        </w:rPr>
        <w:t xml:space="preserve"> 46</w:t>
      </w:r>
      <w:r w:rsidRPr="00FF3304">
        <w:rPr>
          <w:noProof/>
        </w:rPr>
        <w:t xml:space="preserve">, 74-87. </w:t>
      </w:r>
      <w:hyperlink r:id="rId137" w:history="1">
        <w:r w:rsidRPr="00FF3304">
          <w:rPr>
            <w:rStyle w:val="Hyperlink"/>
            <w:noProof/>
          </w:rPr>
          <w:t>https://doi.org/10.1016/j.ijlp.2016.05.001</w:t>
        </w:r>
      </w:hyperlink>
      <w:r w:rsidRPr="00FF3304">
        <w:rPr>
          <w:noProof/>
        </w:rPr>
        <w:t xml:space="preserve"> </w:t>
      </w:r>
    </w:p>
    <w:p w14:paraId="0A43138F" w14:textId="22E5371D" w:rsidR="00FF3304" w:rsidRPr="00FF3304" w:rsidRDefault="00FF3304" w:rsidP="00FF3304">
      <w:pPr>
        <w:pStyle w:val="EndNoteBibliography"/>
        <w:ind w:left="720" w:hanging="720"/>
        <w:rPr>
          <w:noProof/>
        </w:rPr>
      </w:pPr>
      <w:r w:rsidRPr="00FF3304">
        <w:rPr>
          <w:noProof/>
        </w:rPr>
        <w:t xml:space="preserve">Lockhart, P., &amp; Bhanugopan, R. (2020). The “too hard basket”: Managing workplace bullying. </w:t>
      </w:r>
      <w:r w:rsidRPr="00FF3304">
        <w:rPr>
          <w:i/>
          <w:noProof/>
        </w:rPr>
        <w:t>International Journal of Organizational Analysis</w:t>
      </w:r>
      <w:r w:rsidRPr="00FF3304">
        <w:rPr>
          <w:noProof/>
        </w:rPr>
        <w:t>,</w:t>
      </w:r>
      <w:r w:rsidRPr="00FF3304">
        <w:rPr>
          <w:i/>
          <w:noProof/>
        </w:rPr>
        <w:t xml:space="preserve"> 28</w:t>
      </w:r>
      <w:r w:rsidRPr="00FF3304">
        <w:rPr>
          <w:noProof/>
        </w:rPr>
        <w:t xml:space="preserve">(2), 507-522. </w:t>
      </w:r>
      <w:hyperlink r:id="rId138" w:history="1">
        <w:r w:rsidRPr="00FF3304">
          <w:rPr>
            <w:rStyle w:val="Hyperlink"/>
            <w:noProof/>
          </w:rPr>
          <w:t>https://doi.org/10.1108/IJOA-12-2018-1603</w:t>
        </w:r>
      </w:hyperlink>
      <w:r w:rsidRPr="00FF3304">
        <w:rPr>
          <w:noProof/>
        </w:rPr>
        <w:t xml:space="preserve"> </w:t>
      </w:r>
    </w:p>
    <w:p w14:paraId="7B6FAA6C" w14:textId="7C8D52EE" w:rsidR="00FF3304" w:rsidRPr="00FF3304" w:rsidRDefault="00FF3304" w:rsidP="00FF3304">
      <w:pPr>
        <w:pStyle w:val="EndNoteBibliography"/>
        <w:ind w:left="720" w:hanging="720"/>
        <w:rPr>
          <w:noProof/>
        </w:rPr>
      </w:pPr>
      <w:r w:rsidRPr="00FF3304">
        <w:rPr>
          <w:noProof/>
        </w:rPr>
        <w:t xml:space="preserve">Loh, J. M., &amp; Loi, N. (2018). Tit for tat: Burnout as a mediator between workplace incivility and instigated workplace incivility. </w:t>
      </w:r>
      <w:r w:rsidRPr="00FF3304">
        <w:rPr>
          <w:i/>
          <w:noProof/>
        </w:rPr>
        <w:t>Asia-Pacific Journal of Business Administration</w:t>
      </w:r>
      <w:r w:rsidRPr="00FF3304">
        <w:rPr>
          <w:noProof/>
        </w:rPr>
        <w:t>,</w:t>
      </w:r>
      <w:r w:rsidRPr="00FF3304">
        <w:rPr>
          <w:i/>
          <w:noProof/>
        </w:rPr>
        <w:t xml:space="preserve"> 10</w:t>
      </w:r>
      <w:r w:rsidRPr="00FF3304">
        <w:rPr>
          <w:noProof/>
        </w:rPr>
        <w:t xml:space="preserve">(1), 100-111. </w:t>
      </w:r>
      <w:hyperlink r:id="rId139" w:history="1">
        <w:r w:rsidRPr="00FF3304">
          <w:rPr>
            <w:rStyle w:val="Hyperlink"/>
            <w:noProof/>
          </w:rPr>
          <w:t>https://doi.org/10.1108/APJBA-11-2017-0132</w:t>
        </w:r>
      </w:hyperlink>
      <w:r w:rsidRPr="00FF3304">
        <w:rPr>
          <w:noProof/>
        </w:rPr>
        <w:t xml:space="preserve"> </w:t>
      </w:r>
    </w:p>
    <w:p w14:paraId="52F9935A" w14:textId="5AEC1D5B" w:rsidR="00FF3304" w:rsidRPr="00FF3304" w:rsidRDefault="00FF3304" w:rsidP="00FF3304">
      <w:pPr>
        <w:pStyle w:val="EndNoteBibliography"/>
        <w:ind w:left="720" w:hanging="720"/>
        <w:rPr>
          <w:noProof/>
        </w:rPr>
      </w:pPr>
      <w:r w:rsidRPr="00FF3304">
        <w:rPr>
          <w:noProof/>
        </w:rPr>
        <w:t xml:space="preserve">Loh, M. Y., &amp; Dollard, M. F. (2024). Acting out when psychosocial safety climate is low: understanding why middle-level managers experience upward mistreatment. </w:t>
      </w:r>
      <w:r w:rsidRPr="00FF3304">
        <w:rPr>
          <w:i/>
          <w:noProof/>
        </w:rPr>
        <w:t>Frontiers in psychology</w:t>
      </w:r>
      <w:r w:rsidRPr="00FF3304">
        <w:rPr>
          <w:noProof/>
        </w:rPr>
        <w:t>,</w:t>
      </w:r>
      <w:r w:rsidRPr="00FF3304">
        <w:rPr>
          <w:i/>
          <w:noProof/>
        </w:rPr>
        <w:t xml:space="preserve"> 15</w:t>
      </w:r>
      <w:r w:rsidRPr="00FF3304">
        <w:rPr>
          <w:noProof/>
        </w:rPr>
        <w:t xml:space="preserve">, 1336130. </w:t>
      </w:r>
      <w:hyperlink r:id="rId140" w:history="1">
        <w:r w:rsidRPr="00FF3304">
          <w:rPr>
            <w:rStyle w:val="Hyperlink"/>
            <w:noProof/>
          </w:rPr>
          <w:t>https://doi.org/</w:t>
        </w:r>
      </w:hyperlink>
      <w:r w:rsidRPr="00FF3304">
        <w:rPr>
          <w:noProof/>
        </w:rPr>
        <w:t xml:space="preserve"> 10.3389/fpsyg.2024.1336130 </w:t>
      </w:r>
    </w:p>
    <w:p w14:paraId="7233F3F4" w14:textId="77777777" w:rsidR="00FF3304" w:rsidRPr="00FF3304" w:rsidRDefault="00FF3304" w:rsidP="00FF3304">
      <w:pPr>
        <w:pStyle w:val="EndNoteBibliography"/>
        <w:ind w:left="720" w:hanging="720"/>
        <w:rPr>
          <w:noProof/>
        </w:rPr>
      </w:pPr>
      <w:r w:rsidRPr="00FF3304">
        <w:rPr>
          <w:noProof/>
        </w:rPr>
        <w:t xml:space="preserve">Luca, C. E., Sartorio, A., Bonetti, L., &amp; Bianchi, M. (2024). Interventions for preventing and resolving bullying in nursing: a scoping review. Healthcare, </w:t>
      </w:r>
    </w:p>
    <w:p w14:paraId="30A843BF" w14:textId="5EFA22EB" w:rsidR="00FF3304" w:rsidRPr="00FF3304" w:rsidRDefault="00FF3304" w:rsidP="00FF3304">
      <w:pPr>
        <w:pStyle w:val="EndNoteBibliography"/>
        <w:ind w:left="720" w:hanging="720"/>
        <w:rPr>
          <w:noProof/>
        </w:rPr>
      </w:pPr>
      <w:r w:rsidRPr="00FF3304">
        <w:rPr>
          <w:noProof/>
        </w:rPr>
        <w:lastRenderedPageBreak/>
        <w:t xml:space="preserve">Lundmark, R., Richter, A., &amp; Tafvelin, S. (2022). Consequences of managers’ laissez-faire leadership during organizational restructuring. </w:t>
      </w:r>
      <w:r w:rsidRPr="00FF3304">
        <w:rPr>
          <w:i/>
          <w:noProof/>
        </w:rPr>
        <w:t>Journal of Change Management</w:t>
      </w:r>
      <w:r w:rsidRPr="00FF3304">
        <w:rPr>
          <w:noProof/>
        </w:rPr>
        <w:t>,</w:t>
      </w:r>
      <w:r w:rsidRPr="00FF3304">
        <w:rPr>
          <w:i/>
          <w:noProof/>
        </w:rPr>
        <w:t xml:space="preserve"> 22</w:t>
      </w:r>
      <w:r w:rsidRPr="00FF3304">
        <w:rPr>
          <w:noProof/>
        </w:rPr>
        <w:t xml:space="preserve">(1), 40-58. </w:t>
      </w:r>
      <w:hyperlink r:id="rId141" w:history="1">
        <w:r w:rsidRPr="00FF3304">
          <w:rPr>
            <w:rStyle w:val="Hyperlink"/>
            <w:noProof/>
          </w:rPr>
          <w:t>https://doi.org/10.1080/14697017.2021.1951811</w:t>
        </w:r>
      </w:hyperlink>
      <w:r w:rsidRPr="00FF3304">
        <w:rPr>
          <w:noProof/>
        </w:rPr>
        <w:t xml:space="preserve"> </w:t>
      </w:r>
    </w:p>
    <w:p w14:paraId="24C77F67" w14:textId="411A4D3B" w:rsidR="00FF3304" w:rsidRPr="00FF3304" w:rsidRDefault="00FF3304" w:rsidP="00FF3304">
      <w:pPr>
        <w:pStyle w:val="EndNoteBibliography"/>
        <w:ind w:left="720" w:hanging="720"/>
        <w:rPr>
          <w:noProof/>
        </w:rPr>
      </w:pPr>
      <w:r w:rsidRPr="00FF3304">
        <w:rPr>
          <w:noProof/>
        </w:rPr>
        <w:t xml:space="preserve">Magee, C., Gordon, R., Robinson, L., Caputi, P., &amp; Oades, L. (2017). Workplace bullying and absenteeism: The mediating roles of poor health and work engagement. </w:t>
      </w:r>
      <w:r w:rsidRPr="00FF3304">
        <w:rPr>
          <w:i/>
          <w:noProof/>
        </w:rPr>
        <w:t>Human Resource Management Journal</w:t>
      </w:r>
      <w:r w:rsidRPr="00FF3304">
        <w:rPr>
          <w:noProof/>
        </w:rPr>
        <w:t>,</w:t>
      </w:r>
      <w:r w:rsidRPr="00FF3304">
        <w:rPr>
          <w:i/>
          <w:noProof/>
        </w:rPr>
        <w:t xml:space="preserve"> 27</w:t>
      </w:r>
      <w:r w:rsidRPr="00FF3304">
        <w:rPr>
          <w:noProof/>
        </w:rPr>
        <w:t xml:space="preserve">(3), 319-334. </w:t>
      </w:r>
      <w:hyperlink r:id="rId142" w:history="1">
        <w:r w:rsidRPr="00FF3304">
          <w:rPr>
            <w:rStyle w:val="Hyperlink"/>
            <w:noProof/>
          </w:rPr>
          <w:t>https://doi.org/10.1111/1748-8583.12156</w:t>
        </w:r>
      </w:hyperlink>
      <w:r w:rsidRPr="00FF3304">
        <w:rPr>
          <w:noProof/>
        </w:rPr>
        <w:t xml:space="preserve"> </w:t>
      </w:r>
    </w:p>
    <w:p w14:paraId="5D3EB0A3" w14:textId="4E1E4611" w:rsidR="00FF3304" w:rsidRPr="00FF3304" w:rsidRDefault="00FF3304" w:rsidP="00FF3304">
      <w:pPr>
        <w:pStyle w:val="EndNoteBibliography"/>
        <w:ind w:left="720" w:hanging="720"/>
        <w:rPr>
          <w:noProof/>
        </w:rPr>
      </w:pPr>
      <w:r w:rsidRPr="00FF3304">
        <w:rPr>
          <w:noProof/>
        </w:rPr>
        <w:t xml:space="preserve">Marín Díaz, G., Galán Hernández, J. J., &amp; Galdón Salvador, J. L. (2023). Analyzing Employee Attrition Using Explainable AI for Strategic HR Decision-Making. </w:t>
      </w:r>
      <w:r w:rsidRPr="00FF3304">
        <w:rPr>
          <w:i/>
          <w:noProof/>
        </w:rPr>
        <w:t>Mathematics</w:t>
      </w:r>
      <w:r w:rsidRPr="00FF3304">
        <w:rPr>
          <w:noProof/>
        </w:rPr>
        <w:t>,</w:t>
      </w:r>
      <w:r w:rsidRPr="00FF3304">
        <w:rPr>
          <w:i/>
          <w:noProof/>
        </w:rPr>
        <w:t xml:space="preserve"> 11</w:t>
      </w:r>
      <w:r w:rsidRPr="00FF3304">
        <w:rPr>
          <w:noProof/>
        </w:rPr>
        <w:t xml:space="preserve">(22), 4677. </w:t>
      </w:r>
      <w:hyperlink r:id="rId143" w:history="1">
        <w:r w:rsidRPr="00FF3304">
          <w:rPr>
            <w:rStyle w:val="Hyperlink"/>
            <w:noProof/>
          </w:rPr>
          <w:t>https://www.mdpi.com/2227-7390/11/22/4677</w:t>
        </w:r>
      </w:hyperlink>
      <w:r w:rsidRPr="00FF3304">
        <w:rPr>
          <w:noProof/>
        </w:rPr>
        <w:t xml:space="preserve"> </w:t>
      </w:r>
    </w:p>
    <w:p w14:paraId="0364699A" w14:textId="5FE89A03" w:rsidR="00FF3304" w:rsidRPr="00FF3304" w:rsidRDefault="00FF3304" w:rsidP="00FF3304">
      <w:pPr>
        <w:pStyle w:val="EndNoteBibliography"/>
        <w:ind w:left="720" w:hanging="720"/>
        <w:rPr>
          <w:noProof/>
        </w:rPr>
      </w:pPr>
      <w:r w:rsidRPr="00FF3304">
        <w:rPr>
          <w:noProof/>
        </w:rPr>
        <w:t xml:space="preserve">Mathisen, G. E., Brønnick, K., Arntzen, K. J., &amp; Bergh, L. I. V. (2017). Identifying and managing psychosocial risks during organizational restructuring: It’s what you do and how you do it. </w:t>
      </w:r>
      <w:r w:rsidRPr="00FF3304">
        <w:rPr>
          <w:i/>
          <w:noProof/>
        </w:rPr>
        <w:t>Safety science</w:t>
      </w:r>
      <w:r w:rsidRPr="00FF3304">
        <w:rPr>
          <w:noProof/>
        </w:rPr>
        <w:t>,</w:t>
      </w:r>
      <w:r w:rsidRPr="00FF3304">
        <w:rPr>
          <w:i/>
          <w:noProof/>
        </w:rPr>
        <w:t xml:space="preserve"> 100</w:t>
      </w:r>
      <w:r w:rsidRPr="00FF3304">
        <w:rPr>
          <w:noProof/>
        </w:rPr>
        <w:t xml:space="preserve">, 20-29. </w:t>
      </w:r>
      <w:hyperlink r:id="rId144" w:history="1">
        <w:r w:rsidRPr="00FF3304">
          <w:rPr>
            <w:rStyle w:val="Hyperlink"/>
            <w:noProof/>
          </w:rPr>
          <w:t>https://doi.org/</w:t>
        </w:r>
      </w:hyperlink>
      <w:r w:rsidRPr="00FF3304">
        <w:rPr>
          <w:noProof/>
        </w:rPr>
        <w:t xml:space="preserve"> 10.1016/j.ssci.2016.12.007 </w:t>
      </w:r>
    </w:p>
    <w:p w14:paraId="14EEF436" w14:textId="1D300D4D" w:rsidR="00FF3304" w:rsidRPr="00FF3304" w:rsidRDefault="00FF3304" w:rsidP="00FF3304">
      <w:pPr>
        <w:pStyle w:val="EndNoteBibliography"/>
        <w:ind w:left="720" w:hanging="720"/>
        <w:rPr>
          <w:noProof/>
        </w:rPr>
      </w:pPr>
      <w:r w:rsidRPr="00FF3304">
        <w:rPr>
          <w:noProof/>
        </w:rPr>
        <w:t xml:space="preserve">McCord, M. A., Joseph, D. L., Dhanani, L. Y., &amp; Beus, J. M. (2018). A meta-analysis of sex and race differences in perceived workplace mistreatment. </w:t>
      </w:r>
      <w:r w:rsidRPr="00FF3304">
        <w:rPr>
          <w:i/>
          <w:noProof/>
        </w:rPr>
        <w:t>Journal of applied psychology</w:t>
      </w:r>
      <w:r w:rsidRPr="00FF3304">
        <w:rPr>
          <w:noProof/>
        </w:rPr>
        <w:t>,</w:t>
      </w:r>
      <w:r w:rsidRPr="00FF3304">
        <w:rPr>
          <w:i/>
          <w:noProof/>
        </w:rPr>
        <w:t xml:space="preserve"> 103</w:t>
      </w:r>
      <w:r w:rsidRPr="00FF3304">
        <w:rPr>
          <w:noProof/>
        </w:rPr>
        <w:t xml:space="preserve">(2), 137. </w:t>
      </w:r>
      <w:hyperlink r:id="rId145" w:history="1">
        <w:r w:rsidRPr="00FF3304">
          <w:rPr>
            <w:rStyle w:val="Hyperlink"/>
            <w:noProof/>
          </w:rPr>
          <w:t>https://doi.org/10.1037/apl0000250</w:t>
        </w:r>
      </w:hyperlink>
      <w:r w:rsidRPr="00FF3304">
        <w:rPr>
          <w:noProof/>
        </w:rPr>
        <w:t xml:space="preserve"> </w:t>
      </w:r>
    </w:p>
    <w:p w14:paraId="6232EE68" w14:textId="21D26969" w:rsidR="00FF3304" w:rsidRPr="00FF3304" w:rsidRDefault="00FF3304" w:rsidP="00FF3304">
      <w:pPr>
        <w:pStyle w:val="EndNoteBibliography"/>
        <w:ind w:left="720" w:hanging="720"/>
        <w:rPr>
          <w:noProof/>
        </w:rPr>
      </w:pPr>
      <w:r w:rsidRPr="00FF3304">
        <w:rPr>
          <w:noProof/>
        </w:rPr>
        <w:t xml:space="preserve">McMahon, S. M., Hoge, G. L., Johnson, L., &amp; McMahon, S. (2021). “Stand Up and Do Something”: Exploring Students’ Perspectives on Bystander Intervention. </w:t>
      </w:r>
      <w:r w:rsidRPr="00FF3304">
        <w:rPr>
          <w:i/>
          <w:noProof/>
        </w:rPr>
        <w:t>Journal of interpersonal violence</w:t>
      </w:r>
      <w:r w:rsidRPr="00FF3304">
        <w:rPr>
          <w:noProof/>
        </w:rPr>
        <w:t>,</w:t>
      </w:r>
      <w:r w:rsidRPr="00FF3304">
        <w:rPr>
          <w:i/>
          <w:noProof/>
        </w:rPr>
        <w:t xml:space="preserve"> 36</w:t>
      </w:r>
      <w:r w:rsidRPr="00FF3304">
        <w:rPr>
          <w:noProof/>
        </w:rPr>
        <w:t xml:space="preserve">(7-8), NP3869-NP3888. </w:t>
      </w:r>
      <w:hyperlink r:id="rId146" w:history="1">
        <w:r w:rsidRPr="00FF3304">
          <w:rPr>
            <w:rStyle w:val="Hyperlink"/>
            <w:noProof/>
          </w:rPr>
          <w:t>https://doi.org/10.1177/0886260518782984</w:t>
        </w:r>
      </w:hyperlink>
      <w:r w:rsidRPr="00FF3304">
        <w:rPr>
          <w:noProof/>
        </w:rPr>
        <w:t xml:space="preserve"> </w:t>
      </w:r>
    </w:p>
    <w:p w14:paraId="3949B501" w14:textId="7E6DC9CB" w:rsidR="00FF3304" w:rsidRPr="00FF3304" w:rsidRDefault="00FF3304" w:rsidP="00FF3304">
      <w:pPr>
        <w:pStyle w:val="EndNoteBibliography"/>
        <w:ind w:left="720" w:hanging="720"/>
        <w:rPr>
          <w:noProof/>
        </w:rPr>
      </w:pPr>
      <w:r w:rsidRPr="00FF3304">
        <w:rPr>
          <w:noProof/>
        </w:rPr>
        <w:t xml:space="preserve">Mehmood, S., Bano, A., Khan, M. A., &amp; Erdey, L. (2024). Effect of workplace bullying and incivility on employee performance: Mediating role of psychological well being. </w:t>
      </w:r>
      <w:r w:rsidRPr="00FF3304">
        <w:rPr>
          <w:i/>
          <w:noProof/>
        </w:rPr>
        <w:t>Journal of Infrastructure, Policy and Development</w:t>
      </w:r>
      <w:r w:rsidRPr="00FF3304">
        <w:rPr>
          <w:noProof/>
        </w:rPr>
        <w:t>,</w:t>
      </w:r>
      <w:r w:rsidRPr="00FF3304">
        <w:rPr>
          <w:i/>
          <w:noProof/>
        </w:rPr>
        <w:t xml:space="preserve"> 8</w:t>
      </w:r>
      <w:r w:rsidRPr="00FF3304">
        <w:rPr>
          <w:noProof/>
        </w:rPr>
        <w:t xml:space="preserve">(5), 3390. </w:t>
      </w:r>
      <w:hyperlink r:id="rId147" w:history="1">
        <w:r w:rsidRPr="00FF3304">
          <w:rPr>
            <w:rStyle w:val="Hyperlink"/>
            <w:noProof/>
          </w:rPr>
          <w:t>https://doi.org/10.24294/jipd.v8i5.3390</w:t>
        </w:r>
      </w:hyperlink>
      <w:r w:rsidRPr="00FF3304">
        <w:rPr>
          <w:noProof/>
        </w:rPr>
        <w:t xml:space="preserve"> </w:t>
      </w:r>
    </w:p>
    <w:p w14:paraId="0F2397E3" w14:textId="3F4BA2E5" w:rsidR="00FF3304" w:rsidRPr="00FF3304" w:rsidRDefault="00FF3304" w:rsidP="00FF3304">
      <w:pPr>
        <w:pStyle w:val="EndNoteBibliography"/>
        <w:ind w:left="720" w:hanging="720"/>
        <w:rPr>
          <w:noProof/>
        </w:rPr>
      </w:pPr>
      <w:r w:rsidRPr="00FF3304">
        <w:rPr>
          <w:noProof/>
        </w:rPr>
        <w:t xml:space="preserve">Mehra, R., Alspaugh, A., Dunn, J. T., Franck, L. S., McLemore, M. R., Keene, D. E., Kershaw, T. S., &amp; Ickovics, J. R. (2023). “‘Oh gosh, why go?’cause they are going to look at me and not hire”: Intersectional experiences of black women navigating employment during pregnancy and parenting. </w:t>
      </w:r>
      <w:r w:rsidRPr="00FF3304">
        <w:rPr>
          <w:i/>
          <w:noProof/>
        </w:rPr>
        <w:t>BMC pregnancy and childbirth</w:t>
      </w:r>
      <w:r w:rsidRPr="00FF3304">
        <w:rPr>
          <w:noProof/>
        </w:rPr>
        <w:t>,</w:t>
      </w:r>
      <w:r w:rsidRPr="00FF3304">
        <w:rPr>
          <w:i/>
          <w:noProof/>
        </w:rPr>
        <w:t xml:space="preserve"> 23</w:t>
      </w:r>
      <w:r w:rsidRPr="00FF3304">
        <w:rPr>
          <w:noProof/>
        </w:rPr>
        <w:t xml:space="preserve">(1), 17. </w:t>
      </w:r>
      <w:hyperlink r:id="rId148" w:history="1">
        <w:r w:rsidRPr="00FF3304">
          <w:rPr>
            <w:rStyle w:val="Hyperlink"/>
            <w:noProof/>
          </w:rPr>
          <w:t>https://doi.org/10.1186/s12884-022-05268-9</w:t>
        </w:r>
      </w:hyperlink>
      <w:r w:rsidRPr="00FF3304">
        <w:rPr>
          <w:noProof/>
        </w:rPr>
        <w:t xml:space="preserve"> </w:t>
      </w:r>
    </w:p>
    <w:p w14:paraId="3CF976A3" w14:textId="34C80F5D" w:rsidR="00FF3304" w:rsidRPr="00FF3304" w:rsidRDefault="00FF3304" w:rsidP="00FF3304">
      <w:pPr>
        <w:pStyle w:val="EndNoteBibliography"/>
        <w:ind w:left="720" w:hanging="720"/>
        <w:rPr>
          <w:noProof/>
        </w:rPr>
      </w:pPr>
      <w:r w:rsidRPr="00FF3304">
        <w:rPr>
          <w:noProof/>
        </w:rPr>
        <w:t xml:space="preserve">Mizock, L., Riley, J., Yuen, N., Woodrum, T. D., Sotilleo, E. A., &amp; Ormerod, A. J. (2018). Transphobia in the workplace: A qualitative study of employment stigma. </w:t>
      </w:r>
      <w:r w:rsidRPr="00FF3304">
        <w:rPr>
          <w:i/>
          <w:noProof/>
        </w:rPr>
        <w:t>Stigma and Health</w:t>
      </w:r>
      <w:r w:rsidRPr="00FF3304">
        <w:rPr>
          <w:noProof/>
        </w:rPr>
        <w:t>,</w:t>
      </w:r>
      <w:r w:rsidRPr="00FF3304">
        <w:rPr>
          <w:i/>
          <w:noProof/>
        </w:rPr>
        <w:t xml:space="preserve"> 3</w:t>
      </w:r>
      <w:r w:rsidRPr="00FF3304">
        <w:rPr>
          <w:noProof/>
        </w:rPr>
        <w:t xml:space="preserve">(3), 275. </w:t>
      </w:r>
      <w:hyperlink r:id="rId149" w:history="1">
        <w:r w:rsidRPr="00FF3304">
          <w:rPr>
            <w:rStyle w:val="Hyperlink"/>
            <w:noProof/>
          </w:rPr>
          <w:t>https://doi.org/10.1037/sah0000098</w:t>
        </w:r>
      </w:hyperlink>
      <w:r w:rsidRPr="00FF3304">
        <w:rPr>
          <w:noProof/>
        </w:rPr>
        <w:t xml:space="preserve"> </w:t>
      </w:r>
    </w:p>
    <w:p w14:paraId="79820FD4" w14:textId="6B9ABAC9" w:rsidR="00FF3304" w:rsidRPr="00FF3304" w:rsidRDefault="00FF3304" w:rsidP="00FF3304">
      <w:pPr>
        <w:pStyle w:val="EndNoteBibliography"/>
        <w:ind w:left="720" w:hanging="720"/>
        <w:rPr>
          <w:noProof/>
        </w:rPr>
      </w:pPr>
      <w:r w:rsidRPr="00FF3304">
        <w:rPr>
          <w:noProof/>
        </w:rPr>
        <w:t xml:space="preserve">Mucci, N., Traversini, V., Giorgi, G., Tommasi, E., De Sio, S., &amp; Arcangeli, G. (2019). Migrant workers and psychological health: A systematic review. </w:t>
      </w:r>
      <w:r w:rsidRPr="00FF3304">
        <w:rPr>
          <w:i/>
          <w:noProof/>
        </w:rPr>
        <w:t>Sustainability</w:t>
      </w:r>
      <w:r w:rsidRPr="00FF3304">
        <w:rPr>
          <w:noProof/>
        </w:rPr>
        <w:t>,</w:t>
      </w:r>
      <w:r w:rsidRPr="00FF3304">
        <w:rPr>
          <w:i/>
          <w:noProof/>
        </w:rPr>
        <w:t xml:space="preserve"> 12</w:t>
      </w:r>
      <w:r w:rsidRPr="00FF3304">
        <w:rPr>
          <w:noProof/>
        </w:rPr>
        <w:t xml:space="preserve">(1), 120. </w:t>
      </w:r>
      <w:hyperlink r:id="rId150" w:history="1">
        <w:r w:rsidRPr="00FF3304">
          <w:rPr>
            <w:rStyle w:val="Hyperlink"/>
            <w:noProof/>
          </w:rPr>
          <w:t>https://doi.org/10.3390/su12010120</w:t>
        </w:r>
      </w:hyperlink>
      <w:r w:rsidRPr="00FF3304">
        <w:rPr>
          <w:noProof/>
        </w:rPr>
        <w:t xml:space="preserve"> </w:t>
      </w:r>
    </w:p>
    <w:p w14:paraId="7A11DC60" w14:textId="48F1C7FF" w:rsidR="00FF3304" w:rsidRPr="00FF3304" w:rsidRDefault="00FF3304" w:rsidP="00FF3304">
      <w:pPr>
        <w:pStyle w:val="EndNoteBibliography"/>
        <w:ind w:left="720" w:hanging="720"/>
        <w:rPr>
          <w:noProof/>
        </w:rPr>
      </w:pPr>
      <w:r w:rsidRPr="00FF3304">
        <w:rPr>
          <w:noProof/>
        </w:rPr>
        <w:t xml:space="preserve">Mujal, G. N., Taylor, M. E., Fry, J. L., Gochez-Kerr, T. H., &amp; Weaver, N. L. (2021). A Systematic Review of Bystander Interventions for the Prevention of Sexual Violence. </w:t>
      </w:r>
      <w:r w:rsidRPr="00FF3304">
        <w:rPr>
          <w:i/>
          <w:noProof/>
        </w:rPr>
        <w:t>Trauma, Violence, &amp; Abuse</w:t>
      </w:r>
      <w:r w:rsidRPr="00FF3304">
        <w:rPr>
          <w:noProof/>
        </w:rPr>
        <w:t>,</w:t>
      </w:r>
      <w:r w:rsidRPr="00FF3304">
        <w:rPr>
          <w:i/>
          <w:noProof/>
        </w:rPr>
        <w:t xml:space="preserve"> 22</w:t>
      </w:r>
      <w:r w:rsidRPr="00FF3304">
        <w:rPr>
          <w:noProof/>
        </w:rPr>
        <w:t xml:space="preserve">(2), 381-396. </w:t>
      </w:r>
      <w:hyperlink r:id="rId151" w:history="1">
        <w:r w:rsidRPr="00FF3304">
          <w:rPr>
            <w:rStyle w:val="Hyperlink"/>
            <w:noProof/>
          </w:rPr>
          <w:t>https://doi.org/10.1177/1524838019849587</w:t>
        </w:r>
      </w:hyperlink>
      <w:r w:rsidRPr="00FF3304">
        <w:rPr>
          <w:noProof/>
        </w:rPr>
        <w:t xml:space="preserve"> </w:t>
      </w:r>
    </w:p>
    <w:p w14:paraId="0FAFD56B" w14:textId="19A283D0" w:rsidR="00FF3304" w:rsidRPr="00FF3304" w:rsidRDefault="00FF3304" w:rsidP="00FF3304">
      <w:pPr>
        <w:pStyle w:val="EndNoteBibliography"/>
        <w:ind w:left="720" w:hanging="720"/>
        <w:rPr>
          <w:noProof/>
        </w:rPr>
      </w:pPr>
      <w:r w:rsidRPr="00FF3304">
        <w:rPr>
          <w:noProof/>
        </w:rPr>
        <w:t xml:space="preserve">Mullen, J., Fiset, J., &amp; Rhéaume, A. (2018). Destructive forms of leadership: The effects of abusive supervision and incivility on employee health and safety. </w:t>
      </w:r>
      <w:r w:rsidRPr="00FF3304">
        <w:rPr>
          <w:i/>
          <w:noProof/>
        </w:rPr>
        <w:t>Leadership &amp; Organization Development Journal</w:t>
      </w:r>
      <w:r w:rsidRPr="00FF3304">
        <w:rPr>
          <w:noProof/>
        </w:rPr>
        <w:t>,</w:t>
      </w:r>
      <w:r w:rsidRPr="00FF3304">
        <w:rPr>
          <w:i/>
          <w:noProof/>
        </w:rPr>
        <w:t xml:space="preserve"> 39</w:t>
      </w:r>
      <w:r w:rsidRPr="00FF3304">
        <w:rPr>
          <w:noProof/>
        </w:rPr>
        <w:t xml:space="preserve">(8), 946-961. </w:t>
      </w:r>
      <w:hyperlink r:id="rId152" w:history="1">
        <w:r w:rsidRPr="00FF3304">
          <w:rPr>
            <w:rStyle w:val="Hyperlink"/>
            <w:noProof/>
          </w:rPr>
          <w:t>https://doi.org/10.1108/LODJ-06-2018-0203</w:t>
        </w:r>
      </w:hyperlink>
      <w:r w:rsidRPr="00FF3304">
        <w:rPr>
          <w:noProof/>
        </w:rPr>
        <w:t xml:space="preserve"> </w:t>
      </w:r>
    </w:p>
    <w:p w14:paraId="27FFFD93" w14:textId="0F5EB556" w:rsidR="00FF3304" w:rsidRPr="00FF3304" w:rsidRDefault="00FF3304" w:rsidP="00FF3304">
      <w:pPr>
        <w:pStyle w:val="EndNoteBibliography"/>
        <w:ind w:left="720" w:hanging="720"/>
        <w:rPr>
          <w:noProof/>
        </w:rPr>
      </w:pPr>
      <w:r w:rsidRPr="00FF3304">
        <w:rPr>
          <w:noProof/>
        </w:rPr>
        <w:t xml:space="preserve">Nayem, Z., &amp; Uddin, M. A. (2024). Unbiased employee performance evaluation using machine learning. </w:t>
      </w:r>
      <w:r w:rsidRPr="00FF3304">
        <w:rPr>
          <w:i/>
          <w:noProof/>
        </w:rPr>
        <w:t>Journal of Open Innovation: Technology, Market, and Complexity</w:t>
      </w:r>
      <w:r w:rsidRPr="00FF3304">
        <w:rPr>
          <w:noProof/>
        </w:rPr>
        <w:t>,</w:t>
      </w:r>
      <w:r w:rsidRPr="00FF3304">
        <w:rPr>
          <w:i/>
          <w:noProof/>
        </w:rPr>
        <w:t xml:space="preserve"> 10</w:t>
      </w:r>
      <w:r w:rsidRPr="00FF3304">
        <w:rPr>
          <w:noProof/>
        </w:rPr>
        <w:t xml:space="preserve">(1), 100243. </w:t>
      </w:r>
      <w:hyperlink r:id="rId153" w:history="1">
        <w:r w:rsidRPr="00FF3304">
          <w:rPr>
            <w:rStyle w:val="Hyperlink"/>
            <w:noProof/>
          </w:rPr>
          <w:t>https://doi.org/https://doi.org/10.1016/j.joitmc.2024.100243</w:t>
        </w:r>
      </w:hyperlink>
      <w:r w:rsidRPr="00FF3304">
        <w:rPr>
          <w:noProof/>
        </w:rPr>
        <w:t xml:space="preserve"> </w:t>
      </w:r>
    </w:p>
    <w:p w14:paraId="31B0E491" w14:textId="79990C09" w:rsidR="00FF3304" w:rsidRPr="00FF3304" w:rsidRDefault="00FF3304" w:rsidP="00FF3304">
      <w:pPr>
        <w:pStyle w:val="EndNoteBibliography"/>
        <w:ind w:left="720" w:hanging="720"/>
        <w:rPr>
          <w:noProof/>
        </w:rPr>
      </w:pPr>
      <w:r w:rsidRPr="00FF3304">
        <w:rPr>
          <w:noProof/>
        </w:rPr>
        <w:t xml:space="preserve">Nielsen, K., &amp; Christensen, M. (2021). Positive participatory organizational interventions: A multilevel approach for creating healthy workplaces. </w:t>
      </w:r>
      <w:r w:rsidRPr="00FF3304">
        <w:rPr>
          <w:i/>
          <w:noProof/>
        </w:rPr>
        <w:t>Frontiers in psychology</w:t>
      </w:r>
      <w:r w:rsidRPr="00FF3304">
        <w:rPr>
          <w:noProof/>
        </w:rPr>
        <w:t>,</w:t>
      </w:r>
      <w:r w:rsidRPr="00FF3304">
        <w:rPr>
          <w:i/>
          <w:noProof/>
        </w:rPr>
        <w:t xml:space="preserve"> 12</w:t>
      </w:r>
      <w:r w:rsidRPr="00FF3304">
        <w:rPr>
          <w:noProof/>
        </w:rPr>
        <w:t xml:space="preserve">, 696245. </w:t>
      </w:r>
      <w:hyperlink r:id="rId154" w:history="1">
        <w:r w:rsidRPr="00FF3304">
          <w:rPr>
            <w:rStyle w:val="Hyperlink"/>
            <w:noProof/>
          </w:rPr>
          <w:t>https://doi.org/</w:t>
        </w:r>
      </w:hyperlink>
      <w:r w:rsidRPr="00FF3304">
        <w:rPr>
          <w:noProof/>
        </w:rPr>
        <w:t xml:space="preserve"> 10.3389/fpsyg.2021.696245 </w:t>
      </w:r>
    </w:p>
    <w:p w14:paraId="1F3A9E8A" w14:textId="3E5DE783" w:rsidR="00FF3304" w:rsidRPr="00FF3304" w:rsidRDefault="00FF3304" w:rsidP="00FF3304">
      <w:pPr>
        <w:pStyle w:val="EndNoteBibliography"/>
        <w:ind w:left="720" w:hanging="720"/>
        <w:rPr>
          <w:noProof/>
        </w:rPr>
      </w:pPr>
      <w:r w:rsidRPr="00FF3304">
        <w:rPr>
          <w:noProof/>
        </w:rPr>
        <w:t xml:space="preserve">Nielsen, M. B., Einarsen, S. V., Parveen, S., &amp; Rosander, M. (2023). Witnessing workplace bullying—A systematic review and meta-analysis of individual health and well-being outcomes. </w:t>
      </w:r>
      <w:r w:rsidRPr="00FF3304">
        <w:rPr>
          <w:i/>
          <w:noProof/>
        </w:rPr>
        <w:t>Aggression and violent behavior</w:t>
      </w:r>
      <w:r w:rsidRPr="00FF3304">
        <w:rPr>
          <w:noProof/>
        </w:rPr>
        <w:t xml:space="preserve">, 101908. </w:t>
      </w:r>
      <w:hyperlink r:id="rId155" w:history="1">
        <w:r w:rsidRPr="00FF3304">
          <w:rPr>
            <w:rStyle w:val="Hyperlink"/>
            <w:noProof/>
          </w:rPr>
          <w:t>https://doi.org/10.1016/j.avb.2023.101908</w:t>
        </w:r>
      </w:hyperlink>
      <w:r w:rsidRPr="00FF3304">
        <w:rPr>
          <w:noProof/>
        </w:rPr>
        <w:t xml:space="preserve"> </w:t>
      </w:r>
    </w:p>
    <w:p w14:paraId="0F9C737A" w14:textId="1D4F5ABC" w:rsidR="00FF3304" w:rsidRPr="00FF3304" w:rsidRDefault="00FF3304" w:rsidP="00FF3304">
      <w:pPr>
        <w:pStyle w:val="EndNoteBibliography"/>
        <w:ind w:left="720" w:hanging="720"/>
        <w:rPr>
          <w:noProof/>
        </w:rPr>
      </w:pPr>
      <w:r w:rsidRPr="00FF3304">
        <w:rPr>
          <w:noProof/>
        </w:rPr>
        <w:t xml:space="preserve">Nielsen, M. B., Tangen, T., Idsoe, T., Matthiesen, S. B., &amp; Magerøy, N. (2015). Post-traumatic stress disorder as a consequence of bullying at work and at school. A literature review and meta-analysis. </w:t>
      </w:r>
      <w:r w:rsidRPr="00FF3304">
        <w:rPr>
          <w:i/>
          <w:noProof/>
        </w:rPr>
        <w:t>Aggression and violent behavior</w:t>
      </w:r>
      <w:r w:rsidRPr="00FF3304">
        <w:rPr>
          <w:noProof/>
        </w:rPr>
        <w:t>,</w:t>
      </w:r>
      <w:r w:rsidRPr="00FF3304">
        <w:rPr>
          <w:i/>
          <w:noProof/>
        </w:rPr>
        <w:t xml:space="preserve"> 21</w:t>
      </w:r>
      <w:r w:rsidRPr="00FF3304">
        <w:rPr>
          <w:noProof/>
        </w:rPr>
        <w:t xml:space="preserve">, 17-24. </w:t>
      </w:r>
      <w:hyperlink r:id="rId156" w:history="1">
        <w:r w:rsidRPr="00FF3304">
          <w:rPr>
            <w:rStyle w:val="Hyperlink"/>
            <w:noProof/>
          </w:rPr>
          <w:t>https://doi.org/</w:t>
        </w:r>
      </w:hyperlink>
      <w:r w:rsidRPr="00FF3304">
        <w:rPr>
          <w:noProof/>
        </w:rPr>
        <w:t xml:space="preserve"> 10.1016/j.avb.2015.01.001 </w:t>
      </w:r>
    </w:p>
    <w:p w14:paraId="3A5F3B8F" w14:textId="7AAAF6BF" w:rsidR="00FF3304" w:rsidRPr="00FF3304" w:rsidRDefault="00FF3304" w:rsidP="00FF3304">
      <w:pPr>
        <w:pStyle w:val="EndNoteBibliography"/>
        <w:ind w:left="720" w:hanging="720"/>
        <w:rPr>
          <w:noProof/>
        </w:rPr>
      </w:pPr>
      <w:r w:rsidRPr="00FF3304">
        <w:rPr>
          <w:noProof/>
        </w:rPr>
        <w:t xml:space="preserve">NIST. (2024). Artificial Intelligence Risk Management Framework: Generative Artificial . NIST AI 600-1. Initial Public Draft. </w:t>
      </w:r>
      <w:hyperlink r:id="rId157" w:history="1">
        <w:r w:rsidRPr="00FF3304">
          <w:rPr>
            <w:rStyle w:val="Hyperlink"/>
            <w:noProof/>
          </w:rPr>
          <w:t>https://www.nist.gov/itl/ai-risk-management-framework</w:t>
        </w:r>
      </w:hyperlink>
      <w:r w:rsidRPr="00FF3304">
        <w:rPr>
          <w:noProof/>
        </w:rPr>
        <w:t xml:space="preserve"> </w:t>
      </w:r>
    </w:p>
    <w:p w14:paraId="666EA918" w14:textId="5A90AB3A" w:rsidR="00FF3304" w:rsidRPr="00FF3304" w:rsidRDefault="00FF3304" w:rsidP="00FF3304">
      <w:pPr>
        <w:pStyle w:val="EndNoteBibliography"/>
        <w:ind w:left="720" w:hanging="720"/>
        <w:rPr>
          <w:noProof/>
        </w:rPr>
      </w:pPr>
      <w:r w:rsidRPr="00FF3304">
        <w:rPr>
          <w:noProof/>
        </w:rPr>
        <w:t xml:space="preserve">NSW Police Force. (2024). </w:t>
      </w:r>
      <w:r w:rsidRPr="00FF3304">
        <w:rPr>
          <w:i/>
          <w:noProof/>
        </w:rPr>
        <w:t>Safer by design</w:t>
      </w:r>
      <w:r w:rsidRPr="00FF3304">
        <w:rPr>
          <w:noProof/>
        </w:rPr>
        <w:t xml:space="preserve">. </w:t>
      </w:r>
      <w:hyperlink r:id="rId158" w:history="1">
        <w:r w:rsidRPr="00FF3304">
          <w:rPr>
            <w:rStyle w:val="Hyperlink"/>
            <w:noProof/>
          </w:rPr>
          <w:t>https://www.police.nsw.gov.au/safety_and_prevention/policing_in_the_community/safer_by_design</w:t>
        </w:r>
      </w:hyperlink>
    </w:p>
    <w:p w14:paraId="7815CDAB" w14:textId="10B48722" w:rsidR="00FF3304" w:rsidRPr="00FF3304" w:rsidRDefault="00FF3304" w:rsidP="00FF3304">
      <w:pPr>
        <w:pStyle w:val="EndNoteBibliography"/>
        <w:ind w:left="720" w:hanging="720"/>
        <w:rPr>
          <w:noProof/>
        </w:rPr>
      </w:pPr>
      <w:r w:rsidRPr="00FF3304">
        <w:rPr>
          <w:noProof/>
        </w:rPr>
        <w:t xml:space="preserve">O’Brien, K. M., Sauber, E. W., Kearney, M. S., Venaglia, R. B., &amp; Lemay, E. P. (2021). Evaluating the Effectiveness of an Online Intervention to Educate College Students About Dating Violence and Bystander Responses. </w:t>
      </w:r>
      <w:r w:rsidRPr="00FF3304">
        <w:rPr>
          <w:i/>
          <w:noProof/>
        </w:rPr>
        <w:t>Journal of interpersonal violence</w:t>
      </w:r>
      <w:r w:rsidRPr="00FF3304">
        <w:rPr>
          <w:noProof/>
        </w:rPr>
        <w:t>,</w:t>
      </w:r>
      <w:r w:rsidRPr="00FF3304">
        <w:rPr>
          <w:i/>
          <w:noProof/>
        </w:rPr>
        <w:t xml:space="preserve"> 36</w:t>
      </w:r>
      <w:r w:rsidRPr="00FF3304">
        <w:rPr>
          <w:noProof/>
        </w:rPr>
        <w:t xml:space="preserve">(13-14), NP7516-NP7546. </w:t>
      </w:r>
      <w:hyperlink r:id="rId159" w:history="1">
        <w:r w:rsidRPr="00FF3304">
          <w:rPr>
            <w:rStyle w:val="Hyperlink"/>
            <w:noProof/>
          </w:rPr>
          <w:t>https://doi.org/10.1177/0886260519829769</w:t>
        </w:r>
      </w:hyperlink>
      <w:r w:rsidRPr="00FF3304">
        <w:rPr>
          <w:noProof/>
        </w:rPr>
        <w:t xml:space="preserve"> </w:t>
      </w:r>
    </w:p>
    <w:p w14:paraId="14FBD984" w14:textId="2D2637F0" w:rsidR="00FF3304" w:rsidRPr="00FF3304" w:rsidRDefault="00FF3304" w:rsidP="00FF3304">
      <w:pPr>
        <w:pStyle w:val="EndNoteBibliography"/>
        <w:ind w:left="720" w:hanging="720"/>
        <w:rPr>
          <w:noProof/>
        </w:rPr>
      </w:pPr>
      <w:r w:rsidRPr="00FF3304">
        <w:rPr>
          <w:noProof/>
        </w:rPr>
        <w:lastRenderedPageBreak/>
        <w:t xml:space="preserve">O’Keeffe, V. J., Tuckey, M. R., &amp; Naweed, A. (2015). Whose safety? Flexible risk assessment boundaries balance nurse safety with patient care. </w:t>
      </w:r>
      <w:r w:rsidRPr="00FF3304">
        <w:rPr>
          <w:i/>
          <w:noProof/>
        </w:rPr>
        <w:t>Safety science</w:t>
      </w:r>
      <w:r w:rsidRPr="00FF3304">
        <w:rPr>
          <w:noProof/>
        </w:rPr>
        <w:t>,</w:t>
      </w:r>
      <w:r w:rsidRPr="00FF3304">
        <w:rPr>
          <w:i/>
          <w:noProof/>
        </w:rPr>
        <w:t xml:space="preserve"> 76</w:t>
      </w:r>
      <w:r w:rsidRPr="00FF3304">
        <w:rPr>
          <w:noProof/>
        </w:rPr>
        <w:t xml:space="preserve">, 111-120. </w:t>
      </w:r>
      <w:hyperlink r:id="rId160" w:history="1">
        <w:r w:rsidRPr="00FF3304">
          <w:rPr>
            <w:rStyle w:val="Hyperlink"/>
            <w:noProof/>
          </w:rPr>
          <w:t>https://doi.org/10.1016/j.ssci.2015.02.024</w:t>
        </w:r>
      </w:hyperlink>
      <w:r w:rsidRPr="00FF3304">
        <w:rPr>
          <w:noProof/>
        </w:rPr>
        <w:t xml:space="preserve"> </w:t>
      </w:r>
    </w:p>
    <w:p w14:paraId="3C2A65B4" w14:textId="625D53F7" w:rsidR="00FF3304" w:rsidRPr="00FF3304" w:rsidRDefault="00FF3304" w:rsidP="00FF3304">
      <w:pPr>
        <w:pStyle w:val="EndNoteBibliography"/>
        <w:ind w:left="720" w:hanging="720"/>
        <w:rPr>
          <w:noProof/>
        </w:rPr>
      </w:pPr>
      <w:r w:rsidRPr="00FF3304">
        <w:rPr>
          <w:noProof/>
        </w:rPr>
        <w:t xml:space="preserve">Oakman, J., Weale, V., Kinsman, N., Nguyen, H., &amp; Stuckey, R. (2022). Workplace physical and psychosocial hazards: A systematic review of evidence informed hazard identification tools. </w:t>
      </w:r>
      <w:r w:rsidRPr="00FF3304">
        <w:rPr>
          <w:i/>
          <w:noProof/>
        </w:rPr>
        <w:t>Applied ergonomics</w:t>
      </w:r>
      <w:r w:rsidRPr="00FF3304">
        <w:rPr>
          <w:noProof/>
        </w:rPr>
        <w:t>,</w:t>
      </w:r>
      <w:r w:rsidRPr="00FF3304">
        <w:rPr>
          <w:i/>
          <w:noProof/>
        </w:rPr>
        <w:t xml:space="preserve"> 100</w:t>
      </w:r>
      <w:r w:rsidRPr="00FF3304">
        <w:rPr>
          <w:noProof/>
        </w:rPr>
        <w:t xml:space="preserve">, 103614. </w:t>
      </w:r>
      <w:hyperlink r:id="rId161" w:history="1">
        <w:r w:rsidRPr="00FF3304">
          <w:rPr>
            <w:rStyle w:val="Hyperlink"/>
            <w:noProof/>
          </w:rPr>
          <w:t>https://doi.org/</w:t>
        </w:r>
      </w:hyperlink>
      <w:r w:rsidRPr="00FF3304">
        <w:rPr>
          <w:noProof/>
        </w:rPr>
        <w:t xml:space="preserve"> 10.1016/j.apergo.2021.103614 </w:t>
      </w:r>
    </w:p>
    <w:p w14:paraId="4870AF69" w14:textId="6649973B" w:rsidR="00FF3304" w:rsidRPr="00FF3304" w:rsidRDefault="00FF3304" w:rsidP="00FF3304">
      <w:pPr>
        <w:pStyle w:val="EndNoteBibliography"/>
        <w:ind w:left="720" w:hanging="720"/>
        <w:rPr>
          <w:noProof/>
        </w:rPr>
      </w:pPr>
      <w:r w:rsidRPr="00FF3304">
        <w:rPr>
          <w:noProof/>
        </w:rPr>
        <w:t xml:space="preserve">Opie, C., Gibson-Thorpe, B., Lees, C., &amp; Haines, H. (2019). ‘Believe in me and I will believe in myself’, a rural Australian health service learns how to mangan dunguludja ngatan (build strong employment) for Aboriginal and Torres Strait Islander people: a qualitative study. </w:t>
      </w:r>
      <w:r w:rsidRPr="00FF3304">
        <w:rPr>
          <w:i/>
          <w:noProof/>
        </w:rPr>
        <w:t>Human Resources for Health</w:t>
      </w:r>
      <w:r w:rsidRPr="00FF3304">
        <w:rPr>
          <w:noProof/>
        </w:rPr>
        <w:t>,</w:t>
      </w:r>
      <w:r w:rsidRPr="00FF3304">
        <w:rPr>
          <w:i/>
          <w:noProof/>
        </w:rPr>
        <w:t xml:space="preserve"> 17</w:t>
      </w:r>
      <w:r w:rsidRPr="00FF3304">
        <w:rPr>
          <w:noProof/>
        </w:rPr>
        <w:t xml:space="preserve">, 1-14. </w:t>
      </w:r>
      <w:hyperlink r:id="rId162" w:history="1">
        <w:r w:rsidRPr="00FF3304">
          <w:rPr>
            <w:rStyle w:val="Hyperlink"/>
            <w:noProof/>
          </w:rPr>
          <w:t>https://doi.org/10.1186/s12960-019-0384-2</w:t>
        </w:r>
      </w:hyperlink>
      <w:r w:rsidRPr="00FF3304">
        <w:rPr>
          <w:noProof/>
        </w:rPr>
        <w:t xml:space="preserve"> </w:t>
      </w:r>
    </w:p>
    <w:p w14:paraId="3B28FFC7" w14:textId="7277068D" w:rsidR="00FF3304" w:rsidRPr="00FF3304" w:rsidRDefault="00FF3304" w:rsidP="00FF3304">
      <w:pPr>
        <w:pStyle w:val="EndNoteBibliography"/>
        <w:ind w:left="720" w:hanging="720"/>
        <w:rPr>
          <w:noProof/>
        </w:rPr>
      </w:pPr>
      <w:r w:rsidRPr="00FF3304">
        <w:rPr>
          <w:noProof/>
        </w:rPr>
        <w:t xml:space="preserve">Osatuk, K., Cash, M., Belton, L. W., &amp; Dyrenforth, S. R. (2016). Civility, respect and engagement in the workplace (CREW): Creating organizational environments that work for all. In C. Biron &amp; R. J. Burke (Eds.), </w:t>
      </w:r>
      <w:r w:rsidRPr="00FF3304">
        <w:rPr>
          <w:i/>
          <w:noProof/>
        </w:rPr>
        <w:t>Creating Healthy Workplaces</w:t>
      </w:r>
      <w:r w:rsidRPr="00FF3304">
        <w:rPr>
          <w:noProof/>
        </w:rPr>
        <w:t xml:space="preserve"> (pp. 147-167). Routledge. </w:t>
      </w:r>
      <w:hyperlink r:id="rId163" w:history="1">
        <w:r w:rsidRPr="00FF3304">
          <w:rPr>
            <w:rStyle w:val="Hyperlink"/>
            <w:noProof/>
          </w:rPr>
          <w:t>https://doi.org/https://doi.org/10.4324/9781315574608</w:t>
        </w:r>
      </w:hyperlink>
      <w:r w:rsidRPr="00FF3304">
        <w:rPr>
          <w:noProof/>
        </w:rPr>
        <w:t xml:space="preserve"> </w:t>
      </w:r>
    </w:p>
    <w:p w14:paraId="6F75F941" w14:textId="27B587BA" w:rsidR="00FF3304" w:rsidRPr="00FF3304" w:rsidRDefault="00FF3304" w:rsidP="00FF3304">
      <w:pPr>
        <w:pStyle w:val="EndNoteBibliography"/>
        <w:ind w:left="720" w:hanging="720"/>
        <w:rPr>
          <w:noProof/>
        </w:rPr>
      </w:pPr>
      <w:r w:rsidRPr="00FF3304">
        <w:rPr>
          <w:noProof/>
        </w:rPr>
        <w:t xml:space="preserve">Page, M. J., McKenzie, J. E., Bossuyt, P. M., Boutron, I., Hoffmann, T. C., Mulrow, C. D., Shamseer, L., Tetzlaff, J. M., Akl, E. A., &amp; Brennan, S. E. (2021). The PRISMA 2020 statement: An updated guideline for reporting systematic reviews. </w:t>
      </w:r>
      <w:r w:rsidRPr="00FF3304">
        <w:rPr>
          <w:i/>
          <w:noProof/>
        </w:rPr>
        <w:t>Bmj</w:t>
      </w:r>
      <w:r w:rsidRPr="00FF3304">
        <w:rPr>
          <w:noProof/>
        </w:rPr>
        <w:t>,</w:t>
      </w:r>
      <w:r w:rsidRPr="00FF3304">
        <w:rPr>
          <w:i/>
          <w:noProof/>
        </w:rPr>
        <w:t xml:space="preserve"> 372</w:t>
      </w:r>
      <w:r w:rsidRPr="00FF3304">
        <w:rPr>
          <w:noProof/>
        </w:rPr>
        <w:t xml:space="preserve">, 1-9. </w:t>
      </w:r>
      <w:hyperlink r:id="rId164" w:history="1">
        <w:r w:rsidRPr="00FF3304">
          <w:rPr>
            <w:rStyle w:val="Hyperlink"/>
            <w:noProof/>
          </w:rPr>
          <w:t>https://doi.org/10.1136/bmj.n71</w:t>
        </w:r>
      </w:hyperlink>
      <w:r w:rsidRPr="00FF3304">
        <w:rPr>
          <w:noProof/>
        </w:rPr>
        <w:t xml:space="preserve">; PMID: 33782057 </w:t>
      </w:r>
    </w:p>
    <w:p w14:paraId="31748167" w14:textId="71B579E0" w:rsidR="00FF3304" w:rsidRPr="00FF3304" w:rsidRDefault="00FF3304" w:rsidP="00FF3304">
      <w:pPr>
        <w:pStyle w:val="EndNoteBibliography"/>
        <w:ind w:left="720" w:hanging="720"/>
        <w:rPr>
          <w:noProof/>
        </w:rPr>
      </w:pPr>
      <w:r w:rsidRPr="00FF3304">
        <w:rPr>
          <w:noProof/>
        </w:rPr>
        <w:t xml:space="preserve">Parmenter, J., &amp; Drummond, F. (2022). 'What did I get myself into?'Indigenous women and mining employment in Australia. </w:t>
      </w:r>
      <w:r w:rsidRPr="00FF3304">
        <w:rPr>
          <w:i/>
          <w:noProof/>
        </w:rPr>
        <w:t>The Extractive Industries and Society</w:t>
      </w:r>
      <w:r w:rsidRPr="00FF3304">
        <w:rPr>
          <w:noProof/>
        </w:rPr>
        <w:t>,</w:t>
      </w:r>
      <w:r w:rsidRPr="00FF3304">
        <w:rPr>
          <w:i/>
          <w:noProof/>
        </w:rPr>
        <w:t xml:space="preserve"> 12</w:t>
      </w:r>
      <w:r w:rsidRPr="00FF3304">
        <w:rPr>
          <w:noProof/>
        </w:rPr>
        <w:t xml:space="preserve">, 101189. </w:t>
      </w:r>
      <w:hyperlink r:id="rId165" w:history="1">
        <w:r w:rsidRPr="00FF3304">
          <w:rPr>
            <w:rStyle w:val="Hyperlink"/>
            <w:noProof/>
          </w:rPr>
          <w:t>https://doi.org/10.1016/j.exis.2022.101189</w:t>
        </w:r>
      </w:hyperlink>
      <w:r w:rsidRPr="00FF3304">
        <w:rPr>
          <w:noProof/>
        </w:rPr>
        <w:t xml:space="preserve"> </w:t>
      </w:r>
    </w:p>
    <w:p w14:paraId="3A8AC949" w14:textId="4CDE14AD" w:rsidR="00FF3304" w:rsidRPr="00FF3304" w:rsidRDefault="00FF3304" w:rsidP="00FF3304">
      <w:pPr>
        <w:pStyle w:val="EndNoteBibliography"/>
        <w:ind w:left="720" w:hanging="720"/>
        <w:rPr>
          <w:noProof/>
        </w:rPr>
      </w:pPr>
      <w:r w:rsidRPr="00FF3304">
        <w:rPr>
          <w:noProof/>
        </w:rPr>
        <w:t xml:space="preserve">Pattani, R., Ginsburg, S., Johnson, A. M., Moore, J. E., Jassemi, S., &amp; Straus, S. E. (2018). Organizational factors contributing to incivility at an academic medical center and systems-based solutions: A qualitative study. </w:t>
      </w:r>
      <w:r w:rsidRPr="00FF3304">
        <w:rPr>
          <w:i/>
          <w:noProof/>
        </w:rPr>
        <w:t>Academic Medicine</w:t>
      </w:r>
      <w:r w:rsidRPr="00FF3304">
        <w:rPr>
          <w:noProof/>
        </w:rPr>
        <w:t>,</w:t>
      </w:r>
      <w:r w:rsidRPr="00FF3304">
        <w:rPr>
          <w:i/>
          <w:noProof/>
        </w:rPr>
        <w:t xml:space="preserve"> 93</w:t>
      </w:r>
      <w:r w:rsidRPr="00FF3304">
        <w:rPr>
          <w:noProof/>
        </w:rPr>
        <w:t xml:space="preserve">(10), 1569-1575. </w:t>
      </w:r>
      <w:hyperlink r:id="rId166" w:history="1">
        <w:r w:rsidRPr="00FF3304">
          <w:rPr>
            <w:rStyle w:val="Hyperlink"/>
            <w:noProof/>
          </w:rPr>
          <w:t>https://doi.org/10.1097/ACM.0000000000002310</w:t>
        </w:r>
      </w:hyperlink>
      <w:r w:rsidRPr="00FF3304">
        <w:rPr>
          <w:noProof/>
        </w:rPr>
        <w:t xml:space="preserve"> </w:t>
      </w:r>
    </w:p>
    <w:p w14:paraId="1984AFBC" w14:textId="05970ECB" w:rsidR="00FF3304" w:rsidRPr="00FF3304" w:rsidRDefault="00FF3304" w:rsidP="00FF3304">
      <w:pPr>
        <w:pStyle w:val="EndNoteBibliography"/>
        <w:ind w:left="720" w:hanging="720"/>
        <w:rPr>
          <w:noProof/>
        </w:rPr>
      </w:pPr>
      <w:r w:rsidRPr="00FF3304">
        <w:rPr>
          <w:noProof/>
        </w:rPr>
        <w:t xml:space="preserve">Pignon, T., Lewis, K., Mullally, L., Kikuchi, L., Kellam, J., Western, G., Frayne, D., Kamerāde, D., Burchell, B., &amp; Hubbard, N. B. (2024). Making It Stick: The UK Four-Day Week Pilot One Year On. </w:t>
      </w:r>
      <w:hyperlink r:id="rId167" w:history="1">
        <w:r w:rsidRPr="00FF3304">
          <w:rPr>
            <w:rStyle w:val="Hyperlink"/>
            <w:noProof/>
          </w:rPr>
          <w:t>https://autonomy.work/portfolio/making-it-stick/</w:t>
        </w:r>
      </w:hyperlink>
      <w:r w:rsidRPr="00FF3304">
        <w:rPr>
          <w:noProof/>
        </w:rPr>
        <w:t xml:space="preserve"> </w:t>
      </w:r>
    </w:p>
    <w:p w14:paraId="1C1BA979" w14:textId="27D6A51E" w:rsidR="00FF3304" w:rsidRPr="00FF3304" w:rsidRDefault="00FF3304" w:rsidP="00FF3304">
      <w:pPr>
        <w:pStyle w:val="EndNoteBibliography"/>
        <w:ind w:left="720" w:hanging="720"/>
        <w:rPr>
          <w:noProof/>
        </w:rPr>
      </w:pPr>
      <w:r w:rsidRPr="00FF3304">
        <w:rPr>
          <w:noProof/>
        </w:rPr>
        <w:t xml:space="preserve">Plimmer, G., Nguyen, D., Teo, S., &amp; Tuckey, M. R. (2022). Workplace bullying as an organisational issue: Aligning climate and leadership. </w:t>
      </w:r>
      <w:r w:rsidRPr="00FF3304">
        <w:rPr>
          <w:i/>
          <w:noProof/>
        </w:rPr>
        <w:t>Work &amp; Stress</w:t>
      </w:r>
      <w:r w:rsidRPr="00FF3304">
        <w:rPr>
          <w:noProof/>
        </w:rPr>
        <w:t>,</w:t>
      </w:r>
      <w:r w:rsidRPr="00FF3304">
        <w:rPr>
          <w:i/>
          <w:noProof/>
        </w:rPr>
        <w:t xml:space="preserve"> 36</w:t>
      </w:r>
      <w:r w:rsidRPr="00FF3304">
        <w:rPr>
          <w:noProof/>
        </w:rPr>
        <w:t xml:space="preserve">(2), 202-227. </w:t>
      </w:r>
      <w:hyperlink r:id="rId168" w:history="1">
        <w:r w:rsidRPr="00FF3304">
          <w:rPr>
            <w:rStyle w:val="Hyperlink"/>
            <w:noProof/>
          </w:rPr>
          <w:t>https://doi.org/10.1080/02678373.2021.1969479</w:t>
        </w:r>
      </w:hyperlink>
      <w:r w:rsidRPr="00FF3304">
        <w:rPr>
          <w:noProof/>
        </w:rPr>
        <w:t xml:space="preserve"> </w:t>
      </w:r>
    </w:p>
    <w:p w14:paraId="3539B166" w14:textId="5E79BEBC" w:rsidR="00FF3304" w:rsidRPr="00FF3304" w:rsidRDefault="00FF3304" w:rsidP="00FF3304">
      <w:pPr>
        <w:pStyle w:val="EndNoteBibliography"/>
        <w:ind w:left="720" w:hanging="720"/>
        <w:rPr>
          <w:noProof/>
        </w:rPr>
      </w:pPr>
      <w:r w:rsidRPr="00FF3304">
        <w:rPr>
          <w:noProof/>
        </w:rPr>
        <w:t xml:space="preserve">Potter, R., Foley, K., Richter, S., Cleggett, S., Dollard, M., Parkin, A., Brough, P., &amp; Lushington, K. (2024). </w:t>
      </w:r>
      <w:r w:rsidRPr="00FF3304">
        <w:rPr>
          <w:i/>
          <w:noProof/>
        </w:rPr>
        <w:t>National Review: Work Conditions and Discrimination among Pregnant and Parent Workers in Australia - Evidence and Insights</w:t>
      </w:r>
      <w:r w:rsidRPr="00FF3304">
        <w:rPr>
          <w:noProof/>
        </w:rPr>
        <w:t xml:space="preserve">. </w:t>
      </w:r>
      <w:hyperlink r:id="rId169" w:history="1">
        <w:r w:rsidRPr="00FF3304">
          <w:rPr>
            <w:rStyle w:val="Hyperlink"/>
            <w:noProof/>
          </w:rPr>
          <w:t>https://www.unisa.edu.au/research/cwex/projects/national-study-on-parents-work-conditions-pregnancy-leave-and-return-to-work/</w:t>
        </w:r>
      </w:hyperlink>
    </w:p>
    <w:p w14:paraId="760364EF" w14:textId="77777777" w:rsidR="00FF3304" w:rsidRPr="00FF3304" w:rsidRDefault="00FF3304" w:rsidP="00FF3304">
      <w:pPr>
        <w:pStyle w:val="EndNoteBibliography"/>
        <w:ind w:left="720" w:hanging="720"/>
        <w:rPr>
          <w:noProof/>
        </w:rPr>
      </w:pPr>
      <w:r w:rsidRPr="00FF3304">
        <w:rPr>
          <w:noProof/>
        </w:rPr>
        <w:t xml:space="preserve">Powell, A. (2014). Bystander approaches: Responding to and preventing men's sexual violence against women. </w:t>
      </w:r>
      <w:r w:rsidRPr="00FF3304">
        <w:rPr>
          <w:i/>
          <w:noProof/>
        </w:rPr>
        <w:t>Australian Institute of Family Studies</w:t>
      </w:r>
      <w:r w:rsidRPr="00FF3304">
        <w:rPr>
          <w:noProof/>
        </w:rPr>
        <w:t>,</w:t>
      </w:r>
      <w:r w:rsidRPr="00FF3304">
        <w:rPr>
          <w:i/>
          <w:noProof/>
        </w:rPr>
        <w:t xml:space="preserve"> 17</w:t>
      </w:r>
      <w:r w:rsidRPr="00FF3304">
        <w:rPr>
          <w:noProof/>
        </w:rPr>
        <w:t xml:space="preserve">, 1-20. </w:t>
      </w:r>
    </w:p>
    <w:p w14:paraId="7CA8894A" w14:textId="0A69141C" w:rsidR="00FF3304" w:rsidRPr="00FF3304" w:rsidRDefault="00FF3304" w:rsidP="00FF3304">
      <w:pPr>
        <w:pStyle w:val="EndNoteBibliography"/>
        <w:ind w:left="720" w:hanging="720"/>
        <w:rPr>
          <w:noProof/>
        </w:rPr>
      </w:pPr>
      <w:r w:rsidRPr="00FF3304">
        <w:rPr>
          <w:noProof/>
        </w:rPr>
        <w:t xml:space="preserve">Productivity Commission. (2021). </w:t>
      </w:r>
      <w:r w:rsidRPr="00FF3304">
        <w:rPr>
          <w:i/>
          <w:noProof/>
        </w:rPr>
        <w:t>Working from home</w:t>
      </w:r>
      <w:r w:rsidRPr="00FF3304">
        <w:rPr>
          <w:noProof/>
        </w:rPr>
        <w:t xml:space="preserve"> ( 978-1-74037-729-4 (online) ). Commonwealth of Australia. </w:t>
      </w:r>
      <w:hyperlink r:id="rId170" w:history="1">
        <w:r w:rsidRPr="00FF3304">
          <w:rPr>
            <w:rStyle w:val="Hyperlink"/>
            <w:noProof/>
          </w:rPr>
          <w:t>https://www.pc.gov.au/research/completed/working-from-home/working-from-home.pdf</w:t>
        </w:r>
      </w:hyperlink>
    </w:p>
    <w:p w14:paraId="46971D3D" w14:textId="6ACE2AA4" w:rsidR="00FF3304" w:rsidRPr="00FF3304" w:rsidRDefault="00FF3304" w:rsidP="00FF3304">
      <w:pPr>
        <w:pStyle w:val="EndNoteBibliography"/>
        <w:ind w:left="720" w:hanging="720"/>
        <w:rPr>
          <w:noProof/>
        </w:rPr>
      </w:pPr>
      <w:r w:rsidRPr="00FF3304">
        <w:rPr>
          <w:noProof/>
        </w:rPr>
        <w:t xml:space="preserve">Queensland Office of Industrial Relations. (2024). </w:t>
      </w:r>
      <w:r w:rsidRPr="00FF3304">
        <w:rPr>
          <w:i/>
          <w:noProof/>
        </w:rPr>
        <w:t>People at Work</w:t>
      </w:r>
      <w:r w:rsidRPr="00FF3304">
        <w:rPr>
          <w:noProof/>
        </w:rPr>
        <w:t xml:space="preserve">. Queensland Office of Industrial Relations,. Retrieved 23 April 2024 from </w:t>
      </w:r>
      <w:hyperlink r:id="rId171" w:history="1">
        <w:r w:rsidRPr="00FF3304">
          <w:rPr>
            <w:rStyle w:val="Hyperlink"/>
            <w:noProof/>
          </w:rPr>
          <w:t>https://www.peopleatwork.gov.au/</w:t>
        </w:r>
      </w:hyperlink>
    </w:p>
    <w:p w14:paraId="42BBE8F1" w14:textId="2DE89BB0" w:rsidR="00FF3304" w:rsidRPr="00FF3304" w:rsidRDefault="00FF3304" w:rsidP="00FF3304">
      <w:pPr>
        <w:pStyle w:val="EndNoteBibliography"/>
        <w:ind w:left="720" w:hanging="720"/>
        <w:rPr>
          <w:noProof/>
        </w:rPr>
      </w:pPr>
      <w:r w:rsidRPr="00FF3304">
        <w:rPr>
          <w:noProof/>
        </w:rPr>
        <w:t xml:space="preserve">Rabelo, V., &amp; Cortina, L. (2014). Two sides of the same coin: Gender harassment and heterosexist harassment in LGBQ work lives. </w:t>
      </w:r>
      <w:r w:rsidRPr="00FF3304">
        <w:rPr>
          <w:i/>
          <w:noProof/>
        </w:rPr>
        <w:t>Law and human behavior</w:t>
      </w:r>
      <w:r w:rsidRPr="00FF3304">
        <w:rPr>
          <w:noProof/>
        </w:rPr>
        <w:t>,</w:t>
      </w:r>
      <w:r w:rsidRPr="00FF3304">
        <w:rPr>
          <w:i/>
          <w:noProof/>
        </w:rPr>
        <w:t xml:space="preserve"> 38</w:t>
      </w:r>
      <w:r w:rsidRPr="00FF3304">
        <w:rPr>
          <w:noProof/>
        </w:rPr>
        <w:t xml:space="preserve">(4), 378. </w:t>
      </w:r>
      <w:hyperlink r:id="rId172" w:history="1">
        <w:r w:rsidRPr="00FF3304">
          <w:rPr>
            <w:rStyle w:val="Hyperlink"/>
            <w:noProof/>
          </w:rPr>
          <w:t>https://doi.org/</w:t>
        </w:r>
      </w:hyperlink>
      <w:r w:rsidRPr="00FF3304">
        <w:rPr>
          <w:noProof/>
        </w:rPr>
        <w:t xml:space="preserve"> 10.1037/lhb0000087 </w:t>
      </w:r>
    </w:p>
    <w:p w14:paraId="408412A6" w14:textId="539FB130" w:rsidR="00FF3304" w:rsidRPr="00FF3304" w:rsidRDefault="00FF3304" w:rsidP="00FF3304">
      <w:pPr>
        <w:pStyle w:val="EndNoteBibliography"/>
        <w:ind w:left="720" w:hanging="720"/>
        <w:rPr>
          <w:noProof/>
        </w:rPr>
      </w:pPr>
      <w:r w:rsidRPr="00FF3304">
        <w:rPr>
          <w:noProof/>
        </w:rPr>
        <w:t xml:space="preserve">Rai, A., &amp; Agarwal, U. A. (2018). A review of literature on mediators and moderators of workplace bullying: Agenda for future research. </w:t>
      </w:r>
      <w:r w:rsidRPr="00FF3304">
        <w:rPr>
          <w:i/>
          <w:noProof/>
        </w:rPr>
        <w:t>Management Research Review</w:t>
      </w:r>
      <w:r w:rsidRPr="00FF3304">
        <w:rPr>
          <w:noProof/>
        </w:rPr>
        <w:t>,</w:t>
      </w:r>
      <w:r w:rsidRPr="00FF3304">
        <w:rPr>
          <w:i/>
          <w:noProof/>
        </w:rPr>
        <w:t xml:space="preserve"> 41</w:t>
      </w:r>
      <w:r w:rsidRPr="00FF3304">
        <w:rPr>
          <w:noProof/>
        </w:rPr>
        <w:t xml:space="preserve">(7), 822-859. </w:t>
      </w:r>
      <w:hyperlink r:id="rId173" w:history="1">
        <w:r w:rsidRPr="00FF3304">
          <w:rPr>
            <w:rStyle w:val="Hyperlink"/>
            <w:noProof/>
          </w:rPr>
          <w:t>https://doi.org/10.1108/MRR-05-2016-0111</w:t>
        </w:r>
      </w:hyperlink>
      <w:r w:rsidRPr="00FF3304">
        <w:rPr>
          <w:noProof/>
        </w:rPr>
        <w:t xml:space="preserve"> </w:t>
      </w:r>
    </w:p>
    <w:p w14:paraId="640742FD" w14:textId="6E18930E" w:rsidR="00FF3304" w:rsidRPr="00FF3304" w:rsidRDefault="00FF3304" w:rsidP="00FF3304">
      <w:pPr>
        <w:pStyle w:val="EndNoteBibliography"/>
        <w:ind w:left="720" w:hanging="720"/>
        <w:rPr>
          <w:noProof/>
        </w:rPr>
      </w:pPr>
      <w:r w:rsidRPr="00FF3304">
        <w:rPr>
          <w:noProof/>
        </w:rPr>
        <w:t xml:space="preserve">Ram, Y. (2018). Hostility or hospitality? A review on violence, bullying and sexual harassment in the tourism and hospitality industry. </w:t>
      </w:r>
      <w:r w:rsidRPr="00FF3304">
        <w:rPr>
          <w:i/>
          <w:noProof/>
        </w:rPr>
        <w:t>Current Issues in Tourism</w:t>
      </w:r>
      <w:r w:rsidRPr="00FF3304">
        <w:rPr>
          <w:noProof/>
        </w:rPr>
        <w:t>,</w:t>
      </w:r>
      <w:r w:rsidRPr="00FF3304">
        <w:rPr>
          <w:i/>
          <w:noProof/>
        </w:rPr>
        <w:t xml:space="preserve"> 21</w:t>
      </w:r>
      <w:r w:rsidRPr="00FF3304">
        <w:rPr>
          <w:noProof/>
        </w:rPr>
        <w:t xml:space="preserve">(7), 760-774. </w:t>
      </w:r>
      <w:hyperlink r:id="rId174" w:history="1">
        <w:r w:rsidRPr="00FF3304">
          <w:rPr>
            <w:rStyle w:val="Hyperlink"/>
            <w:noProof/>
          </w:rPr>
          <w:t>https://doi.org/10.1080/13683500.2015.1064364</w:t>
        </w:r>
      </w:hyperlink>
      <w:r w:rsidRPr="00FF3304">
        <w:rPr>
          <w:noProof/>
        </w:rPr>
        <w:t xml:space="preserve"> </w:t>
      </w:r>
    </w:p>
    <w:p w14:paraId="42099FE4" w14:textId="14BCB512" w:rsidR="00FF3304" w:rsidRPr="00FF3304" w:rsidRDefault="00FF3304" w:rsidP="00FF3304">
      <w:pPr>
        <w:pStyle w:val="EndNoteBibliography"/>
        <w:ind w:left="720" w:hanging="720"/>
        <w:rPr>
          <w:noProof/>
        </w:rPr>
      </w:pPr>
      <w:r w:rsidRPr="00FF3304">
        <w:rPr>
          <w:noProof/>
        </w:rPr>
        <w:t xml:space="preserve">Recsky, C., Moynihan, M., Maranghi, G., Smith, O. M., PausJenssen, E., Sanon, P.-N., Provost, S. M., &amp; Hamilton, C. B. (2023). Evidence-based approaches to mitigate workplace violence from patients and visitors in emergency departments: A rapid review. </w:t>
      </w:r>
      <w:r w:rsidRPr="00FF3304">
        <w:rPr>
          <w:i/>
          <w:noProof/>
        </w:rPr>
        <w:t>Journal of emergency nursing</w:t>
      </w:r>
      <w:r w:rsidRPr="00FF3304">
        <w:rPr>
          <w:noProof/>
        </w:rPr>
        <w:t xml:space="preserve">, 586-610. </w:t>
      </w:r>
      <w:hyperlink r:id="rId175" w:history="1">
        <w:r w:rsidRPr="00FF3304">
          <w:rPr>
            <w:rStyle w:val="Hyperlink"/>
            <w:noProof/>
          </w:rPr>
          <w:t>https://doi.org/</w:t>
        </w:r>
      </w:hyperlink>
      <w:r w:rsidRPr="00FF3304">
        <w:rPr>
          <w:noProof/>
        </w:rPr>
        <w:t xml:space="preserve"> 10.1016/j.jen.2023.03.002 </w:t>
      </w:r>
    </w:p>
    <w:p w14:paraId="25EE286B" w14:textId="61577368" w:rsidR="00FF3304" w:rsidRPr="00FF3304" w:rsidRDefault="00FF3304" w:rsidP="00FF3304">
      <w:pPr>
        <w:pStyle w:val="EndNoteBibliography"/>
        <w:ind w:left="720" w:hanging="720"/>
        <w:rPr>
          <w:noProof/>
        </w:rPr>
      </w:pPr>
      <w:r w:rsidRPr="00FF3304">
        <w:rPr>
          <w:noProof/>
        </w:rPr>
        <w:t xml:space="preserve">Rhead, R. D., Chui, Z., Bakolis, I., Gazard, B., Harwood, H., MacCrimmon, S., Woodhead, C., &amp; Hatch, S. L. (2021). Impact of workplace discrimination and harassment among National Health Service staff working in London trusts: Results from </w:t>
      </w:r>
      <w:r w:rsidRPr="00FF3304">
        <w:rPr>
          <w:noProof/>
        </w:rPr>
        <w:lastRenderedPageBreak/>
        <w:t xml:space="preserve">the TIDES study. </w:t>
      </w:r>
      <w:r w:rsidRPr="00FF3304">
        <w:rPr>
          <w:i/>
          <w:noProof/>
        </w:rPr>
        <w:t>BJPsych open</w:t>
      </w:r>
      <w:r w:rsidRPr="00FF3304">
        <w:rPr>
          <w:noProof/>
        </w:rPr>
        <w:t>,</w:t>
      </w:r>
      <w:r w:rsidRPr="00FF3304">
        <w:rPr>
          <w:i/>
          <w:noProof/>
        </w:rPr>
        <w:t xml:space="preserve"> 7</w:t>
      </w:r>
      <w:r w:rsidRPr="00FF3304">
        <w:rPr>
          <w:noProof/>
        </w:rPr>
        <w:t xml:space="preserve">(1), e10. </w:t>
      </w:r>
      <w:hyperlink r:id="rId176" w:history="1">
        <w:r w:rsidRPr="00FF3304">
          <w:rPr>
            <w:rStyle w:val="Hyperlink"/>
            <w:noProof/>
          </w:rPr>
          <w:t>https://doi.org/10.1192/bjo.2020.137</w:t>
        </w:r>
      </w:hyperlink>
      <w:r w:rsidRPr="00FF3304">
        <w:rPr>
          <w:noProof/>
        </w:rPr>
        <w:t xml:space="preserve"> </w:t>
      </w:r>
    </w:p>
    <w:p w14:paraId="09AF8B20" w14:textId="2ECF63E8" w:rsidR="00FF3304" w:rsidRPr="00FF3304" w:rsidRDefault="00FF3304" w:rsidP="00FF3304">
      <w:pPr>
        <w:pStyle w:val="EndNoteBibliography"/>
        <w:ind w:left="720" w:hanging="720"/>
        <w:rPr>
          <w:noProof/>
        </w:rPr>
      </w:pPr>
      <w:r w:rsidRPr="00FF3304">
        <w:rPr>
          <w:noProof/>
        </w:rPr>
        <w:t xml:space="preserve">Right to Be. (2024). </w:t>
      </w:r>
      <w:r w:rsidRPr="00FF3304">
        <w:rPr>
          <w:i/>
          <w:noProof/>
        </w:rPr>
        <w:t>The 5Ds of bystander intervention</w:t>
      </w:r>
      <w:r w:rsidRPr="00FF3304">
        <w:rPr>
          <w:noProof/>
        </w:rPr>
        <w:t xml:space="preserve">. </w:t>
      </w:r>
      <w:hyperlink r:id="rId177" w:history="1">
        <w:r w:rsidRPr="00FF3304">
          <w:rPr>
            <w:rStyle w:val="Hyperlink"/>
            <w:noProof/>
          </w:rPr>
          <w:t>https://righttobe.org/guides/bystander-intervention-training/</w:t>
        </w:r>
      </w:hyperlink>
    </w:p>
    <w:p w14:paraId="3637B109" w14:textId="3EB3E72E" w:rsidR="00FF3304" w:rsidRPr="00FF3304" w:rsidRDefault="00FF3304" w:rsidP="00FF3304">
      <w:pPr>
        <w:pStyle w:val="EndNoteBibliography"/>
        <w:ind w:left="720" w:hanging="720"/>
        <w:rPr>
          <w:noProof/>
        </w:rPr>
      </w:pPr>
      <w:r w:rsidRPr="00FF3304">
        <w:rPr>
          <w:noProof/>
        </w:rPr>
        <w:t xml:space="preserve">Roche, A. M., Duraisingam, V., Trifonoff, A., &amp; Tovell, A. (2013). The health and well-being of Indigenous drug and alcohol workers: Results from a national Australian survey. </w:t>
      </w:r>
      <w:r w:rsidRPr="00FF3304">
        <w:rPr>
          <w:i/>
          <w:noProof/>
        </w:rPr>
        <w:t>Journal of substance abuse treatment</w:t>
      </w:r>
      <w:r w:rsidRPr="00FF3304">
        <w:rPr>
          <w:noProof/>
        </w:rPr>
        <w:t>,</w:t>
      </w:r>
      <w:r w:rsidRPr="00FF3304">
        <w:rPr>
          <w:i/>
          <w:noProof/>
        </w:rPr>
        <w:t xml:space="preserve"> 44</w:t>
      </w:r>
      <w:r w:rsidRPr="00FF3304">
        <w:rPr>
          <w:noProof/>
        </w:rPr>
        <w:t xml:space="preserve">(1), 17-26. </w:t>
      </w:r>
      <w:hyperlink r:id="rId178" w:history="1">
        <w:r w:rsidRPr="00FF3304">
          <w:rPr>
            <w:rStyle w:val="Hyperlink"/>
            <w:noProof/>
          </w:rPr>
          <w:t>https://doi.org/10.1016/j.jsat.2012.01.009</w:t>
        </w:r>
      </w:hyperlink>
      <w:r w:rsidRPr="00FF3304">
        <w:rPr>
          <w:noProof/>
        </w:rPr>
        <w:t xml:space="preserve"> </w:t>
      </w:r>
    </w:p>
    <w:p w14:paraId="42671270" w14:textId="773593E8" w:rsidR="00FF3304" w:rsidRPr="00FF3304" w:rsidRDefault="00FF3304" w:rsidP="00FF3304">
      <w:pPr>
        <w:pStyle w:val="EndNoteBibliography"/>
        <w:ind w:left="720" w:hanging="720"/>
        <w:rPr>
          <w:noProof/>
        </w:rPr>
      </w:pPr>
      <w:r w:rsidRPr="00FF3304">
        <w:rPr>
          <w:noProof/>
        </w:rPr>
        <w:t xml:space="preserve">Rosander, M., &amp; Blomberg, S. (2019). Levels of workplace bullying and escalation: A new conceptual model based on cut-off scores, frequency and self-labelled victimization. </w:t>
      </w:r>
      <w:r w:rsidRPr="00FF3304">
        <w:rPr>
          <w:i/>
          <w:noProof/>
        </w:rPr>
        <w:t>European Journal of Work and Organizational Psychology</w:t>
      </w:r>
      <w:r w:rsidRPr="00FF3304">
        <w:rPr>
          <w:noProof/>
        </w:rPr>
        <w:t>,</w:t>
      </w:r>
      <w:r w:rsidRPr="00FF3304">
        <w:rPr>
          <w:i/>
          <w:noProof/>
        </w:rPr>
        <w:t xml:space="preserve"> 28</w:t>
      </w:r>
      <w:r w:rsidRPr="00FF3304">
        <w:rPr>
          <w:noProof/>
        </w:rPr>
        <w:t xml:space="preserve">(6), 769-783. </w:t>
      </w:r>
      <w:hyperlink r:id="rId179" w:history="1">
        <w:r w:rsidRPr="00FF3304">
          <w:rPr>
            <w:rStyle w:val="Hyperlink"/>
            <w:noProof/>
          </w:rPr>
          <w:t>https://doi.org/10.1080/1359432X.2019.1642874</w:t>
        </w:r>
      </w:hyperlink>
      <w:r w:rsidRPr="00FF3304">
        <w:rPr>
          <w:noProof/>
        </w:rPr>
        <w:t xml:space="preserve"> </w:t>
      </w:r>
    </w:p>
    <w:p w14:paraId="05169DFC" w14:textId="6CFD4194" w:rsidR="00FF3304" w:rsidRPr="00FF3304" w:rsidRDefault="00FF3304" w:rsidP="00FF3304">
      <w:pPr>
        <w:pStyle w:val="EndNoteBibliography"/>
        <w:ind w:left="720" w:hanging="720"/>
        <w:rPr>
          <w:noProof/>
        </w:rPr>
      </w:pPr>
      <w:r w:rsidRPr="00FF3304">
        <w:rPr>
          <w:noProof/>
        </w:rPr>
        <w:t xml:space="preserve">Rospenda, K. (2002). Workplace harassment, services utilization, and drinking outcomes. </w:t>
      </w:r>
      <w:r w:rsidRPr="00FF3304">
        <w:rPr>
          <w:i/>
          <w:noProof/>
        </w:rPr>
        <w:t>Journal of Occupational Health Psychology</w:t>
      </w:r>
      <w:r w:rsidRPr="00FF3304">
        <w:rPr>
          <w:noProof/>
        </w:rPr>
        <w:t>,</w:t>
      </w:r>
      <w:r w:rsidRPr="00FF3304">
        <w:rPr>
          <w:i/>
          <w:noProof/>
        </w:rPr>
        <w:t xml:space="preserve"> 7</w:t>
      </w:r>
      <w:r w:rsidRPr="00FF3304">
        <w:rPr>
          <w:noProof/>
        </w:rPr>
        <w:t xml:space="preserve">(2), 141-155. </w:t>
      </w:r>
      <w:hyperlink r:id="rId180" w:history="1">
        <w:r w:rsidRPr="00FF3304">
          <w:rPr>
            <w:rStyle w:val="Hyperlink"/>
            <w:noProof/>
          </w:rPr>
          <w:t>https://doi.org/10.1037/1076-8998.7.2.141</w:t>
        </w:r>
      </w:hyperlink>
      <w:r w:rsidRPr="00FF3304">
        <w:rPr>
          <w:noProof/>
        </w:rPr>
        <w:t xml:space="preserve"> </w:t>
      </w:r>
    </w:p>
    <w:p w14:paraId="7913CD89" w14:textId="42666CC5" w:rsidR="00FF3304" w:rsidRPr="00FF3304" w:rsidRDefault="00FF3304" w:rsidP="00FF3304">
      <w:pPr>
        <w:pStyle w:val="EndNoteBibliography"/>
        <w:ind w:left="720" w:hanging="720"/>
        <w:rPr>
          <w:noProof/>
        </w:rPr>
      </w:pPr>
      <w:r w:rsidRPr="00FF3304">
        <w:rPr>
          <w:noProof/>
        </w:rPr>
        <w:t xml:space="preserve">Ruggs, E. N., Martinez, L. R., Hebl, M. R., &amp; Law, C. L. (2015). Workplace “trans”-actions: How organizations, coworkers, and individual openness influence perceived gender identity discrimination. </w:t>
      </w:r>
      <w:r w:rsidRPr="00FF3304">
        <w:rPr>
          <w:i/>
          <w:noProof/>
        </w:rPr>
        <w:t>Psychology of Sexual Orientation and Gender Diversity</w:t>
      </w:r>
      <w:r w:rsidRPr="00FF3304">
        <w:rPr>
          <w:noProof/>
        </w:rPr>
        <w:t>,</w:t>
      </w:r>
      <w:r w:rsidRPr="00FF3304">
        <w:rPr>
          <w:i/>
          <w:noProof/>
        </w:rPr>
        <w:t xml:space="preserve"> 2</w:t>
      </w:r>
      <w:r w:rsidRPr="00FF3304">
        <w:rPr>
          <w:noProof/>
        </w:rPr>
        <w:t xml:space="preserve">(4), 404. </w:t>
      </w:r>
      <w:hyperlink r:id="rId181" w:history="1">
        <w:r w:rsidRPr="00FF3304">
          <w:rPr>
            <w:rStyle w:val="Hyperlink"/>
            <w:noProof/>
          </w:rPr>
          <w:t>https://doi.org/10.1037/sgd0000112</w:t>
        </w:r>
      </w:hyperlink>
      <w:r w:rsidRPr="00FF3304">
        <w:rPr>
          <w:noProof/>
        </w:rPr>
        <w:t xml:space="preserve"> </w:t>
      </w:r>
    </w:p>
    <w:p w14:paraId="12A55E54" w14:textId="7B4D2FB0" w:rsidR="00FF3304" w:rsidRPr="00FF3304" w:rsidRDefault="00FF3304" w:rsidP="00FF3304">
      <w:pPr>
        <w:pStyle w:val="EndNoteBibliography"/>
        <w:ind w:left="720" w:hanging="720"/>
        <w:rPr>
          <w:noProof/>
        </w:rPr>
      </w:pPr>
      <w:r w:rsidRPr="00FF3304">
        <w:rPr>
          <w:noProof/>
        </w:rPr>
        <w:t xml:space="preserve">Safe Work Australia: How to manage work health and safety risks: Code of Practice, (2018). </w:t>
      </w:r>
      <w:hyperlink r:id="rId182" w:history="1">
        <w:r w:rsidRPr="00FF3304">
          <w:rPr>
            <w:rStyle w:val="Hyperlink"/>
            <w:noProof/>
          </w:rPr>
          <w:t>https://www.safeworkaustralia.gov.au/doc/model-code-practice-how-manage-work-health-and-safety-risks</w:t>
        </w:r>
      </w:hyperlink>
    </w:p>
    <w:p w14:paraId="5A0FD654" w14:textId="23625D6A" w:rsidR="00FF3304" w:rsidRPr="00FF3304" w:rsidRDefault="00FF3304" w:rsidP="00FF3304">
      <w:pPr>
        <w:pStyle w:val="EndNoteBibliography"/>
        <w:ind w:left="720" w:hanging="720"/>
        <w:rPr>
          <w:noProof/>
        </w:rPr>
      </w:pPr>
      <w:r w:rsidRPr="00FF3304">
        <w:rPr>
          <w:noProof/>
        </w:rPr>
        <w:t xml:space="preserve">Safe Work Australia: Managing psychosocial hazards at work: Code of Practice, (2022). </w:t>
      </w:r>
      <w:hyperlink r:id="rId183" w:history="1">
        <w:r w:rsidRPr="00FF3304">
          <w:rPr>
            <w:rStyle w:val="Hyperlink"/>
            <w:noProof/>
          </w:rPr>
          <w:t>https://www.safeworkaustralia.gov.au/doc/model-code-practice-managing-psychosocial-hazards-work</w:t>
        </w:r>
      </w:hyperlink>
    </w:p>
    <w:p w14:paraId="33C96CE2" w14:textId="1222FA33" w:rsidR="00FF3304" w:rsidRPr="00FF3304" w:rsidRDefault="00FF3304" w:rsidP="00FF3304">
      <w:pPr>
        <w:pStyle w:val="EndNoteBibliography"/>
        <w:ind w:left="720" w:hanging="720"/>
        <w:rPr>
          <w:noProof/>
        </w:rPr>
      </w:pPr>
      <w:r w:rsidRPr="00FF3304">
        <w:rPr>
          <w:noProof/>
        </w:rPr>
        <w:t xml:space="preserve">Safe Work Australia: Model Work Health and Safety Bill, (2023a). </w:t>
      </w:r>
      <w:hyperlink r:id="rId184" w:history="1">
        <w:r w:rsidRPr="00FF3304">
          <w:rPr>
            <w:rStyle w:val="Hyperlink"/>
            <w:noProof/>
          </w:rPr>
          <w:t>https://www.safeworkaustralia.gov.au/sites/default/files/2023-12/model-whs-bill-23_november_2023.pdf</w:t>
        </w:r>
      </w:hyperlink>
      <w:r w:rsidRPr="00FF3304">
        <w:rPr>
          <w:noProof/>
        </w:rPr>
        <w:t xml:space="preserve"> </w:t>
      </w:r>
    </w:p>
    <w:p w14:paraId="5AE7C539" w14:textId="21762D84" w:rsidR="00FF3304" w:rsidRPr="00FF3304" w:rsidRDefault="00FF3304" w:rsidP="00FF3304">
      <w:pPr>
        <w:pStyle w:val="EndNoteBibliography"/>
        <w:ind w:left="720" w:hanging="720"/>
        <w:rPr>
          <w:noProof/>
        </w:rPr>
      </w:pPr>
      <w:r w:rsidRPr="00FF3304">
        <w:rPr>
          <w:noProof/>
        </w:rPr>
        <w:t xml:space="preserve">Safe Work Australia: Model Work Health and Safety Regulations, (2023b). </w:t>
      </w:r>
      <w:hyperlink r:id="rId185" w:history="1">
        <w:r w:rsidRPr="00FF3304">
          <w:rPr>
            <w:rStyle w:val="Hyperlink"/>
            <w:noProof/>
          </w:rPr>
          <w:t>https://www.safeworkaustralia.gov.au/sites/default/files/2023-08/model-whs-regulations-1_august_2023.pdf</w:t>
        </w:r>
      </w:hyperlink>
    </w:p>
    <w:p w14:paraId="7001D6A5" w14:textId="096CA9DC" w:rsidR="00FF3304" w:rsidRPr="00FF3304" w:rsidRDefault="00FF3304" w:rsidP="00FF3304">
      <w:pPr>
        <w:pStyle w:val="EndNoteBibliography"/>
        <w:ind w:left="720" w:hanging="720"/>
        <w:rPr>
          <w:noProof/>
        </w:rPr>
      </w:pPr>
      <w:r w:rsidRPr="00FF3304">
        <w:rPr>
          <w:noProof/>
        </w:rPr>
        <w:t xml:space="preserve">Salin, D., Baillien, E., &amp; Notelaers, G. (2022). High-performance work practices and interpersonal relationships: Laissez-faire leadership as a risk factor. </w:t>
      </w:r>
      <w:r w:rsidRPr="00FF3304">
        <w:rPr>
          <w:i/>
          <w:noProof/>
        </w:rPr>
        <w:t>Frontiers in psychology</w:t>
      </w:r>
      <w:r w:rsidRPr="00FF3304">
        <w:rPr>
          <w:noProof/>
        </w:rPr>
        <w:t>,</w:t>
      </w:r>
      <w:r w:rsidRPr="00FF3304">
        <w:rPr>
          <w:i/>
          <w:noProof/>
        </w:rPr>
        <w:t xml:space="preserve"> 13</w:t>
      </w:r>
      <w:r w:rsidRPr="00FF3304">
        <w:rPr>
          <w:noProof/>
        </w:rPr>
        <w:t xml:space="preserve">, 854118. </w:t>
      </w:r>
      <w:hyperlink r:id="rId186" w:history="1">
        <w:r w:rsidRPr="00FF3304">
          <w:rPr>
            <w:rStyle w:val="Hyperlink"/>
            <w:noProof/>
          </w:rPr>
          <w:t>https://doi.org/10.3389/fpsyg.2022.854118</w:t>
        </w:r>
      </w:hyperlink>
      <w:r w:rsidRPr="00FF3304">
        <w:rPr>
          <w:noProof/>
        </w:rPr>
        <w:t xml:space="preserve"> </w:t>
      </w:r>
    </w:p>
    <w:p w14:paraId="6B573A39" w14:textId="047A66E2" w:rsidR="00FF3304" w:rsidRPr="00FF3304" w:rsidRDefault="00FF3304" w:rsidP="00FF3304">
      <w:pPr>
        <w:pStyle w:val="EndNoteBibliography"/>
        <w:ind w:left="720" w:hanging="720"/>
        <w:rPr>
          <w:noProof/>
        </w:rPr>
      </w:pPr>
      <w:r w:rsidRPr="00FF3304">
        <w:rPr>
          <w:noProof/>
        </w:rPr>
        <w:t xml:space="preserve">Salin, D., Cowan, R. L., Adewumi, O., Apospori, E., Bochantin, J., D’Cruz, P., Djurkovic, N., Durniat, K., Escartín, J., &amp; Guo, J. (2020). Prevention of and interventions in workplace bullying: A global study of human resource professionals’ reflections on preferred action. </w:t>
      </w:r>
      <w:r w:rsidRPr="00FF3304">
        <w:rPr>
          <w:i/>
          <w:noProof/>
        </w:rPr>
        <w:t>The International Journal of Human Resource Management</w:t>
      </w:r>
      <w:r w:rsidRPr="00FF3304">
        <w:rPr>
          <w:noProof/>
        </w:rPr>
        <w:t>,</w:t>
      </w:r>
      <w:r w:rsidRPr="00FF3304">
        <w:rPr>
          <w:i/>
          <w:noProof/>
        </w:rPr>
        <w:t xml:space="preserve"> 31</w:t>
      </w:r>
      <w:r w:rsidRPr="00FF3304">
        <w:rPr>
          <w:noProof/>
        </w:rPr>
        <w:t xml:space="preserve">(20), 2622-2644. </w:t>
      </w:r>
      <w:hyperlink r:id="rId187" w:history="1">
        <w:r w:rsidRPr="00FF3304">
          <w:rPr>
            <w:rStyle w:val="Hyperlink"/>
            <w:noProof/>
          </w:rPr>
          <w:t>https://doi.org/</w:t>
        </w:r>
      </w:hyperlink>
      <w:r w:rsidRPr="00FF3304">
        <w:rPr>
          <w:noProof/>
        </w:rPr>
        <w:t xml:space="preserve"> 10.1080/09585192.2018.1460857 </w:t>
      </w:r>
    </w:p>
    <w:p w14:paraId="0B9C9532" w14:textId="030598C5" w:rsidR="00FF3304" w:rsidRPr="00FF3304" w:rsidRDefault="00FF3304" w:rsidP="00FF3304">
      <w:pPr>
        <w:pStyle w:val="EndNoteBibliography"/>
        <w:ind w:left="720" w:hanging="720"/>
        <w:rPr>
          <w:noProof/>
        </w:rPr>
      </w:pPr>
      <w:r w:rsidRPr="00FF3304">
        <w:rPr>
          <w:noProof/>
        </w:rPr>
        <w:t xml:space="preserve">Samsudin, E. Z., Isahak, M., &amp; Rampal, S. (2018). The prevalence, risk factors and outcomes of workplace bullying among junior doctors: A systematic review. </w:t>
      </w:r>
      <w:r w:rsidRPr="00FF3304">
        <w:rPr>
          <w:i/>
          <w:noProof/>
        </w:rPr>
        <w:t>European Journal of Work and Organizational Psychology</w:t>
      </w:r>
      <w:r w:rsidRPr="00FF3304">
        <w:rPr>
          <w:noProof/>
        </w:rPr>
        <w:t>,</w:t>
      </w:r>
      <w:r w:rsidRPr="00FF3304">
        <w:rPr>
          <w:i/>
          <w:noProof/>
        </w:rPr>
        <w:t xml:space="preserve"> 27</w:t>
      </w:r>
      <w:r w:rsidRPr="00FF3304">
        <w:rPr>
          <w:noProof/>
        </w:rPr>
        <w:t xml:space="preserve">(6), 700-718. </w:t>
      </w:r>
      <w:hyperlink r:id="rId188" w:history="1">
        <w:r w:rsidRPr="00FF3304">
          <w:rPr>
            <w:rStyle w:val="Hyperlink"/>
            <w:noProof/>
          </w:rPr>
          <w:t>https://doi.org/</w:t>
        </w:r>
      </w:hyperlink>
      <w:r w:rsidRPr="00FF3304">
        <w:rPr>
          <w:noProof/>
        </w:rPr>
        <w:t xml:space="preserve"> 10.1080/1359432X.2018.1502171 </w:t>
      </w:r>
    </w:p>
    <w:p w14:paraId="0E1D988E" w14:textId="7521602F" w:rsidR="00FF3304" w:rsidRPr="00FF3304" w:rsidRDefault="00FF3304" w:rsidP="00FF3304">
      <w:pPr>
        <w:pStyle w:val="EndNoteBibliography"/>
        <w:ind w:left="720" w:hanging="720"/>
        <w:rPr>
          <w:noProof/>
        </w:rPr>
      </w:pPr>
      <w:r w:rsidRPr="00FF3304">
        <w:rPr>
          <w:noProof/>
        </w:rPr>
        <w:t xml:space="preserve">Savundranayagam, M. Y., Basque, S. R., &amp; Johnson, K. (2020). Feasibility of a dementia-focused person-centered communication intervention for home care workers. </w:t>
      </w:r>
      <w:r w:rsidRPr="00FF3304">
        <w:rPr>
          <w:i/>
          <w:noProof/>
        </w:rPr>
        <w:t>Clinical gerontologist</w:t>
      </w:r>
      <w:r w:rsidRPr="00FF3304">
        <w:rPr>
          <w:noProof/>
        </w:rPr>
        <w:t>,</w:t>
      </w:r>
      <w:r w:rsidRPr="00FF3304">
        <w:rPr>
          <w:i/>
          <w:noProof/>
        </w:rPr>
        <w:t xml:space="preserve"> 43</w:t>
      </w:r>
      <w:r w:rsidRPr="00FF3304">
        <w:rPr>
          <w:noProof/>
        </w:rPr>
        <w:t xml:space="preserve">(2), 181-192. </w:t>
      </w:r>
      <w:hyperlink r:id="rId189" w:history="1">
        <w:r w:rsidRPr="00FF3304">
          <w:rPr>
            <w:rStyle w:val="Hyperlink"/>
            <w:noProof/>
          </w:rPr>
          <w:t>https://doi.org/10.1080/07317115.2019.1694116</w:t>
        </w:r>
      </w:hyperlink>
      <w:r w:rsidRPr="00FF3304">
        <w:rPr>
          <w:noProof/>
        </w:rPr>
        <w:t xml:space="preserve"> </w:t>
      </w:r>
    </w:p>
    <w:p w14:paraId="7074F7EB" w14:textId="310E2569" w:rsidR="00FF3304" w:rsidRPr="00FF3304" w:rsidRDefault="00FF3304" w:rsidP="00FF3304">
      <w:pPr>
        <w:pStyle w:val="EndNoteBibliography"/>
        <w:ind w:left="720" w:hanging="720"/>
        <w:rPr>
          <w:noProof/>
        </w:rPr>
      </w:pPr>
      <w:r w:rsidRPr="00FF3304">
        <w:rPr>
          <w:noProof/>
        </w:rPr>
        <w:t xml:space="preserve">Schnelli, A., Karrer, M., Mayer, H., &amp; Zeller, A. (2023). Aggressive behaviour of persons with dementia towards professional caregivers in the home care setting—A scoping review. </w:t>
      </w:r>
      <w:r w:rsidRPr="00FF3304">
        <w:rPr>
          <w:i/>
          <w:noProof/>
        </w:rPr>
        <w:t>Journal of Clinical Nursing</w:t>
      </w:r>
      <w:r w:rsidRPr="00FF3304">
        <w:rPr>
          <w:noProof/>
        </w:rPr>
        <w:t>,</w:t>
      </w:r>
      <w:r w:rsidRPr="00FF3304">
        <w:rPr>
          <w:i/>
          <w:noProof/>
        </w:rPr>
        <w:t xml:space="preserve"> 32</w:t>
      </w:r>
      <w:r w:rsidRPr="00FF3304">
        <w:rPr>
          <w:noProof/>
        </w:rPr>
        <w:t xml:space="preserve">(15-16), 4541-4558. </w:t>
      </w:r>
      <w:hyperlink r:id="rId190" w:history="1">
        <w:r w:rsidRPr="00FF3304">
          <w:rPr>
            <w:rStyle w:val="Hyperlink"/>
            <w:noProof/>
          </w:rPr>
          <w:t>https://doi.org/10.1111/jocn.15363</w:t>
        </w:r>
      </w:hyperlink>
      <w:r w:rsidRPr="00FF3304">
        <w:rPr>
          <w:noProof/>
        </w:rPr>
        <w:t xml:space="preserve"> </w:t>
      </w:r>
    </w:p>
    <w:p w14:paraId="0AA7DD8A" w14:textId="3C484A3E" w:rsidR="00FF3304" w:rsidRPr="00FF3304" w:rsidRDefault="00FF3304" w:rsidP="00FF3304">
      <w:pPr>
        <w:pStyle w:val="EndNoteBibliography"/>
        <w:ind w:left="720" w:hanging="720"/>
        <w:rPr>
          <w:noProof/>
        </w:rPr>
      </w:pPr>
      <w:r w:rsidRPr="00FF3304">
        <w:rPr>
          <w:noProof/>
        </w:rPr>
        <w:t xml:space="preserve">Sex Discrimination Act, Australia, § Section 28A (1984). </w:t>
      </w:r>
      <w:hyperlink r:id="rId191" w:history="1">
        <w:r w:rsidRPr="00FF3304">
          <w:rPr>
            <w:rStyle w:val="Hyperlink"/>
            <w:noProof/>
          </w:rPr>
          <w:t>https://www.legislation.gov.au/C2004A02868/2021-09-11/text</w:t>
        </w:r>
      </w:hyperlink>
    </w:p>
    <w:p w14:paraId="187BDE35" w14:textId="57A50313" w:rsidR="00FF3304" w:rsidRPr="00FF3304" w:rsidRDefault="00FF3304" w:rsidP="00FF3304">
      <w:pPr>
        <w:pStyle w:val="EndNoteBibliography"/>
        <w:ind w:left="720" w:hanging="720"/>
        <w:rPr>
          <w:noProof/>
        </w:rPr>
      </w:pPr>
      <w:r w:rsidRPr="00FF3304">
        <w:rPr>
          <w:noProof/>
        </w:rPr>
        <w:t xml:space="preserve">Sguera, F., Bagozzi, R., Huy, Q., Boss, R., &amp; Boss, D. (2016). Curtailing the harmful effects of workplace incivility: The role of structural demands and organization-provided resources. </w:t>
      </w:r>
      <w:r w:rsidRPr="00FF3304">
        <w:rPr>
          <w:i/>
          <w:noProof/>
        </w:rPr>
        <w:t>Journal of Vocational Behavior</w:t>
      </w:r>
      <w:r w:rsidRPr="00FF3304">
        <w:rPr>
          <w:noProof/>
        </w:rPr>
        <w:t>,</w:t>
      </w:r>
      <w:r w:rsidRPr="00FF3304">
        <w:rPr>
          <w:i/>
          <w:noProof/>
        </w:rPr>
        <w:t xml:space="preserve"> 95</w:t>
      </w:r>
      <w:r w:rsidRPr="00FF3304">
        <w:rPr>
          <w:noProof/>
        </w:rPr>
        <w:t xml:space="preserve">, 115-127. </w:t>
      </w:r>
      <w:hyperlink r:id="rId192" w:history="1">
        <w:r w:rsidRPr="00FF3304">
          <w:rPr>
            <w:rStyle w:val="Hyperlink"/>
            <w:noProof/>
          </w:rPr>
          <w:t>https://doi.org/</w:t>
        </w:r>
      </w:hyperlink>
      <w:r w:rsidRPr="00FF3304">
        <w:rPr>
          <w:noProof/>
        </w:rPr>
        <w:t xml:space="preserve"> 10.1016/j.jvb.2016.08.004 </w:t>
      </w:r>
    </w:p>
    <w:p w14:paraId="0AAD1FE3" w14:textId="1AB45525" w:rsidR="00FF3304" w:rsidRPr="00FF3304" w:rsidRDefault="00FF3304" w:rsidP="00FF3304">
      <w:pPr>
        <w:pStyle w:val="EndNoteBibliography"/>
        <w:ind w:left="720" w:hanging="720"/>
        <w:rPr>
          <w:noProof/>
        </w:rPr>
      </w:pPr>
      <w:r w:rsidRPr="00FF3304">
        <w:rPr>
          <w:noProof/>
        </w:rPr>
        <w:t xml:space="preserve">Shin, Y., Hur, W.-M., &amp; Hwang, H. (2022). Impacts of customer incivility and abusive supervision on employee performance: A comparative study of the pre-and post-COVID-19 periods. </w:t>
      </w:r>
      <w:r w:rsidRPr="00FF3304">
        <w:rPr>
          <w:i/>
          <w:noProof/>
        </w:rPr>
        <w:t>Service Business</w:t>
      </w:r>
      <w:r w:rsidRPr="00FF3304">
        <w:rPr>
          <w:noProof/>
        </w:rPr>
        <w:t>,</w:t>
      </w:r>
      <w:r w:rsidRPr="00FF3304">
        <w:rPr>
          <w:i/>
          <w:noProof/>
        </w:rPr>
        <w:t xml:space="preserve"> 16</w:t>
      </w:r>
      <w:r w:rsidRPr="00FF3304">
        <w:rPr>
          <w:noProof/>
        </w:rPr>
        <w:t xml:space="preserve">(2), 309-330. </w:t>
      </w:r>
      <w:hyperlink r:id="rId193" w:history="1">
        <w:r w:rsidRPr="00FF3304">
          <w:rPr>
            <w:rStyle w:val="Hyperlink"/>
            <w:noProof/>
          </w:rPr>
          <w:t>https://doi.org/10.1007/s11628-021-00456-7</w:t>
        </w:r>
      </w:hyperlink>
      <w:r w:rsidRPr="00FF3304">
        <w:rPr>
          <w:noProof/>
        </w:rPr>
        <w:t xml:space="preserve"> </w:t>
      </w:r>
    </w:p>
    <w:p w14:paraId="4ED33FE9" w14:textId="0895A6CC" w:rsidR="00FF3304" w:rsidRPr="00FF3304" w:rsidRDefault="00FF3304" w:rsidP="00FF3304">
      <w:pPr>
        <w:pStyle w:val="EndNoteBibliography"/>
        <w:ind w:left="720" w:hanging="720"/>
        <w:rPr>
          <w:noProof/>
        </w:rPr>
      </w:pPr>
      <w:r w:rsidRPr="00FF3304">
        <w:rPr>
          <w:noProof/>
        </w:rPr>
        <w:t xml:space="preserve">Shirmohammadi, M., Au, W. C., &amp; Beigi, M. (2022). Remote work and work-life balance: Lessons learned from the covid-19 pandemic and suggestions for HRD practitioners. </w:t>
      </w:r>
      <w:r w:rsidRPr="00FF3304">
        <w:rPr>
          <w:i/>
          <w:noProof/>
        </w:rPr>
        <w:t>Human Resource Development International</w:t>
      </w:r>
      <w:r w:rsidRPr="00FF3304">
        <w:rPr>
          <w:noProof/>
        </w:rPr>
        <w:t>,</w:t>
      </w:r>
      <w:r w:rsidRPr="00FF3304">
        <w:rPr>
          <w:i/>
          <w:noProof/>
        </w:rPr>
        <w:t xml:space="preserve"> 25</w:t>
      </w:r>
      <w:r w:rsidRPr="00FF3304">
        <w:rPr>
          <w:noProof/>
        </w:rPr>
        <w:t xml:space="preserve">(2), 163-181. </w:t>
      </w:r>
      <w:hyperlink r:id="rId194" w:history="1">
        <w:r w:rsidRPr="00FF3304">
          <w:rPr>
            <w:rStyle w:val="Hyperlink"/>
            <w:noProof/>
          </w:rPr>
          <w:t>https://doi.org/10.1080/13678868.2022.204738</w:t>
        </w:r>
      </w:hyperlink>
      <w:r w:rsidRPr="00FF3304">
        <w:rPr>
          <w:noProof/>
        </w:rPr>
        <w:t xml:space="preserve"> </w:t>
      </w:r>
    </w:p>
    <w:p w14:paraId="1E253643" w14:textId="2E3142D2" w:rsidR="00FF3304" w:rsidRPr="00FF3304" w:rsidRDefault="00FF3304" w:rsidP="00FF3304">
      <w:pPr>
        <w:pStyle w:val="EndNoteBibliography"/>
        <w:ind w:left="720" w:hanging="720"/>
        <w:rPr>
          <w:noProof/>
        </w:rPr>
      </w:pPr>
      <w:r w:rsidRPr="00FF3304">
        <w:rPr>
          <w:noProof/>
        </w:rPr>
        <w:t xml:space="preserve">Siegel, R., König, C. J., &amp; Lazar, V. (2022). The impact of electronic monitoring on employees' job satisfaction, stress, performance, and counterproductive work behavior: A meta-analysis. </w:t>
      </w:r>
      <w:r w:rsidRPr="00FF3304">
        <w:rPr>
          <w:i/>
          <w:noProof/>
        </w:rPr>
        <w:t>Computers in Human Behavior Reports</w:t>
      </w:r>
      <w:r w:rsidRPr="00FF3304">
        <w:rPr>
          <w:noProof/>
        </w:rPr>
        <w:t>,</w:t>
      </w:r>
      <w:r w:rsidRPr="00FF3304">
        <w:rPr>
          <w:i/>
          <w:noProof/>
        </w:rPr>
        <w:t xml:space="preserve"> 8</w:t>
      </w:r>
      <w:r w:rsidRPr="00FF3304">
        <w:rPr>
          <w:noProof/>
        </w:rPr>
        <w:t xml:space="preserve">, 100227. </w:t>
      </w:r>
      <w:hyperlink r:id="rId195" w:history="1">
        <w:r w:rsidRPr="00FF3304">
          <w:rPr>
            <w:rStyle w:val="Hyperlink"/>
            <w:noProof/>
          </w:rPr>
          <w:t>https://doi.org/https://doi.org/10.1016/j.chbr.2022.100227</w:t>
        </w:r>
      </w:hyperlink>
      <w:r w:rsidRPr="00FF3304">
        <w:rPr>
          <w:noProof/>
        </w:rPr>
        <w:t xml:space="preserve"> </w:t>
      </w:r>
    </w:p>
    <w:p w14:paraId="046128CB" w14:textId="763CAB14" w:rsidR="00FF3304" w:rsidRPr="00FF3304" w:rsidRDefault="00FF3304" w:rsidP="00FF3304">
      <w:pPr>
        <w:pStyle w:val="EndNoteBibliography"/>
        <w:ind w:left="720" w:hanging="720"/>
        <w:rPr>
          <w:noProof/>
        </w:rPr>
      </w:pPr>
      <w:r w:rsidRPr="00FF3304">
        <w:rPr>
          <w:noProof/>
        </w:rPr>
        <w:lastRenderedPageBreak/>
        <w:t xml:space="preserve">Sinclair, C., Joffe, T., Ginnivan, N., Parker, S. K., &amp; Anstey, K. J. (2024). A Scoping Review of Workplace Interventions to Promote Positive Attitudes Toward Older Workers and Reduce Age-Based Discrimination. </w:t>
      </w:r>
      <w:r w:rsidRPr="00FF3304">
        <w:rPr>
          <w:i/>
          <w:noProof/>
        </w:rPr>
        <w:t>Work, Aging and Retirement</w:t>
      </w:r>
      <w:r w:rsidRPr="00FF3304">
        <w:rPr>
          <w:noProof/>
        </w:rPr>
        <w:t>,</w:t>
      </w:r>
      <w:r w:rsidRPr="00FF3304">
        <w:rPr>
          <w:i/>
          <w:noProof/>
        </w:rPr>
        <w:t xml:space="preserve"> 10</w:t>
      </w:r>
      <w:r w:rsidRPr="00FF3304">
        <w:rPr>
          <w:noProof/>
        </w:rPr>
        <w:t xml:space="preserve">(2), 61-76. </w:t>
      </w:r>
      <w:hyperlink r:id="rId196" w:history="1">
        <w:r w:rsidRPr="00FF3304">
          <w:rPr>
            <w:rStyle w:val="Hyperlink"/>
            <w:noProof/>
          </w:rPr>
          <w:t>https://doi.org/10.1093/workar/waad013</w:t>
        </w:r>
      </w:hyperlink>
      <w:r w:rsidRPr="00FF3304">
        <w:rPr>
          <w:noProof/>
        </w:rPr>
        <w:t xml:space="preserve"> </w:t>
      </w:r>
    </w:p>
    <w:p w14:paraId="507E1FA5" w14:textId="030EC149" w:rsidR="00FF3304" w:rsidRPr="00FF3304" w:rsidRDefault="00FF3304" w:rsidP="00FF3304">
      <w:pPr>
        <w:pStyle w:val="EndNoteBibliography"/>
        <w:ind w:left="720" w:hanging="720"/>
        <w:rPr>
          <w:noProof/>
        </w:rPr>
      </w:pPr>
      <w:r w:rsidRPr="00FF3304">
        <w:rPr>
          <w:noProof/>
        </w:rPr>
        <w:t xml:space="preserve">Sivertsen, N., Ryder, C., &amp; Johnson, T. (2023, 31 January 2023). </w:t>
      </w:r>
      <w:r w:rsidRPr="00FF3304">
        <w:rPr>
          <w:i/>
          <w:noProof/>
        </w:rPr>
        <w:t>First Nations people often take on the 'cultural load' in their workplaces. Employers need to ease the burden</w:t>
      </w:r>
      <w:r w:rsidRPr="00FF3304">
        <w:rPr>
          <w:noProof/>
        </w:rPr>
        <w:t xml:space="preserve">. The Conversation. Retrieved 7 June 2024 from </w:t>
      </w:r>
      <w:hyperlink r:id="rId197" w:history="1">
        <w:r w:rsidRPr="00FF3304">
          <w:rPr>
            <w:rStyle w:val="Hyperlink"/>
            <w:noProof/>
          </w:rPr>
          <w:t>https://theconversation.com/first-nations-people-often-take-on-the-cultural-load-in-their-workplaces-employers-need-to-ease-this-burden-193858</w:t>
        </w:r>
      </w:hyperlink>
    </w:p>
    <w:p w14:paraId="2C19B4F2" w14:textId="58DE8B02" w:rsidR="00FF3304" w:rsidRPr="00FF3304" w:rsidRDefault="00FF3304" w:rsidP="00FF3304">
      <w:pPr>
        <w:pStyle w:val="EndNoteBibliography"/>
        <w:ind w:left="720" w:hanging="720"/>
        <w:rPr>
          <w:noProof/>
        </w:rPr>
      </w:pPr>
      <w:r w:rsidRPr="00FF3304">
        <w:rPr>
          <w:noProof/>
        </w:rPr>
        <w:t xml:space="preserve">Small, T. F., Gillespie, G. L., Kean, E. B., &amp; Hutton, S. (2020). Workplace violence interventions used by home healthcare workers: An integrative review. </w:t>
      </w:r>
      <w:r w:rsidRPr="00FF3304">
        <w:rPr>
          <w:i/>
          <w:noProof/>
        </w:rPr>
        <w:t>Home healthcare now</w:t>
      </w:r>
      <w:r w:rsidRPr="00FF3304">
        <w:rPr>
          <w:noProof/>
        </w:rPr>
        <w:t>,</w:t>
      </w:r>
      <w:r w:rsidRPr="00FF3304">
        <w:rPr>
          <w:i/>
          <w:noProof/>
        </w:rPr>
        <w:t xml:space="preserve"> 38</w:t>
      </w:r>
      <w:r w:rsidRPr="00FF3304">
        <w:rPr>
          <w:noProof/>
        </w:rPr>
        <w:t xml:space="preserve">(4), 193-201. </w:t>
      </w:r>
      <w:hyperlink r:id="rId198" w:history="1">
        <w:r w:rsidRPr="00FF3304">
          <w:rPr>
            <w:rStyle w:val="Hyperlink"/>
            <w:noProof/>
          </w:rPr>
          <w:t>https://doi.org/https://doi.org/10.1097/nhh.0000000000000874</w:t>
        </w:r>
      </w:hyperlink>
      <w:r w:rsidRPr="00FF3304">
        <w:rPr>
          <w:noProof/>
        </w:rPr>
        <w:t xml:space="preserve"> </w:t>
      </w:r>
    </w:p>
    <w:p w14:paraId="1446F88F" w14:textId="4ED6B3F9" w:rsidR="00FF3304" w:rsidRPr="00FF3304" w:rsidRDefault="00FF3304" w:rsidP="00FF3304">
      <w:pPr>
        <w:pStyle w:val="EndNoteBibliography"/>
        <w:ind w:left="720" w:hanging="720"/>
        <w:rPr>
          <w:noProof/>
        </w:rPr>
      </w:pPr>
      <w:r w:rsidRPr="00FF3304">
        <w:rPr>
          <w:noProof/>
        </w:rPr>
        <w:t xml:space="preserve">Smith, I. A., &amp; Griffiths, A. (2022). Microaggressions, everyday discrimination, workplace incivilities, and other subtle slights at work: A meta-synthesis. </w:t>
      </w:r>
      <w:r w:rsidRPr="00FF3304">
        <w:rPr>
          <w:i/>
          <w:noProof/>
        </w:rPr>
        <w:t>Human Resource Development Review</w:t>
      </w:r>
      <w:r w:rsidRPr="00FF3304">
        <w:rPr>
          <w:noProof/>
        </w:rPr>
        <w:t>,</w:t>
      </w:r>
      <w:r w:rsidRPr="00FF3304">
        <w:rPr>
          <w:i/>
          <w:noProof/>
        </w:rPr>
        <w:t xml:space="preserve"> 21</w:t>
      </w:r>
      <w:r w:rsidRPr="00FF3304">
        <w:rPr>
          <w:noProof/>
        </w:rPr>
        <w:t xml:space="preserve">(3), 275-299. </w:t>
      </w:r>
      <w:hyperlink r:id="rId199" w:history="1">
        <w:r w:rsidRPr="00FF3304">
          <w:rPr>
            <w:rStyle w:val="Hyperlink"/>
            <w:noProof/>
          </w:rPr>
          <w:t>https://doi.org/10.1177/15344843221098756</w:t>
        </w:r>
      </w:hyperlink>
      <w:r w:rsidRPr="00FF3304">
        <w:rPr>
          <w:noProof/>
        </w:rPr>
        <w:t xml:space="preserve"> </w:t>
      </w:r>
    </w:p>
    <w:p w14:paraId="0C9A3611" w14:textId="059CCAD1" w:rsidR="00FF3304" w:rsidRPr="00FF3304" w:rsidRDefault="00FF3304" w:rsidP="00FF3304">
      <w:pPr>
        <w:pStyle w:val="EndNoteBibliography"/>
        <w:ind w:left="720" w:hanging="720"/>
        <w:rPr>
          <w:noProof/>
        </w:rPr>
      </w:pPr>
      <w:r w:rsidRPr="00FF3304">
        <w:rPr>
          <w:noProof/>
        </w:rPr>
        <w:t xml:space="preserve">Somani, R., Muntaner, C., Hillan, E., Velonis, A. J., &amp; Smith, P. (2021). A systematic review: Effectiveness of interventions to de-escalate workplace violence against nurses in healthcare settings. </w:t>
      </w:r>
      <w:r w:rsidRPr="00FF3304">
        <w:rPr>
          <w:i/>
          <w:noProof/>
        </w:rPr>
        <w:t>Safety and health at work</w:t>
      </w:r>
      <w:r w:rsidRPr="00FF3304">
        <w:rPr>
          <w:noProof/>
        </w:rPr>
        <w:t>,</w:t>
      </w:r>
      <w:r w:rsidRPr="00FF3304">
        <w:rPr>
          <w:i/>
          <w:noProof/>
        </w:rPr>
        <w:t xml:space="preserve"> 12</w:t>
      </w:r>
      <w:r w:rsidRPr="00FF3304">
        <w:rPr>
          <w:noProof/>
        </w:rPr>
        <w:t xml:space="preserve">(3), 289-295. </w:t>
      </w:r>
      <w:hyperlink r:id="rId200" w:history="1">
        <w:r w:rsidRPr="00FF3304">
          <w:rPr>
            <w:rStyle w:val="Hyperlink"/>
            <w:noProof/>
          </w:rPr>
          <w:t>https://doi.org/10.1016/j.shaw.2021.04.004</w:t>
        </w:r>
      </w:hyperlink>
      <w:r w:rsidRPr="00FF3304">
        <w:rPr>
          <w:noProof/>
        </w:rPr>
        <w:t xml:space="preserve"> </w:t>
      </w:r>
    </w:p>
    <w:p w14:paraId="3DB6CD6D" w14:textId="7936F2F3" w:rsidR="00FF3304" w:rsidRPr="00FF3304" w:rsidRDefault="00FF3304" w:rsidP="00FF3304">
      <w:pPr>
        <w:pStyle w:val="EndNoteBibliography"/>
        <w:ind w:left="720" w:hanging="720"/>
        <w:rPr>
          <w:noProof/>
        </w:rPr>
      </w:pPr>
      <w:r w:rsidRPr="00FF3304">
        <w:rPr>
          <w:noProof/>
        </w:rPr>
        <w:t xml:space="preserve">Sommovigo, V., Setti, I., Argentero, P., &amp; O’Shea, D. (2019). The impact of customer incivility and verbal aggression on service providers: A systematic review. </w:t>
      </w:r>
      <w:r w:rsidRPr="00FF3304">
        <w:rPr>
          <w:i/>
          <w:noProof/>
        </w:rPr>
        <w:t>Work</w:t>
      </w:r>
      <w:r w:rsidRPr="00FF3304">
        <w:rPr>
          <w:noProof/>
        </w:rPr>
        <w:t>,</w:t>
      </w:r>
      <w:r w:rsidRPr="00FF3304">
        <w:rPr>
          <w:i/>
          <w:noProof/>
        </w:rPr>
        <w:t xml:space="preserve"> 62</w:t>
      </w:r>
      <w:r w:rsidRPr="00FF3304">
        <w:rPr>
          <w:noProof/>
        </w:rPr>
        <w:t xml:space="preserve">(1), 59-86. </w:t>
      </w:r>
      <w:hyperlink r:id="rId201" w:history="1">
        <w:r w:rsidRPr="00FF3304">
          <w:rPr>
            <w:rStyle w:val="Hyperlink"/>
            <w:noProof/>
          </w:rPr>
          <w:t>https://doi.org/10.3233/WOR-182842</w:t>
        </w:r>
      </w:hyperlink>
      <w:r w:rsidRPr="00FF3304">
        <w:rPr>
          <w:noProof/>
        </w:rPr>
        <w:t xml:space="preserve"> </w:t>
      </w:r>
    </w:p>
    <w:p w14:paraId="65F103DC" w14:textId="77777777" w:rsidR="00FF3304" w:rsidRPr="00FF3304" w:rsidRDefault="00FF3304" w:rsidP="00FF3304">
      <w:pPr>
        <w:pStyle w:val="EndNoteBibliography"/>
        <w:ind w:left="720" w:hanging="720"/>
        <w:rPr>
          <w:noProof/>
        </w:rPr>
      </w:pPr>
      <w:r w:rsidRPr="00FF3304">
        <w:rPr>
          <w:noProof/>
        </w:rPr>
        <w:t xml:space="preserve">Sonderling, K. E., Kelley, B. J., &amp; Casimir, L. (2022). The promise and the peril: artificial intelligence and employment discrimination. </w:t>
      </w:r>
      <w:r w:rsidRPr="00FF3304">
        <w:rPr>
          <w:i/>
          <w:noProof/>
        </w:rPr>
        <w:t>U. Miami L. Rev.</w:t>
      </w:r>
      <w:r w:rsidRPr="00FF3304">
        <w:rPr>
          <w:noProof/>
        </w:rPr>
        <w:t>,</w:t>
      </w:r>
      <w:r w:rsidRPr="00FF3304">
        <w:rPr>
          <w:i/>
          <w:noProof/>
        </w:rPr>
        <w:t xml:space="preserve"> 77</w:t>
      </w:r>
      <w:r w:rsidRPr="00FF3304">
        <w:rPr>
          <w:noProof/>
        </w:rPr>
        <w:t xml:space="preserve">, 1. </w:t>
      </w:r>
    </w:p>
    <w:p w14:paraId="514EEB43" w14:textId="09E35BB8" w:rsidR="00FF3304" w:rsidRPr="00FF3304" w:rsidRDefault="00FF3304" w:rsidP="00FF3304">
      <w:pPr>
        <w:pStyle w:val="EndNoteBibliography"/>
        <w:ind w:left="720" w:hanging="720"/>
        <w:rPr>
          <w:noProof/>
        </w:rPr>
      </w:pPr>
      <w:r w:rsidRPr="00FF3304">
        <w:rPr>
          <w:noProof/>
        </w:rPr>
        <w:t xml:space="preserve">South Australian Public Sector. (Undated). </w:t>
      </w:r>
      <w:r w:rsidRPr="00FF3304">
        <w:rPr>
          <w:i/>
          <w:noProof/>
        </w:rPr>
        <w:t>South Australian Public Sector  Work Health and Safety Framework for Cultural Safety</w:t>
      </w:r>
      <w:r w:rsidRPr="00FF3304">
        <w:rPr>
          <w:noProof/>
        </w:rPr>
        <w:t xml:space="preserve">. Government of South Australia,. Retrieved 7 June 2024 from </w:t>
      </w:r>
      <w:hyperlink r:id="rId202" w:history="1">
        <w:r w:rsidRPr="00FF3304">
          <w:rPr>
            <w:rStyle w:val="Hyperlink"/>
            <w:noProof/>
          </w:rPr>
          <w:t>https://www.publicsector.sa.gov.au/__data/assets/pdf_file/0005/301487/WHS-Framework-for-Cultural-Safety-Implementation-Guide.pdf</w:t>
        </w:r>
      </w:hyperlink>
    </w:p>
    <w:p w14:paraId="5D474447" w14:textId="2A1AACDE" w:rsidR="00FF3304" w:rsidRPr="00FF3304" w:rsidRDefault="00FF3304" w:rsidP="00FF3304">
      <w:pPr>
        <w:pStyle w:val="EndNoteBibliography"/>
        <w:ind w:left="720" w:hanging="720"/>
        <w:rPr>
          <w:noProof/>
        </w:rPr>
      </w:pPr>
      <w:r w:rsidRPr="00FF3304">
        <w:rPr>
          <w:noProof/>
        </w:rPr>
        <w:t xml:space="preserve">Spelten, E., van Vuuren, J., O’Meara, P., Thomas, B., Grenier, M., Ferron, R., Helmer, J., &amp; Agarwal, G. (2022). Workplace violence against emergency health care workers: What strategies do workers use? </w:t>
      </w:r>
      <w:r w:rsidRPr="00FF3304">
        <w:rPr>
          <w:i/>
          <w:noProof/>
        </w:rPr>
        <w:t>BMC emergency medicine</w:t>
      </w:r>
      <w:r w:rsidRPr="00FF3304">
        <w:rPr>
          <w:noProof/>
        </w:rPr>
        <w:t>,</w:t>
      </w:r>
      <w:r w:rsidRPr="00FF3304">
        <w:rPr>
          <w:i/>
          <w:noProof/>
        </w:rPr>
        <w:t xml:space="preserve"> 22</w:t>
      </w:r>
      <w:r w:rsidRPr="00FF3304">
        <w:rPr>
          <w:noProof/>
        </w:rPr>
        <w:t xml:space="preserve">(1), 78. </w:t>
      </w:r>
      <w:hyperlink r:id="rId203" w:history="1">
        <w:r w:rsidRPr="00FF3304">
          <w:rPr>
            <w:rStyle w:val="Hyperlink"/>
            <w:noProof/>
          </w:rPr>
          <w:t>https://doi.org/https://doi.org/10.1186/s12873-022-00621-9</w:t>
        </w:r>
      </w:hyperlink>
      <w:r w:rsidRPr="00FF3304">
        <w:rPr>
          <w:noProof/>
        </w:rPr>
        <w:t xml:space="preserve"> </w:t>
      </w:r>
    </w:p>
    <w:p w14:paraId="7DBE456E" w14:textId="3D31DACD" w:rsidR="00FF3304" w:rsidRPr="00FF3304" w:rsidRDefault="00FF3304" w:rsidP="00FF3304">
      <w:pPr>
        <w:pStyle w:val="EndNoteBibliography"/>
        <w:ind w:left="720" w:hanging="720"/>
        <w:rPr>
          <w:noProof/>
        </w:rPr>
      </w:pPr>
      <w:r w:rsidRPr="00FF3304">
        <w:rPr>
          <w:noProof/>
        </w:rPr>
        <w:t xml:space="preserve">Storer, H. L., Casey, E., &amp; Herrenkohl, T. (2016). Efficacy of Bystander Programs to Prevent Dating Abuse Among Youth and Young Adults:A Review of the Literature. </w:t>
      </w:r>
      <w:r w:rsidRPr="00FF3304">
        <w:rPr>
          <w:i/>
          <w:noProof/>
        </w:rPr>
        <w:t>Trauma, Violence, &amp; Abuse</w:t>
      </w:r>
      <w:r w:rsidRPr="00FF3304">
        <w:rPr>
          <w:noProof/>
        </w:rPr>
        <w:t>,</w:t>
      </w:r>
      <w:r w:rsidRPr="00FF3304">
        <w:rPr>
          <w:i/>
          <w:noProof/>
        </w:rPr>
        <w:t xml:space="preserve"> 17</w:t>
      </w:r>
      <w:r w:rsidRPr="00FF3304">
        <w:rPr>
          <w:noProof/>
        </w:rPr>
        <w:t xml:space="preserve">(3), 256-269. </w:t>
      </w:r>
      <w:hyperlink r:id="rId204" w:history="1">
        <w:r w:rsidRPr="00FF3304">
          <w:rPr>
            <w:rStyle w:val="Hyperlink"/>
            <w:noProof/>
          </w:rPr>
          <w:t>https://doi.org/10.1177/1524838015584361</w:t>
        </w:r>
      </w:hyperlink>
      <w:r w:rsidRPr="00FF3304">
        <w:rPr>
          <w:noProof/>
        </w:rPr>
        <w:t xml:space="preserve"> </w:t>
      </w:r>
    </w:p>
    <w:p w14:paraId="00D21F7A" w14:textId="4D0E97A5" w:rsidR="00FF3304" w:rsidRPr="00FF3304" w:rsidRDefault="00FF3304" w:rsidP="00FF3304">
      <w:pPr>
        <w:pStyle w:val="EndNoteBibliography"/>
        <w:ind w:left="720" w:hanging="720"/>
        <w:rPr>
          <w:noProof/>
        </w:rPr>
      </w:pPr>
      <w:r w:rsidRPr="00FF3304">
        <w:rPr>
          <w:noProof/>
        </w:rPr>
        <w:t xml:space="preserve">Sue, D. W., Alsaidi, S., Awad, M. N., Glaeser, E., Calle, C. Z., &amp; Mendez, N. (2019). Disarming racial microaggressions: Microintervention strategies for targets, White allies, and bystanders. </w:t>
      </w:r>
      <w:r w:rsidRPr="00FF3304">
        <w:rPr>
          <w:i/>
          <w:noProof/>
        </w:rPr>
        <w:t>American Psychologist</w:t>
      </w:r>
      <w:r w:rsidRPr="00FF3304">
        <w:rPr>
          <w:noProof/>
        </w:rPr>
        <w:t>,</w:t>
      </w:r>
      <w:r w:rsidRPr="00FF3304">
        <w:rPr>
          <w:i/>
          <w:noProof/>
        </w:rPr>
        <w:t xml:space="preserve"> 74</w:t>
      </w:r>
      <w:r w:rsidRPr="00FF3304">
        <w:rPr>
          <w:noProof/>
        </w:rPr>
        <w:t xml:space="preserve">(1), 128. </w:t>
      </w:r>
      <w:hyperlink r:id="rId205" w:history="1">
        <w:r w:rsidRPr="00FF3304">
          <w:rPr>
            <w:rStyle w:val="Hyperlink"/>
            <w:noProof/>
          </w:rPr>
          <w:t>https://doi.org/</w:t>
        </w:r>
      </w:hyperlink>
      <w:r w:rsidRPr="00FF3304">
        <w:rPr>
          <w:noProof/>
        </w:rPr>
        <w:t xml:space="preserve"> 10.1037/amp0000296 </w:t>
      </w:r>
    </w:p>
    <w:p w14:paraId="7FD4EB43" w14:textId="77777777" w:rsidR="00FF3304" w:rsidRPr="00FF3304" w:rsidRDefault="00FF3304" w:rsidP="00FF3304">
      <w:pPr>
        <w:pStyle w:val="EndNoteBibliography"/>
        <w:ind w:left="720" w:hanging="720"/>
        <w:rPr>
          <w:noProof/>
        </w:rPr>
      </w:pPr>
      <w:r w:rsidRPr="00FF3304">
        <w:rPr>
          <w:noProof/>
        </w:rPr>
        <w:t xml:space="preserve">Taket, A., &amp; Crisp, B. (2017). Bystanders for Primary Prevention: a rapid review. </w:t>
      </w:r>
      <w:r w:rsidRPr="00FF3304">
        <w:rPr>
          <w:i/>
          <w:noProof/>
        </w:rPr>
        <w:t>Deakin University</w:t>
      </w:r>
      <w:r w:rsidRPr="00FF3304">
        <w:rPr>
          <w:noProof/>
        </w:rPr>
        <w:t xml:space="preserve">. </w:t>
      </w:r>
    </w:p>
    <w:p w14:paraId="44CFB26A" w14:textId="628575B2" w:rsidR="00FF3304" w:rsidRPr="00FF3304" w:rsidRDefault="00FF3304" w:rsidP="00FF3304">
      <w:pPr>
        <w:pStyle w:val="EndNoteBibliography"/>
        <w:ind w:left="720" w:hanging="720"/>
        <w:rPr>
          <w:noProof/>
        </w:rPr>
      </w:pPr>
      <w:r w:rsidRPr="00FF3304">
        <w:rPr>
          <w:noProof/>
        </w:rPr>
        <w:t xml:space="preserve">Taris, T. (2022). What we need to know about workplace bullying. </w:t>
      </w:r>
      <w:r w:rsidRPr="00FF3304">
        <w:rPr>
          <w:i/>
          <w:noProof/>
        </w:rPr>
        <w:t>Work &amp; Stress</w:t>
      </w:r>
      <w:r w:rsidRPr="00FF3304">
        <w:rPr>
          <w:noProof/>
        </w:rPr>
        <w:t>,</w:t>
      </w:r>
      <w:r w:rsidRPr="00FF3304">
        <w:rPr>
          <w:i/>
          <w:noProof/>
        </w:rPr>
        <w:t xml:space="preserve"> 36</w:t>
      </w:r>
      <w:r w:rsidRPr="00FF3304">
        <w:rPr>
          <w:noProof/>
        </w:rPr>
        <w:t xml:space="preserve">(2), 129-132. </w:t>
      </w:r>
      <w:hyperlink r:id="rId206" w:history="1">
        <w:r w:rsidRPr="00FF3304">
          <w:rPr>
            <w:rStyle w:val="Hyperlink"/>
            <w:noProof/>
          </w:rPr>
          <w:t>https://doi.org/10.1080/02678373.2022.2093517</w:t>
        </w:r>
      </w:hyperlink>
      <w:r w:rsidRPr="00FF3304">
        <w:rPr>
          <w:noProof/>
        </w:rPr>
        <w:t xml:space="preserve"> </w:t>
      </w:r>
    </w:p>
    <w:p w14:paraId="0CE13D4E" w14:textId="7A7F3AE8" w:rsidR="00FF3304" w:rsidRPr="00FF3304" w:rsidRDefault="00FF3304" w:rsidP="00FF3304">
      <w:pPr>
        <w:pStyle w:val="EndNoteBibliography"/>
        <w:ind w:left="720" w:hanging="720"/>
        <w:rPr>
          <w:noProof/>
        </w:rPr>
      </w:pPr>
      <w:r w:rsidRPr="00FF3304">
        <w:rPr>
          <w:noProof/>
        </w:rPr>
        <w:t xml:space="preserve">Tepper, B. J. (2000). Consequences of abusive supervision. </w:t>
      </w:r>
      <w:r w:rsidRPr="00FF3304">
        <w:rPr>
          <w:i/>
          <w:noProof/>
        </w:rPr>
        <w:t>Academy of management journal</w:t>
      </w:r>
      <w:r w:rsidRPr="00FF3304">
        <w:rPr>
          <w:noProof/>
        </w:rPr>
        <w:t>,</w:t>
      </w:r>
      <w:r w:rsidRPr="00FF3304">
        <w:rPr>
          <w:i/>
          <w:noProof/>
        </w:rPr>
        <w:t xml:space="preserve"> 43</w:t>
      </w:r>
      <w:r w:rsidRPr="00FF3304">
        <w:rPr>
          <w:noProof/>
        </w:rPr>
        <w:t xml:space="preserve">(2), 178-190. </w:t>
      </w:r>
      <w:hyperlink r:id="rId207" w:history="1">
        <w:r w:rsidRPr="00FF3304">
          <w:rPr>
            <w:rStyle w:val="Hyperlink"/>
            <w:noProof/>
          </w:rPr>
          <w:t>https://doi.org/</w:t>
        </w:r>
      </w:hyperlink>
      <w:r w:rsidRPr="00FF3304">
        <w:rPr>
          <w:noProof/>
        </w:rPr>
        <w:t xml:space="preserve"> 10.5465/1556375 </w:t>
      </w:r>
    </w:p>
    <w:p w14:paraId="3FE77C67" w14:textId="338D5905" w:rsidR="00FF3304" w:rsidRPr="00FF3304" w:rsidRDefault="00FF3304" w:rsidP="00FF3304">
      <w:pPr>
        <w:pStyle w:val="EndNoteBibliography"/>
        <w:ind w:left="720" w:hanging="720"/>
        <w:rPr>
          <w:noProof/>
        </w:rPr>
      </w:pPr>
      <w:r w:rsidRPr="00FF3304">
        <w:rPr>
          <w:noProof/>
        </w:rPr>
        <w:t xml:space="preserve">Thomas, B. J., O'Meara, P., Edvardsson, K., &amp; Spelten, E. (2020). Barriers and opportunities for workplace violence interventions in Australian paramedicine: A qualitative study. </w:t>
      </w:r>
      <w:r w:rsidRPr="00FF3304">
        <w:rPr>
          <w:i/>
          <w:noProof/>
        </w:rPr>
        <w:t>Australasian Journal of Paramedicine</w:t>
      </w:r>
      <w:r w:rsidRPr="00FF3304">
        <w:rPr>
          <w:noProof/>
        </w:rPr>
        <w:t>,</w:t>
      </w:r>
      <w:r w:rsidRPr="00FF3304">
        <w:rPr>
          <w:i/>
          <w:noProof/>
        </w:rPr>
        <w:t xml:space="preserve"> 17</w:t>
      </w:r>
      <w:r w:rsidRPr="00FF3304">
        <w:rPr>
          <w:noProof/>
        </w:rPr>
        <w:t xml:space="preserve">, 1-9. </w:t>
      </w:r>
      <w:hyperlink r:id="rId208" w:history="1">
        <w:r w:rsidRPr="00FF3304">
          <w:rPr>
            <w:rStyle w:val="Hyperlink"/>
            <w:noProof/>
          </w:rPr>
          <w:t>https://doi.org/https://doi.org/10.33151/ajp.17.817</w:t>
        </w:r>
      </w:hyperlink>
      <w:r w:rsidRPr="00FF3304">
        <w:rPr>
          <w:noProof/>
        </w:rPr>
        <w:t xml:space="preserve"> </w:t>
      </w:r>
    </w:p>
    <w:p w14:paraId="3827A770" w14:textId="5A16E00D" w:rsidR="00FF3304" w:rsidRPr="00FF3304" w:rsidRDefault="00FF3304" w:rsidP="00FF3304">
      <w:pPr>
        <w:pStyle w:val="EndNoteBibliography"/>
        <w:ind w:left="720" w:hanging="720"/>
        <w:rPr>
          <w:noProof/>
        </w:rPr>
      </w:pPr>
      <w:r w:rsidRPr="00FF3304">
        <w:rPr>
          <w:noProof/>
        </w:rPr>
        <w:t xml:space="preserve">Thompson, S. L., Zurmehly, J., Bauldoff, G., &amp; Rosselet, R. (2022). De-escalation training as part of a workplace violence prevention program. </w:t>
      </w:r>
      <w:r w:rsidRPr="00FF3304">
        <w:rPr>
          <w:i/>
          <w:noProof/>
        </w:rPr>
        <w:t>JONA: The Journal of Nursing Administration</w:t>
      </w:r>
      <w:r w:rsidRPr="00FF3304">
        <w:rPr>
          <w:noProof/>
        </w:rPr>
        <w:t>,</w:t>
      </w:r>
      <w:r w:rsidRPr="00FF3304">
        <w:rPr>
          <w:i/>
          <w:noProof/>
        </w:rPr>
        <w:t xml:space="preserve"> 52</w:t>
      </w:r>
      <w:r w:rsidRPr="00FF3304">
        <w:rPr>
          <w:noProof/>
        </w:rPr>
        <w:t xml:space="preserve">(4), 222-227. </w:t>
      </w:r>
      <w:hyperlink r:id="rId209" w:history="1">
        <w:r w:rsidRPr="00FF3304">
          <w:rPr>
            <w:rStyle w:val="Hyperlink"/>
            <w:noProof/>
          </w:rPr>
          <w:t>https://doi.org/https://doi.org/10.1097/nna.0000000000001135</w:t>
        </w:r>
      </w:hyperlink>
      <w:r w:rsidRPr="00FF3304">
        <w:rPr>
          <w:noProof/>
        </w:rPr>
        <w:t xml:space="preserve"> </w:t>
      </w:r>
    </w:p>
    <w:p w14:paraId="4E09B894" w14:textId="31DCFAC8" w:rsidR="00FF3304" w:rsidRPr="00FF3304" w:rsidRDefault="00FF3304" w:rsidP="00FF3304">
      <w:pPr>
        <w:pStyle w:val="EndNoteBibliography"/>
        <w:ind w:left="720" w:hanging="720"/>
        <w:rPr>
          <w:noProof/>
        </w:rPr>
      </w:pPr>
      <w:r w:rsidRPr="00FF3304">
        <w:rPr>
          <w:noProof/>
        </w:rPr>
        <w:t xml:space="preserve">Torkelson, E., Holm, K., Bäckström, M., &amp; Schad, E. (2016). Factors contributing to the perpetration of workplace incivility: The importance of organizational aspects and experiencing incivility from others. </w:t>
      </w:r>
      <w:r w:rsidRPr="00FF3304">
        <w:rPr>
          <w:i/>
          <w:noProof/>
        </w:rPr>
        <w:t>Work &amp; Stress</w:t>
      </w:r>
      <w:r w:rsidRPr="00FF3304">
        <w:rPr>
          <w:noProof/>
        </w:rPr>
        <w:t>,</w:t>
      </w:r>
      <w:r w:rsidRPr="00FF3304">
        <w:rPr>
          <w:i/>
          <w:noProof/>
        </w:rPr>
        <w:t xml:space="preserve"> 30</w:t>
      </w:r>
      <w:r w:rsidRPr="00FF3304">
        <w:rPr>
          <w:noProof/>
        </w:rPr>
        <w:t xml:space="preserve">(2), 115-131. </w:t>
      </w:r>
      <w:hyperlink r:id="rId210" w:history="1">
        <w:r w:rsidRPr="00FF3304">
          <w:rPr>
            <w:rStyle w:val="Hyperlink"/>
            <w:noProof/>
          </w:rPr>
          <w:t>https://doi.org/10.1080/02678373.2016.1175524</w:t>
        </w:r>
      </w:hyperlink>
      <w:r w:rsidRPr="00FF3304">
        <w:rPr>
          <w:noProof/>
        </w:rPr>
        <w:t xml:space="preserve"> </w:t>
      </w:r>
    </w:p>
    <w:p w14:paraId="13FCD00C" w14:textId="2E9DD309" w:rsidR="00FF3304" w:rsidRPr="00FF3304" w:rsidRDefault="00FF3304" w:rsidP="00FF3304">
      <w:pPr>
        <w:pStyle w:val="EndNoteBibliography"/>
        <w:ind w:left="720" w:hanging="720"/>
        <w:rPr>
          <w:noProof/>
        </w:rPr>
      </w:pPr>
      <w:r w:rsidRPr="00FF3304">
        <w:rPr>
          <w:noProof/>
        </w:rPr>
        <w:t xml:space="preserve">Törnroos, M., Salin, D., &amp; Magnusson Hanson, L. (2020). High-involvement work practices and conflict management procedures as moderators of the workplace bullying–wellbeing relationship. </w:t>
      </w:r>
      <w:r w:rsidRPr="00FF3304">
        <w:rPr>
          <w:i/>
          <w:noProof/>
        </w:rPr>
        <w:t>Work &amp; Stress</w:t>
      </w:r>
      <w:r w:rsidRPr="00FF3304">
        <w:rPr>
          <w:noProof/>
        </w:rPr>
        <w:t>,</w:t>
      </w:r>
      <w:r w:rsidRPr="00FF3304">
        <w:rPr>
          <w:i/>
          <w:noProof/>
        </w:rPr>
        <w:t xml:space="preserve"> 34</w:t>
      </w:r>
      <w:r w:rsidRPr="00FF3304">
        <w:rPr>
          <w:noProof/>
        </w:rPr>
        <w:t xml:space="preserve">(4), 386-405. </w:t>
      </w:r>
      <w:hyperlink r:id="rId211" w:history="1">
        <w:r w:rsidRPr="00FF3304">
          <w:rPr>
            <w:rStyle w:val="Hyperlink"/>
            <w:noProof/>
          </w:rPr>
          <w:t>https://doi.org/https://doi.org/10.1080/02678373.2020.1801887</w:t>
        </w:r>
      </w:hyperlink>
      <w:r w:rsidRPr="00FF3304">
        <w:rPr>
          <w:noProof/>
        </w:rPr>
        <w:t xml:space="preserve"> </w:t>
      </w:r>
    </w:p>
    <w:p w14:paraId="68552E33" w14:textId="77777777" w:rsidR="00FF3304" w:rsidRPr="00FF3304" w:rsidRDefault="00FF3304" w:rsidP="00FF3304">
      <w:pPr>
        <w:pStyle w:val="EndNoteBibliography"/>
        <w:ind w:left="720" w:hanging="720"/>
        <w:rPr>
          <w:noProof/>
        </w:rPr>
      </w:pPr>
      <w:r w:rsidRPr="00FF3304">
        <w:rPr>
          <w:noProof/>
        </w:rPr>
        <w:t xml:space="preserve">Török, E., Hansen, Å. M., Grynderup, M. B., Garde, A. H., Høgh, A., &amp; Nabe-Nielsen, K. (2016). The association between workplace bullying and depressive symptoms: The role of the perpetrator. </w:t>
      </w:r>
      <w:r w:rsidRPr="00FF3304">
        <w:rPr>
          <w:i/>
          <w:noProof/>
        </w:rPr>
        <w:t>BMC public health</w:t>
      </w:r>
      <w:r w:rsidRPr="00FF3304">
        <w:rPr>
          <w:noProof/>
        </w:rPr>
        <w:t>,</w:t>
      </w:r>
      <w:r w:rsidRPr="00FF3304">
        <w:rPr>
          <w:i/>
          <w:noProof/>
        </w:rPr>
        <w:t xml:space="preserve"> 16</w:t>
      </w:r>
      <w:r w:rsidRPr="00FF3304">
        <w:rPr>
          <w:noProof/>
        </w:rPr>
        <w:t xml:space="preserve">, 1-10. </w:t>
      </w:r>
    </w:p>
    <w:p w14:paraId="2E42D871" w14:textId="4D3694C7" w:rsidR="00FF3304" w:rsidRPr="00FF3304" w:rsidRDefault="00FF3304" w:rsidP="00FF3304">
      <w:pPr>
        <w:pStyle w:val="EndNoteBibliography"/>
        <w:ind w:left="720" w:hanging="720"/>
        <w:rPr>
          <w:noProof/>
        </w:rPr>
      </w:pPr>
      <w:r w:rsidRPr="00FF3304">
        <w:rPr>
          <w:noProof/>
        </w:rPr>
        <w:t xml:space="preserve">Touzet, S., Occelli, P., Denis, A., Cornut, P.-L., Fassier, J.-B., Le Pogam, M.-A., Duclos, A., &amp; Burillon, C. (2019). Impact of a comprehensive prevention </w:t>
      </w:r>
      <w:r w:rsidRPr="00FF3304">
        <w:rPr>
          <w:noProof/>
        </w:rPr>
        <w:lastRenderedPageBreak/>
        <w:t xml:space="preserve">programme aimed at reducing incivility and verbal violence against healthcare workers in a French ophthalmic emergency department: an interrupted time-series study. </w:t>
      </w:r>
      <w:r w:rsidRPr="00FF3304">
        <w:rPr>
          <w:i/>
          <w:noProof/>
        </w:rPr>
        <w:t>BMJ open</w:t>
      </w:r>
      <w:r w:rsidRPr="00FF3304">
        <w:rPr>
          <w:noProof/>
        </w:rPr>
        <w:t>,</w:t>
      </w:r>
      <w:r w:rsidRPr="00FF3304">
        <w:rPr>
          <w:i/>
          <w:noProof/>
        </w:rPr>
        <w:t xml:space="preserve"> 9</w:t>
      </w:r>
      <w:r w:rsidRPr="00FF3304">
        <w:rPr>
          <w:noProof/>
        </w:rPr>
        <w:t xml:space="preserve">(9), e031054. </w:t>
      </w:r>
      <w:hyperlink r:id="rId212" w:history="1">
        <w:r w:rsidRPr="00FF3304">
          <w:rPr>
            <w:rStyle w:val="Hyperlink"/>
            <w:noProof/>
          </w:rPr>
          <w:t>https://doi.org/https://doi.org/10.1136/bmjopen-2019-031054</w:t>
        </w:r>
      </w:hyperlink>
      <w:r w:rsidRPr="00FF3304">
        <w:rPr>
          <w:noProof/>
        </w:rPr>
        <w:t xml:space="preserve"> </w:t>
      </w:r>
    </w:p>
    <w:p w14:paraId="1BB1D3E4" w14:textId="2F13BDAE" w:rsidR="00FF3304" w:rsidRPr="00FF3304" w:rsidRDefault="00FF3304" w:rsidP="00FF3304">
      <w:pPr>
        <w:pStyle w:val="EndNoteBibliography"/>
        <w:ind w:left="720" w:hanging="720"/>
        <w:rPr>
          <w:noProof/>
        </w:rPr>
      </w:pPr>
      <w:r w:rsidRPr="00FF3304">
        <w:rPr>
          <w:noProof/>
        </w:rPr>
        <w:t xml:space="preserve">Trenerry, B., Dunn, K., &amp; Paradies, Y. (2024). Productive disruptions: Supporting diversity and anti-racism in the workplace through multi-level organisational strategies. </w:t>
      </w:r>
      <w:r w:rsidRPr="00FF3304">
        <w:rPr>
          <w:i/>
          <w:noProof/>
        </w:rPr>
        <w:t>Australian Journal of Management</w:t>
      </w:r>
      <w:r w:rsidRPr="00FF3304">
        <w:rPr>
          <w:noProof/>
        </w:rPr>
        <w:t>,</w:t>
      </w:r>
      <w:r w:rsidRPr="00FF3304">
        <w:rPr>
          <w:i/>
          <w:noProof/>
        </w:rPr>
        <w:t xml:space="preserve"> 49</w:t>
      </w:r>
      <w:r w:rsidRPr="00FF3304">
        <w:rPr>
          <w:noProof/>
        </w:rPr>
        <w:t xml:space="preserve">(1), 73-100. </w:t>
      </w:r>
      <w:hyperlink r:id="rId213" w:history="1">
        <w:r w:rsidRPr="00FF3304">
          <w:rPr>
            <w:rStyle w:val="Hyperlink"/>
            <w:noProof/>
          </w:rPr>
          <w:t>https://doi.org/</w:t>
        </w:r>
      </w:hyperlink>
      <w:r w:rsidRPr="00FF3304">
        <w:rPr>
          <w:noProof/>
        </w:rPr>
        <w:t xml:space="preserve"> 10.1177/03128962231175182 </w:t>
      </w:r>
    </w:p>
    <w:p w14:paraId="52757815" w14:textId="165CA22E" w:rsidR="00FF3304" w:rsidRPr="00FF3304" w:rsidRDefault="00FF3304" w:rsidP="00FF3304">
      <w:pPr>
        <w:pStyle w:val="EndNoteBibliography"/>
        <w:ind w:left="720" w:hanging="720"/>
        <w:rPr>
          <w:noProof/>
        </w:rPr>
      </w:pPr>
      <w:r w:rsidRPr="00FF3304">
        <w:rPr>
          <w:noProof/>
        </w:rPr>
        <w:t xml:space="preserve">Tuckey, M. R., Li, Y., Neall, A. M., Chen, P. Y., Dollard, M. F., McLinton, S. S., Rogers, A., &amp; Mattiske, J. (2022). Workplace bullying as an organizational problem: Spotlight on people management practices. </w:t>
      </w:r>
      <w:r w:rsidRPr="00FF3304">
        <w:rPr>
          <w:i/>
          <w:noProof/>
        </w:rPr>
        <w:t>Journal of Occupational Health Psychology</w:t>
      </w:r>
      <w:r w:rsidRPr="00FF3304">
        <w:rPr>
          <w:noProof/>
        </w:rPr>
        <w:t>,</w:t>
      </w:r>
      <w:r w:rsidRPr="00FF3304">
        <w:rPr>
          <w:i/>
          <w:noProof/>
        </w:rPr>
        <w:t xml:space="preserve"> 27</w:t>
      </w:r>
      <w:r w:rsidRPr="00FF3304">
        <w:rPr>
          <w:noProof/>
        </w:rPr>
        <w:t xml:space="preserve">(6), 544-565. </w:t>
      </w:r>
      <w:hyperlink r:id="rId214" w:history="1">
        <w:r w:rsidRPr="00FF3304">
          <w:rPr>
            <w:rStyle w:val="Hyperlink"/>
            <w:noProof/>
          </w:rPr>
          <w:t>https://doi.org/https://doi.org/10.1037/ocp0000335</w:t>
        </w:r>
      </w:hyperlink>
      <w:r w:rsidRPr="00FF3304">
        <w:rPr>
          <w:noProof/>
        </w:rPr>
        <w:t xml:space="preserve"> </w:t>
      </w:r>
    </w:p>
    <w:p w14:paraId="1F6DF3D1" w14:textId="69B12682" w:rsidR="00FF3304" w:rsidRPr="00FF3304" w:rsidRDefault="00FF3304" w:rsidP="00FF3304">
      <w:pPr>
        <w:pStyle w:val="EndNoteBibliography"/>
        <w:ind w:left="720" w:hanging="720"/>
        <w:rPr>
          <w:noProof/>
        </w:rPr>
      </w:pPr>
      <w:r w:rsidRPr="00FF3304">
        <w:rPr>
          <w:noProof/>
        </w:rPr>
        <w:t xml:space="preserve">Tuckey, M. R., Oppert, M., Neall, A. M., Li, Y., &amp; Selby, H. (2024). Exploring the enablers, motivators, and triggers of upwards bullying. </w:t>
      </w:r>
      <w:r w:rsidRPr="00FF3304">
        <w:rPr>
          <w:i/>
          <w:noProof/>
        </w:rPr>
        <w:t>Work &amp; Stress</w:t>
      </w:r>
      <w:r w:rsidRPr="00FF3304">
        <w:rPr>
          <w:noProof/>
        </w:rPr>
        <w:t xml:space="preserve">, 1-27. </w:t>
      </w:r>
      <w:hyperlink r:id="rId215" w:history="1">
        <w:r w:rsidRPr="00FF3304">
          <w:rPr>
            <w:rStyle w:val="Hyperlink"/>
            <w:noProof/>
          </w:rPr>
          <w:t>https://doi.org/10.1080/02678373.2024.2308826</w:t>
        </w:r>
      </w:hyperlink>
      <w:r w:rsidRPr="00FF3304">
        <w:rPr>
          <w:noProof/>
        </w:rPr>
        <w:t xml:space="preserve"> </w:t>
      </w:r>
    </w:p>
    <w:p w14:paraId="32DCE04E" w14:textId="2E762467" w:rsidR="00FF3304" w:rsidRPr="00FF3304" w:rsidRDefault="00FF3304" w:rsidP="00FF3304">
      <w:pPr>
        <w:pStyle w:val="EndNoteBibliography"/>
        <w:ind w:left="720" w:hanging="720"/>
        <w:rPr>
          <w:noProof/>
        </w:rPr>
      </w:pPr>
      <w:r w:rsidRPr="00FF3304">
        <w:rPr>
          <w:noProof/>
        </w:rPr>
        <w:t xml:space="preserve">Tuckey, M. R., Zadow, A., Li, Y., &amp; Caponecchia, C. (2021). Prevention of workplace bullying through work and organizational design. </w:t>
      </w:r>
      <w:r w:rsidRPr="00FF3304">
        <w:rPr>
          <w:i/>
          <w:noProof/>
        </w:rPr>
        <w:t>Dignity and inclusion at work</w:t>
      </w:r>
      <w:r w:rsidRPr="00FF3304">
        <w:rPr>
          <w:noProof/>
        </w:rPr>
        <w:t xml:space="preserve">, 29-58. </w:t>
      </w:r>
      <w:hyperlink r:id="rId216" w:history="1">
        <w:r w:rsidRPr="00FF3304">
          <w:rPr>
            <w:rStyle w:val="Hyperlink"/>
            <w:noProof/>
          </w:rPr>
          <w:t>https://doi.org/10.1007/978-981-13-0218-3_2</w:t>
        </w:r>
      </w:hyperlink>
      <w:r w:rsidRPr="00FF3304">
        <w:rPr>
          <w:noProof/>
        </w:rPr>
        <w:t xml:space="preserve"> </w:t>
      </w:r>
    </w:p>
    <w:p w14:paraId="6817A7E3" w14:textId="68784CEC" w:rsidR="00FF3304" w:rsidRPr="00FF3304" w:rsidRDefault="00FF3304" w:rsidP="00FF3304">
      <w:pPr>
        <w:pStyle w:val="EndNoteBibliography"/>
        <w:ind w:left="720" w:hanging="720"/>
        <w:rPr>
          <w:noProof/>
        </w:rPr>
      </w:pPr>
      <w:r w:rsidRPr="00FF3304">
        <w:rPr>
          <w:noProof/>
        </w:rPr>
        <w:t xml:space="preserve">Varty, M., Mines, M., DelMonte, J., &amp; Ratliff, B. (2024). Implementing evidence-based workplace violence prevention education to support frontline staff at risk for workplace violence. </w:t>
      </w:r>
      <w:r w:rsidRPr="00FF3304">
        <w:rPr>
          <w:i/>
          <w:noProof/>
        </w:rPr>
        <w:t>Journal for nurses in professional development</w:t>
      </w:r>
      <w:r w:rsidRPr="00FF3304">
        <w:rPr>
          <w:noProof/>
        </w:rPr>
        <w:t>,</w:t>
      </w:r>
      <w:r w:rsidRPr="00FF3304">
        <w:rPr>
          <w:i/>
          <w:noProof/>
        </w:rPr>
        <w:t xml:space="preserve"> 40</w:t>
      </w:r>
      <w:r w:rsidRPr="00FF3304">
        <w:rPr>
          <w:noProof/>
        </w:rPr>
        <w:t xml:space="preserve">(1), 4-9. </w:t>
      </w:r>
      <w:hyperlink r:id="rId217" w:history="1">
        <w:r w:rsidRPr="00FF3304">
          <w:rPr>
            <w:rStyle w:val="Hyperlink"/>
            <w:noProof/>
          </w:rPr>
          <w:t>https://doi.org/https://doi.org/10.1097/nnd.0000000000000966</w:t>
        </w:r>
      </w:hyperlink>
      <w:r w:rsidRPr="00FF3304">
        <w:rPr>
          <w:noProof/>
        </w:rPr>
        <w:t xml:space="preserve"> </w:t>
      </w:r>
    </w:p>
    <w:p w14:paraId="4F5E7B98" w14:textId="77777777" w:rsidR="00FF3304" w:rsidRPr="00FF3304" w:rsidRDefault="00FF3304" w:rsidP="00FF3304">
      <w:pPr>
        <w:pStyle w:val="EndNoteBibliography"/>
        <w:ind w:left="720" w:hanging="720"/>
        <w:rPr>
          <w:noProof/>
        </w:rPr>
      </w:pPr>
      <w:r w:rsidRPr="00FF3304">
        <w:rPr>
          <w:noProof/>
        </w:rPr>
        <w:t xml:space="preserve">Walsh, J. L., Persky, L. R., &amp; Pinnock, K. (2019). The effect of high performing bullying behavior on organizational performance: A bullying management dilemma. </w:t>
      </w:r>
      <w:r w:rsidRPr="00FF3304">
        <w:rPr>
          <w:i/>
          <w:noProof/>
        </w:rPr>
        <w:t>Global Journal of Business Research</w:t>
      </w:r>
      <w:r w:rsidRPr="00FF3304">
        <w:rPr>
          <w:noProof/>
        </w:rPr>
        <w:t>,</w:t>
      </w:r>
      <w:r w:rsidRPr="00FF3304">
        <w:rPr>
          <w:i/>
          <w:noProof/>
        </w:rPr>
        <w:t xml:space="preserve"> 13</w:t>
      </w:r>
      <w:r w:rsidRPr="00FF3304">
        <w:rPr>
          <w:noProof/>
        </w:rPr>
        <w:t xml:space="preserve">(1), 71-81. </w:t>
      </w:r>
    </w:p>
    <w:p w14:paraId="162C54E9" w14:textId="553B2E2C" w:rsidR="00FF3304" w:rsidRPr="00FF3304" w:rsidRDefault="00FF3304" w:rsidP="00FF3304">
      <w:pPr>
        <w:pStyle w:val="EndNoteBibliography"/>
        <w:ind w:left="720" w:hanging="720"/>
        <w:rPr>
          <w:noProof/>
        </w:rPr>
      </w:pPr>
      <w:r w:rsidRPr="00FF3304">
        <w:rPr>
          <w:noProof/>
        </w:rPr>
        <w:t xml:space="preserve">Western Kentucky University. (2024). </w:t>
      </w:r>
      <w:r w:rsidRPr="00FF3304">
        <w:rPr>
          <w:i/>
          <w:noProof/>
        </w:rPr>
        <w:t>WKU Green Dot</w:t>
      </w:r>
      <w:r w:rsidRPr="00FF3304">
        <w:rPr>
          <w:noProof/>
        </w:rPr>
        <w:t xml:space="preserve">. Western Kentucky University. </w:t>
      </w:r>
      <w:hyperlink r:id="rId218" w:history="1">
        <w:r w:rsidRPr="00FF3304">
          <w:rPr>
            <w:rStyle w:val="Hyperlink"/>
            <w:noProof/>
          </w:rPr>
          <w:t>https://www.wku.edu/studentconduct/greendot.php</w:t>
        </w:r>
      </w:hyperlink>
    </w:p>
    <w:p w14:paraId="1E896661" w14:textId="21BECD08" w:rsidR="00FF3304" w:rsidRPr="00FF3304" w:rsidRDefault="00FF3304" w:rsidP="00FF3304">
      <w:pPr>
        <w:pStyle w:val="EndNoteBibliography"/>
        <w:ind w:left="720" w:hanging="720"/>
        <w:rPr>
          <w:noProof/>
        </w:rPr>
      </w:pPr>
      <w:r w:rsidRPr="00FF3304">
        <w:rPr>
          <w:noProof/>
        </w:rPr>
        <w:t xml:space="preserve">Wirth, T., Peters, C., Nienhaus, A., &amp; Schablon, A. (2021). Interventions for workplace violence prevention in emergency departments: A systematic review. </w:t>
      </w:r>
      <w:r w:rsidRPr="00FF3304">
        <w:rPr>
          <w:i/>
          <w:noProof/>
        </w:rPr>
        <w:t>International journal of environmental research and public health</w:t>
      </w:r>
      <w:r w:rsidRPr="00FF3304">
        <w:rPr>
          <w:noProof/>
        </w:rPr>
        <w:t>,</w:t>
      </w:r>
      <w:r w:rsidRPr="00FF3304">
        <w:rPr>
          <w:i/>
          <w:noProof/>
        </w:rPr>
        <w:t xml:space="preserve"> 18</w:t>
      </w:r>
      <w:r w:rsidRPr="00FF3304">
        <w:rPr>
          <w:noProof/>
        </w:rPr>
        <w:t xml:space="preserve">(16), 8459. </w:t>
      </w:r>
      <w:hyperlink r:id="rId219" w:history="1">
        <w:r w:rsidRPr="00FF3304">
          <w:rPr>
            <w:rStyle w:val="Hyperlink"/>
            <w:noProof/>
          </w:rPr>
          <w:t>https://doi.org/https://doi.org/10.3390/ijerph18168459</w:t>
        </w:r>
      </w:hyperlink>
      <w:r w:rsidRPr="00FF3304">
        <w:rPr>
          <w:noProof/>
        </w:rPr>
        <w:t xml:space="preserve"> </w:t>
      </w:r>
    </w:p>
    <w:p w14:paraId="2D482EF2" w14:textId="43D0ACBB" w:rsidR="00FF3304" w:rsidRPr="00FF3304" w:rsidRDefault="00FF3304" w:rsidP="00FF3304">
      <w:pPr>
        <w:pStyle w:val="EndNoteBibliography"/>
        <w:ind w:left="720" w:hanging="720"/>
        <w:rPr>
          <w:noProof/>
        </w:rPr>
      </w:pPr>
      <w:r w:rsidRPr="00FF3304">
        <w:rPr>
          <w:noProof/>
        </w:rPr>
        <w:t xml:space="preserve">Wood, S., Ghezzi, V., Barbaranelli, C., Di Tecco, C., Fida, R., Farnese, M. L., Ronchetti, M., &amp; Iavicoli, S. (2019). Assessing the risk of stress in organizations: Getting the measure of organizational-level stressors. </w:t>
      </w:r>
      <w:r w:rsidRPr="00FF3304">
        <w:rPr>
          <w:i/>
          <w:noProof/>
        </w:rPr>
        <w:t>Frontiers in psychology</w:t>
      </w:r>
      <w:r w:rsidRPr="00FF3304">
        <w:rPr>
          <w:noProof/>
        </w:rPr>
        <w:t>,</w:t>
      </w:r>
      <w:r w:rsidRPr="00FF3304">
        <w:rPr>
          <w:i/>
          <w:noProof/>
        </w:rPr>
        <w:t xml:space="preserve"> 10</w:t>
      </w:r>
      <w:r w:rsidRPr="00FF3304">
        <w:rPr>
          <w:noProof/>
        </w:rPr>
        <w:t xml:space="preserve">, 1-18. </w:t>
      </w:r>
      <w:hyperlink r:id="rId220" w:history="1">
        <w:r w:rsidRPr="00FF3304">
          <w:rPr>
            <w:rStyle w:val="Hyperlink"/>
            <w:noProof/>
          </w:rPr>
          <w:t>https://doi.org/10.3389/fpsyg.2019.02776</w:t>
        </w:r>
      </w:hyperlink>
      <w:r w:rsidRPr="00FF3304">
        <w:rPr>
          <w:noProof/>
        </w:rPr>
        <w:t xml:space="preserve"> </w:t>
      </w:r>
    </w:p>
    <w:p w14:paraId="18EC8574" w14:textId="0FE84346" w:rsidR="00FF3304" w:rsidRPr="00FF3304" w:rsidRDefault="00FF3304" w:rsidP="00FF3304">
      <w:pPr>
        <w:pStyle w:val="EndNoteBibliography"/>
        <w:ind w:left="720" w:hanging="720"/>
        <w:rPr>
          <w:noProof/>
        </w:rPr>
      </w:pPr>
      <w:r w:rsidRPr="00FF3304">
        <w:rPr>
          <w:noProof/>
        </w:rPr>
        <w:t xml:space="preserve">Xu, M., Macrynikola, N., Waseem, M., &amp; Miranda, R. (2020). Racial and ethnic differences in bullying: Review and implications for intervention. </w:t>
      </w:r>
      <w:r w:rsidRPr="00FF3304">
        <w:rPr>
          <w:i/>
          <w:noProof/>
        </w:rPr>
        <w:t>Aggression and violent behavior</w:t>
      </w:r>
      <w:r w:rsidRPr="00FF3304">
        <w:rPr>
          <w:noProof/>
        </w:rPr>
        <w:t>,</w:t>
      </w:r>
      <w:r w:rsidRPr="00FF3304">
        <w:rPr>
          <w:i/>
          <w:noProof/>
        </w:rPr>
        <w:t xml:space="preserve"> 50</w:t>
      </w:r>
      <w:r w:rsidRPr="00FF3304">
        <w:rPr>
          <w:noProof/>
        </w:rPr>
        <w:t xml:space="preserve">, 101340. </w:t>
      </w:r>
      <w:hyperlink r:id="rId221" w:history="1">
        <w:r w:rsidRPr="00FF3304">
          <w:rPr>
            <w:rStyle w:val="Hyperlink"/>
            <w:noProof/>
          </w:rPr>
          <w:t>https://doi.org/10.1016/j.avb.2019.101340</w:t>
        </w:r>
      </w:hyperlink>
      <w:r w:rsidRPr="00FF3304">
        <w:rPr>
          <w:noProof/>
        </w:rPr>
        <w:t xml:space="preserve"> </w:t>
      </w:r>
    </w:p>
    <w:p w14:paraId="3CF05521" w14:textId="7683AFE8" w:rsidR="00FF3304" w:rsidRPr="00FF3304" w:rsidRDefault="00FF3304" w:rsidP="00FF3304">
      <w:pPr>
        <w:pStyle w:val="EndNoteBibliography"/>
        <w:ind w:left="720" w:hanging="720"/>
        <w:rPr>
          <w:noProof/>
        </w:rPr>
      </w:pPr>
      <w:r w:rsidRPr="00FF3304">
        <w:rPr>
          <w:noProof/>
        </w:rPr>
        <w:t xml:space="preserve">Yang, L.-Q., Fox, S., &amp; McMahon, K. (2024). Mistreatment in organizations: Where are we, and where are we going? In L. E. Tetrick, G. Fisher, &amp; J. C. Quick (Eds.), </w:t>
      </w:r>
      <w:r w:rsidRPr="00FF3304">
        <w:rPr>
          <w:i/>
          <w:noProof/>
        </w:rPr>
        <w:t>Handbook of Occupational Health Psychology</w:t>
      </w:r>
      <w:r w:rsidRPr="00FF3304">
        <w:rPr>
          <w:noProof/>
        </w:rPr>
        <w:t xml:space="preserve"> (pp. 267-286). </w:t>
      </w:r>
      <w:hyperlink r:id="rId222" w:history="1">
        <w:r w:rsidRPr="00FF3304">
          <w:rPr>
            <w:rStyle w:val="Hyperlink"/>
            <w:noProof/>
          </w:rPr>
          <w:t>https://doi.org/10.1037/0000331-014</w:t>
        </w:r>
      </w:hyperlink>
      <w:r w:rsidRPr="00FF3304">
        <w:rPr>
          <w:noProof/>
        </w:rPr>
        <w:t xml:space="preserve"> </w:t>
      </w:r>
    </w:p>
    <w:p w14:paraId="050A1F4D" w14:textId="4C3755D5" w:rsidR="00FF3304" w:rsidRPr="00FF3304" w:rsidRDefault="00FF3304" w:rsidP="00FF3304">
      <w:pPr>
        <w:pStyle w:val="EndNoteBibliography"/>
        <w:ind w:left="720" w:hanging="720"/>
        <w:rPr>
          <w:noProof/>
        </w:rPr>
      </w:pPr>
      <w:r w:rsidRPr="00FF3304">
        <w:rPr>
          <w:noProof/>
        </w:rPr>
        <w:t xml:space="preserve">Yang, L., Jaffe, S., Holtz, D., Suri, S., Sinha, S., Weston, J., Joyce, C., Shah, N., Sherman, K., &amp; Lee, C.-J. (2020). How work from home affects collaboration: A large-scale study of information workers in a natural experiment during COVID-19. </w:t>
      </w:r>
      <w:r w:rsidRPr="00FF3304">
        <w:rPr>
          <w:i/>
          <w:noProof/>
        </w:rPr>
        <w:t>arXiv preprint arXiv:2007.15584</w:t>
      </w:r>
      <w:r w:rsidRPr="00FF3304">
        <w:rPr>
          <w:noProof/>
        </w:rPr>
        <w:t xml:space="preserve">. </w:t>
      </w:r>
      <w:hyperlink r:id="rId223" w:history="1">
        <w:r w:rsidRPr="00FF3304">
          <w:rPr>
            <w:rStyle w:val="Hyperlink"/>
            <w:noProof/>
          </w:rPr>
          <w:t>https://doi.org/10.1038/s41562-021-01196-4</w:t>
        </w:r>
      </w:hyperlink>
      <w:r w:rsidRPr="00FF3304">
        <w:rPr>
          <w:noProof/>
        </w:rPr>
        <w:t xml:space="preserve"> </w:t>
      </w:r>
    </w:p>
    <w:p w14:paraId="3CF9AC7B" w14:textId="7917E27F" w:rsidR="00FF3304" w:rsidRPr="00FF3304" w:rsidRDefault="00FF3304" w:rsidP="00FF3304">
      <w:pPr>
        <w:pStyle w:val="EndNoteBibliography"/>
        <w:ind w:left="720" w:hanging="720"/>
        <w:rPr>
          <w:noProof/>
        </w:rPr>
      </w:pPr>
      <w:r w:rsidRPr="00FF3304">
        <w:rPr>
          <w:noProof/>
        </w:rPr>
        <w:t xml:space="preserve">Yao, J., Lim, S., Guo, C. Y., Ou, A. Y., &amp; Ng, J. W. X. (2022). Experienced incivility in the workplace: A meta-analytical review of its construct validity and nomological network. </w:t>
      </w:r>
      <w:r w:rsidRPr="00FF3304">
        <w:rPr>
          <w:i/>
          <w:noProof/>
        </w:rPr>
        <w:t>Journal of applied psychology</w:t>
      </w:r>
      <w:r w:rsidRPr="00FF3304">
        <w:rPr>
          <w:noProof/>
        </w:rPr>
        <w:t>,</w:t>
      </w:r>
      <w:r w:rsidRPr="00FF3304">
        <w:rPr>
          <w:i/>
          <w:noProof/>
        </w:rPr>
        <w:t xml:space="preserve"> 107</w:t>
      </w:r>
      <w:r w:rsidRPr="00FF3304">
        <w:rPr>
          <w:noProof/>
        </w:rPr>
        <w:t xml:space="preserve">(2), 193. </w:t>
      </w:r>
      <w:hyperlink r:id="rId224" w:history="1">
        <w:r w:rsidRPr="00FF3304">
          <w:rPr>
            <w:rStyle w:val="Hyperlink"/>
            <w:noProof/>
          </w:rPr>
          <w:t>https://doi.org/10.1037/apl0000870</w:t>
        </w:r>
      </w:hyperlink>
      <w:r w:rsidRPr="00FF3304">
        <w:rPr>
          <w:noProof/>
        </w:rPr>
        <w:t xml:space="preserve"> </w:t>
      </w:r>
    </w:p>
    <w:p w14:paraId="20ED3208" w14:textId="660FF35E" w:rsidR="00FF3304" w:rsidRPr="00FF3304" w:rsidRDefault="00FF3304" w:rsidP="00FF3304">
      <w:pPr>
        <w:pStyle w:val="EndNoteBibliography"/>
        <w:ind w:left="720" w:hanging="720"/>
        <w:rPr>
          <w:noProof/>
        </w:rPr>
      </w:pPr>
      <w:r w:rsidRPr="00FF3304">
        <w:rPr>
          <w:noProof/>
        </w:rPr>
        <w:t xml:space="preserve">Zurbrügg, L., &amp; Miner, K. N. (2016). Gender, sexual orientation, and workplace incivility: Who is most targeted and who is most harmed? </w:t>
      </w:r>
      <w:r w:rsidRPr="00FF3304">
        <w:rPr>
          <w:i/>
          <w:noProof/>
        </w:rPr>
        <w:t>Frontiers in psychology</w:t>
      </w:r>
      <w:r w:rsidRPr="00FF3304">
        <w:rPr>
          <w:noProof/>
        </w:rPr>
        <w:t>,</w:t>
      </w:r>
      <w:r w:rsidRPr="00FF3304">
        <w:rPr>
          <w:i/>
          <w:noProof/>
        </w:rPr>
        <w:t xml:space="preserve"> 7</w:t>
      </w:r>
      <w:r w:rsidRPr="00FF3304">
        <w:rPr>
          <w:noProof/>
        </w:rPr>
        <w:t xml:space="preserve">, 179149. </w:t>
      </w:r>
      <w:hyperlink r:id="rId225" w:history="1">
        <w:r w:rsidRPr="00FF3304">
          <w:rPr>
            <w:rStyle w:val="Hyperlink"/>
            <w:noProof/>
          </w:rPr>
          <w:t>https://doi.org/</w:t>
        </w:r>
      </w:hyperlink>
      <w:r w:rsidRPr="00FF3304">
        <w:rPr>
          <w:noProof/>
        </w:rPr>
        <w:t xml:space="preserve"> 10.3389/fpsyg.2016.00565 </w:t>
      </w:r>
    </w:p>
    <w:p w14:paraId="67F2A41A" w14:textId="1FBC96AD" w:rsidR="00982C44" w:rsidRDefault="00CE73CF" w:rsidP="001063B5">
      <w:pPr>
        <w:pStyle w:val="Appendix"/>
        <w:numPr>
          <w:ilvl w:val="0"/>
          <w:numId w:val="28"/>
        </w:numPr>
      </w:pPr>
      <w:r>
        <w:lastRenderedPageBreak/>
        <w:fldChar w:fldCharType="end"/>
      </w:r>
      <w:r w:rsidR="00CA3C99">
        <w:t xml:space="preserve"> </w:t>
      </w:r>
      <w:bookmarkStart w:id="114" w:name="_Ref169100534"/>
      <w:bookmarkStart w:id="115" w:name="_Toc169686320"/>
      <w:r w:rsidR="00CA3C99">
        <w:t>Database search method</w:t>
      </w:r>
      <w:bookmarkEnd w:id="114"/>
      <w:bookmarkEnd w:id="115"/>
    </w:p>
    <w:p w14:paraId="602B9C09" w14:textId="77777777" w:rsidR="00BD1A4F" w:rsidRPr="00404DB5" w:rsidRDefault="00BD1A4F" w:rsidP="00306EEB">
      <w:pPr>
        <w:pStyle w:val="Heading3"/>
        <w:numPr>
          <w:ilvl w:val="0"/>
          <w:numId w:val="0"/>
        </w:numPr>
        <w:ind w:left="720" w:hanging="720"/>
        <w:rPr>
          <w:lang w:val="en-GB"/>
        </w:rPr>
      </w:pPr>
      <w:bookmarkStart w:id="116" w:name="_Toc169686321"/>
      <w:r w:rsidRPr="00404DB5">
        <w:rPr>
          <w:lang w:val="en-GB"/>
        </w:rPr>
        <w:t>Identifying relevant studies</w:t>
      </w:r>
      <w:bookmarkEnd w:id="116"/>
    </w:p>
    <w:p w14:paraId="25F2674A" w14:textId="77777777" w:rsidR="00BD1A4F" w:rsidRPr="007B2C10" w:rsidRDefault="00BD1A4F" w:rsidP="00BD1A4F">
      <w:pPr>
        <w:rPr>
          <w:rFonts w:cstheme="minorHAnsi"/>
          <w:lang w:val="en-GB"/>
        </w:rPr>
      </w:pPr>
      <w:r w:rsidRPr="007B2C10">
        <w:rPr>
          <w:rFonts w:cstheme="minorHAnsi"/>
          <w:lang w:val="en-GB"/>
        </w:rPr>
        <w:t xml:space="preserve">Three databases were searched: PsycINFO (behavioural and social sciences), Web of Science, and SCOPUS (general scientific and scholarly publications). The research team deemed these databases to be most relevant to the review objectives. </w:t>
      </w:r>
    </w:p>
    <w:p w14:paraId="1990E8A0" w14:textId="3B83AE9D" w:rsidR="00BD1A4F" w:rsidRDefault="00BD1A4F" w:rsidP="00BD1A4F">
      <w:pPr>
        <w:rPr>
          <w:rFonts w:cstheme="minorHAnsi"/>
          <w:lang w:val="en-GB"/>
        </w:rPr>
      </w:pPr>
      <w:r w:rsidRPr="007B2C10">
        <w:rPr>
          <w:rFonts w:cstheme="minorHAnsi"/>
          <w:color w:val="000000" w:themeColor="text1"/>
          <w:lang w:val="en-GB"/>
        </w:rPr>
        <w:t xml:space="preserve">Keywords for the review were generated </w:t>
      </w:r>
      <w:r w:rsidRPr="007B2C10">
        <w:rPr>
          <w:rFonts w:cstheme="minorHAnsi"/>
          <w:lang w:val="en-GB"/>
        </w:rPr>
        <w:t>using the PICo model</w:t>
      </w:r>
      <w:r>
        <w:rPr>
          <w:rFonts w:cstheme="minorHAnsi"/>
          <w:lang w:val="en-GB"/>
        </w:rPr>
        <w:t xml:space="preserve">, </w:t>
      </w:r>
      <w:r w:rsidR="002B5EC3">
        <w:rPr>
          <w:rFonts w:cstheme="minorHAnsi"/>
          <w:lang w:val="en-GB"/>
        </w:rPr>
        <w:t>i.e.</w:t>
      </w:r>
      <w:r>
        <w:rPr>
          <w:rFonts w:cstheme="minorHAnsi"/>
          <w:lang w:val="en-GB"/>
        </w:rPr>
        <w:t xml:space="preserve"> e</w:t>
      </w:r>
      <w:r w:rsidRPr="007B2C10">
        <w:rPr>
          <w:rFonts w:cstheme="minorHAnsi"/>
          <w:lang w:val="en-GB"/>
        </w:rPr>
        <w:t xml:space="preserve">ach paper was required to feature at least one keyword from the following </w:t>
      </w:r>
      <w:r>
        <w:rPr>
          <w:rFonts w:cstheme="minorHAnsi"/>
          <w:lang w:val="en-GB"/>
        </w:rPr>
        <w:t>three</w:t>
      </w:r>
      <w:r w:rsidRPr="007B2C10">
        <w:rPr>
          <w:rFonts w:cstheme="minorHAnsi"/>
          <w:lang w:val="en-GB"/>
        </w:rPr>
        <w:t xml:space="preserve"> categories: </w:t>
      </w:r>
      <w:r>
        <w:rPr>
          <w:rFonts w:cstheme="minorHAnsi"/>
          <w:lang w:val="en-GB"/>
        </w:rPr>
        <w:t>p</w:t>
      </w:r>
      <w:r w:rsidRPr="007B2C10">
        <w:rPr>
          <w:rFonts w:cstheme="minorHAnsi"/>
          <w:lang w:val="en-GB"/>
        </w:rPr>
        <w:t xml:space="preserve">opulation (i.e., harmful behaviours, e.g., </w:t>
      </w:r>
      <w:r>
        <w:rPr>
          <w:rFonts w:cstheme="minorHAnsi"/>
          <w:lang w:val="en-GB"/>
        </w:rPr>
        <w:t xml:space="preserve">incivility, </w:t>
      </w:r>
      <w:r w:rsidRPr="007B2C10">
        <w:rPr>
          <w:rFonts w:cstheme="minorHAnsi"/>
          <w:lang w:val="en-GB"/>
        </w:rPr>
        <w:t xml:space="preserve">bullying, harassment, violence), </w:t>
      </w:r>
      <w:r>
        <w:rPr>
          <w:rFonts w:cstheme="minorHAnsi"/>
          <w:lang w:val="en-GB"/>
        </w:rPr>
        <w:t>i</w:t>
      </w:r>
      <w:r w:rsidRPr="007B2C10">
        <w:rPr>
          <w:rFonts w:cstheme="minorHAnsi"/>
          <w:lang w:val="en-GB"/>
        </w:rPr>
        <w:t xml:space="preserve">ntervention (e.g., programs, methods, strategies, and interventions with empirical data designed to reduce or prevent harmful workplace behaviours), and </w:t>
      </w:r>
      <w:r>
        <w:rPr>
          <w:rFonts w:cstheme="minorHAnsi"/>
          <w:lang w:val="en-GB"/>
        </w:rPr>
        <w:t>c</w:t>
      </w:r>
      <w:r w:rsidRPr="007B2C10">
        <w:rPr>
          <w:rFonts w:cstheme="minorHAnsi"/>
          <w:lang w:val="en-GB"/>
        </w:rPr>
        <w:t xml:space="preserve">ontext (in workplace and organisational settings). </w:t>
      </w:r>
    </w:p>
    <w:p w14:paraId="6738FE97" w14:textId="4CCBA720" w:rsidR="00BD1A4F" w:rsidRDefault="00BD1A4F" w:rsidP="00BD1A4F">
      <w:pPr>
        <w:rPr>
          <w:rFonts w:cstheme="minorHAnsi"/>
          <w:lang w:val="en-GB"/>
        </w:rPr>
      </w:pPr>
      <w:r>
        <w:rPr>
          <w:rFonts w:cstheme="minorHAnsi"/>
          <w:lang w:val="en-GB"/>
        </w:rPr>
        <w:t xml:space="preserve">The included search terms are listed in </w:t>
      </w:r>
      <w:r w:rsidR="00AC421C">
        <w:rPr>
          <w:rFonts w:cstheme="minorHAnsi"/>
          <w:lang w:val="en-GB"/>
        </w:rPr>
        <w:fldChar w:fldCharType="begin"/>
      </w:r>
      <w:r w:rsidR="00AC421C">
        <w:rPr>
          <w:rFonts w:cstheme="minorHAnsi"/>
          <w:lang w:val="en-GB"/>
        </w:rPr>
        <w:instrText xml:space="preserve"> REF _Ref169530575 \h </w:instrText>
      </w:r>
      <w:r w:rsidR="00AC421C">
        <w:rPr>
          <w:rFonts w:cstheme="minorHAnsi"/>
          <w:lang w:val="en-GB"/>
        </w:rPr>
      </w:r>
      <w:r w:rsidR="00AC421C">
        <w:rPr>
          <w:rFonts w:cstheme="minorHAnsi"/>
          <w:lang w:val="en-GB"/>
        </w:rPr>
        <w:fldChar w:fldCharType="separate"/>
      </w:r>
      <w:r w:rsidR="00AC421C">
        <w:t xml:space="preserve">Table </w:t>
      </w:r>
      <w:r w:rsidR="00AC421C">
        <w:rPr>
          <w:noProof/>
        </w:rPr>
        <w:t>8</w:t>
      </w:r>
      <w:r w:rsidR="00AC421C">
        <w:rPr>
          <w:rFonts w:cstheme="minorHAnsi"/>
          <w:lang w:val="en-GB"/>
        </w:rPr>
        <w:fldChar w:fldCharType="end"/>
      </w:r>
      <w:r w:rsidR="00AC421C">
        <w:rPr>
          <w:rFonts w:cstheme="minorHAnsi"/>
          <w:lang w:val="en-GB"/>
        </w:rPr>
        <w:t>.</w:t>
      </w:r>
      <w:r>
        <w:rPr>
          <w:rFonts w:cstheme="minorHAnsi"/>
          <w:lang w:val="en-GB"/>
        </w:rPr>
        <w:fldChar w:fldCharType="begin"/>
      </w:r>
      <w:r>
        <w:rPr>
          <w:rFonts w:cstheme="minorHAnsi"/>
          <w:lang w:val="en-GB"/>
        </w:rPr>
        <w:instrText xml:space="preserve"> REF _Ref167616307 \h </w:instrText>
      </w:r>
      <w:r>
        <w:rPr>
          <w:rFonts w:cstheme="minorHAnsi"/>
          <w:lang w:val="en-GB"/>
        </w:rPr>
      </w:r>
      <w:r w:rsidR="00000000">
        <w:rPr>
          <w:rFonts w:cstheme="minorHAnsi"/>
          <w:lang w:val="en-GB"/>
        </w:rPr>
        <w:fldChar w:fldCharType="separate"/>
      </w:r>
      <w:r>
        <w:rPr>
          <w:rFonts w:cstheme="minorHAnsi"/>
          <w:lang w:val="en-GB"/>
        </w:rPr>
        <w:fldChar w:fldCharType="end"/>
      </w:r>
    </w:p>
    <w:p w14:paraId="108BD71A" w14:textId="172CE1B7" w:rsidR="00BD1A4F" w:rsidRDefault="00BD1A4F" w:rsidP="00AC421C">
      <w:pPr>
        <w:pStyle w:val="Caption"/>
        <w:rPr>
          <w:rFonts w:cstheme="minorHAnsi"/>
          <w:lang w:val="en-GB"/>
        </w:rPr>
      </w:pPr>
      <w:bookmarkStart w:id="117" w:name="_Ref167616307"/>
      <w:r>
        <w:t xml:space="preserve"> </w:t>
      </w:r>
      <w:bookmarkStart w:id="118" w:name="_Ref169530575"/>
      <w:bookmarkStart w:id="119" w:name="_Toc169686422"/>
      <w:bookmarkEnd w:id="117"/>
      <w:r w:rsidR="00AC421C">
        <w:t xml:space="preserve">Table </w:t>
      </w:r>
      <w:r w:rsidR="005A6E8B">
        <w:fldChar w:fldCharType="begin"/>
      </w:r>
      <w:r w:rsidR="005A6E8B">
        <w:instrText xml:space="preserve"> SEQ Table \* ARABIC </w:instrText>
      </w:r>
      <w:r w:rsidR="005A6E8B">
        <w:fldChar w:fldCharType="separate"/>
      </w:r>
      <w:r w:rsidR="00AC421C">
        <w:rPr>
          <w:noProof/>
        </w:rPr>
        <w:t>8</w:t>
      </w:r>
      <w:r w:rsidR="005A6E8B">
        <w:rPr>
          <w:noProof/>
        </w:rPr>
        <w:fldChar w:fldCharType="end"/>
      </w:r>
      <w:bookmarkEnd w:id="118"/>
      <w:r w:rsidR="00AC421C">
        <w:t>: Example search terms for literature review</w:t>
      </w:r>
      <w:bookmarkEnd w:id="119"/>
    </w:p>
    <w:tbl>
      <w:tblPr>
        <w:tblStyle w:val="TableGrid"/>
        <w:tblW w:w="0" w:type="auto"/>
        <w:tblLook w:val="04A0" w:firstRow="1" w:lastRow="0" w:firstColumn="1" w:lastColumn="0" w:noHBand="0" w:noVBand="1"/>
      </w:tblPr>
      <w:tblGrid>
        <w:gridCol w:w="3005"/>
        <w:gridCol w:w="3005"/>
        <w:gridCol w:w="3006"/>
      </w:tblGrid>
      <w:tr w:rsidR="00BD1A4F" w14:paraId="3A0FC959" w14:textId="77777777">
        <w:trPr>
          <w:cnfStyle w:val="100000000000" w:firstRow="1" w:lastRow="0" w:firstColumn="0" w:lastColumn="0" w:oddVBand="0" w:evenVBand="0" w:oddHBand="0" w:evenHBand="0" w:firstRowFirstColumn="0" w:firstRowLastColumn="0" w:lastRowFirstColumn="0" w:lastRowLastColumn="0"/>
          <w:tblHeader/>
        </w:trPr>
        <w:tc>
          <w:tcPr>
            <w:tcW w:w="3005" w:type="dxa"/>
          </w:tcPr>
          <w:p w14:paraId="5FC7B7AA" w14:textId="77777777" w:rsidR="00BD1A4F" w:rsidRPr="00C71B66" w:rsidRDefault="00BD1A4F" w:rsidP="002B5EC3">
            <w:pPr>
              <w:keepNext/>
              <w:keepLines/>
              <w:spacing w:before="100" w:beforeAutospacing="1" w:after="100" w:afterAutospacing="1"/>
              <w:jc w:val="center"/>
              <w:rPr>
                <w:rFonts w:eastAsia="Times New Roman" w:cstheme="minorHAnsi"/>
                <w:color w:val="FFFFFF" w:themeColor="background1"/>
                <w:sz w:val="18"/>
                <w:szCs w:val="18"/>
                <w:lang w:eastAsia="en-AU"/>
              </w:rPr>
            </w:pPr>
            <w:r w:rsidRPr="00C71B66">
              <w:rPr>
                <w:rFonts w:eastAsia="Times New Roman" w:cstheme="minorHAnsi"/>
                <w:b/>
                <w:bCs/>
                <w:color w:val="FFFFFF" w:themeColor="background1"/>
                <w:sz w:val="18"/>
                <w:szCs w:val="18"/>
                <w:lang w:eastAsia="en-AU"/>
              </w:rPr>
              <w:t>P</w:t>
            </w:r>
            <w:r w:rsidRPr="00C71B66">
              <w:rPr>
                <w:rFonts w:eastAsia="Times New Roman" w:cstheme="minorHAnsi"/>
                <w:color w:val="FFFFFF" w:themeColor="background1"/>
                <w:sz w:val="18"/>
                <w:szCs w:val="18"/>
                <w:lang w:eastAsia="en-AU"/>
              </w:rPr>
              <w:t>opulation</w:t>
            </w:r>
          </w:p>
        </w:tc>
        <w:tc>
          <w:tcPr>
            <w:tcW w:w="3005" w:type="dxa"/>
          </w:tcPr>
          <w:p w14:paraId="0BDDEFF2" w14:textId="77777777" w:rsidR="00BD1A4F" w:rsidRPr="00C71B66" w:rsidRDefault="00BD1A4F" w:rsidP="002B5EC3">
            <w:pPr>
              <w:keepNext/>
              <w:keepLines/>
              <w:spacing w:before="100" w:beforeAutospacing="1" w:after="100" w:afterAutospacing="1"/>
              <w:jc w:val="center"/>
              <w:rPr>
                <w:rFonts w:eastAsia="Times New Roman" w:cstheme="minorHAnsi"/>
                <w:color w:val="FFFFFF" w:themeColor="background1"/>
                <w:sz w:val="18"/>
                <w:szCs w:val="18"/>
                <w:lang w:eastAsia="en-AU"/>
              </w:rPr>
            </w:pPr>
            <w:r w:rsidRPr="00C71B66">
              <w:rPr>
                <w:rFonts w:eastAsia="Times New Roman" w:cstheme="minorHAnsi"/>
                <w:b/>
                <w:bCs/>
                <w:color w:val="FFFFFF" w:themeColor="background1"/>
                <w:sz w:val="18"/>
                <w:szCs w:val="18"/>
                <w:lang w:eastAsia="en-AU"/>
              </w:rPr>
              <w:t>I</w:t>
            </w:r>
            <w:r w:rsidRPr="00C71B66">
              <w:rPr>
                <w:rFonts w:eastAsia="Times New Roman" w:cstheme="minorHAnsi"/>
                <w:color w:val="FFFFFF" w:themeColor="background1"/>
                <w:sz w:val="18"/>
                <w:szCs w:val="18"/>
                <w:lang w:eastAsia="en-AU"/>
              </w:rPr>
              <w:t>nterest</w:t>
            </w:r>
          </w:p>
        </w:tc>
        <w:tc>
          <w:tcPr>
            <w:tcW w:w="3006" w:type="dxa"/>
          </w:tcPr>
          <w:p w14:paraId="5C4ABBB4" w14:textId="77777777" w:rsidR="00BD1A4F" w:rsidRPr="00C71B66" w:rsidRDefault="00BD1A4F" w:rsidP="002B5EC3">
            <w:pPr>
              <w:keepNext/>
              <w:keepLines/>
              <w:spacing w:before="100" w:beforeAutospacing="1" w:after="100" w:afterAutospacing="1"/>
              <w:jc w:val="center"/>
              <w:rPr>
                <w:rFonts w:eastAsia="Times New Roman" w:cstheme="minorHAnsi"/>
                <w:color w:val="FFFFFF" w:themeColor="background1"/>
                <w:sz w:val="18"/>
                <w:szCs w:val="18"/>
                <w:lang w:eastAsia="en-AU"/>
              </w:rPr>
            </w:pPr>
            <w:r w:rsidRPr="00C71B66">
              <w:rPr>
                <w:rFonts w:eastAsia="Times New Roman" w:cstheme="minorHAnsi"/>
                <w:b/>
                <w:bCs/>
                <w:color w:val="FFFFFF" w:themeColor="background1"/>
                <w:sz w:val="18"/>
                <w:szCs w:val="18"/>
                <w:lang w:eastAsia="en-AU"/>
              </w:rPr>
              <w:t>Co</w:t>
            </w:r>
            <w:r w:rsidRPr="00C71B66">
              <w:rPr>
                <w:rFonts w:eastAsia="Times New Roman" w:cstheme="minorHAnsi"/>
                <w:color w:val="FFFFFF" w:themeColor="background1"/>
                <w:sz w:val="18"/>
                <w:szCs w:val="18"/>
                <w:lang w:eastAsia="en-AU"/>
              </w:rPr>
              <w:t>ntext</w:t>
            </w:r>
          </w:p>
        </w:tc>
      </w:tr>
      <w:tr w:rsidR="00BD1A4F" w14:paraId="40E789EC" w14:textId="77777777">
        <w:tc>
          <w:tcPr>
            <w:tcW w:w="3005" w:type="dxa"/>
          </w:tcPr>
          <w:p w14:paraId="0AAC36D3"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r w:rsidRPr="00C71B66">
              <w:rPr>
                <w:rFonts w:eastAsia="Times New Roman" w:cstheme="minorHAnsi"/>
                <w:color w:val="212121"/>
                <w:sz w:val="18"/>
                <w:szCs w:val="18"/>
                <w:lang w:eastAsia="en-AU"/>
              </w:rPr>
              <w:t>Harmful behav*</w:t>
            </w:r>
          </w:p>
        </w:tc>
        <w:tc>
          <w:tcPr>
            <w:tcW w:w="3005" w:type="dxa"/>
          </w:tcPr>
          <w:p w14:paraId="0BBFE7D1"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r w:rsidRPr="00C71B66">
              <w:rPr>
                <w:rFonts w:eastAsia="Times New Roman" w:cstheme="minorHAnsi"/>
                <w:color w:val="212121"/>
                <w:sz w:val="18"/>
                <w:szCs w:val="18"/>
                <w:lang w:eastAsia="en-AU"/>
              </w:rPr>
              <w:t>Intervention</w:t>
            </w:r>
          </w:p>
        </w:tc>
        <w:tc>
          <w:tcPr>
            <w:tcW w:w="3006" w:type="dxa"/>
          </w:tcPr>
          <w:p w14:paraId="5C2CE204"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r w:rsidRPr="00C71B66">
              <w:rPr>
                <w:rFonts w:eastAsia="Times New Roman" w:cstheme="minorHAnsi"/>
                <w:color w:val="212121"/>
                <w:sz w:val="18"/>
                <w:szCs w:val="18"/>
                <w:lang w:eastAsia="en-AU"/>
              </w:rPr>
              <w:t>Workplace</w:t>
            </w:r>
          </w:p>
        </w:tc>
      </w:tr>
      <w:tr w:rsidR="00BD1A4F" w14:paraId="73D1FA52" w14:textId="77777777">
        <w:tc>
          <w:tcPr>
            <w:tcW w:w="3005" w:type="dxa"/>
          </w:tcPr>
          <w:p w14:paraId="0DA2EDBE"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r w:rsidRPr="00C71B66">
              <w:rPr>
                <w:rFonts w:eastAsia="Times New Roman" w:cstheme="minorHAnsi"/>
                <w:color w:val="212121"/>
                <w:sz w:val="18"/>
                <w:szCs w:val="18"/>
                <w:lang w:eastAsia="en-AU"/>
              </w:rPr>
              <w:t>Workplace bully*</w:t>
            </w:r>
          </w:p>
        </w:tc>
        <w:tc>
          <w:tcPr>
            <w:tcW w:w="3005" w:type="dxa"/>
          </w:tcPr>
          <w:p w14:paraId="3E873EAE"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r w:rsidRPr="00C71B66">
              <w:rPr>
                <w:rFonts w:eastAsia="Times New Roman" w:cstheme="minorHAnsi"/>
                <w:color w:val="212121"/>
                <w:sz w:val="18"/>
                <w:szCs w:val="18"/>
                <w:lang w:eastAsia="en-AU"/>
              </w:rPr>
              <w:t>Management</w:t>
            </w:r>
          </w:p>
        </w:tc>
        <w:tc>
          <w:tcPr>
            <w:tcW w:w="3006" w:type="dxa"/>
          </w:tcPr>
          <w:p w14:paraId="657C7CF0"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r w:rsidRPr="00C71B66">
              <w:rPr>
                <w:rFonts w:eastAsia="Times New Roman" w:cstheme="minorHAnsi"/>
                <w:color w:val="212121"/>
                <w:sz w:val="18"/>
                <w:szCs w:val="18"/>
                <w:lang w:eastAsia="en-AU"/>
              </w:rPr>
              <w:t>PCBU</w:t>
            </w:r>
          </w:p>
        </w:tc>
      </w:tr>
      <w:tr w:rsidR="00BD1A4F" w14:paraId="78E6ED94" w14:textId="77777777">
        <w:tc>
          <w:tcPr>
            <w:tcW w:w="3005" w:type="dxa"/>
          </w:tcPr>
          <w:p w14:paraId="597D14A6"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r w:rsidRPr="00C71B66">
              <w:rPr>
                <w:rFonts w:eastAsia="Times New Roman" w:cstheme="minorHAnsi"/>
                <w:color w:val="212121"/>
                <w:sz w:val="18"/>
                <w:szCs w:val="18"/>
                <w:lang w:eastAsia="en-AU"/>
              </w:rPr>
              <w:t>Workplace harass*</w:t>
            </w:r>
          </w:p>
        </w:tc>
        <w:tc>
          <w:tcPr>
            <w:tcW w:w="3005" w:type="dxa"/>
          </w:tcPr>
          <w:p w14:paraId="2E8DFDB2"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r w:rsidRPr="00C71B66">
              <w:rPr>
                <w:rFonts w:eastAsia="Times New Roman" w:cstheme="minorHAnsi"/>
                <w:color w:val="212121"/>
                <w:sz w:val="18"/>
                <w:szCs w:val="18"/>
                <w:lang w:eastAsia="en-AU"/>
              </w:rPr>
              <w:t xml:space="preserve">Strategy </w:t>
            </w:r>
          </w:p>
        </w:tc>
        <w:tc>
          <w:tcPr>
            <w:tcW w:w="3006" w:type="dxa"/>
          </w:tcPr>
          <w:p w14:paraId="184A63E4"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r w:rsidRPr="00C71B66">
              <w:rPr>
                <w:rFonts w:eastAsia="Times New Roman" w:cstheme="minorHAnsi"/>
                <w:color w:val="212121"/>
                <w:sz w:val="18"/>
                <w:szCs w:val="18"/>
                <w:lang w:eastAsia="en-AU"/>
              </w:rPr>
              <w:t>Organi?ation*</w:t>
            </w:r>
          </w:p>
        </w:tc>
      </w:tr>
      <w:tr w:rsidR="00BD1A4F" w14:paraId="15783CDE" w14:textId="77777777">
        <w:tc>
          <w:tcPr>
            <w:tcW w:w="3005" w:type="dxa"/>
          </w:tcPr>
          <w:p w14:paraId="4E35391B"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r w:rsidRPr="00C71B66">
              <w:rPr>
                <w:rFonts w:eastAsia="Times New Roman" w:cstheme="minorHAnsi"/>
                <w:color w:val="212121"/>
                <w:sz w:val="18"/>
                <w:szCs w:val="18"/>
                <w:lang w:eastAsia="en-AU"/>
              </w:rPr>
              <w:t>sexual harass*</w:t>
            </w:r>
          </w:p>
        </w:tc>
        <w:tc>
          <w:tcPr>
            <w:tcW w:w="3005" w:type="dxa"/>
          </w:tcPr>
          <w:p w14:paraId="6ADCA1D7"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r w:rsidRPr="00C71B66">
              <w:rPr>
                <w:rFonts w:eastAsia="Times New Roman" w:cstheme="minorHAnsi"/>
                <w:color w:val="212121"/>
                <w:sz w:val="18"/>
                <w:szCs w:val="18"/>
                <w:lang w:eastAsia="en-AU"/>
              </w:rPr>
              <w:t>evidence</w:t>
            </w:r>
          </w:p>
        </w:tc>
        <w:tc>
          <w:tcPr>
            <w:tcW w:w="3006" w:type="dxa"/>
          </w:tcPr>
          <w:p w14:paraId="2D399790"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r w:rsidRPr="00C71B66">
              <w:rPr>
                <w:rFonts w:eastAsia="Times New Roman" w:cstheme="minorHAnsi"/>
                <w:color w:val="212121"/>
                <w:sz w:val="18"/>
                <w:szCs w:val="18"/>
                <w:lang w:eastAsia="en-AU"/>
              </w:rPr>
              <w:t xml:space="preserve">Business* </w:t>
            </w:r>
          </w:p>
        </w:tc>
      </w:tr>
      <w:tr w:rsidR="00BD1A4F" w14:paraId="2E4CC006" w14:textId="77777777">
        <w:tc>
          <w:tcPr>
            <w:tcW w:w="3005" w:type="dxa"/>
          </w:tcPr>
          <w:p w14:paraId="40C3C40D"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r w:rsidRPr="00C71B66">
              <w:rPr>
                <w:rFonts w:eastAsia="Times New Roman" w:cstheme="minorHAnsi"/>
                <w:color w:val="212121"/>
                <w:sz w:val="18"/>
                <w:szCs w:val="18"/>
                <w:lang w:eastAsia="en-AU"/>
              </w:rPr>
              <w:t xml:space="preserve">incivility </w:t>
            </w:r>
          </w:p>
        </w:tc>
        <w:tc>
          <w:tcPr>
            <w:tcW w:w="3005" w:type="dxa"/>
          </w:tcPr>
          <w:p w14:paraId="3144F16D"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r w:rsidRPr="00C71B66">
              <w:rPr>
                <w:rFonts w:eastAsia="Times New Roman" w:cstheme="minorHAnsi"/>
                <w:color w:val="212121"/>
                <w:sz w:val="18"/>
                <w:szCs w:val="18"/>
                <w:lang w:eastAsia="en-AU"/>
              </w:rPr>
              <w:t>guidance</w:t>
            </w:r>
          </w:p>
        </w:tc>
        <w:tc>
          <w:tcPr>
            <w:tcW w:w="3006" w:type="dxa"/>
          </w:tcPr>
          <w:p w14:paraId="3CEEC01C"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r w:rsidRPr="00C71B66">
              <w:rPr>
                <w:rFonts w:eastAsia="Times New Roman" w:cstheme="minorHAnsi"/>
                <w:color w:val="212121"/>
                <w:sz w:val="18"/>
                <w:szCs w:val="18"/>
                <w:lang w:eastAsia="en-AU"/>
              </w:rPr>
              <w:t>Work</w:t>
            </w:r>
          </w:p>
        </w:tc>
      </w:tr>
      <w:tr w:rsidR="00BD1A4F" w14:paraId="7875771B" w14:textId="77777777">
        <w:tc>
          <w:tcPr>
            <w:tcW w:w="3005" w:type="dxa"/>
          </w:tcPr>
          <w:p w14:paraId="516F7574"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r w:rsidRPr="00C71B66">
              <w:rPr>
                <w:rFonts w:eastAsia="Times New Roman" w:cstheme="minorHAnsi"/>
                <w:color w:val="212121"/>
                <w:sz w:val="18"/>
                <w:szCs w:val="18"/>
                <w:lang w:eastAsia="en-AU"/>
              </w:rPr>
              <w:t>Violence*</w:t>
            </w:r>
          </w:p>
        </w:tc>
        <w:tc>
          <w:tcPr>
            <w:tcW w:w="3005" w:type="dxa"/>
          </w:tcPr>
          <w:p w14:paraId="3BF9C3B9"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r w:rsidRPr="00C71B66">
              <w:rPr>
                <w:rFonts w:eastAsia="Times New Roman" w:cstheme="minorHAnsi"/>
                <w:color w:val="212121"/>
                <w:sz w:val="18"/>
                <w:szCs w:val="18"/>
                <w:lang w:eastAsia="en-AU"/>
              </w:rPr>
              <w:t xml:space="preserve">Best-practice </w:t>
            </w:r>
          </w:p>
        </w:tc>
        <w:tc>
          <w:tcPr>
            <w:tcW w:w="3006" w:type="dxa"/>
          </w:tcPr>
          <w:p w14:paraId="77D66F37"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r w:rsidRPr="00C71B66">
              <w:rPr>
                <w:rFonts w:eastAsia="Times New Roman" w:cstheme="minorHAnsi"/>
                <w:color w:val="212121"/>
                <w:sz w:val="18"/>
                <w:szCs w:val="18"/>
                <w:lang w:eastAsia="en-AU"/>
              </w:rPr>
              <w:t>Factor*</w:t>
            </w:r>
          </w:p>
        </w:tc>
      </w:tr>
      <w:tr w:rsidR="00BD1A4F" w14:paraId="5A07B4C0" w14:textId="77777777">
        <w:tc>
          <w:tcPr>
            <w:tcW w:w="3005" w:type="dxa"/>
          </w:tcPr>
          <w:p w14:paraId="4D6736D3"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r w:rsidRPr="00C71B66">
              <w:rPr>
                <w:rFonts w:eastAsia="Times New Roman" w:cstheme="minorHAnsi"/>
                <w:color w:val="212121"/>
                <w:sz w:val="18"/>
                <w:szCs w:val="18"/>
                <w:lang w:eastAsia="en-AU"/>
              </w:rPr>
              <w:t>discrimination</w:t>
            </w:r>
          </w:p>
        </w:tc>
        <w:tc>
          <w:tcPr>
            <w:tcW w:w="3005" w:type="dxa"/>
          </w:tcPr>
          <w:p w14:paraId="0BAF2BC6"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r w:rsidRPr="00C71B66">
              <w:rPr>
                <w:rFonts w:eastAsia="Times New Roman" w:cstheme="minorHAnsi"/>
                <w:color w:val="212121"/>
                <w:sz w:val="18"/>
                <w:szCs w:val="18"/>
                <w:lang w:eastAsia="en-AU"/>
              </w:rPr>
              <w:t xml:space="preserve">Prevention </w:t>
            </w:r>
          </w:p>
        </w:tc>
        <w:tc>
          <w:tcPr>
            <w:tcW w:w="3006" w:type="dxa"/>
          </w:tcPr>
          <w:p w14:paraId="5A2F0CB7"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r w:rsidRPr="00C71B66">
              <w:rPr>
                <w:rFonts w:eastAsia="Times New Roman" w:cstheme="minorHAnsi"/>
                <w:color w:val="212121"/>
                <w:sz w:val="18"/>
                <w:szCs w:val="18"/>
                <w:lang w:eastAsia="en-AU"/>
              </w:rPr>
              <w:t>Office</w:t>
            </w:r>
          </w:p>
        </w:tc>
      </w:tr>
      <w:tr w:rsidR="00BD1A4F" w14:paraId="34B0A64A" w14:textId="77777777">
        <w:tc>
          <w:tcPr>
            <w:tcW w:w="3005" w:type="dxa"/>
          </w:tcPr>
          <w:p w14:paraId="74AE15A5"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r w:rsidRPr="00C71B66">
              <w:rPr>
                <w:rFonts w:eastAsia="Times New Roman" w:cstheme="minorHAnsi"/>
                <w:color w:val="212121"/>
                <w:sz w:val="18"/>
                <w:szCs w:val="18"/>
                <w:lang w:eastAsia="en-AU"/>
              </w:rPr>
              <w:t>Rude*</w:t>
            </w:r>
          </w:p>
        </w:tc>
        <w:tc>
          <w:tcPr>
            <w:tcW w:w="3005" w:type="dxa"/>
          </w:tcPr>
          <w:p w14:paraId="55814A5C"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p>
        </w:tc>
        <w:tc>
          <w:tcPr>
            <w:tcW w:w="3006" w:type="dxa"/>
          </w:tcPr>
          <w:p w14:paraId="5C0E8928"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r w:rsidRPr="00C71B66">
              <w:rPr>
                <w:rFonts w:eastAsia="Times New Roman" w:cstheme="minorHAnsi"/>
                <w:color w:val="212121"/>
                <w:sz w:val="18"/>
                <w:szCs w:val="18"/>
                <w:lang w:eastAsia="en-AU"/>
              </w:rPr>
              <w:t xml:space="preserve">Bureau </w:t>
            </w:r>
          </w:p>
        </w:tc>
      </w:tr>
      <w:tr w:rsidR="00BD1A4F" w14:paraId="0BFA1F2C" w14:textId="77777777">
        <w:tc>
          <w:tcPr>
            <w:tcW w:w="3005" w:type="dxa"/>
          </w:tcPr>
          <w:p w14:paraId="77E827CA"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r w:rsidRPr="00C71B66">
              <w:rPr>
                <w:rFonts w:eastAsia="Times New Roman" w:cstheme="minorHAnsi"/>
                <w:color w:val="212121"/>
                <w:sz w:val="18"/>
                <w:szCs w:val="18"/>
                <w:lang w:eastAsia="en-AU"/>
              </w:rPr>
              <w:t>Racial harass*</w:t>
            </w:r>
          </w:p>
        </w:tc>
        <w:tc>
          <w:tcPr>
            <w:tcW w:w="3005" w:type="dxa"/>
          </w:tcPr>
          <w:p w14:paraId="204B7874"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p>
        </w:tc>
        <w:tc>
          <w:tcPr>
            <w:tcW w:w="3006" w:type="dxa"/>
          </w:tcPr>
          <w:p w14:paraId="0A58CE97"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r w:rsidRPr="00C71B66">
              <w:rPr>
                <w:rFonts w:eastAsia="Times New Roman" w:cstheme="minorHAnsi"/>
                <w:color w:val="212121"/>
                <w:sz w:val="18"/>
                <w:szCs w:val="18"/>
                <w:lang w:eastAsia="en-AU"/>
              </w:rPr>
              <w:t>Worker*</w:t>
            </w:r>
          </w:p>
        </w:tc>
      </w:tr>
      <w:tr w:rsidR="00BD1A4F" w14:paraId="201BB730" w14:textId="77777777">
        <w:tc>
          <w:tcPr>
            <w:tcW w:w="3005" w:type="dxa"/>
          </w:tcPr>
          <w:p w14:paraId="158A83D3"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r w:rsidRPr="00C71B66">
              <w:rPr>
                <w:rFonts w:eastAsia="Times New Roman" w:cstheme="minorHAnsi"/>
                <w:color w:val="212121"/>
                <w:sz w:val="18"/>
                <w:szCs w:val="18"/>
                <w:lang w:eastAsia="en-AU"/>
              </w:rPr>
              <w:t>antisocial behavio?r</w:t>
            </w:r>
          </w:p>
        </w:tc>
        <w:tc>
          <w:tcPr>
            <w:tcW w:w="3005" w:type="dxa"/>
          </w:tcPr>
          <w:p w14:paraId="7DEFE8E6"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p>
        </w:tc>
        <w:tc>
          <w:tcPr>
            <w:tcW w:w="3006" w:type="dxa"/>
          </w:tcPr>
          <w:p w14:paraId="77C6C90C"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r w:rsidRPr="00C71B66">
              <w:rPr>
                <w:rFonts w:eastAsia="Times New Roman" w:cstheme="minorHAnsi"/>
                <w:color w:val="212121"/>
                <w:sz w:val="18"/>
                <w:szCs w:val="18"/>
                <w:lang w:eastAsia="en-AU"/>
              </w:rPr>
              <w:t>Employee*</w:t>
            </w:r>
          </w:p>
        </w:tc>
      </w:tr>
      <w:tr w:rsidR="00BD1A4F" w14:paraId="687F8393" w14:textId="77777777">
        <w:tc>
          <w:tcPr>
            <w:tcW w:w="3005" w:type="dxa"/>
          </w:tcPr>
          <w:p w14:paraId="624F8095"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r w:rsidRPr="00C71B66">
              <w:rPr>
                <w:rFonts w:eastAsia="Times New Roman" w:cstheme="minorHAnsi"/>
                <w:color w:val="212121"/>
                <w:sz w:val="18"/>
                <w:szCs w:val="18"/>
                <w:lang w:eastAsia="en-AU"/>
              </w:rPr>
              <w:t>Victimi?ation</w:t>
            </w:r>
          </w:p>
        </w:tc>
        <w:tc>
          <w:tcPr>
            <w:tcW w:w="3005" w:type="dxa"/>
          </w:tcPr>
          <w:p w14:paraId="1F04AD4C"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p>
        </w:tc>
        <w:tc>
          <w:tcPr>
            <w:tcW w:w="3006" w:type="dxa"/>
          </w:tcPr>
          <w:p w14:paraId="1178F5EF"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r w:rsidRPr="00C71B66">
              <w:rPr>
                <w:rFonts w:eastAsia="Times New Roman" w:cstheme="minorHAnsi"/>
                <w:color w:val="212121"/>
                <w:sz w:val="18"/>
                <w:szCs w:val="18"/>
                <w:lang w:eastAsia="en-AU"/>
              </w:rPr>
              <w:t>Employer*</w:t>
            </w:r>
          </w:p>
        </w:tc>
      </w:tr>
      <w:tr w:rsidR="00BD1A4F" w14:paraId="2EC483D1" w14:textId="77777777">
        <w:tc>
          <w:tcPr>
            <w:tcW w:w="3005" w:type="dxa"/>
          </w:tcPr>
          <w:p w14:paraId="7EE78F9E"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r w:rsidRPr="00C71B66">
              <w:rPr>
                <w:rFonts w:eastAsia="Times New Roman" w:cstheme="minorHAnsi"/>
                <w:color w:val="212121"/>
                <w:sz w:val="18"/>
                <w:szCs w:val="18"/>
                <w:lang w:eastAsia="en-AU"/>
              </w:rPr>
              <w:t>Psychosocial hazard*</w:t>
            </w:r>
          </w:p>
        </w:tc>
        <w:tc>
          <w:tcPr>
            <w:tcW w:w="3005" w:type="dxa"/>
          </w:tcPr>
          <w:p w14:paraId="147D8BD9"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p>
        </w:tc>
        <w:tc>
          <w:tcPr>
            <w:tcW w:w="3006" w:type="dxa"/>
          </w:tcPr>
          <w:p w14:paraId="2F6AC997" w14:textId="77777777" w:rsidR="00BD1A4F" w:rsidRPr="00C71B66" w:rsidRDefault="00BD1A4F" w:rsidP="002B5EC3">
            <w:pPr>
              <w:keepNext/>
              <w:keepLines/>
              <w:spacing w:before="100" w:beforeAutospacing="1" w:after="100" w:afterAutospacing="1"/>
              <w:rPr>
                <w:rFonts w:eastAsia="Times New Roman" w:cstheme="minorHAnsi"/>
                <w:color w:val="212121"/>
                <w:sz w:val="18"/>
                <w:szCs w:val="18"/>
                <w:lang w:eastAsia="en-AU"/>
              </w:rPr>
            </w:pPr>
          </w:p>
        </w:tc>
      </w:tr>
      <w:tr w:rsidR="00BD1A4F" w14:paraId="49EF7250" w14:textId="77777777">
        <w:tc>
          <w:tcPr>
            <w:tcW w:w="3005" w:type="dxa"/>
          </w:tcPr>
          <w:p w14:paraId="4401BA39" w14:textId="77777777" w:rsidR="00BD1A4F" w:rsidRPr="00C71B66" w:rsidRDefault="00BD1A4F">
            <w:pPr>
              <w:spacing w:before="100" w:beforeAutospacing="1" w:after="100" w:afterAutospacing="1"/>
              <w:rPr>
                <w:rFonts w:eastAsia="Times New Roman" w:cstheme="minorHAnsi"/>
                <w:color w:val="212121"/>
                <w:sz w:val="18"/>
                <w:szCs w:val="18"/>
                <w:lang w:eastAsia="en-AU"/>
              </w:rPr>
            </w:pPr>
            <w:r w:rsidRPr="00C71B66">
              <w:rPr>
                <w:rFonts w:eastAsia="Times New Roman" w:cstheme="minorHAnsi"/>
                <w:color w:val="212121"/>
                <w:sz w:val="18"/>
                <w:szCs w:val="18"/>
                <w:lang w:eastAsia="en-AU"/>
              </w:rPr>
              <w:t>Psychosocial risk*</w:t>
            </w:r>
          </w:p>
        </w:tc>
        <w:tc>
          <w:tcPr>
            <w:tcW w:w="3005" w:type="dxa"/>
          </w:tcPr>
          <w:p w14:paraId="1151F99F" w14:textId="77777777" w:rsidR="00BD1A4F" w:rsidRPr="00C71B66" w:rsidRDefault="00BD1A4F">
            <w:pPr>
              <w:spacing w:before="100" w:beforeAutospacing="1" w:after="100" w:afterAutospacing="1"/>
              <w:rPr>
                <w:rFonts w:eastAsia="Times New Roman" w:cstheme="minorHAnsi"/>
                <w:color w:val="212121"/>
                <w:sz w:val="18"/>
                <w:szCs w:val="18"/>
                <w:lang w:eastAsia="en-AU"/>
              </w:rPr>
            </w:pPr>
          </w:p>
        </w:tc>
        <w:tc>
          <w:tcPr>
            <w:tcW w:w="3006" w:type="dxa"/>
          </w:tcPr>
          <w:p w14:paraId="10E2053B" w14:textId="77777777" w:rsidR="00BD1A4F" w:rsidRPr="00C71B66" w:rsidRDefault="00BD1A4F">
            <w:pPr>
              <w:spacing w:before="100" w:beforeAutospacing="1" w:after="100" w:afterAutospacing="1"/>
              <w:rPr>
                <w:rFonts w:eastAsia="Times New Roman" w:cstheme="minorHAnsi"/>
                <w:color w:val="212121"/>
                <w:sz w:val="18"/>
                <w:szCs w:val="18"/>
                <w:lang w:eastAsia="en-AU"/>
              </w:rPr>
            </w:pPr>
          </w:p>
        </w:tc>
      </w:tr>
    </w:tbl>
    <w:p w14:paraId="020144A7" w14:textId="77777777" w:rsidR="00BD1A4F" w:rsidRDefault="00BD1A4F" w:rsidP="002B5EC3">
      <w:pPr>
        <w:pStyle w:val="Tablenote"/>
        <w:spacing w:after="0"/>
        <w:rPr>
          <w:lang w:val="en-GB"/>
        </w:rPr>
      </w:pPr>
      <w:r w:rsidRPr="00FB65F9">
        <w:rPr>
          <w:lang w:val="en-GB"/>
        </w:rPr>
        <w:t>*</w:t>
      </w:r>
      <w:r>
        <w:rPr>
          <w:lang w:val="en-GB"/>
        </w:rPr>
        <w:t xml:space="preserve">  finds words that commence with the index letters (i.e. behav* will find behaviour, behaving, behaved; </w:t>
      </w:r>
    </w:p>
    <w:p w14:paraId="05B36921" w14:textId="77777777" w:rsidR="00BD1A4F" w:rsidRPr="002B5EC3" w:rsidRDefault="00BD1A4F" w:rsidP="002B5EC3">
      <w:pPr>
        <w:pStyle w:val="Tablenote"/>
        <w:spacing w:before="0"/>
        <w:rPr>
          <w:lang w:val="en-GB"/>
        </w:rPr>
      </w:pPr>
      <w:r>
        <w:rPr>
          <w:lang w:val="en-GB"/>
        </w:rPr>
        <w:t xml:space="preserve">? functions as a wildcard (ie </w:t>
      </w:r>
      <w:r w:rsidRPr="002B5EC3">
        <w:rPr>
          <w:lang w:val="en-GB"/>
        </w:rPr>
        <w:t>Organi?ation</w:t>
      </w:r>
      <w:r>
        <w:rPr>
          <w:lang w:val="en-GB"/>
        </w:rPr>
        <w:t xml:space="preserve"> will find organisation and organization).</w:t>
      </w:r>
    </w:p>
    <w:p w14:paraId="5234B93E" w14:textId="77777777" w:rsidR="00BD1A4F" w:rsidRPr="002B5EC3" w:rsidRDefault="00BD1A4F" w:rsidP="002B5EC3">
      <w:pPr>
        <w:pStyle w:val="Heading3"/>
        <w:numPr>
          <w:ilvl w:val="0"/>
          <w:numId w:val="0"/>
        </w:numPr>
        <w:ind w:left="720" w:hanging="720"/>
        <w:rPr>
          <w:lang w:val="en-GB"/>
        </w:rPr>
      </w:pPr>
      <w:bookmarkStart w:id="120" w:name="_Toc169686322"/>
      <w:r w:rsidRPr="002B5EC3">
        <w:rPr>
          <w:lang w:val="en-GB"/>
        </w:rPr>
        <w:t>Inclusion and exclusion criteria</w:t>
      </w:r>
      <w:bookmarkEnd w:id="120"/>
      <w:r w:rsidRPr="002B5EC3">
        <w:rPr>
          <w:lang w:val="en-GB"/>
        </w:rPr>
        <w:t xml:space="preserve"> </w:t>
      </w:r>
    </w:p>
    <w:p w14:paraId="4BB36906" w14:textId="58DBAD2A" w:rsidR="00BD1A4F" w:rsidRPr="007B2C10" w:rsidRDefault="00BD1A4F" w:rsidP="00BD1A4F">
      <w:pPr>
        <w:rPr>
          <w:rFonts w:cstheme="minorHAnsi"/>
          <w:lang w:val="en-GB"/>
        </w:rPr>
      </w:pPr>
      <w:r>
        <w:rPr>
          <w:rFonts w:cstheme="minorHAnsi"/>
          <w:lang w:val="en-GB"/>
        </w:rPr>
        <w:t>Academic</w:t>
      </w:r>
      <w:r w:rsidRPr="007B2C10">
        <w:rPr>
          <w:rFonts w:cstheme="minorHAnsi"/>
          <w:lang w:val="en-GB"/>
        </w:rPr>
        <w:t xml:space="preserve"> literature </w:t>
      </w:r>
      <w:r>
        <w:rPr>
          <w:rFonts w:cstheme="minorHAnsi"/>
          <w:lang w:val="en-GB"/>
        </w:rPr>
        <w:t>was</w:t>
      </w:r>
      <w:r w:rsidRPr="007B2C10">
        <w:rPr>
          <w:rFonts w:cstheme="minorHAnsi"/>
          <w:lang w:val="en-GB"/>
        </w:rPr>
        <w:t xml:space="preserve"> limited to peer-reviewed </w:t>
      </w:r>
      <w:r>
        <w:rPr>
          <w:rFonts w:cstheme="minorHAnsi"/>
          <w:lang w:val="en-GB"/>
        </w:rPr>
        <w:t xml:space="preserve">academic </w:t>
      </w:r>
      <w:r w:rsidRPr="007B2C10">
        <w:rPr>
          <w:rFonts w:cstheme="minorHAnsi"/>
          <w:lang w:val="en-GB"/>
        </w:rPr>
        <w:t xml:space="preserve">journal articles, books or full conference proceedings published in the English language during or after 2019.  </w:t>
      </w:r>
    </w:p>
    <w:p w14:paraId="3CD0DB6E" w14:textId="77777777" w:rsidR="00BD1A4F" w:rsidRPr="002B5EC3" w:rsidRDefault="00BD1A4F" w:rsidP="002B5EC3">
      <w:pPr>
        <w:pStyle w:val="Heading3"/>
        <w:numPr>
          <w:ilvl w:val="0"/>
          <w:numId w:val="0"/>
        </w:numPr>
        <w:ind w:left="720" w:hanging="720"/>
        <w:rPr>
          <w:lang w:val="en-GB"/>
        </w:rPr>
      </w:pPr>
      <w:bookmarkStart w:id="121" w:name="_Toc169686323"/>
      <w:r w:rsidRPr="002B5EC3">
        <w:rPr>
          <w:lang w:val="en-GB"/>
        </w:rPr>
        <w:t>Study selection</w:t>
      </w:r>
      <w:bookmarkEnd w:id="121"/>
      <w:r w:rsidRPr="002B5EC3">
        <w:rPr>
          <w:lang w:val="en-GB"/>
        </w:rPr>
        <w:t xml:space="preserve"> </w:t>
      </w:r>
    </w:p>
    <w:p w14:paraId="337ED30B" w14:textId="23CFD593" w:rsidR="00BD1A4F" w:rsidRDefault="00BD1A4F" w:rsidP="00BD1A4F">
      <w:pPr>
        <w:rPr>
          <w:rFonts w:cstheme="minorHAnsi"/>
          <w:lang w:val="en-GB"/>
        </w:rPr>
      </w:pPr>
      <w:r w:rsidRPr="007B2C10">
        <w:rPr>
          <w:rFonts w:cstheme="minorHAnsi"/>
          <w:lang w:val="en-GB"/>
        </w:rPr>
        <w:t>A total of 9,087 papers were identified via the three database searches</w:t>
      </w:r>
      <w:r w:rsidR="00AC421C">
        <w:rPr>
          <w:rFonts w:cstheme="minorHAnsi"/>
          <w:lang w:val="en-GB"/>
        </w:rPr>
        <w:t xml:space="preserve"> (see</w:t>
      </w:r>
      <w:r w:rsidR="00786BF4">
        <w:rPr>
          <w:rFonts w:cstheme="minorHAnsi"/>
          <w:lang w:val="en-GB"/>
        </w:rPr>
        <w:t xml:space="preserve"> </w:t>
      </w:r>
      <w:r w:rsidR="00786BF4">
        <w:rPr>
          <w:rFonts w:cstheme="minorHAnsi"/>
          <w:lang w:val="en-GB"/>
        </w:rPr>
        <w:fldChar w:fldCharType="begin"/>
      </w:r>
      <w:r w:rsidR="00786BF4">
        <w:rPr>
          <w:rFonts w:cstheme="minorHAnsi"/>
          <w:lang w:val="en-GB"/>
        </w:rPr>
        <w:instrText xml:space="preserve"> REF _Ref169530756 \h </w:instrText>
      </w:r>
      <w:r w:rsidR="00786BF4">
        <w:rPr>
          <w:rFonts w:cstheme="minorHAnsi"/>
          <w:lang w:val="en-GB"/>
        </w:rPr>
      </w:r>
      <w:r w:rsidR="00786BF4">
        <w:rPr>
          <w:rFonts w:cstheme="minorHAnsi"/>
          <w:lang w:val="en-GB"/>
        </w:rPr>
        <w:fldChar w:fldCharType="separate"/>
      </w:r>
      <w:r w:rsidR="00C649FD">
        <w:t xml:space="preserve">Figure </w:t>
      </w:r>
      <w:r w:rsidR="00C649FD">
        <w:rPr>
          <w:noProof/>
        </w:rPr>
        <w:t>12</w:t>
      </w:r>
      <w:r w:rsidR="00786BF4">
        <w:rPr>
          <w:rFonts w:cstheme="minorHAnsi"/>
          <w:lang w:val="en-GB"/>
        </w:rPr>
        <w:fldChar w:fldCharType="end"/>
      </w:r>
      <w:r w:rsidR="00786BF4">
        <w:rPr>
          <w:rFonts w:cstheme="minorHAnsi"/>
          <w:lang w:val="en-GB"/>
        </w:rPr>
        <w:t>)</w:t>
      </w:r>
      <w:r w:rsidRPr="007B2C10">
        <w:rPr>
          <w:rFonts w:cstheme="minorHAnsi"/>
          <w:lang w:val="en-GB"/>
        </w:rPr>
        <w:t>. Once duplicates were removed (</w:t>
      </w:r>
      <w:r w:rsidRPr="007B2C10">
        <w:rPr>
          <w:rFonts w:cstheme="minorHAnsi"/>
          <w:i/>
          <w:iCs/>
          <w:lang w:val="en-GB"/>
        </w:rPr>
        <w:t>n</w:t>
      </w:r>
      <w:r w:rsidRPr="007B2C10">
        <w:rPr>
          <w:rFonts w:cstheme="minorHAnsi"/>
          <w:lang w:val="en-GB"/>
        </w:rPr>
        <w:t xml:space="preserve"> = 376), the title and abstract of 8,711 papers were manually screened for suitability using Covidence (an online data management system for academic reviews). Over 96% of the studies (</w:t>
      </w:r>
      <w:r w:rsidRPr="007B2C10">
        <w:rPr>
          <w:rFonts w:cstheme="minorHAnsi"/>
          <w:i/>
          <w:iCs/>
          <w:lang w:val="en-GB"/>
        </w:rPr>
        <w:t>n</w:t>
      </w:r>
      <w:r w:rsidRPr="007B2C10">
        <w:rPr>
          <w:rFonts w:cstheme="minorHAnsi"/>
          <w:lang w:val="en-GB"/>
        </w:rPr>
        <w:t xml:space="preserve"> = 8355) were excluded at the title abstract screening stage, primarily as they did not provide data on the evaluation of an intervention to stem harmful workplace behaviour. The full-text version of the remaining papers (n = 339) was obtained and uploaded into Covidence before being screened by one author (AN).</w:t>
      </w:r>
      <w:r w:rsidRPr="00944ED6">
        <w:rPr>
          <w:rFonts w:cstheme="minorHAnsi"/>
          <w:lang w:val="en-GB"/>
        </w:rPr>
        <w:t xml:space="preserve"> </w:t>
      </w:r>
      <w:r w:rsidRPr="007B2C10">
        <w:rPr>
          <w:rFonts w:cstheme="minorHAnsi"/>
          <w:lang w:val="en-GB"/>
        </w:rPr>
        <w:t>A further 70% of papers were</w:t>
      </w:r>
      <w:r w:rsidRPr="00944ED6">
        <w:rPr>
          <w:rFonts w:cstheme="minorHAnsi"/>
          <w:lang w:val="en-GB"/>
        </w:rPr>
        <w:t xml:space="preserve"> </w:t>
      </w:r>
      <w:r w:rsidRPr="007B2C10">
        <w:rPr>
          <w:rFonts w:cstheme="minorHAnsi"/>
          <w:lang w:val="en-GB"/>
        </w:rPr>
        <w:t xml:space="preserve">removed at the full-text screening stage as they </w:t>
      </w:r>
      <w:r>
        <w:rPr>
          <w:rFonts w:cstheme="minorHAnsi"/>
          <w:lang w:val="en-GB"/>
        </w:rPr>
        <w:t>did not meet</w:t>
      </w:r>
      <w:r w:rsidRPr="007B2C10">
        <w:rPr>
          <w:rFonts w:cstheme="minorHAnsi"/>
          <w:lang w:val="en-GB"/>
        </w:rPr>
        <w:t xml:space="preserve"> one or more inclusion criteria: </w:t>
      </w:r>
      <w:r>
        <w:rPr>
          <w:rFonts w:cstheme="minorHAnsi"/>
          <w:lang w:val="en-GB"/>
        </w:rPr>
        <w:t xml:space="preserve">i.e. </w:t>
      </w:r>
      <w:r w:rsidRPr="007B2C10">
        <w:rPr>
          <w:rFonts w:cstheme="minorHAnsi"/>
          <w:lang w:val="en-GB"/>
        </w:rPr>
        <w:t xml:space="preserve">did not discuss or evaluate an intervention or program to prevent harmful workplace behaviour, did not focus on harmful workplace behaviour, did not have empirical data, or were not published in English. This left 100 papers for data extraction. </w:t>
      </w:r>
    </w:p>
    <w:p w14:paraId="11356ECB" w14:textId="77777777" w:rsidR="00AC421C" w:rsidRDefault="00AC421C" w:rsidP="00BD1A4F">
      <w:pPr>
        <w:rPr>
          <w:rFonts w:cstheme="minorHAnsi"/>
          <w:lang w:val="en-GB"/>
        </w:rPr>
      </w:pPr>
    </w:p>
    <w:p w14:paraId="44C9FEF7" w14:textId="77777777" w:rsidR="00AC421C" w:rsidRDefault="00AC421C" w:rsidP="00BD1A4F">
      <w:pPr>
        <w:rPr>
          <w:rFonts w:cstheme="minorHAnsi"/>
          <w:lang w:val="en-GB"/>
        </w:rPr>
      </w:pPr>
    </w:p>
    <w:p w14:paraId="7D2F070D" w14:textId="67AF8B2C" w:rsidR="00AC421C" w:rsidRDefault="00AC421C" w:rsidP="00AC421C">
      <w:pPr>
        <w:pStyle w:val="Caption"/>
        <w:rPr>
          <w:rFonts w:cstheme="minorHAnsi"/>
          <w:lang w:val="en-GB"/>
        </w:rPr>
      </w:pPr>
      <w:bookmarkStart w:id="122" w:name="_Ref169530756"/>
      <w:bookmarkStart w:id="123" w:name="_Ref169530745"/>
      <w:bookmarkStart w:id="124" w:name="_Toc169686337"/>
      <w:r>
        <w:lastRenderedPageBreak/>
        <w:t xml:space="preserve">Figure </w:t>
      </w:r>
      <w:r w:rsidR="005A6E8B">
        <w:fldChar w:fldCharType="begin"/>
      </w:r>
      <w:r w:rsidR="005A6E8B">
        <w:instrText xml:space="preserve"> SEQ Figure \* ARABIC </w:instrText>
      </w:r>
      <w:r w:rsidR="005A6E8B">
        <w:fldChar w:fldCharType="separate"/>
      </w:r>
      <w:r w:rsidR="00A06FDB">
        <w:rPr>
          <w:noProof/>
        </w:rPr>
        <w:t>12</w:t>
      </w:r>
      <w:r w:rsidR="005A6E8B">
        <w:rPr>
          <w:noProof/>
        </w:rPr>
        <w:fldChar w:fldCharType="end"/>
      </w:r>
      <w:bookmarkEnd w:id="122"/>
      <w:r>
        <w:t>: Flow diagram for systematic review searches of databases</w:t>
      </w:r>
      <w:bookmarkEnd w:id="123"/>
      <w:bookmarkEnd w:id="124"/>
    </w:p>
    <w:p w14:paraId="122482BF" w14:textId="77777777" w:rsidR="00BD1A4F" w:rsidRDefault="00BD1A4F" w:rsidP="00BD1A4F">
      <w:pPr>
        <w:rPr>
          <w:rFonts w:cstheme="minorHAnsi"/>
          <w:lang w:val="en-GB"/>
        </w:rPr>
      </w:pPr>
      <w:r>
        <w:rPr>
          <w:rFonts w:cstheme="minorHAnsi"/>
          <w:noProof/>
          <w:lang w:val="en-GB"/>
        </w:rPr>
        <w:drawing>
          <wp:inline distT="0" distB="0" distL="0" distR="0" wp14:anchorId="15779792" wp14:editId="108C9350">
            <wp:extent cx="4132162" cy="4573026"/>
            <wp:effectExtent l="0" t="0" r="1905" b="0"/>
            <wp:docPr id="1432318561" name="Picture 1" descr="A flowchart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318561" name="Picture 1" descr="A flowchart showing"/>
                    <pic:cNvPicPr/>
                  </pic:nvPicPr>
                  <pic:blipFill>
                    <a:blip r:embed="rId226">
                      <a:extLst>
                        <a:ext uri="{28A0092B-C50C-407E-A947-70E740481C1C}">
                          <a14:useLocalDpi xmlns:a14="http://schemas.microsoft.com/office/drawing/2010/main" val="0"/>
                        </a:ext>
                      </a:extLst>
                    </a:blip>
                    <a:stretch>
                      <a:fillRect/>
                    </a:stretch>
                  </pic:blipFill>
                  <pic:spPr>
                    <a:xfrm>
                      <a:off x="0" y="0"/>
                      <a:ext cx="4137270" cy="4578678"/>
                    </a:xfrm>
                    <a:prstGeom prst="rect">
                      <a:avLst/>
                    </a:prstGeom>
                  </pic:spPr>
                </pic:pic>
              </a:graphicData>
            </a:graphic>
          </wp:inline>
        </w:drawing>
      </w:r>
    </w:p>
    <w:p w14:paraId="1DB89B8D" w14:textId="77777777" w:rsidR="00BD1A4F" w:rsidRPr="00203B81" w:rsidRDefault="00BD1A4F" w:rsidP="00AF26F5">
      <w:pPr>
        <w:pStyle w:val="Tablenote"/>
        <w:rPr>
          <w:lang w:val="en-GB"/>
        </w:rPr>
      </w:pPr>
      <w:r w:rsidRPr="00203B81">
        <w:rPr>
          <w:lang w:val="en-GB"/>
        </w:rPr>
        <w:t xml:space="preserve">Adapted from </w:t>
      </w:r>
      <w:r w:rsidRPr="00203B81">
        <w:rPr>
          <w:lang w:val="en-GB"/>
        </w:rPr>
        <w:fldChar w:fldCharType="begin"/>
      </w:r>
      <w:r w:rsidRPr="00203B81">
        <w:rPr>
          <w:lang w:val="en-GB"/>
        </w:rPr>
        <w:instrText xml:space="preserve"> ADDIN EN.CITE &lt;EndNote&gt;&lt;Cite AuthorYear="1"&gt;&lt;Author&gt;Page&lt;/Author&gt;&lt;Year&gt;2021&lt;/Year&gt;&lt;RecNum&gt;261&lt;/RecNum&gt;&lt;DisplayText&gt;Page et al. (2021)&lt;/DisplayText&gt;&lt;record&gt;&lt;rec-number&gt;261&lt;/rec-number&gt;&lt;foreign-keys&gt;&lt;key app="EN" db-id="xppf2fzpovzzvcepswzxdspaersrrf922axp" timestamp="1716844380"&gt;261&lt;/key&gt;&lt;/foreign-keys&gt;&lt;ref-type name="Journal Article"&gt;17&lt;/ref-type&gt;&lt;contributors&gt;&lt;authors&gt;&lt;author&gt;Page, Matthew J&lt;/author&gt;&lt;author&gt;McKenzie, Joanne E&lt;/author&gt;&lt;author&gt;Bossuyt, Patrick M&lt;/author&gt;&lt;author&gt;Boutron, Isabelle&lt;/author&gt;&lt;author&gt;Hoffmann, Tammy C&lt;/author&gt;&lt;author&gt;Mulrow, Cynthia D&lt;/author&gt;&lt;author&gt;Shamseer, Larissa&lt;/author&gt;&lt;author&gt;Tetzlaff, Jennifer M&lt;/author&gt;&lt;author&gt;Akl, Elie A&lt;/author&gt;&lt;author&gt;Brennan, Sue E&lt;/author&gt;&lt;/authors&gt;&lt;/contributors&gt;&lt;titles&gt;&lt;title&gt;The PRISMA 2020 statement: An updated guideline for reporting systematic reviews&lt;/title&gt;&lt;secondary-title&gt;BMJ&lt;/secondary-title&gt;&lt;/titles&gt;&lt;periodical&gt;&lt;full-title&gt;Bmj&lt;/full-title&gt;&lt;/periodical&gt;&lt;pages&gt;1-9&lt;/pages&gt;&lt;volume&gt;372&lt;/volume&gt;&lt;dates&gt;&lt;year&gt;2021&lt;/year&gt;&lt;/dates&gt;&lt;isbn&gt;1756-1833&lt;/isbn&gt;&lt;urls&gt;&lt;/urls&gt;&lt;electronic-resource-num&gt;10.1136/bmj.n71; PMID: 33782057&lt;/electronic-resource-num&gt;&lt;/record&gt;&lt;/Cite&gt;&lt;/EndNote&gt;</w:instrText>
      </w:r>
      <w:r w:rsidRPr="00203B81">
        <w:rPr>
          <w:lang w:val="en-GB"/>
        </w:rPr>
        <w:fldChar w:fldCharType="separate"/>
      </w:r>
      <w:r w:rsidRPr="00203B81">
        <w:rPr>
          <w:lang w:val="en-GB"/>
        </w:rPr>
        <w:t>Page et al. (2021)</w:t>
      </w:r>
      <w:r w:rsidRPr="00203B81">
        <w:rPr>
          <w:lang w:val="en-GB"/>
        </w:rPr>
        <w:fldChar w:fldCharType="end"/>
      </w:r>
    </w:p>
    <w:p w14:paraId="438661F7" w14:textId="77777777" w:rsidR="00BD1A4F" w:rsidRPr="007B2C10" w:rsidRDefault="00BD1A4F" w:rsidP="00AF26F5">
      <w:pPr>
        <w:pStyle w:val="Heading3"/>
        <w:numPr>
          <w:ilvl w:val="0"/>
          <w:numId w:val="0"/>
        </w:numPr>
        <w:ind w:left="862" w:hanging="720"/>
        <w:rPr>
          <w:lang w:val="en-GB"/>
        </w:rPr>
      </w:pPr>
      <w:bookmarkStart w:id="125" w:name="_Toc169686324"/>
      <w:r w:rsidRPr="007B2C10">
        <w:rPr>
          <w:lang w:val="en-GB"/>
        </w:rPr>
        <w:t>Charting the data</w:t>
      </w:r>
      <w:bookmarkEnd w:id="125"/>
      <w:r w:rsidRPr="007B2C10">
        <w:rPr>
          <w:lang w:val="en-GB"/>
        </w:rPr>
        <w:t xml:space="preserve"> </w:t>
      </w:r>
    </w:p>
    <w:p w14:paraId="15690BA9" w14:textId="77777777" w:rsidR="00BD1A4F" w:rsidRPr="007B2C10" w:rsidRDefault="00BD1A4F" w:rsidP="00BD1A4F">
      <w:pPr>
        <w:rPr>
          <w:rFonts w:cstheme="minorHAnsi"/>
          <w:lang w:val="en-GB"/>
        </w:rPr>
      </w:pPr>
      <w:r w:rsidRPr="007B2C10">
        <w:rPr>
          <w:rFonts w:cstheme="minorHAnsi"/>
          <w:lang w:val="en-GB"/>
        </w:rPr>
        <w:t xml:space="preserve">All 100 papers were uploaded to the Scholarcy platform and analysed using their AI review system. For each paper, a key set of study highlights, an overall study summary and a summary of each of the four main sections of the paper (i.e., introduction, method, results, discussion). The Scholarcy platform provides an efficient method for data charting, appropriate for narrative and descriptive reviews. </w:t>
      </w:r>
    </w:p>
    <w:p w14:paraId="79F11E72" w14:textId="77777777" w:rsidR="00BD1A4F" w:rsidRPr="007B2C10" w:rsidRDefault="00BD1A4F" w:rsidP="00AF26F5">
      <w:pPr>
        <w:pStyle w:val="Heading3"/>
        <w:numPr>
          <w:ilvl w:val="0"/>
          <w:numId w:val="0"/>
        </w:numPr>
        <w:ind w:left="862" w:hanging="720"/>
        <w:rPr>
          <w:lang w:val="en-GB"/>
        </w:rPr>
      </w:pPr>
      <w:bookmarkStart w:id="126" w:name="_Toc169686325"/>
      <w:r w:rsidRPr="007B2C10">
        <w:rPr>
          <w:lang w:val="en-GB"/>
        </w:rPr>
        <w:t>Collating, summari</w:t>
      </w:r>
      <w:r>
        <w:rPr>
          <w:lang w:val="en-GB"/>
        </w:rPr>
        <w:t>s</w:t>
      </w:r>
      <w:r w:rsidRPr="007B2C10">
        <w:rPr>
          <w:lang w:val="en-GB"/>
        </w:rPr>
        <w:t>ing, and reporting the results</w:t>
      </w:r>
      <w:bookmarkEnd w:id="126"/>
    </w:p>
    <w:p w14:paraId="3229E344" w14:textId="77777777" w:rsidR="00BD1A4F" w:rsidRPr="007B2C10" w:rsidRDefault="00BD1A4F" w:rsidP="00BD1A4F">
      <w:pPr>
        <w:rPr>
          <w:rFonts w:cstheme="minorHAnsi"/>
          <w:lang w:val="en-GB"/>
        </w:rPr>
      </w:pPr>
      <w:r w:rsidRPr="007B2C10">
        <w:rPr>
          <w:rFonts w:cstheme="minorHAnsi"/>
          <w:lang w:val="en-GB"/>
        </w:rPr>
        <w:t xml:space="preserve">The lead author </w:t>
      </w:r>
      <w:r>
        <w:rPr>
          <w:rFonts w:cstheme="minorHAnsi"/>
          <w:lang w:val="en-GB"/>
        </w:rPr>
        <w:t xml:space="preserve">(VOK) </w:t>
      </w:r>
      <w:r w:rsidRPr="007B2C10">
        <w:rPr>
          <w:rFonts w:cstheme="minorHAnsi"/>
          <w:lang w:val="en-GB"/>
        </w:rPr>
        <w:t xml:space="preserve">reviewed the 100 summaries provided by </w:t>
      </w:r>
      <w:r>
        <w:rPr>
          <w:rFonts w:cstheme="minorHAnsi"/>
          <w:lang w:val="en-GB"/>
        </w:rPr>
        <w:t>S</w:t>
      </w:r>
      <w:r w:rsidRPr="007B2C10">
        <w:rPr>
          <w:rFonts w:cstheme="minorHAnsi"/>
          <w:lang w:val="en-GB"/>
        </w:rPr>
        <w:t>cholar</w:t>
      </w:r>
      <w:r>
        <w:rPr>
          <w:rFonts w:cstheme="minorHAnsi"/>
          <w:lang w:val="en-GB"/>
        </w:rPr>
        <w:t>c</w:t>
      </w:r>
      <w:r w:rsidRPr="007B2C10">
        <w:rPr>
          <w:rFonts w:cstheme="minorHAnsi"/>
          <w:lang w:val="en-GB"/>
        </w:rPr>
        <w:t>y and manually identified key themes from the academic literature</w:t>
      </w:r>
      <w:r>
        <w:rPr>
          <w:rFonts w:cstheme="minorHAnsi"/>
          <w:lang w:val="en-GB"/>
        </w:rPr>
        <w:t xml:space="preserve"> and reduced this to 41 papers for inclusion by reviewing them to ensure representation across industry types and contexts. This was necessary due to the over-representation of papers from healthcare settings, and an over-representation of focus on violence.</w:t>
      </w:r>
      <w:r w:rsidRPr="007B2C10">
        <w:rPr>
          <w:rFonts w:cstheme="minorHAnsi"/>
          <w:lang w:val="en-GB"/>
        </w:rPr>
        <w:t xml:space="preserve">    </w:t>
      </w:r>
    </w:p>
    <w:p w14:paraId="0C007841" w14:textId="77777777" w:rsidR="00BD1A4F" w:rsidRDefault="00BD1A4F" w:rsidP="00BD1A4F">
      <w:r>
        <w:t>Grey literature is generally not peer-reviewed and is found outside academic databases. Grey literature was searched using the Google search engine using the same search terms and limiting sites to .gov, .org or .edu, but was not a systematic or extensive search given the focus of the review on evidence for harmful behaviours interactions and interventions to inform practice.</w:t>
      </w:r>
    </w:p>
    <w:p w14:paraId="09121335" w14:textId="77777777" w:rsidR="00BD1A4F" w:rsidRPr="00450F7F" w:rsidRDefault="00BD1A4F" w:rsidP="00BD1A4F">
      <w:r>
        <w:lastRenderedPageBreak/>
        <w:t xml:space="preserve">The included references were supplemented by identifying valuable papers from reference lists of papers found during the systematic search, and where separate searches via Google Scholar were useful to find evidence to support specific control strategies identified in grey literature. </w:t>
      </w:r>
    </w:p>
    <w:p w14:paraId="3657C3F2" w14:textId="77777777" w:rsidR="005C390C" w:rsidRDefault="005C390C" w:rsidP="001063B5"/>
    <w:p w14:paraId="7390DA56" w14:textId="77777777" w:rsidR="005C390C" w:rsidRDefault="005C390C" w:rsidP="001063B5"/>
    <w:p w14:paraId="27D643CA" w14:textId="77777777" w:rsidR="005C390C" w:rsidRDefault="005C390C" w:rsidP="00AF26F5"/>
    <w:p w14:paraId="2767B737" w14:textId="77777777" w:rsidR="00982C44" w:rsidRDefault="00982C44">
      <w:pPr>
        <w:spacing w:before="0" w:after="200"/>
      </w:pPr>
      <w:r>
        <w:br w:type="page"/>
      </w:r>
    </w:p>
    <w:p w14:paraId="3F50F47C" w14:textId="77777777" w:rsidR="00E17D19" w:rsidRDefault="00E17D19" w:rsidP="00A219A0">
      <w:pPr>
        <w:tabs>
          <w:tab w:val="left" w:pos="1155"/>
        </w:tabs>
        <w:sectPr w:rsidR="00E17D19" w:rsidSect="00505616">
          <w:headerReference w:type="default" r:id="rId227"/>
          <w:type w:val="continuous"/>
          <w:pgSz w:w="11906" w:h="16838"/>
          <w:pgMar w:top="1440" w:right="1440" w:bottom="1440" w:left="1440" w:header="708" w:footer="708" w:gutter="0"/>
          <w:cols w:space="708"/>
          <w:docGrid w:linePitch="360"/>
        </w:sectPr>
      </w:pPr>
    </w:p>
    <w:p w14:paraId="26688CF1" w14:textId="53989594" w:rsidR="00385289" w:rsidRPr="00A219A0" w:rsidRDefault="00385289" w:rsidP="00A219A0">
      <w:pPr>
        <w:tabs>
          <w:tab w:val="left" w:pos="1155"/>
        </w:tabs>
      </w:pPr>
    </w:p>
    <w:sectPr w:rsidR="00385289" w:rsidRPr="00A219A0" w:rsidSect="00E17D19">
      <w:headerReference w:type="default" r:id="rId228"/>
      <w:footerReference w:type="default" r:id="rId22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181139" w14:textId="77777777" w:rsidR="00376DD3" w:rsidRDefault="00376DD3" w:rsidP="00C64FBB">
      <w:r>
        <w:separator/>
      </w:r>
    </w:p>
  </w:endnote>
  <w:endnote w:type="continuationSeparator" w:id="0">
    <w:p w14:paraId="2D055690" w14:textId="77777777" w:rsidR="00376DD3" w:rsidRDefault="00376DD3" w:rsidP="00C64FBB">
      <w:r>
        <w:continuationSeparator/>
      </w:r>
    </w:p>
  </w:endnote>
  <w:endnote w:type="continuationNotice" w:id="1">
    <w:p w14:paraId="0449E05B" w14:textId="77777777" w:rsidR="00376DD3" w:rsidRDefault="00376DD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Courier">
    <w:panose1 w:val="02070409020205020404"/>
    <w:charset w:val="00"/>
    <w:family w:val="auto"/>
    <w:pitch w:val="variable"/>
    <w:sig w:usb0="00000003" w:usb1="00000000" w:usb2="00000000" w:usb3="00000000" w:csb0="00000003" w:csb1="00000000"/>
  </w:font>
  <w:font w:name="Helvetica Neue LT">
    <w:charset w:val="00"/>
    <w:family w:val="auto"/>
    <w:pitch w:val="variable"/>
    <w:sig w:usb0="E50002FF" w:usb1="500079DB" w:usb2="00000010" w:usb3="00000000" w:csb0="00000001" w:csb1="00000000"/>
  </w:font>
  <w:font w:name="Swis721 Lt BT">
    <w:altName w:val="Arial"/>
    <w:charset w:val="00"/>
    <w:family w:val="swiss"/>
    <w:pitch w:val="variable"/>
    <w:sig w:usb0="00000087" w:usb1="00000000" w:usb2="00000000" w:usb3="00000000" w:csb0="0000001B" w:csb1="00000000"/>
  </w:font>
  <w:font w:name="Arial-BoldMT">
    <w:altName w:val="Times New Roman"/>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dvTT5843c571">
    <w:altName w:val="Cambria"/>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03D61" w14:textId="77777777" w:rsidR="00260F7D" w:rsidRPr="00D768EF" w:rsidRDefault="00260F7D" w:rsidP="002929B4">
    <w:pPr>
      <w:pStyle w:val="Footer"/>
    </w:pPr>
    <w:r w:rsidRPr="000A4C96">
      <w:fldChar w:fldCharType="begin"/>
    </w:r>
    <w:r w:rsidRPr="000A4C96">
      <w:instrText xml:space="preserve"> PAGE   \* MERGEFORMAT </w:instrText>
    </w:r>
    <w:r w:rsidRPr="000A4C96">
      <w:fldChar w:fldCharType="separate"/>
    </w:r>
    <w:r>
      <w:rPr>
        <w:noProof/>
      </w:rPr>
      <w:t>1</w:t>
    </w:r>
    <w:r w:rsidRPr="000A4C96">
      <w:rPr>
        <w:noProof/>
      </w:rPr>
      <w:fldChar w:fldCharType="end"/>
    </w:r>
    <w:r>
      <w:rPr>
        <w:noProof/>
        <w:lang w:eastAsia="en-AU"/>
      </w:rPr>
      <w:drawing>
        <wp:anchor distT="0" distB="0" distL="114300" distR="114300" simplePos="0" relativeHeight="251658241" behindDoc="1" locked="0" layoutInCell="1" allowOverlap="1" wp14:anchorId="15E860B1" wp14:editId="5362FB8B">
          <wp:simplePos x="0" y="0"/>
          <wp:positionH relativeFrom="column">
            <wp:posOffset>4876800</wp:posOffset>
          </wp:positionH>
          <wp:positionV relativeFrom="paragraph">
            <wp:posOffset>-1017270</wp:posOffset>
          </wp:positionV>
          <wp:extent cx="1555750" cy="1449070"/>
          <wp:effectExtent l="0" t="0" r="6350" b="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5750" cy="144907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46A1A" w14:textId="77777777" w:rsidR="00260F7D" w:rsidRDefault="00260F7D" w:rsidP="002929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6CB39" w14:textId="77777777" w:rsidR="00260F7D" w:rsidRPr="00D768EF" w:rsidRDefault="00260F7D" w:rsidP="002929B4">
    <w:pPr>
      <w:pStyle w:val="Footer"/>
    </w:pPr>
    <w:r w:rsidRPr="000A4C96">
      <w:fldChar w:fldCharType="begin"/>
    </w:r>
    <w:r w:rsidRPr="000A4C96">
      <w:instrText xml:space="preserve"> PAGE   \* MERGEFORMAT </w:instrText>
    </w:r>
    <w:r w:rsidRPr="000A4C96">
      <w:fldChar w:fldCharType="separate"/>
    </w:r>
    <w:r>
      <w:rPr>
        <w:noProof/>
      </w:rPr>
      <w:t>i</w:t>
    </w:r>
    <w:r w:rsidRPr="000A4C96">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C9F86" w14:textId="77777777" w:rsidR="00260F7D" w:rsidRDefault="00260F7D" w:rsidP="002929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i/>
      </w:rPr>
      <w:id w:val="-199245689"/>
      <w:docPartObj>
        <w:docPartGallery w:val="Page Numbers (Bottom of Page)"/>
        <w:docPartUnique/>
      </w:docPartObj>
    </w:sdtPr>
    <w:sdtEndPr>
      <w:rPr>
        <w:i w:val="0"/>
        <w:noProof/>
      </w:rPr>
    </w:sdtEndPr>
    <w:sdtContent>
      <w:sdt>
        <w:sdtPr>
          <w:rPr>
            <w:b/>
            <w:i/>
            <w:sz w:val="22"/>
          </w:rPr>
          <w:id w:val="1915276923"/>
          <w:docPartObj>
            <w:docPartGallery w:val="Page Numbers (Bottom of Page)"/>
            <w:docPartUnique/>
          </w:docPartObj>
        </w:sdtPr>
        <w:sdtEndPr>
          <w:rPr>
            <w:b w:val="0"/>
            <w:i w:val="0"/>
            <w:noProof/>
            <w:sz w:val="16"/>
          </w:rPr>
        </w:sdtEndPr>
        <w:sdtContent>
          <w:p w14:paraId="5A80039E" w14:textId="77777777" w:rsidR="00260F7D" w:rsidRDefault="00260F7D" w:rsidP="002867FD">
            <w:pPr>
              <w:pStyle w:val="Footer"/>
              <w:jc w:val="right"/>
              <w:rPr>
                <w:b/>
                <w:i/>
                <w:sz w:val="22"/>
              </w:rPr>
            </w:pPr>
            <w:r>
              <w:rPr>
                <w:b/>
                <w:i/>
                <w:noProof/>
                <w:sz w:val="22"/>
                <w:lang w:eastAsia="en-AU"/>
              </w:rPr>
              <mc:AlternateContent>
                <mc:Choice Requires="wps">
                  <w:drawing>
                    <wp:anchor distT="0" distB="0" distL="114300" distR="114300" simplePos="0" relativeHeight="251658243" behindDoc="0" locked="0" layoutInCell="1" allowOverlap="1" wp14:anchorId="28A42286" wp14:editId="7D18FF30">
                      <wp:simplePos x="0" y="0"/>
                      <wp:positionH relativeFrom="column">
                        <wp:posOffset>0</wp:posOffset>
                      </wp:positionH>
                      <wp:positionV relativeFrom="paragraph">
                        <wp:posOffset>135255</wp:posOffset>
                      </wp:positionV>
                      <wp:extent cx="283210" cy="0"/>
                      <wp:effectExtent l="0" t="19050" r="21590" b="1905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321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417AD6" id="Straight Connector 10" o:spid="_x0000_s1026" alt="&quot;&quot;"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0.65pt" to="22.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" strokecolor="#1a5d9b [3204]" strokeweight="3pt"/>
                  </w:pict>
                </mc:Fallback>
              </mc:AlternateContent>
            </w:r>
            <w:r w:rsidRPr="00FA1F85">
              <w:rPr>
                <w:noProof/>
                <w:sz w:val="16"/>
                <w:lang w:eastAsia="en-AU"/>
              </w:rPr>
              <w:drawing>
                <wp:anchor distT="0" distB="0" distL="114300" distR="114300" simplePos="0" relativeHeight="251658244" behindDoc="1" locked="0" layoutInCell="1" allowOverlap="1" wp14:anchorId="4C92116E" wp14:editId="4302D072">
                  <wp:simplePos x="0" y="0"/>
                  <wp:positionH relativeFrom="column">
                    <wp:posOffset>4933950</wp:posOffset>
                  </wp:positionH>
                  <wp:positionV relativeFrom="paragraph">
                    <wp:posOffset>-407035</wp:posOffset>
                  </wp:positionV>
                  <wp:extent cx="1308100" cy="1293495"/>
                  <wp:effectExtent l="0" t="0" r="0" b="1905"/>
                  <wp:wrapSquare wrapText="bothSides"/>
                  <wp:docPr id="1368582752" name="Picture 13685827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82752" name="Picture 136858275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8100" cy="1293495"/>
                          </a:xfrm>
                          <a:prstGeom prst="rect">
                            <a:avLst/>
                          </a:prstGeom>
                        </pic:spPr>
                      </pic:pic>
                    </a:graphicData>
                  </a:graphic>
                  <wp14:sizeRelH relativeFrom="margin">
                    <wp14:pctWidth>0</wp14:pctWidth>
                  </wp14:sizeRelH>
                  <wp14:sizeRelV relativeFrom="margin">
                    <wp14:pctHeight>0</wp14:pctHeight>
                  </wp14:sizeRelV>
                </wp:anchor>
              </w:drawing>
            </w:r>
          </w:p>
          <w:p w14:paraId="7C17BC6E" w14:textId="77777777" w:rsidR="00260F7D" w:rsidRPr="00FA1F85" w:rsidRDefault="00260F7D" w:rsidP="002867FD">
            <w:pPr>
              <w:pStyle w:val="Footer"/>
              <w:rPr>
                <w:b/>
                <w:i/>
                <w:noProof/>
                <w:sz w:val="22"/>
                <w:lang w:eastAsia="en-AU"/>
              </w:rPr>
            </w:pPr>
            <w:r w:rsidRPr="00FA1F85">
              <w:rPr>
                <w:b/>
                <w:i/>
                <w:sz w:val="22"/>
              </w:rPr>
              <w:fldChar w:fldCharType="begin"/>
            </w:r>
            <w:r w:rsidRPr="00FA1F85">
              <w:rPr>
                <w:b/>
                <w:i/>
                <w:sz w:val="22"/>
              </w:rPr>
              <w:instrText xml:space="preserve"> PAGE   \* MERGEFORMAT </w:instrText>
            </w:r>
            <w:r w:rsidRPr="00FA1F85">
              <w:rPr>
                <w:b/>
                <w:i/>
                <w:sz w:val="22"/>
              </w:rPr>
              <w:fldChar w:fldCharType="separate"/>
            </w:r>
            <w:r w:rsidR="00365D62">
              <w:rPr>
                <w:b/>
                <w:i/>
                <w:noProof/>
                <w:sz w:val="22"/>
              </w:rPr>
              <w:t>2</w:t>
            </w:r>
            <w:r w:rsidRPr="00FA1F85">
              <w:rPr>
                <w:b/>
                <w:i/>
                <w:noProof/>
                <w:sz w:val="22"/>
              </w:rPr>
              <w:fldChar w:fldCharType="end"/>
            </w:r>
          </w:p>
          <w:p w14:paraId="35A4C7B7" w14:textId="0F14C664" w:rsidR="00260F7D" w:rsidRPr="002867FD" w:rsidRDefault="00260F7D" w:rsidP="002867FD">
            <w:pPr>
              <w:pStyle w:val="Footer"/>
              <w:rPr>
                <w:noProof/>
              </w:rPr>
            </w:pPr>
            <w:r w:rsidRPr="00FA1F85">
              <w:rPr>
                <w:i/>
                <w:sz w:val="16"/>
              </w:rPr>
              <w:t>AITI (</w:t>
            </w:r>
            <w:r w:rsidR="006723E8">
              <w:rPr>
                <w:i/>
                <w:sz w:val="16"/>
              </w:rPr>
              <w:fldChar w:fldCharType="begin"/>
            </w:r>
            <w:r w:rsidR="006723E8">
              <w:rPr>
                <w:i/>
                <w:sz w:val="16"/>
              </w:rPr>
              <w:instrText xml:space="preserve"> DATE  \@ "yyyy"  \* MERGEFORMAT </w:instrText>
            </w:r>
            <w:r w:rsidR="006723E8">
              <w:rPr>
                <w:i/>
                <w:sz w:val="16"/>
              </w:rPr>
              <w:fldChar w:fldCharType="separate"/>
            </w:r>
            <w:r w:rsidR="00B93232">
              <w:rPr>
                <w:i/>
                <w:noProof/>
                <w:sz w:val="16"/>
              </w:rPr>
              <w:t>2024</w:t>
            </w:r>
            <w:r w:rsidR="006723E8">
              <w:rPr>
                <w:i/>
                <w:sz w:val="16"/>
              </w:rPr>
              <w:fldChar w:fldCharType="end"/>
            </w:r>
            <w:r w:rsidRPr="00FA1F85">
              <w:rPr>
                <w:i/>
                <w:sz w:val="16"/>
              </w:rPr>
              <w:t>)</w:t>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F1C61" w14:textId="77777777" w:rsidR="00260F7D" w:rsidRPr="00FA1F85" w:rsidRDefault="00260F7D" w:rsidP="002867FD">
    <w:pPr>
      <w:pStyle w:val="Footer"/>
      <w:jc w:val="right"/>
      <w:rPr>
        <w:b/>
        <w:i/>
        <w:noProof/>
        <w:sz w:val="22"/>
        <w:lang w:eastAsia="en-AU"/>
      </w:rPr>
    </w:pPr>
    <w:r>
      <w:rPr>
        <w:b/>
        <w:i/>
        <w:noProof/>
        <w:sz w:val="22"/>
        <w:lang w:eastAsia="en-AU"/>
      </w:rPr>
      <mc:AlternateContent>
        <mc:Choice Requires="wps">
          <w:drawing>
            <wp:anchor distT="0" distB="0" distL="114300" distR="114300" simplePos="0" relativeHeight="251658242" behindDoc="0" locked="0" layoutInCell="1" allowOverlap="1" wp14:anchorId="72B3AF65" wp14:editId="5E037091">
              <wp:simplePos x="0" y="0"/>
              <wp:positionH relativeFrom="column">
                <wp:posOffset>5487035</wp:posOffset>
              </wp:positionH>
              <wp:positionV relativeFrom="paragraph">
                <wp:posOffset>-38735</wp:posOffset>
              </wp:positionV>
              <wp:extent cx="283210" cy="0"/>
              <wp:effectExtent l="0" t="19050" r="21590" b="19050"/>
              <wp:wrapNone/>
              <wp:docPr id="82" name="Straight Connector 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321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15547B" id="Straight Connector 82" o:spid="_x0000_s1026" alt="&quot;&quot;"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2.05pt,-3.05pt" to="454.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" strokecolor="#1a5d9b [3204]" strokeweight="3pt"/>
          </w:pict>
        </mc:Fallback>
      </mc:AlternateContent>
    </w:r>
    <w:r w:rsidRPr="00FA1F85">
      <w:rPr>
        <w:b/>
        <w:i/>
        <w:sz w:val="22"/>
      </w:rPr>
      <w:fldChar w:fldCharType="begin"/>
    </w:r>
    <w:r w:rsidRPr="00FA1F85">
      <w:rPr>
        <w:b/>
        <w:i/>
        <w:sz w:val="22"/>
      </w:rPr>
      <w:instrText xml:space="preserve"> PAGE   \* MERGEFORMAT </w:instrText>
    </w:r>
    <w:r w:rsidRPr="00FA1F85">
      <w:rPr>
        <w:b/>
        <w:i/>
        <w:sz w:val="22"/>
      </w:rPr>
      <w:fldChar w:fldCharType="separate"/>
    </w:r>
    <w:r w:rsidR="00365D62">
      <w:rPr>
        <w:b/>
        <w:i/>
        <w:noProof/>
        <w:sz w:val="22"/>
      </w:rPr>
      <w:t>v</w:t>
    </w:r>
    <w:r w:rsidRPr="00FA1F85">
      <w:rPr>
        <w:b/>
        <w:i/>
        <w:noProof/>
        <w:sz w:val="22"/>
      </w:rPr>
      <w:fldChar w:fldCharType="end"/>
    </w:r>
    <w:r w:rsidRPr="00FA1F85">
      <w:rPr>
        <w:b/>
        <w:i/>
        <w:noProof/>
        <w:sz w:val="22"/>
        <w:lang w:eastAsia="en-AU"/>
      </w:rPr>
      <w:t xml:space="preserve"> </w:t>
    </w:r>
  </w:p>
  <w:p w14:paraId="6BE07D18" w14:textId="2DA96BDF" w:rsidR="00260F7D" w:rsidRPr="00790F94" w:rsidRDefault="00260F7D" w:rsidP="00790F94">
    <w:pPr>
      <w:pStyle w:val="Footer"/>
      <w:jc w:val="right"/>
      <w:rPr>
        <w:i/>
        <w:sz w:val="16"/>
      </w:rPr>
    </w:pPr>
    <w:r w:rsidRPr="00FA1F85">
      <w:rPr>
        <w:i/>
        <w:sz w:val="16"/>
      </w:rPr>
      <w:t>AITI (</w:t>
    </w:r>
    <w:r w:rsidR="006723E8">
      <w:rPr>
        <w:i/>
        <w:sz w:val="16"/>
      </w:rPr>
      <w:fldChar w:fldCharType="begin"/>
    </w:r>
    <w:r w:rsidR="006723E8">
      <w:rPr>
        <w:i/>
        <w:sz w:val="16"/>
      </w:rPr>
      <w:instrText xml:space="preserve"> DATE  \@ "yyyy"  \* MERGEFORMAT </w:instrText>
    </w:r>
    <w:r w:rsidR="006723E8">
      <w:rPr>
        <w:i/>
        <w:sz w:val="16"/>
      </w:rPr>
      <w:fldChar w:fldCharType="separate"/>
    </w:r>
    <w:r w:rsidR="00B93232">
      <w:rPr>
        <w:i/>
        <w:noProof/>
        <w:sz w:val="16"/>
      </w:rPr>
      <w:t>2024</w:t>
    </w:r>
    <w:r w:rsidR="006723E8">
      <w:rPr>
        <w:i/>
        <w:sz w:val="16"/>
      </w:rPr>
      <w:fldChar w:fldCharType="end"/>
    </w:r>
    <w:r>
      <w:rPr>
        <w:i/>
        <w:sz w:val="16"/>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i/>
      </w:rPr>
      <w:id w:val="-96418081"/>
      <w:docPartObj>
        <w:docPartGallery w:val="Page Numbers (Bottom of Page)"/>
        <w:docPartUnique/>
      </w:docPartObj>
    </w:sdtPr>
    <w:sdtEndPr>
      <w:rPr>
        <w:i w:val="0"/>
        <w:noProof/>
      </w:rPr>
    </w:sdtEndPr>
    <w:sdtContent>
      <w:sdt>
        <w:sdtPr>
          <w:rPr>
            <w:b/>
            <w:i/>
            <w:sz w:val="22"/>
          </w:rPr>
          <w:id w:val="-1176336180"/>
          <w:docPartObj>
            <w:docPartGallery w:val="Page Numbers (Bottom of Page)"/>
            <w:docPartUnique/>
          </w:docPartObj>
        </w:sdtPr>
        <w:sdtEndPr>
          <w:rPr>
            <w:b w:val="0"/>
            <w:i w:val="0"/>
            <w:noProof/>
            <w:sz w:val="16"/>
          </w:rPr>
        </w:sdtEndPr>
        <w:sdtContent>
          <w:p w14:paraId="33C26452" w14:textId="77777777" w:rsidR="00D81EDE" w:rsidRDefault="00D81EDE" w:rsidP="002867FD">
            <w:pPr>
              <w:pStyle w:val="Footer"/>
              <w:jc w:val="right"/>
              <w:rPr>
                <w:b/>
                <w:i/>
                <w:sz w:val="22"/>
              </w:rPr>
            </w:pPr>
            <w:r>
              <w:rPr>
                <w:b/>
                <w:i/>
                <w:noProof/>
                <w:sz w:val="22"/>
                <w:lang w:eastAsia="en-AU"/>
              </w:rPr>
              <mc:AlternateContent>
                <mc:Choice Requires="wps">
                  <w:drawing>
                    <wp:anchor distT="0" distB="0" distL="114300" distR="114300" simplePos="0" relativeHeight="251658248" behindDoc="0" locked="0" layoutInCell="1" allowOverlap="1" wp14:anchorId="3978CF3A" wp14:editId="3BCCC904">
                      <wp:simplePos x="0" y="0"/>
                      <wp:positionH relativeFrom="column">
                        <wp:posOffset>0</wp:posOffset>
                      </wp:positionH>
                      <wp:positionV relativeFrom="paragraph">
                        <wp:posOffset>135255</wp:posOffset>
                      </wp:positionV>
                      <wp:extent cx="283210" cy="0"/>
                      <wp:effectExtent l="0" t="19050" r="21590" b="19050"/>
                      <wp:wrapNone/>
                      <wp:docPr id="1285599886" name="Straight Connector 12855998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321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4303E3" id="Straight Connector 1285599886" o:spid="_x0000_s1026" alt="&quot;&quot;" style="position:absolute;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0.65pt" to="22.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" strokecolor="#1a5d9b [3204]" strokeweight="3pt"/>
                  </w:pict>
                </mc:Fallback>
              </mc:AlternateContent>
            </w:r>
            <w:r w:rsidRPr="00FA1F85">
              <w:rPr>
                <w:noProof/>
                <w:sz w:val="16"/>
                <w:lang w:eastAsia="en-AU"/>
              </w:rPr>
              <w:drawing>
                <wp:anchor distT="0" distB="0" distL="114300" distR="114300" simplePos="0" relativeHeight="251658249" behindDoc="1" locked="0" layoutInCell="1" allowOverlap="1" wp14:anchorId="623892D6" wp14:editId="3A487EF6">
                  <wp:simplePos x="0" y="0"/>
                  <wp:positionH relativeFrom="column">
                    <wp:posOffset>4933950</wp:posOffset>
                  </wp:positionH>
                  <wp:positionV relativeFrom="paragraph">
                    <wp:posOffset>-407035</wp:posOffset>
                  </wp:positionV>
                  <wp:extent cx="1308100" cy="1293495"/>
                  <wp:effectExtent l="0" t="0" r="0" b="1905"/>
                  <wp:wrapSquare wrapText="bothSides"/>
                  <wp:docPr id="1549153156" name="Picture 1549153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153156" name="Picture 154915315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8100" cy="1293495"/>
                          </a:xfrm>
                          <a:prstGeom prst="rect">
                            <a:avLst/>
                          </a:prstGeom>
                        </pic:spPr>
                      </pic:pic>
                    </a:graphicData>
                  </a:graphic>
                  <wp14:sizeRelH relativeFrom="margin">
                    <wp14:pctWidth>0</wp14:pctWidth>
                  </wp14:sizeRelH>
                  <wp14:sizeRelV relativeFrom="margin">
                    <wp14:pctHeight>0</wp14:pctHeight>
                  </wp14:sizeRelV>
                </wp:anchor>
              </w:drawing>
            </w:r>
          </w:p>
          <w:p w14:paraId="438F5DA1" w14:textId="77777777" w:rsidR="00D81EDE" w:rsidRPr="00FA1F85" w:rsidRDefault="00D81EDE" w:rsidP="002867FD">
            <w:pPr>
              <w:pStyle w:val="Footer"/>
              <w:rPr>
                <w:b/>
                <w:i/>
                <w:noProof/>
                <w:sz w:val="22"/>
                <w:lang w:eastAsia="en-AU"/>
              </w:rPr>
            </w:pPr>
            <w:r w:rsidRPr="00FA1F85">
              <w:rPr>
                <w:b/>
                <w:i/>
                <w:sz w:val="22"/>
              </w:rPr>
              <w:fldChar w:fldCharType="begin"/>
            </w:r>
            <w:r w:rsidRPr="00FA1F85">
              <w:rPr>
                <w:b/>
                <w:i/>
                <w:sz w:val="22"/>
              </w:rPr>
              <w:instrText xml:space="preserve"> PAGE   \* MERGEFORMAT </w:instrText>
            </w:r>
            <w:r w:rsidRPr="00FA1F85">
              <w:rPr>
                <w:b/>
                <w:i/>
                <w:sz w:val="22"/>
              </w:rPr>
              <w:fldChar w:fldCharType="separate"/>
            </w:r>
            <w:r>
              <w:rPr>
                <w:b/>
                <w:i/>
                <w:noProof/>
                <w:sz w:val="22"/>
              </w:rPr>
              <w:t>2</w:t>
            </w:r>
            <w:r w:rsidRPr="00FA1F85">
              <w:rPr>
                <w:b/>
                <w:i/>
                <w:noProof/>
                <w:sz w:val="22"/>
              </w:rPr>
              <w:fldChar w:fldCharType="end"/>
            </w:r>
          </w:p>
          <w:p w14:paraId="6E07BA09" w14:textId="5D818132" w:rsidR="00D81EDE" w:rsidRPr="002867FD" w:rsidRDefault="00D81EDE" w:rsidP="002867FD">
            <w:pPr>
              <w:pStyle w:val="Footer"/>
              <w:rPr>
                <w:noProof/>
              </w:rPr>
            </w:pPr>
            <w:r w:rsidRPr="00FA1F85">
              <w:rPr>
                <w:i/>
                <w:sz w:val="16"/>
              </w:rPr>
              <w:t>AITI (</w:t>
            </w:r>
            <w:r>
              <w:rPr>
                <w:i/>
                <w:sz w:val="16"/>
              </w:rPr>
              <w:fldChar w:fldCharType="begin"/>
            </w:r>
            <w:r>
              <w:rPr>
                <w:i/>
                <w:sz w:val="16"/>
              </w:rPr>
              <w:instrText xml:space="preserve"> DATE  \@ "yyyy"  \* MERGEFORMAT </w:instrText>
            </w:r>
            <w:r>
              <w:rPr>
                <w:i/>
                <w:sz w:val="16"/>
              </w:rPr>
              <w:fldChar w:fldCharType="separate"/>
            </w:r>
            <w:r w:rsidR="00B93232">
              <w:rPr>
                <w:i/>
                <w:noProof/>
                <w:sz w:val="16"/>
              </w:rPr>
              <w:t>2024</w:t>
            </w:r>
            <w:r>
              <w:rPr>
                <w:i/>
                <w:sz w:val="16"/>
              </w:rPr>
              <w:fldChar w:fldCharType="end"/>
            </w:r>
            <w:r w:rsidRPr="00FA1F85">
              <w:rPr>
                <w:i/>
                <w:sz w:val="16"/>
              </w:rPr>
              <w:t>)</w:t>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i/>
        <w:sz w:val="22"/>
      </w:rPr>
      <w:id w:val="-1781028676"/>
      <w:docPartObj>
        <w:docPartGallery w:val="Page Numbers (Bottom of Page)"/>
        <w:docPartUnique/>
      </w:docPartObj>
    </w:sdtPr>
    <w:sdtEndPr>
      <w:rPr>
        <w:b w:val="0"/>
        <w:i w:val="0"/>
        <w:noProof/>
        <w:sz w:val="16"/>
      </w:rPr>
    </w:sdtEndPr>
    <w:sdtContent>
      <w:p w14:paraId="1FA50162" w14:textId="51B46237" w:rsidR="00260F7D" w:rsidRPr="00FA1F85" w:rsidRDefault="005C66C5" w:rsidP="00FC07EE">
        <w:pPr>
          <w:pStyle w:val="Footer"/>
          <w:tabs>
            <w:tab w:val="center" w:pos="4513"/>
            <w:tab w:val="right" w:pos="9026"/>
          </w:tabs>
          <w:jc w:val="right"/>
          <w:rPr>
            <w:b/>
            <w:i/>
            <w:noProof/>
            <w:sz w:val="22"/>
            <w:lang w:eastAsia="en-AU"/>
          </w:rPr>
        </w:pPr>
        <w:r>
          <w:rPr>
            <w:b/>
            <w:i/>
            <w:noProof/>
            <w:sz w:val="22"/>
            <w:lang w:eastAsia="en-AU"/>
          </w:rPr>
          <mc:AlternateContent>
            <mc:Choice Requires="wps">
              <w:drawing>
                <wp:anchor distT="0" distB="0" distL="114300" distR="114300" simplePos="0" relativeHeight="251658245" behindDoc="0" locked="0" layoutInCell="1" allowOverlap="1" wp14:anchorId="65E6B01C" wp14:editId="0A3B7B69">
                  <wp:simplePos x="0" y="0"/>
                  <wp:positionH relativeFrom="column">
                    <wp:posOffset>5486400</wp:posOffset>
                  </wp:positionH>
                  <wp:positionV relativeFrom="paragraph">
                    <wp:posOffset>-39369</wp:posOffset>
                  </wp:positionV>
                  <wp:extent cx="352425" cy="0"/>
                  <wp:effectExtent l="0" t="19050" r="28575" b="1905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5242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02A7E5" id="Straight Connector 17" o:spid="_x0000_s1026" alt="&quot;&quot;"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in,-3.1pt" to="459.7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" strokecolor="#1a5d9b [3204]" strokeweight="3pt"/>
              </w:pict>
            </mc:Fallback>
          </mc:AlternateContent>
        </w:r>
        <w:r w:rsidR="00260F7D">
          <w:rPr>
            <w:b/>
            <w:i/>
            <w:sz w:val="22"/>
          </w:rPr>
          <w:tab/>
        </w:r>
        <w:r w:rsidR="00260F7D">
          <w:rPr>
            <w:b/>
            <w:i/>
            <w:sz w:val="22"/>
          </w:rPr>
          <w:tab/>
        </w:r>
        <w:r w:rsidR="00260F7D" w:rsidRPr="00FA1F85">
          <w:rPr>
            <w:b/>
            <w:i/>
            <w:sz w:val="22"/>
          </w:rPr>
          <w:fldChar w:fldCharType="begin"/>
        </w:r>
        <w:r w:rsidR="00260F7D" w:rsidRPr="00FA1F85">
          <w:rPr>
            <w:b/>
            <w:i/>
            <w:sz w:val="22"/>
          </w:rPr>
          <w:instrText xml:space="preserve"> PAGE   \* MERGEFORMAT </w:instrText>
        </w:r>
        <w:r w:rsidR="00260F7D" w:rsidRPr="00FA1F85">
          <w:rPr>
            <w:b/>
            <w:i/>
            <w:sz w:val="22"/>
          </w:rPr>
          <w:fldChar w:fldCharType="separate"/>
        </w:r>
        <w:r w:rsidR="00365D62">
          <w:rPr>
            <w:b/>
            <w:i/>
            <w:noProof/>
            <w:sz w:val="22"/>
          </w:rPr>
          <w:t>1</w:t>
        </w:r>
        <w:r w:rsidR="00260F7D" w:rsidRPr="00FA1F85">
          <w:rPr>
            <w:b/>
            <w:i/>
            <w:noProof/>
            <w:sz w:val="22"/>
          </w:rPr>
          <w:fldChar w:fldCharType="end"/>
        </w:r>
      </w:p>
      <w:p w14:paraId="1832CADF" w14:textId="4B981935" w:rsidR="00260F7D" w:rsidRPr="00FC07EE" w:rsidRDefault="00260F7D" w:rsidP="00FC07EE">
        <w:pPr>
          <w:pStyle w:val="Footer"/>
          <w:jc w:val="right"/>
          <w:rPr>
            <w:noProof/>
            <w:sz w:val="16"/>
          </w:rPr>
        </w:pPr>
        <w:r w:rsidRPr="00FA1F85">
          <w:rPr>
            <w:i/>
            <w:sz w:val="16"/>
          </w:rPr>
          <w:t>AITI (</w:t>
        </w:r>
        <w:r w:rsidR="006723E8">
          <w:rPr>
            <w:i/>
            <w:sz w:val="16"/>
          </w:rPr>
          <w:fldChar w:fldCharType="begin"/>
        </w:r>
        <w:r w:rsidR="006723E8">
          <w:rPr>
            <w:i/>
            <w:sz w:val="16"/>
          </w:rPr>
          <w:instrText xml:space="preserve"> DATE  \@ "yyyy"  \* MERGEFORMAT </w:instrText>
        </w:r>
        <w:r w:rsidR="006723E8">
          <w:rPr>
            <w:i/>
            <w:sz w:val="16"/>
          </w:rPr>
          <w:fldChar w:fldCharType="separate"/>
        </w:r>
        <w:r w:rsidR="00B93232">
          <w:rPr>
            <w:i/>
            <w:noProof/>
            <w:sz w:val="16"/>
          </w:rPr>
          <w:t>2024</w:t>
        </w:r>
        <w:r w:rsidR="006723E8">
          <w:rPr>
            <w:i/>
            <w:sz w:val="16"/>
          </w:rPr>
          <w:fldChar w:fldCharType="end"/>
        </w:r>
        <w:r w:rsidRPr="00FA1F85">
          <w:rPr>
            <w:i/>
            <w:sz w:val="16"/>
          </w:rPr>
          <w:t>)</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i/>
        <w:sz w:val="22"/>
      </w:rPr>
      <w:id w:val="-2133787417"/>
      <w:docPartObj>
        <w:docPartGallery w:val="Page Numbers (Bottom of Page)"/>
        <w:docPartUnique/>
      </w:docPartObj>
    </w:sdtPr>
    <w:sdtEndPr>
      <w:rPr>
        <w:b w:val="0"/>
        <w:i w:val="0"/>
        <w:noProof/>
        <w:sz w:val="16"/>
      </w:rPr>
    </w:sdtEndPr>
    <w:sdtContent>
      <w:p w14:paraId="4F7783D4" w14:textId="4D6FD3CD" w:rsidR="00F67DD0" w:rsidRPr="00FA1F85" w:rsidRDefault="00F67DD0" w:rsidP="00FC07EE">
        <w:pPr>
          <w:pStyle w:val="Footer"/>
          <w:tabs>
            <w:tab w:val="center" w:pos="4513"/>
            <w:tab w:val="right" w:pos="9026"/>
          </w:tabs>
          <w:jc w:val="right"/>
          <w:rPr>
            <w:b/>
            <w:i/>
            <w:noProof/>
            <w:sz w:val="22"/>
            <w:lang w:eastAsia="en-AU"/>
          </w:rPr>
        </w:pPr>
        <w:r w:rsidRPr="00EE1B24">
          <w:rPr>
            <w:noProof/>
            <w:sz w:val="16"/>
            <w:lang w:eastAsia="en-AU"/>
          </w:rPr>
          <w:drawing>
            <wp:anchor distT="0" distB="0" distL="114300" distR="114300" simplePos="0" relativeHeight="251658247" behindDoc="1" locked="0" layoutInCell="1" allowOverlap="1" wp14:anchorId="561D4932" wp14:editId="49627D83">
              <wp:simplePos x="0" y="0"/>
              <wp:positionH relativeFrom="column">
                <wp:posOffset>4979670</wp:posOffset>
              </wp:positionH>
              <wp:positionV relativeFrom="paragraph">
                <wp:posOffset>-805815</wp:posOffset>
              </wp:positionV>
              <wp:extent cx="1555750" cy="1423670"/>
              <wp:effectExtent l="0" t="0" r="6350" b="5080"/>
              <wp:wrapSquare wrapText="bothSides"/>
              <wp:docPr id="830975272" name="Picture 830975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75272" name="Picture 83097527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55750" cy="1423670"/>
                      </a:xfrm>
                      <a:prstGeom prst="rect">
                        <a:avLst/>
                      </a:prstGeom>
                    </pic:spPr>
                  </pic:pic>
                </a:graphicData>
              </a:graphic>
              <wp14:sizeRelH relativeFrom="page">
                <wp14:pctWidth>0</wp14:pctWidth>
              </wp14:sizeRelH>
              <wp14:sizeRelV relativeFrom="page">
                <wp14:pctHeight>0</wp14:pctHeight>
              </wp14:sizeRelV>
            </wp:anchor>
          </w:drawing>
        </w:r>
        <w:r>
          <w:rPr>
            <w:b/>
            <w:i/>
            <w:sz w:val="22"/>
          </w:rPr>
          <w:tab/>
        </w:r>
        <w:r>
          <w:rPr>
            <w:b/>
            <w:i/>
            <w:sz w:val="22"/>
          </w:rPr>
          <w:tab/>
        </w:r>
        <w:r w:rsidRPr="00FA1F85">
          <w:rPr>
            <w:b/>
            <w:i/>
            <w:sz w:val="22"/>
          </w:rPr>
          <w:fldChar w:fldCharType="begin"/>
        </w:r>
        <w:r w:rsidRPr="00FA1F85">
          <w:rPr>
            <w:b/>
            <w:i/>
            <w:sz w:val="22"/>
          </w:rPr>
          <w:instrText xml:space="preserve"> PAGE   \* MERGEFORMAT </w:instrText>
        </w:r>
        <w:r w:rsidRPr="00FA1F85">
          <w:rPr>
            <w:b/>
            <w:i/>
            <w:sz w:val="22"/>
          </w:rPr>
          <w:fldChar w:fldCharType="separate"/>
        </w:r>
        <w:r>
          <w:rPr>
            <w:b/>
            <w:i/>
            <w:noProof/>
            <w:sz w:val="22"/>
          </w:rPr>
          <w:t>1</w:t>
        </w:r>
        <w:r w:rsidRPr="00FA1F85">
          <w:rPr>
            <w:b/>
            <w:i/>
            <w:noProof/>
            <w:sz w:val="22"/>
          </w:rPr>
          <w:fldChar w:fldCharType="end"/>
        </w:r>
      </w:p>
      <w:p w14:paraId="77217DEF" w14:textId="0305CB3E" w:rsidR="00F67DD0" w:rsidRPr="00FC07EE" w:rsidRDefault="00F67DD0" w:rsidP="00FC07EE">
        <w:pPr>
          <w:pStyle w:val="Footer"/>
          <w:jc w:val="right"/>
          <w:rPr>
            <w:noProof/>
            <w:sz w:val="16"/>
          </w:rPr>
        </w:pPr>
        <w:r w:rsidRPr="00FA1F85">
          <w:rPr>
            <w:i/>
            <w:sz w:val="16"/>
          </w:rPr>
          <w:t>AITI (</w:t>
        </w:r>
        <w:r>
          <w:rPr>
            <w:i/>
            <w:sz w:val="16"/>
          </w:rPr>
          <w:fldChar w:fldCharType="begin"/>
        </w:r>
        <w:r>
          <w:rPr>
            <w:i/>
            <w:sz w:val="16"/>
          </w:rPr>
          <w:instrText xml:space="preserve"> DATE  \@ "yyyy"  \* MERGEFORMAT </w:instrText>
        </w:r>
        <w:r>
          <w:rPr>
            <w:i/>
            <w:sz w:val="16"/>
          </w:rPr>
          <w:fldChar w:fldCharType="separate"/>
        </w:r>
        <w:r w:rsidR="00B93232">
          <w:rPr>
            <w:i/>
            <w:noProof/>
            <w:sz w:val="16"/>
          </w:rPr>
          <w:t>2024</w:t>
        </w:r>
        <w:r>
          <w:rPr>
            <w:i/>
            <w:sz w:val="16"/>
          </w:rPr>
          <w:fldChar w:fldCharType="end"/>
        </w:r>
        <w:r w:rsidRPr="00FA1F85">
          <w:rPr>
            <w:i/>
            <w:sz w:val="16"/>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E2149D" w14:textId="77777777" w:rsidR="00376DD3" w:rsidRDefault="00376DD3" w:rsidP="00C64FBB">
      <w:r>
        <w:separator/>
      </w:r>
    </w:p>
  </w:footnote>
  <w:footnote w:type="continuationSeparator" w:id="0">
    <w:p w14:paraId="45FB3149" w14:textId="77777777" w:rsidR="00376DD3" w:rsidRDefault="00376DD3" w:rsidP="00C64FBB">
      <w:r>
        <w:continuationSeparator/>
      </w:r>
    </w:p>
  </w:footnote>
  <w:footnote w:type="continuationNotice" w:id="1">
    <w:p w14:paraId="70100B5B" w14:textId="77777777" w:rsidR="00376DD3" w:rsidRDefault="00376DD3">
      <w:pPr>
        <w:spacing w:before="0" w:line="240" w:lineRule="auto"/>
      </w:pPr>
    </w:p>
  </w:footnote>
  <w:footnote w:id="2">
    <w:p w14:paraId="403E1AD2" w14:textId="4FFBE98E" w:rsidR="00C94967" w:rsidRDefault="00C94967" w:rsidP="004B5E1A">
      <w:pPr>
        <w:pStyle w:val="FootnoteText"/>
        <w:jc w:val="left"/>
      </w:pPr>
      <w:r>
        <w:rPr>
          <w:rStyle w:val="FootnoteReference"/>
        </w:rPr>
        <w:footnoteRef/>
      </w:r>
      <w:r>
        <w:t xml:space="preserve"> This paper provides a range of examples and scenarios for how micro-interventions can be used in the workplace, summarised in Table 1, page 137.</w:t>
      </w:r>
      <w:r w:rsidR="004B5E1A">
        <w:t xml:space="preserve"> Accessible at (</w:t>
      </w:r>
      <w:r w:rsidR="004B5E1A" w:rsidRPr="008F780F">
        <w:t>https://socialwork.wayne.edu/events/2_-_sue_et_al_-_2019_disarming_racial_microaggressions.pdf</w:t>
      </w:r>
      <w:r w:rsidR="004B5E1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8A9E4" w14:textId="77777777" w:rsidR="00260F7D" w:rsidRDefault="00260F7D">
    <w:pPr>
      <w:pStyle w:val="Header"/>
    </w:pPr>
  </w:p>
  <w:p w14:paraId="669A64F2" w14:textId="77777777" w:rsidR="00260F7D" w:rsidRDefault="00260F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5B405" w14:textId="69E91449" w:rsidR="00260F7D" w:rsidRDefault="00260F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36021" w14:textId="59E67EA4" w:rsidR="00260F7D" w:rsidRDefault="00260F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F61F8" w14:textId="77777777" w:rsidR="00260F7D" w:rsidRDefault="00260F7D">
    <w:pPr>
      <w:pStyle w:val="Header"/>
    </w:pPr>
  </w:p>
  <w:p w14:paraId="274E3612" w14:textId="77777777" w:rsidR="00260F7D" w:rsidRDefault="00260F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C1217" w14:textId="2BFD1DE9" w:rsidR="009046CA" w:rsidRDefault="009046CA">
    <w:pPr>
      <w:pStyle w:val="Header"/>
    </w:pPr>
  </w:p>
  <w:p w14:paraId="7C23CEF7" w14:textId="04C7DD29" w:rsidR="000567D2" w:rsidRDefault="000567D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A3BAF" w14:textId="77777777" w:rsidR="001122C9" w:rsidRDefault="001122C9">
    <w:pPr>
      <w:pStyle w:val="Header"/>
      <w:rPr>
        <w:noProof/>
        <w:lang w:eastAsia="en-AU"/>
      </w:rPr>
    </w:pPr>
  </w:p>
  <w:sdt>
    <w:sdtPr>
      <w:rPr>
        <w:b/>
        <w:i/>
        <w:sz w:val="22"/>
      </w:rPr>
      <w:id w:val="1342199166"/>
      <w:docPartObj>
        <w:docPartGallery w:val="Page Numbers (Bottom of Page)"/>
        <w:docPartUnique/>
      </w:docPartObj>
    </w:sdtPr>
    <w:sdtEndPr>
      <w:rPr>
        <w:b w:val="0"/>
        <w:i w:val="0"/>
        <w:noProof/>
        <w:sz w:val="16"/>
      </w:rPr>
    </w:sdtEndPr>
    <w:sdtContent>
      <w:p w14:paraId="53528BAE" w14:textId="18A86D94" w:rsidR="00982C44" w:rsidRPr="00FA1F85" w:rsidRDefault="00982C44" w:rsidP="00982C44">
        <w:pPr>
          <w:pStyle w:val="Footer"/>
          <w:tabs>
            <w:tab w:val="center" w:pos="4513"/>
            <w:tab w:val="right" w:pos="9026"/>
          </w:tabs>
          <w:jc w:val="right"/>
          <w:rPr>
            <w:i/>
            <w:sz w:val="16"/>
          </w:rPr>
        </w:pPr>
        <w:r w:rsidRPr="00EE1B24">
          <w:rPr>
            <w:noProof/>
            <w:sz w:val="16"/>
            <w:lang w:eastAsia="en-AU"/>
          </w:rPr>
          <mc:AlternateContent>
            <mc:Choice Requires="wps">
              <w:drawing>
                <wp:anchor distT="0" distB="0" distL="114300" distR="114300" simplePos="0" relativeHeight="251658246" behindDoc="0" locked="0" layoutInCell="1" allowOverlap="1" wp14:anchorId="19DB0B36" wp14:editId="023E0C38">
                  <wp:simplePos x="0" y="0"/>
                  <wp:positionH relativeFrom="column">
                    <wp:posOffset>-619125</wp:posOffset>
                  </wp:positionH>
                  <wp:positionV relativeFrom="page">
                    <wp:posOffset>9248775</wp:posOffset>
                  </wp:positionV>
                  <wp:extent cx="2962275" cy="1200785"/>
                  <wp:effectExtent l="0" t="0" r="0" b="0"/>
                  <wp:wrapSquare wrapText="bothSides"/>
                  <wp:docPr id="657766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200785"/>
                          </a:xfrm>
                          <a:prstGeom prst="rect">
                            <a:avLst/>
                          </a:prstGeom>
                          <a:noFill/>
                          <a:ln>
                            <a:noFill/>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28B0103" w14:textId="77777777" w:rsidR="00982C44" w:rsidRDefault="00982C44" w:rsidP="00982C44">
                              <w:pPr>
                                <w:pStyle w:val="TitlePageSub-heading"/>
                                <w:spacing w:line="240" w:lineRule="auto"/>
                                <w:contextualSpacing/>
                              </w:pPr>
                              <w:r>
                                <w:t>Australian Industrial Transformation Institute</w:t>
                              </w:r>
                            </w:p>
                            <w:p w14:paraId="59B2CCFE" w14:textId="77777777" w:rsidR="00982C44" w:rsidRDefault="00982C44" w:rsidP="00982C44">
                              <w:pPr>
                                <w:pStyle w:val="TitlePageSub-heading"/>
                                <w:spacing w:line="240" w:lineRule="auto"/>
                                <w:contextualSpacing/>
                              </w:pPr>
                              <w:r>
                                <w:t>College of Business, Government and Law</w:t>
                              </w:r>
                            </w:p>
                            <w:p w14:paraId="3B6F24AF" w14:textId="77777777" w:rsidR="00982C44" w:rsidRPr="00043CFE" w:rsidRDefault="00982C44" w:rsidP="00982C44">
                              <w:pPr>
                                <w:pStyle w:val="TitlePageSub-heading"/>
                                <w:spacing w:line="240" w:lineRule="auto"/>
                                <w:contextualSpacing/>
                              </w:pPr>
                              <w:r w:rsidRPr="00043CFE">
                                <w:t>Flinders University</w:t>
                              </w:r>
                            </w:p>
                            <w:p w14:paraId="31DF2371" w14:textId="77777777" w:rsidR="00982C44" w:rsidRPr="00043CFE" w:rsidRDefault="00982C44" w:rsidP="00982C44">
                              <w:pPr>
                                <w:pStyle w:val="TitlePageSub-heading"/>
                                <w:spacing w:line="240" w:lineRule="auto"/>
                                <w:contextualSpacing/>
                              </w:pPr>
                              <w:r w:rsidRPr="00043CFE">
                                <w:t>GPO Box 2100</w:t>
                              </w:r>
                            </w:p>
                            <w:p w14:paraId="585F8608" w14:textId="77777777" w:rsidR="00982C44" w:rsidRPr="00043CFE" w:rsidRDefault="00982C44" w:rsidP="00982C44">
                              <w:pPr>
                                <w:pStyle w:val="TitlePageSub-heading"/>
                                <w:spacing w:line="240" w:lineRule="auto"/>
                                <w:contextualSpacing/>
                              </w:pPr>
                              <w:r w:rsidRPr="00043CFE">
                                <w:t>Adelaide SA 5001</w:t>
                              </w:r>
                            </w:p>
                            <w:p w14:paraId="63A5D4E5" w14:textId="77777777" w:rsidR="00982C44" w:rsidRDefault="00982C44" w:rsidP="00982C44">
                              <w:pPr>
                                <w:pStyle w:val="TitlePageSub-heading"/>
                                <w:spacing w:line="240" w:lineRule="auto"/>
                                <w:contextualSpacing/>
                                <w:rPr>
                                  <w:b/>
                                </w:rPr>
                              </w:pPr>
                              <w:r>
                                <w:rPr>
                                  <w:b/>
                                </w:rPr>
                                <w:t xml:space="preserve">P: </w:t>
                              </w:r>
                              <w:r w:rsidRPr="00043CFE">
                                <w:t xml:space="preserve">08 8201 </w:t>
                              </w:r>
                              <w:r>
                                <w:t>5083</w:t>
                              </w:r>
                            </w:p>
                            <w:p w14:paraId="6BE535EC" w14:textId="6C064229" w:rsidR="00982C44" w:rsidRPr="00043CFE" w:rsidRDefault="00982C44" w:rsidP="00982C44">
                              <w:pPr>
                                <w:pStyle w:val="TitlePageSub-heading"/>
                                <w:rPr>
                                  <w:b/>
                                </w:rPr>
                              </w:pPr>
                              <w:r>
                                <w:rPr>
                                  <w:b/>
                                </w:rPr>
                                <w:t xml:space="preserve">E: </w:t>
                              </w:r>
                              <w:r>
                                <w:t>aiti</w:t>
                              </w:r>
                              <w:r w:rsidRPr="00043CFE">
                                <w:t>@flinders.edu.au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DB0B36" id="_x0000_t202" coordsize="21600,21600" o:spt="202" path="m,l,21600r21600,l21600,xe">
                  <v:stroke joinstyle="miter"/>
                  <v:path gradientshapeok="t" o:connecttype="rect"/>
                </v:shapetype>
                <v:shape id="_x0000_s1050" type="#_x0000_t202" style="position:absolute;left:0;text-align:left;margin-left:-48.75pt;margin-top:728.25pt;width:233.25pt;height:94.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" filled="f" stroked="f">
                  <v:textbox>
                    <w:txbxContent>
                      <w:p w14:paraId="728B0103" w14:textId="77777777" w:rsidR="00982C44" w:rsidRDefault="00982C44" w:rsidP="00982C44">
                        <w:pPr>
                          <w:pStyle w:val="TitlePageSub-heading"/>
                          <w:spacing w:line="240" w:lineRule="auto"/>
                          <w:contextualSpacing/>
                        </w:pPr>
                        <w:r>
                          <w:t>Australian Industrial Transformation Institute</w:t>
                        </w:r>
                      </w:p>
                      <w:p w14:paraId="59B2CCFE" w14:textId="77777777" w:rsidR="00982C44" w:rsidRDefault="00982C44" w:rsidP="00982C44">
                        <w:pPr>
                          <w:pStyle w:val="TitlePageSub-heading"/>
                          <w:spacing w:line="240" w:lineRule="auto"/>
                          <w:contextualSpacing/>
                        </w:pPr>
                        <w:r>
                          <w:t>College of Business, Government and Law</w:t>
                        </w:r>
                      </w:p>
                      <w:p w14:paraId="3B6F24AF" w14:textId="77777777" w:rsidR="00982C44" w:rsidRPr="00043CFE" w:rsidRDefault="00982C44" w:rsidP="00982C44">
                        <w:pPr>
                          <w:pStyle w:val="TitlePageSub-heading"/>
                          <w:spacing w:line="240" w:lineRule="auto"/>
                          <w:contextualSpacing/>
                        </w:pPr>
                        <w:r w:rsidRPr="00043CFE">
                          <w:t>Flinders University</w:t>
                        </w:r>
                      </w:p>
                      <w:p w14:paraId="31DF2371" w14:textId="77777777" w:rsidR="00982C44" w:rsidRPr="00043CFE" w:rsidRDefault="00982C44" w:rsidP="00982C44">
                        <w:pPr>
                          <w:pStyle w:val="TitlePageSub-heading"/>
                          <w:spacing w:line="240" w:lineRule="auto"/>
                          <w:contextualSpacing/>
                        </w:pPr>
                        <w:r w:rsidRPr="00043CFE">
                          <w:t>GPO Box 2100</w:t>
                        </w:r>
                      </w:p>
                      <w:p w14:paraId="585F8608" w14:textId="77777777" w:rsidR="00982C44" w:rsidRPr="00043CFE" w:rsidRDefault="00982C44" w:rsidP="00982C44">
                        <w:pPr>
                          <w:pStyle w:val="TitlePageSub-heading"/>
                          <w:spacing w:line="240" w:lineRule="auto"/>
                          <w:contextualSpacing/>
                        </w:pPr>
                        <w:r w:rsidRPr="00043CFE">
                          <w:t>Adelaide SA 5001</w:t>
                        </w:r>
                      </w:p>
                      <w:p w14:paraId="63A5D4E5" w14:textId="77777777" w:rsidR="00982C44" w:rsidRDefault="00982C44" w:rsidP="00982C44">
                        <w:pPr>
                          <w:pStyle w:val="TitlePageSub-heading"/>
                          <w:spacing w:line="240" w:lineRule="auto"/>
                          <w:contextualSpacing/>
                          <w:rPr>
                            <w:b/>
                          </w:rPr>
                        </w:pPr>
                        <w:r>
                          <w:rPr>
                            <w:b/>
                          </w:rPr>
                          <w:t xml:space="preserve">P: </w:t>
                        </w:r>
                        <w:r w:rsidRPr="00043CFE">
                          <w:t xml:space="preserve">08 8201 </w:t>
                        </w:r>
                        <w:r>
                          <w:t>5083</w:t>
                        </w:r>
                      </w:p>
                      <w:p w14:paraId="6BE535EC" w14:textId="6C064229" w:rsidR="00982C44" w:rsidRPr="00043CFE" w:rsidRDefault="00982C44" w:rsidP="00982C44">
                        <w:pPr>
                          <w:pStyle w:val="TitlePageSub-heading"/>
                          <w:rPr>
                            <w:b/>
                          </w:rPr>
                        </w:pPr>
                        <w:r>
                          <w:rPr>
                            <w:b/>
                          </w:rPr>
                          <w:t xml:space="preserve">E: </w:t>
                        </w:r>
                        <w:r>
                          <w:t>aiti</w:t>
                        </w:r>
                        <w:r w:rsidRPr="00043CFE">
                          <w:t>@flinders.edu.au</w:t>
                        </w:r>
                      </w:p>
                    </w:txbxContent>
                  </v:textbox>
                  <w10:wrap type="square" anchory="page"/>
                </v:shape>
              </w:pict>
            </mc:Fallback>
          </mc:AlternateContent>
        </w:r>
        <w:r>
          <w:rPr>
            <w:b/>
            <w:i/>
            <w:sz w:val="22"/>
          </w:rPr>
          <w:tab/>
        </w:r>
        <w:r>
          <w:rPr>
            <w:b/>
            <w:i/>
            <w:sz w:val="22"/>
          </w:rPr>
          <w:tab/>
        </w:r>
      </w:p>
      <w:p w14:paraId="20C57040" w14:textId="77777777" w:rsidR="00982C44" w:rsidRPr="00FC07EE" w:rsidRDefault="00000000" w:rsidP="00982C44">
        <w:pPr>
          <w:pStyle w:val="Footer"/>
          <w:rPr>
            <w:noProof/>
            <w:sz w:val="16"/>
          </w:rPr>
        </w:pPr>
      </w:p>
    </w:sdtContent>
  </w:sdt>
  <w:p w14:paraId="154093E0" w14:textId="055E084D" w:rsidR="001122C9" w:rsidRDefault="00982C44">
    <w:pPr>
      <w:pStyle w:val="Header"/>
    </w:pPr>
    <w:r>
      <w:rPr>
        <w:noProof/>
        <w:lang w:eastAsia="en-AU"/>
      </w:rPr>
      <w:t xml:space="preserve"> </w:t>
    </w:r>
    <w:r w:rsidR="001122C9">
      <w:rPr>
        <w:noProof/>
        <w:lang w:eastAsia="en-AU"/>
      </w:rPr>
      <mc:AlternateContent>
        <mc:Choice Requires="wps">
          <w:drawing>
            <wp:anchor distT="0" distB="0" distL="114300" distR="114300" simplePos="0" relativeHeight="251658240" behindDoc="0" locked="0" layoutInCell="1" allowOverlap="1" wp14:anchorId="6975B00B" wp14:editId="3D0FF2F6">
              <wp:simplePos x="0" y="0"/>
              <wp:positionH relativeFrom="page">
                <wp:posOffset>66675</wp:posOffset>
              </wp:positionH>
              <wp:positionV relativeFrom="page">
                <wp:posOffset>48895</wp:posOffset>
              </wp:positionV>
              <wp:extent cx="7383600" cy="10533600"/>
              <wp:effectExtent l="0" t="0" r="27305" b="20320"/>
              <wp:wrapNone/>
              <wp:docPr id="2094417994" name="Rectangle 20944179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83600" cy="1053360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A72BA" id="Rectangle 2094417994" o:spid="_x0000_s1026" alt="&quot;&quot;" style="position:absolute;margin-left:5.25pt;margin-top:3.85pt;width:581.4pt;height:829.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" fillcolor="#fdd969 [3205]" strokecolor="#fdd969 [3205]"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0630CA24"/>
    <w:lvl w:ilvl="0">
      <w:start w:val="1"/>
      <w:numFmt w:val="decimal"/>
      <w:pStyle w:val="ListNumber"/>
      <w:lvlText w:val="%1."/>
      <w:lvlJc w:val="left"/>
      <w:pPr>
        <w:tabs>
          <w:tab w:val="num" w:pos="8865"/>
        </w:tabs>
        <w:ind w:left="8865" w:hanging="360"/>
      </w:pPr>
    </w:lvl>
  </w:abstractNum>
  <w:abstractNum w:abstractNumId="1" w15:restartNumberingAfterBreak="0">
    <w:nsid w:val="FFFFFF89"/>
    <w:multiLevelType w:val="singleLevel"/>
    <w:tmpl w:val="6D1E81D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D57614"/>
    <w:multiLevelType w:val="multilevel"/>
    <w:tmpl w:val="3AF2A03A"/>
    <w:lvl w:ilvl="0">
      <w:start w:val="1"/>
      <w:numFmt w:val="decimal"/>
      <w:pStyle w:val="TableNumberLevel1"/>
      <w:lvlText w:val="%1."/>
      <w:lvlJc w:val="left"/>
      <w:pPr>
        <w:tabs>
          <w:tab w:val="num" w:pos="567"/>
        </w:tabs>
        <w:ind w:left="567" w:hanging="567"/>
      </w:pPr>
    </w:lvl>
    <w:lvl w:ilvl="1">
      <w:start w:val="1"/>
      <w:numFmt w:val="decimal"/>
      <w:pStyle w:val="TableNumberLevel2"/>
      <w:lvlText w:val="%1.%2."/>
      <w:lvlJc w:val="left"/>
      <w:pPr>
        <w:tabs>
          <w:tab w:val="num" w:pos="567"/>
        </w:tabs>
        <w:ind w:left="567" w:hanging="567"/>
      </w:pPr>
    </w:lvl>
    <w:lvl w:ilvl="2">
      <w:start w:val="1"/>
      <w:numFmt w:val="decimal"/>
      <w:pStyle w:val="TableNumberLevel3"/>
      <w:lvlText w:val="%1.%2.%3."/>
      <w:lvlJc w:val="left"/>
      <w:pPr>
        <w:tabs>
          <w:tab w:val="num" w:pos="567"/>
        </w:tabs>
        <w:ind w:left="567" w:hanging="567"/>
      </w:pPr>
    </w:lvl>
    <w:lvl w:ilvl="3">
      <w:start w:val="1"/>
      <w:numFmt w:val="lowerLetter"/>
      <w:pStyle w:val="TableNumberLevel4"/>
      <w:lvlText w:val="%4."/>
      <w:lvlJc w:val="left"/>
      <w:pPr>
        <w:tabs>
          <w:tab w:val="num" w:pos="850"/>
        </w:tabs>
        <w:ind w:left="850" w:hanging="283"/>
      </w:pPr>
    </w:lvl>
    <w:lvl w:ilvl="4">
      <w:start w:val="1"/>
      <w:numFmt w:val="bullet"/>
      <w:pStyle w:val="TableNumberLevel5"/>
      <w:lvlText w:val="–"/>
      <w:lvlJc w:val="left"/>
      <w:pPr>
        <w:tabs>
          <w:tab w:val="num" w:pos="1134"/>
        </w:tabs>
        <w:ind w:left="1134" w:hanging="284"/>
      </w:pPr>
      <w:rPr>
        <w:b w:val="0"/>
        <w:i w:val="0"/>
      </w:rPr>
    </w:lvl>
    <w:lvl w:ilvl="5">
      <w:start w:val="1"/>
      <w:numFmt w:val="bullet"/>
      <w:pStyle w:val="TableNumberLevel6"/>
      <w:lvlText w:val="–"/>
      <w:lvlJc w:val="left"/>
      <w:pPr>
        <w:tabs>
          <w:tab w:val="num" w:pos="1417"/>
        </w:tabs>
        <w:ind w:left="1417" w:hanging="283"/>
      </w:pPr>
      <w:rPr>
        <w:b w:val="0"/>
        <w:i w:val="0"/>
      </w:rPr>
    </w:lvl>
    <w:lvl w:ilvl="6">
      <w:start w:val="1"/>
      <w:numFmt w:val="bullet"/>
      <w:pStyle w:val="TableNumberLevel7"/>
      <w:lvlText w:val="–"/>
      <w:lvlJc w:val="left"/>
      <w:pPr>
        <w:tabs>
          <w:tab w:val="num" w:pos="1701"/>
        </w:tabs>
        <w:ind w:left="1701" w:hanging="284"/>
      </w:pPr>
      <w:rPr>
        <w:b w:val="0"/>
        <w:i w:val="0"/>
      </w:rPr>
    </w:lvl>
    <w:lvl w:ilvl="7">
      <w:start w:val="1"/>
      <w:numFmt w:val="bullet"/>
      <w:pStyle w:val="TableNumberLevel8"/>
      <w:lvlText w:val="–"/>
      <w:lvlJc w:val="left"/>
      <w:pPr>
        <w:tabs>
          <w:tab w:val="num" w:pos="1984"/>
        </w:tabs>
        <w:ind w:left="1984" w:hanging="283"/>
      </w:pPr>
      <w:rPr>
        <w:b w:val="0"/>
        <w:i w:val="0"/>
      </w:rPr>
    </w:lvl>
    <w:lvl w:ilvl="8">
      <w:start w:val="1"/>
      <w:numFmt w:val="bullet"/>
      <w:pStyle w:val="TableNumberLevel9"/>
      <w:lvlText w:val="–"/>
      <w:lvlJc w:val="left"/>
      <w:pPr>
        <w:tabs>
          <w:tab w:val="num" w:pos="2268"/>
        </w:tabs>
        <w:ind w:left="2268" w:hanging="284"/>
      </w:pPr>
      <w:rPr>
        <w:b w:val="0"/>
        <w:i w:val="0"/>
      </w:rPr>
    </w:lvl>
  </w:abstractNum>
  <w:abstractNum w:abstractNumId="3" w15:restartNumberingAfterBreak="0">
    <w:nsid w:val="06982815"/>
    <w:multiLevelType w:val="hybridMultilevel"/>
    <w:tmpl w:val="C6203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14576F"/>
    <w:multiLevelType w:val="hybridMultilevel"/>
    <w:tmpl w:val="E23A59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A43CD3"/>
    <w:multiLevelType w:val="hybridMultilevel"/>
    <w:tmpl w:val="5D0E5364"/>
    <w:lvl w:ilvl="0" w:tplc="0C090001">
      <w:start w:val="1"/>
      <w:numFmt w:val="bullet"/>
      <w:lvlText w:val=""/>
      <w:lvlJc w:val="left"/>
      <w:pPr>
        <w:ind w:left="773" w:hanging="360"/>
      </w:pPr>
      <w:rPr>
        <w:rFonts w:ascii="Symbol" w:hAnsi="Symbol" w:hint="default"/>
      </w:rPr>
    </w:lvl>
    <w:lvl w:ilvl="1" w:tplc="0C090003">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6" w15:restartNumberingAfterBreak="0">
    <w:nsid w:val="104B479E"/>
    <w:multiLevelType w:val="multilevel"/>
    <w:tmpl w:val="72CC840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002" w:hanging="576"/>
      </w:pPr>
      <w:rPr>
        <w:rFonts w:hint="default"/>
      </w:rPr>
    </w:lvl>
    <w:lvl w:ilvl="2">
      <w:start w:val="1"/>
      <w:numFmt w:val="decimal"/>
      <w:pStyle w:val="Heading3"/>
      <w:lvlText w:val="%1.%2.%3"/>
      <w:lvlJc w:val="left"/>
      <w:pPr>
        <w:ind w:left="86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3043862"/>
    <w:multiLevelType w:val="hybridMultilevel"/>
    <w:tmpl w:val="743ECCCA"/>
    <w:lvl w:ilvl="0" w:tplc="0C090001">
      <w:start w:val="1"/>
      <w:numFmt w:val="bullet"/>
      <w:lvlText w:val=""/>
      <w:lvlJc w:val="left"/>
      <w:pPr>
        <w:ind w:left="1492" w:hanging="360"/>
      </w:pPr>
      <w:rPr>
        <w:rFonts w:ascii="Symbol" w:hAnsi="Symbol" w:hint="default"/>
      </w:rPr>
    </w:lvl>
    <w:lvl w:ilvl="1" w:tplc="0C090003" w:tentative="1">
      <w:start w:val="1"/>
      <w:numFmt w:val="bullet"/>
      <w:lvlText w:val="o"/>
      <w:lvlJc w:val="left"/>
      <w:pPr>
        <w:ind w:left="2212" w:hanging="360"/>
      </w:pPr>
      <w:rPr>
        <w:rFonts w:ascii="Courier New" w:hAnsi="Courier New" w:cs="Courier New" w:hint="default"/>
      </w:rPr>
    </w:lvl>
    <w:lvl w:ilvl="2" w:tplc="0C090005" w:tentative="1">
      <w:start w:val="1"/>
      <w:numFmt w:val="bullet"/>
      <w:lvlText w:val=""/>
      <w:lvlJc w:val="left"/>
      <w:pPr>
        <w:ind w:left="2932" w:hanging="360"/>
      </w:pPr>
      <w:rPr>
        <w:rFonts w:ascii="Wingdings" w:hAnsi="Wingdings" w:hint="default"/>
      </w:rPr>
    </w:lvl>
    <w:lvl w:ilvl="3" w:tplc="0C090001" w:tentative="1">
      <w:start w:val="1"/>
      <w:numFmt w:val="bullet"/>
      <w:lvlText w:val=""/>
      <w:lvlJc w:val="left"/>
      <w:pPr>
        <w:ind w:left="3652" w:hanging="360"/>
      </w:pPr>
      <w:rPr>
        <w:rFonts w:ascii="Symbol" w:hAnsi="Symbol" w:hint="default"/>
      </w:rPr>
    </w:lvl>
    <w:lvl w:ilvl="4" w:tplc="0C090003" w:tentative="1">
      <w:start w:val="1"/>
      <w:numFmt w:val="bullet"/>
      <w:lvlText w:val="o"/>
      <w:lvlJc w:val="left"/>
      <w:pPr>
        <w:ind w:left="4372" w:hanging="360"/>
      </w:pPr>
      <w:rPr>
        <w:rFonts w:ascii="Courier New" w:hAnsi="Courier New" w:cs="Courier New" w:hint="default"/>
      </w:rPr>
    </w:lvl>
    <w:lvl w:ilvl="5" w:tplc="0C090005" w:tentative="1">
      <w:start w:val="1"/>
      <w:numFmt w:val="bullet"/>
      <w:lvlText w:val=""/>
      <w:lvlJc w:val="left"/>
      <w:pPr>
        <w:ind w:left="5092" w:hanging="360"/>
      </w:pPr>
      <w:rPr>
        <w:rFonts w:ascii="Wingdings" w:hAnsi="Wingdings" w:hint="default"/>
      </w:rPr>
    </w:lvl>
    <w:lvl w:ilvl="6" w:tplc="0C090001" w:tentative="1">
      <w:start w:val="1"/>
      <w:numFmt w:val="bullet"/>
      <w:lvlText w:val=""/>
      <w:lvlJc w:val="left"/>
      <w:pPr>
        <w:ind w:left="5812" w:hanging="360"/>
      </w:pPr>
      <w:rPr>
        <w:rFonts w:ascii="Symbol" w:hAnsi="Symbol" w:hint="default"/>
      </w:rPr>
    </w:lvl>
    <w:lvl w:ilvl="7" w:tplc="0C090003" w:tentative="1">
      <w:start w:val="1"/>
      <w:numFmt w:val="bullet"/>
      <w:lvlText w:val="o"/>
      <w:lvlJc w:val="left"/>
      <w:pPr>
        <w:ind w:left="6532" w:hanging="360"/>
      </w:pPr>
      <w:rPr>
        <w:rFonts w:ascii="Courier New" w:hAnsi="Courier New" w:cs="Courier New" w:hint="default"/>
      </w:rPr>
    </w:lvl>
    <w:lvl w:ilvl="8" w:tplc="0C090005" w:tentative="1">
      <w:start w:val="1"/>
      <w:numFmt w:val="bullet"/>
      <w:lvlText w:val=""/>
      <w:lvlJc w:val="left"/>
      <w:pPr>
        <w:ind w:left="7252" w:hanging="360"/>
      </w:pPr>
      <w:rPr>
        <w:rFonts w:ascii="Wingdings" w:hAnsi="Wingdings" w:hint="default"/>
      </w:rPr>
    </w:lvl>
  </w:abstractNum>
  <w:abstractNum w:abstractNumId="8" w15:restartNumberingAfterBreak="0">
    <w:nsid w:val="202617D0"/>
    <w:multiLevelType w:val="hybridMultilevel"/>
    <w:tmpl w:val="84C4B8B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26F12B29"/>
    <w:multiLevelType w:val="hybridMultilevel"/>
    <w:tmpl w:val="0284D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C476E0"/>
    <w:multiLevelType w:val="hybridMultilevel"/>
    <w:tmpl w:val="A1B4E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F36F41"/>
    <w:multiLevelType w:val="hybridMultilevel"/>
    <w:tmpl w:val="DBB0AA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8A1754"/>
    <w:multiLevelType w:val="hybridMultilevel"/>
    <w:tmpl w:val="F7EA6058"/>
    <w:lvl w:ilvl="0" w:tplc="CAA00488">
      <w:start w:val="1"/>
      <w:numFmt w:val="bullet"/>
      <w:pStyle w:val="ListKeyfinding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D9A42510">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11074D2"/>
    <w:multiLevelType w:val="hybridMultilevel"/>
    <w:tmpl w:val="DB643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5F0BBA"/>
    <w:multiLevelType w:val="hybridMultilevel"/>
    <w:tmpl w:val="1994A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320C3D"/>
    <w:multiLevelType w:val="hybridMultilevel"/>
    <w:tmpl w:val="EEE2F39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45AA59F1"/>
    <w:multiLevelType w:val="hybridMultilevel"/>
    <w:tmpl w:val="96EC5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EF4EA4"/>
    <w:multiLevelType w:val="hybridMultilevel"/>
    <w:tmpl w:val="578AC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94F02FD"/>
    <w:multiLevelType w:val="hybridMultilevel"/>
    <w:tmpl w:val="BEAC5F36"/>
    <w:lvl w:ilvl="0" w:tplc="42C88538">
      <w:start w:val="1"/>
      <w:numFmt w:val="upperLetter"/>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64A6288"/>
    <w:multiLevelType w:val="hybridMultilevel"/>
    <w:tmpl w:val="1F545D3A"/>
    <w:lvl w:ilvl="0" w:tplc="D570B518">
      <w:start w:val="1"/>
      <w:numFmt w:val="bullet"/>
      <w:pStyle w:val="ListNormal"/>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74F04F5"/>
    <w:multiLevelType w:val="hybridMultilevel"/>
    <w:tmpl w:val="405A4734"/>
    <w:lvl w:ilvl="0" w:tplc="CCDCA2AA">
      <w:start w:val="1"/>
      <w:numFmt w:val="lowerLetter"/>
      <w:pStyle w:val="TableNotesNumbered"/>
      <w:lvlText w:val="%1."/>
      <w:lvlJc w:val="left"/>
      <w:pPr>
        <w:tabs>
          <w:tab w:val="num" w:pos="720"/>
        </w:tabs>
        <w:ind w:left="720" w:hanging="360"/>
      </w:pPr>
      <w:rPr>
        <w:rFonts w:hint="default"/>
      </w:rPr>
    </w:lvl>
    <w:lvl w:ilvl="1" w:tplc="DA9ADD68">
      <w:start w:val="1"/>
      <w:numFmt w:val="decimal"/>
      <w:lvlText w:val="%2."/>
      <w:lvlJc w:val="left"/>
      <w:pPr>
        <w:tabs>
          <w:tab w:val="num" w:pos="4815"/>
        </w:tabs>
        <w:ind w:left="4815" w:hanging="373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7BC5A54"/>
    <w:multiLevelType w:val="hybridMultilevel"/>
    <w:tmpl w:val="CBC0033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6E3B2E34"/>
    <w:multiLevelType w:val="hybridMultilevel"/>
    <w:tmpl w:val="0C5A58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6061788"/>
    <w:multiLevelType w:val="hybridMultilevel"/>
    <w:tmpl w:val="00F65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6590D28"/>
    <w:multiLevelType w:val="hybridMultilevel"/>
    <w:tmpl w:val="3C9228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86A5FF0"/>
    <w:multiLevelType w:val="hybridMultilevel"/>
    <w:tmpl w:val="1A7C6B6A"/>
    <w:lvl w:ilvl="0" w:tplc="5DB42648">
      <w:start w:val="1"/>
      <w:numFmt w:val="bullet"/>
      <w:pStyle w:val="Dotpoints"/>
      <w:lvlText w:val=""/>
      <w:lvlJc w:val="left"/>
      <w:pPr>
        <w:ind w:left="720" w:hanging="360"/>
      </w:pPr>
      <w:rPr>
        <w:rFonts w:ascii="Wingdings" w:hAnsi="Wingdings" w:hint="default"/>
        <w:color w:val="FBC110" w:themeColor="accent2"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442184"/>
    <w:multiLevelType w:val="multilevel"/>
    <w:tmpl w:val="07B29B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825627224">
    <w:abstractNumId w:val="26"/>
  </w:num>
  <w:num w:numId="2" w16cid:durableId="559053290">
    <w:abstractNumId w:val="19"/>
  </w:num>
  <w:num w:numId="3" w16cid:durableId="1696080026">
    <w:abstractNumId w:val="1"/>
  </w:num>
  <w:num w:numId="4" w16cid:durableId="532303550">
    <w:abstractNumId w:val="0"/>
  </w:num>
  <w:num w:numId="5" w16cid:durableId="1300110435">
    <w:abstractNumId w:val="20"/>
  </w:num>
  <w:num w:numId="6" w16cid:durableId="796610398">
    <w:abstractNumId w:val="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7" w16cid:durableId="2061249807">
    <w:abstractNumId w:val="6"/>
  </w:num>
  <w:num w:numId="8" w16cid:durableId="96873816">
    <w:abstractNumId w:val="12"/>
  </w:num>
  <w:num w:numId="9" w16cid:durableId="1465194318">
    <w:abstractNumId w:val="25"/>
  </w:num>
  <w:num w:numId="10" w16cid:durableId="535852877">
    <w:abstractNumId w:val="10"/>
  </w:num>
  <w:num w:numId="11" w16cid:durableId="690299756">
    <w:abstractNumId w:val="11"/>
  </w:num>
  <w:num w:numId="12" w16cid:durableId="833640498">
    <w:abstractNumId w:val="15"/>
  </w:num>
  <w:num w:numId="13" w16cid:durableId="1045105851">
    <w:abstractNumId w:val="4"/>
  </w:num>
  <w:num w:numId="14" w16cid:durableId="1718049748">
    <w:abstractNumId w:val="5"/>
  </w:num>
  <w:num w:numId="15" w16cid:durableId="1627783555">
    <w:abstractNumId w:val="13"/>
  </w:num>
  <w:num w:numId="16" w16cid:durableId="549806320">
    <w:abstractNumId w:val="7"/>
  </w:num>
  <w:num w:numId="17" w16cid:durableId="237399351">
    <w:abstractNumId w:val="24"/>
  </w:num>
  <w:num w:numId="18" w16cid:durableId="908998019">
    <w:abstractNumId w:val="9"/>
  </w:num>
  <w:num w:numId="19" w16cid:durableId="1121649326">
    <w:abstractNumId w:val="3"/>
  </w:num>
  <w:num w:numId="20" w16cid:durableId="614872862">
    <w:abstractNumId w:val="14"/>
  </w:num>
  <w:num w:numId="21" w16cid:durableId="743260441">
    <w:abstractNumId w:val="8"/>
  </w:num>
  <w:num w:numId="22" w16cid:durableId="2097706898">
    <w:abstractNumId w:val="23"/>
  </w:num>
  <w:num w:numId="23" w16cid:durableId="2211360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31466915">
    <w:abstractNumId w:val="21"/>
  </w:num>
  <w:num w:numId="25" w16cid:durableId="712922592">
    <w:abstractNumId w:val="16"/>
  </w:num>
  <w:num w:numId="26" w16cid:durableId="589897237">
    <w:abstractNumId w:val="17"/>
  </w:num>
  <w:num w:numId="27" w16cid:durableId="816384660">
    <w:abstractNumId w:val="22"/>
  </w:num>
  <w:num w:numId="28" w16cid:durableId="785390582">
    <w:abstractNumId w:val="18"/>
  </w:num>
  <w:num w:numId="29" w16cid:durableId="1832791441">
    <w:abstractNumId w:val="6"/>
  </w:num>
  <w:num w:numId="30" w16cid:durableId="329914061">
    <w:abstractNumId w:val="6"/>
  </w:num>
  <w:num w:numId="31" w16cid:durableId="900215743">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isplayBackgroundShape/>
  <w:activeWritingStyle w:appName="MSWord" w:lang="en-AU" w:vendorID="64" w:dllVersion="6" w:nlCheck="1" w:checkStyle="0"/>
  <w:activeWritingStyle w:appName="MSWord" w:lang="en-US" w:vendorID="64" w:dllVersion="6" w:nlCheck="1" w:checkStyle="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B1F74"/>
    <w:rsid w:val="0000030E"/>
    <w:rsid w:val="000007EC"/>
    <w:rsid w:val="00000CE2"/>
    <w:rsid w:val="000012E1"/>
    <w:rsid w:val="000015D9"/>
    <w:rsid w:val="00001601"/>
    <w:rsid w:val="00002421"/>
    <w:rsid w:val="000025EE"/>
    <w:rsid w:val="00002672"/>
    <w:rsid w:val="0000279E"/>
    <w:rsid w:val="00002B17"/>
    <w:rsid w:val="00002C03"/>
    <w:rsid w:val="00002CD2"/>
    <w:rsid w:val="000045DD"/>
    <w:rsid w:val="00004749"/>
    <w:rsid w:val="0000481B"/>
    <w:rsid w:val="000048D7"/>
    <w:rsid w:val="00004F89"/>
    <w:rsid w:val="00004FC4"/>
    <w:rsid w:val="0000526E"/>
    <w:rsid w:val="00005387"/>
    <w:rsid w:val="000054CD"/>
    <w:rsid w:val="00005C8C"/>
    <w:rsid w:val="00005FD9"/>
    <w:rsid w:val="000061D0"/>
    <w:rsid w:val="00006574"/>
    <w:rsid w:val="00006A09"/>
    <w:rsid w:val="00006A53"/>
    <w:rsid w:val="00006B5A"/>
    <w:rsid w:val="00006BA3"/>
    <w:rsid w:val="000075AD"/>
    <w:rsid w:val="0000770C"/>
    <w:rsid w:val="000079A1"/>
    <w:rsid w:val="00007D7D"/>
    <w:rsid w:val="0001026C"/>
    <w:rsid w:val="00010427"/>
    <w:rsid w:val="0001070C"/>
    <w:rsid w:val="00011342"/>
    <w:rsid w:val="0001142F"/>
    <w:rsid w:val="0001157A"/>
    <w:rsid w:val="0001191F"/>
    <w:rsid w:val="00011AE2"/>
    <w:rsid w:val="00011C0E"/>
    <w:rsid w:val="00011D5C"/>
    <w:rsid w:val="00011F45"/>
    <w:rsid w:val="00012327"/>
    <w:rsid w:val="000124A0"/>
    <w:rsid w:val="0001268F"/>
    <w:rsid w:val="00012854"/>
    <w:rsid w:val="00012A87"/>
    <w:rsid w:val="00012DA5"/>
    <w:rsid w:val="0001341D"/>
    <w:rsid w:val="0001357A"/>
    <w:rsid w:val="00013626"/>
    <w:rsid w:val="000140E9"/>
    <w:rsid w:val="0001437F"/>
    <w:rsid w:val="000144DE"/>
    <w:rsid w:val="00014782"/>
    <w:rsid w:val="000149E7"/>
    <w:rsid w:val="00014A8C"/>
    <w:rsid w:val="00014C42"/>
    <w:rsid w:val="00015060"/>
    <w:rsid w:val="00015222"/>
    <w:rsid w:val="0001547B"/>
    <w:rsid w:val="00015C61"/>
    <w:rsid w:val="00015F59"/>
    <w:rsid w:val="00016231"/>
    <w:rsid w:val="000162A3"/>
    <w:rsid w:val="00016764"/>
    <w:rsid w:val="000178A3"/>
    <w:rsid w:val="00017C77"/>
    <w:rsid w:val="00017CD8"/>
    <w:rsid w:val="00017D05"/>
    <w:rsid w:val="00017EE2"/>
    <w:rsid w:val="00020255"/>
    <w:rsid w:val="000202AC"/>
    <w:rsid w:val="0002072C"/>
    <w:rsid w:val="00020852"/>
    <w:rsid w:val="00020C0B"/>
    <w:rsid w:val="00020F48"/>
    <w:rsid w:val="000216A8"/>
    <w:rsid w:val="00021791"/>
    <w:rsid w:val="000219ED"/>
    <w:rsid w:val="00022C02"/>
    <w:rsid w:val="00022C82"/>
    <w:rsid w:val="00022E3F"/>
    <w:rsid w:val="0002303F"/>
    <w:rsid w:val="000233D5"/>
    <w:rsid w:val="00023457"/>
    <w:rsid w:val="00023B04"/>
    <w:rsid w:val="000242E0"/>
    <w:rsid w:val="0002467B"/>
    <w:rsid w:val="0002522D"/>
    <w:rsid w:val="000256AC"/>
    <w:rsid w:val="0002577C"/>
    <w:rsid w:val="00025E06"/>
    <w:rsid w:val="0002630D"/>
    <w:rsid w:val="00026400"/>
    <w:rsid w:val="00026594"/>
    <w:rsid w:val="0002693B"/>
    <w:rsid w:val="00026AFB"/>
    <w:rsid w:val="00027162"/>
    <w:rsid w:val="000275FE"/>
    <w:rsid w:val="000277CA"/>
    <w:rsid w:val="000277DF"/>
    <w:rsid w:val="0002788B"/>
    <w:rsid w:val="00027A1E"/>
    <w:rsid w:val="000304AB"/>
    <w:rsid w:val="00030569"/>
    <w:rsid w:val="00030639"/>
    <w:rsid w:val="00030BD3"/>
    <w:rsid w:val="000311C1"/>
    <w:rsid w:val="000313B3"/>
    <w:rsid w:val="000315C2"/>
    <w:rsid w:val="000316D7"/>
    <w:rsid w:val="000324C2"/>
    <w:rsid w:val="0003265B"/>
    <w:rsid w:val="00032AD4"/>
    <w:rsid w:val="00033951"/>
    <w:rsid w:val="00033C5E"/>
    <w:rsid w:val="00033D8E"/>
    <w:rsid w:val="00033F1C"/>
    <w:rsid w:val="00033FE4"/>
    <w:rsid w:val="000345CE"/>
    <w:rsid w:val="000347B8"/>
    <w:rsid w:val="000349FC"/>
    <w:rsid w:val="00034D42"/>
    <w:rsid w:val="00034E74"/>
    <w:rsid w:val="00034FB9"/>
    <w:rsid w:val="0003506A"/>
    <w:rsid w:val="00035558"/>
    <w:rsid w:val="000357DE"/>
    <w:rsid w:val="00035A5B"/>
    <w:rsid w:val="00035B17"/>
    <w:rsid w:val="00035B32"/>
    <w:rsid w:val="00035F03"/>
    <w:rsid w:val="00035FF1"/>
    <w:rsid w:val="000362A0"/>
    <w:rsid w:val="0003696C"/>
    <w:rsid w:val="0003708C"/>
    <w:rsid w:val="00037233"/>
    <w:rsid w:val="000372D1"/>
    <w:rsid w:val="0003757F"/>
    <w:rsid w:val="000378FF"/>
    <w:rsid w:val="00037C9B"/>
    <w:rsid w:val="00037CAD"/>
    <w:rsid w:val="000400EE"/>
    <w:rsid w:val="00040453"/>
    <w:rsid w:val="00040731"/>
    <w:rsid w:val="00040A3F"/>
    <w:rsid w:val="00040AA6"/>
    <w:rsid w:val="00040D39"/>
    <w:rsid w:val="0004106E"/>
    <w:rsid w:val="00041242"/>
    <w:rsid w:val="000412FF"/>
    <w:rsid w:val="00041377"/>
    <w:rsid w:val="00041692"/>
    <w:rsid w:val="00041963"/>
    <w:rsid w:val="00041E64"/>
    <w:rsid w:val="00041F4B"/>
    <w:rsid w:val="00041F7E"/>
    <w:rsid w:val="00042151"/>
    <w:rsid w:val="000421B6"/>
    <w:rsid w:val="000423B0"/>
    <w:rsid w:val="00042513"/>
    <w:rsid w:val="00042AD7"/>
    <w:rsid w:val="00042ED2"/>
    <w:rsid w:val="00042EE1"/>
    <w:rsid w:val="000431DB"/>
    <w:rsid w:val="0004379B"/>
    <w:rsid w:val="00043A71"/>
    <w:rsid w:val="00043CDD"/>
    <w:rsid w:val="0004402D"/>
    <w:rsid w:val="00044223"/>
    <w:rsid w:val="00044227"/>
    <w:rsid w:val="00044562"/>
    <w:rsid w:val="000446FD"/>
    <w:rsid w:val="000451AE"/>
    <w:rsid w:val="00045AF0"/>
    <w:rsid w:val="00045B78"/>
    <w:rsid w:val="00045F0A"/>
    <w:rsid w:val="00045FE0"/>
    <w:rsid w:val="00046901"/>
    <w:rsid w:val="00046A78"/>
    <w:rsid w:val="00047105"/>
    <w:rsid w:val="000476B8"/>
    <w:rsid w:val="0004796C"/>
    <w:rsid w:val="00047F81"/>
    <w:rsid w:val="00050423"/>
    <w:rsid w:val="000509A2"/>
    <w:rsid w:val="000509D3"/>
    <w:rsid w:val="00050A9D"/>
    <w:rsid w:val="00050EC1"/>
    <w:rsid w:val="00051665"/>
    <w:rsid w:val="000519C6"/>
    <w:rsid w:val="00051CC2"/>
    <w:rsid w:val="00051CD8"/>
    <w:rsid w:val="00051FEF"/>
    <w:rsid w:val="0005216C"/>
    <w:rsid w:val="000523F4"/>
    <w:rsid w:val="000526D9"/>
    <w:rsid w:val="00052826"/>
    <w:rsid w:val="00052F08"/>
    <w:rsid w:val="000537B2"/>
    <w:rsid w:val="000541B1"/>
    <w:rsid w:val="000544E7"/>
    <w:rsid w:val="00054803"/>
    <w:rsid w:val="00054EA1"/>
    <w:rsid w:val="000550AE"/>
    <w:rsid w:val="00055374"/>
    <w:rsid w:val="000553CC"/>
    <w:rsid w:val="000555BB"/>
    <w:rsid w:val="0005563B"/>
    <w:rsid w:val="00055838"/>
    <w:rsid w:val="000559FC"/>
    <w:rsid w:val="00055DA5"/>
    <w:rsid w:val="000567D2"/>
    <w:rsid w:val="00056BBD"/>
    <w:rsid w:val="00056D27"/>
    <w:rsid w:val="00056D9A"/>
    <w:rsid w:val="0005703A"/>
    <w:rsid w:val="000570E0"/>
    <w:rsid w:val="00057D77"/>
    <w:rsid w:val="000600EE"/>
    <w:rsid w:val="0006040B"/>
    <w:rsid w:val="00060430"/>
    <w:rsid w:val="0006055A"/>
    <w:rsid w:val="00060DB0"/>
    <w:rsid w:val="00061086"/>
    <w:rsid w:val="000610D0"/>
    <w:rsid w:val="00061289"/>
    <w:rsid w:val="0006173D"/>
    <w:rsid w:val="00061894"/>
    <w:rsid w:val="0006203C"/>
    <w:rsid w:val="0006254F"/>
    <w:rsid w:val="0006287D"/>
    <w:rsid w:val="00062B2A"/>
    <w:rsid w:val="00062FFC"/>
    <w:rsid w:val="0006341F"/>
    <w:rsid w:val="000636B1"/>
    <w:rsid w:val="0006400E"/>
    <w:rsid w:val="0006448A"/>
    <w:rsid w:val="00064C30"/>
    <w:rsid w:val="000651E4"/>
    <w:rsid w:val="0006583B"/>
    <w:rsid w:val="000658A5"/>
    <w:rsid w:val="00065B30"/>
    <w:rsid w:val="000661A7"/>
    <w:rsid w:val="00066943"/>
    <w:rsid w:val="00066ACC"/>
    <w:rsid w:val="00066D9F"/>
    <w:rsid w:val="00066DA3"/>
    <w:rsid w:val="00067088"/>
    <w:rsid w:val="000673A7"/>
    <w:rsid w:val="00067460"/>
    <w:rsid w:val="000676CD"/>
    <w:rsid w:val="000677D9"/>
    <w:rsid w:val="0006788E"/>
    <w:rsid w:val="00067D7D"/>
    <w:rsid w:val="00067DD6"/>
    <w:rsid w:val="000706C7"/>
    <w:rsid w:val="00070A2D"/>
    <w:rsid w:val="00070B05"/>
    <w:rsid w:val="0007146B"/>
    <w:rsid w:val="00071498"/>
    <w:rsid w:val="00071F9B"/>
    <w:rsid w:val="00072102"/>
    <w:rsid w:val="00072413"/>
    <w:rsid w:val="000728B6"/>
    <w:rsid w:val="0007291F"/>
    <w:rsid w:val="00072A07"/>
    <w:rsid w:val="00072A44"/>
    <w:rsid w:val="000737AF"/>
    <w:rsid w:val="00073B9A"/>
    <w:rsid w:val="00073BA2"/>
    <w:rsid w:val="00074179"/>
    <w:rsid w:val="0007492B"/>
    <w:rsid w:val="00074DB9"/>
    <w:rsid w:val="000751B8"/>
    <w:rsid w:val="000753E3"/>
    <w:rsid w:val="00075503"/>
    <w:rsid w:val="00075942"/>
    <w:rsid w:val="00075EBC"/>
    <w:rsid w:val="000764DC"/>
    <w:rsid w:val="0007670B"/>
    <w:rsid w:val="00076E6F"/>
    <w:rsid w:val="0007709A"/>
    <w:rsid w:val="000770CA"/>
    <w:rsid w:val="00077477"/>
    <w:rsid w:val="00077614"/>
    <w:rsid w:val="00077682"/>
    <w:rsid w:val="0007770E"/>
    <w:rsid w:val="000777F3"/>
    <w:rsid w:val="00077929"/>
    <w:rsid w:val="0007798C"/>
    <w:rsid w:val="00080204"/>
    <w:rsid w:val="0008126A"/>
    <w:rsid w:val="0008145B"/>
    <w:rsid w:val="000817DB"/>
    <w:rsid w:val="00081967"/>
    <w:rsid w:val="00083CF1"/>
    <w:rsid w:val="00084033"/>
    <w:rsid w:val="00084872"/>
    <w:rsid w:val="00084A9B"/>
    <w:rsid w:val="00084AF7"/>
    <w:rsid w:val="00084CA9"/>
    <w:rsid w:val="00084DEA"/>
    <w:rsid w:val="00084F70"/>
    <w:rsid w:val="00084F84"/>
    <w:rsid w:val="0008504E"/>
    <w:rsid w:val="00085B2A"/>
    <w:rsid w:val="000861D8"/>
    <w:rsid w:val="000867A4"/>
    <w:rsid w:val="000867F8"/>
    <w:rsid w:val="000868FA"/>
    <w:rsid w:val="00086B4E"/>
    <w:rsid w:val="00086CF5"/>
    <w:rsid w:val="00087580"/>
    <w:rsid w:val="000877ED"/>
    <w:rsid w:val="00087A5D"/>
    <w:rsid w:val="00087AD0"/>
    <w:rsid w:val="00087F76"/>
    <w:rsid w:val="0009052E"/>
    <w:rsid w:val="00090D19"/>
    <w:rsid w:val="00090F09"/>
    <w:rsid w:val="00091036"/>
    <w:rsid w:val="000919A1"/>
    <w:rsid w:val="000920D0"/>
    <w:rsid w:val="00092774"/>
    <w:rsid w:val="00092A94"/>
    <w:rsid w:val="00092AF8"/>
    <w:rsid w:val="00092F62"/>
    <w:rsid w:val="000936F1"/>
    <w:rsid w:val="00093CE9"/>
    <w:rsid w:val="00094178"/>
    <w:rsid w:val="000941BD"/>
    <w:rsid w:val="00094A13"/>
    <w:rsid w:val="00094EDE"/>
    <w:rsid w:val="0009561D"/>
    <w:rsid w:val="000957D8"/>
    <w:rsid w:val="00095E50"/>
    <w:rsid w:val="00095F8F"/>
    <w:rsid w:val="00095FE8"/>
    <w:rsid w:val="000963C3"/>
    <w:rsid w:val="00096A17"/>
    <w:rsid w:val="00096A3E"/>
    <w:rsid w:val="00096E96"/>
    <w:rsid w:val="00096FF9"/>
    <w:rsid w:val="000974B2"/>
    <w:rsid w:val="000975CE"/>
    <w:rsid w:val="00097771"/>
    <w:rsid w:val="00097DEA"/>
    <w:rsid w:val="00097FCF"/>
    <w:rsid w:val="000A01EB"/>
    <w:rsid w:val="000A0544"/>
    <w:rsid w:val="000A0E8D"/>
    <w:rsid w:val="000A1785"/>
    <w:rsid w:val="000A1807"/>
    <w:rsid w:val="000A18AB"/>
    <w:rsid w:val="000A1938"/>
    <w:rsid w:val="000A1BF0"/>
    <w:rsid w:val="000A1FC7"/>
    <w:rsid w:val="000A218C"/>
    <w:rsid w:val="000A25F3"/>
    <w:rsid w:val="000A2769"/>
    <w:rsid w:val="000A29CF"/>
    <w:rsid w:val="000A30AB"/>
    <w:rsid w:val="000A3D34"/>
    <w:rsid w:val="000A44DD"/>
    <w:rsid w:val="000A46B9"/>
    <w:rsid w:val="000A4842"/>
    <w:rsid w:val="000A4C96"/>
    <w:rsid w:val="000A56AA"/>
    <w:rsid w:val="000A57C6"/>
    <w:rsid w:val="000A583C"/>
    <w:rsid w:val="000A60D7"/>
    <w:rsid w:val="000A63DE"/>
    <w:rsid w:val="000A67A5"/>
    <w:rsid w:val="000A6E85"/>
    <w:rsid w:val="000A7227"/>
    <w:rsid w:val="000A7B2A"/>
    <w:rsid w:val="000A7C2D"/>
    <w:rsid w:val="000B09EC"/>
    <w:rsid w:val="000B0AAB"/>
    <w:rsid w:val="000B117D"/>
    <w:rsid w:val="000B15A4"/>
    <w:rsid w:val="000B16E2"/>
    <w:rsid w:val="000B2019"/>
    <w:rsid w:val="000B23DF"/>
    <w:rsid w:val="000B240F"/>
    <w:rsid w:val="000B2712"/>
    <w:rsid w:val="000B2F48"/>
    <w:rsid w:val="000B38A4"/>
    <w:rsid w:val="000B3A76"/>
    <w:rsid w:val="000B4365"/>
    <w:rsid w:val="000B4BAD"/>
    <w:rsid w:val="000B4CBE"/>
    <w:rsid w:val="000B58C5"/>
    <w:rsid w:val="000B5AA4"/>
    <w:rsid w:val="000B5E72"/>
    <w:rsid w:val="000B5E7A"/>
    <w:rsid w:val="000B6363"/>
    <w:rsid w:val="000B6608"/>
    <w:rsid w:val="000B6889"/>
    <w:rsid w:val="000B6DD5"/>
    <w:rsid w:val="000B71A9"/>
    <w:rsid w:val="000B71E3"/>
    <w:rsid w:val="000B72F5"/>
    <w:rsid w:val="000B7302"/>
    <w:rsid w:val="000B76A7"/>
    <w:rsid w:val="000B7A28"/>
    <w:rsid w:val="000C018B"/>
    <w:rsid w:val="000C0437"/>
    <w:rsid w:val="000C0D3B"/>
    <w:rsid w:val="000C0EB6"/>
    <w:rsid w:val="000C0F70"/>
    <w:rsid w:val="000C129F"/>
    <w:rsid w:val="000C14A0"/>
    <w:rsid w:val="000C1944"/>
    <w:rsid w:val="000C1B85"/>
    <w:rsid w:val="000C1CCD"/>
    <w:rsid w:val="000C20D1"/>
    <w:rsid w:val="000C2399"/>
    <w:rsid w:val="000C29B3"/>
    <w:rsid w:val="000C2BFE"/>
    <w:rsid w:val="000C3011"/>
    <w:rsid w:val="000C3155"/>
    <w:rsid w:val="000C390D"/>
    <w:rsid w:val="000C4046"/>
    <w:rsid w:val="000C41EB"/>
    <w:rsid w:val="000C42E2"/>
    <w:rsid w:val="000C4425"/>
    <w:rsid w:val="000C459A"/>
    <w:rsid w:val="000C4983"/>
    <w:rsid w:val="000C4D9C"/>
    <w:rsid w:val="000C4F98"/>
    <w:rsid w:val="000C52A1"/>
    <w:rsid w:val="000C5586"/>
    <w:rsid w:val="000C58FB"/>
    <w:rsid w:val="000C592E"/>
    <w:rsid w:val="000C6110"/>
    <w:rsid w:val="000C61FC"/>
    <w:rsid w:val="000C6B1A"/>
    <w:rsid w:val="000C702D"/>
    <w:rsid w:val="000C74F4"/>
    <w:rsid w:val="000C7744"/>
    <w:rsid w:val="000C7950"/>
    <w:rsid w:val="000C7F7A"/>
    <w:rsid w:val="000D0251"/>
    <w:rsid w:val="000D0569"/>
    <w:rsid w:val="000D08FC"/>
    <w:rsid w:val="000D09B9"/>
    <w:rsid w:val="000D0A5B"/>
    <w:rsid w:val="000D0DF7"/>
    <w:rsid w:val="000D1DC7"/>
    <w:rsid w:val="000D1EFA"/>
    <w:rsid w:val="000D21AD"/>
    <w:rsid w:val="000D2275"/>
    <w:rsid w:val="000D2B15"/>
    <w:rsid w:val="000D2B49"/>
    <w:rsid w:val="000D2CC6"/>
    <w:rsid w:val="000D3470"/>
    <w:rsid w:val="000D3576"/>
    <w:rsid w:val="000D36ED"/>
    <w:rsid w:val="000D3778"/>
    <w:rsid w:val="000D3801"/>
    <w:rsid w:val="000D3DCA"/>
    <w:rsid w:val="000D412E"/>
    <w:rsid w:val="000D42EE"/>
    <w:rsid w:val="000D4412"/>
    <w:rsid w:val="000D4525"/>
    <w:rsid w:val="000D48E9"/>
    <w:rsid w:val="000D4C2D"/>
    <w:rsid w:val="000D4F16"/>
    <w:rsid w:val="000D5023"/>
    <w:rsid w:val="000D5679"/>
    <w:rsid w:val="000D5A64"/>
    <w:rsid w:val="000D5A74"/>
    <w:rsid w:val="000D5CDC"/>
    <w:rsid w:val="000D602C"/>
    <w:rsid w:val="000D6353"/>
    <w:rsid w:val="000D64D4"/>
    <w:rsid w:val="000D6E86"/>
    <w:rsid w:val="000D78B8"/>
    <w:rsid w:val="000E00E0"/>
    <w:rsid w:val="000E0148"/>
    <w:rsid w:val="000E078A"/>
    <w:rsid w:val="000E0AC7"/>
    <w:rsid w:val="000E10EF"/>
    <w:rsid w:val="000E15C7"/>
    <w:rsid w:val="000E1C7A"/>
    <w:rsid w:val="000E1E50"/>
    <w:rsid w:val="000E2159"/>
    <w:rsid w:val="000E24F2"/>
    <w:rsid w:val="000E2756"/>
    <w:rsid w:val="000E27D7"/>
    <w:rsid w:val="000E32A7"/>
    <w:rsid w:val="000E3466"/>
    <w:rsid w:val="000E35D8"/>
    <w:rsid w:val="000E3E2B"/>
    <w:rsid w:val="000E4426"/>
    <w:rsid w:val="000E471E"/>
    <w:rsid w:val="000E4761"/>
    <w:rsid w:val="000E4F1A"/>
    <w:rsid w:val="000E5234"/>
    <w:rsid w:val="000E540B"/>
    <w:rsid w:val="000E57E4"/>
    <w:rsid w:val="000E7445"/>
    <w:rsid w:val="000E7615"/>
    <w:rsid w:val="000E7C22"/>
    <w:rsid w:val="000F0847"/>
    <w:rsid w:val="000F0E54"/>
    <w:rsid w:val="000F17C7"/>
    <w:rsid w:val="000F18C2"/>
    <w:rsid w:val="000F1D51"/>
    <w:rsid w:val="000F26E3"/>
    <w:rsid w:val="000F2973"/>
    <w:rsid w:val="000F2E4E"/>
    <w:rsid w:val="000F2E94"/>
    <w:rsid w:val="000F303B"/>
    <w:rsid w:val="000F3219"/>
    <w:rsid w:val="000F3966"/>
    <w:rsid w:val="000F4060"/>
    <w:rsid w:val="000F4398"/>
    <w:rsid w:val="000F4489"/>
    <w:rsid w:val="000F45A1"/>
    <w:rsid w:val="000F4A84"/>
    <w:rsid w:val="000F4BE5"/>
    <w:rsid w:val="000F52FC"/>
    <w:rsid w:val="000F5AC2"/>
    <w:rsid w:val="000F5C43"/>
    <w:rsid w:val="000F64D4"/>
    <w:rsid w:val="000F6683"/>
    <w:rsid w:val="000F66B3"/>
    <w:rsid w:val="000F68B1"/>
    <w:rsid w:val="000F7ADD"/>
    <w:rsid w:val="00100409"/>
    <w:rsid w:val="00101C01"/>
    <w:rsid w:val="00101DA8"/>
    <w:rsid w:val="00102374"/>
    <w:rsid w:val="001025A4"/>
    <w:rsid w:val="00102E18"/>
    <w:rsid w:val="001034B9"/>
    <w:rsid w:val="001037B5"/>
    <w:rsid w:val="00103D48"/>
    <w:rsid w:val="00104B98"/>
    <w:rsid w:val="00104EB6"/>
    <w:rsid w:val="001051D9"/>
    <w:rsid w:val="00105CFD"/>
    <w:rsid w:val="001063B5"/>
    <w:rsid w:val="001068EB"/>
    <w:rsid w:val="0010694F"/>
    <w:rsid w:val="00106D51"/>
    <w:rsid w:val="0010707F"/>
    <w:rsid w:val="001072B6"/>
    <w:rsid w:val="00107AF0"/>
    <w:rsid w:val="001100FB"/>
    <w:rsid w:val="001102F6"/>
    <w:rsid w:val="00110615"/>
    <w:rsid w:val="00110933"/>
    <w:rsid w:val="00110CAD"/>
    <w:rsid w:val="00110E25"/>
    <w:rsid w:val="00110F66"/>
    <w:rsid w:val="00111032"/>
    <w:rsid w:val="00111433"/>
    <w:rsid w:val="0011155C"/>
    <w:rsid w:val="001117C7"/>
    <w:rsid w:val="00111A5D"/>
    <w:rsid w:val="00111DE3"/>
    <w:rsid w:val="00112124"/>
    <w:rsid w:val="001121CF"/>
    <w:rsid w:val="0011220D"/>
    <w:rsid w:val="001122C9"/>
    <w:rsid w:val="001126A5"/>
    <w:rsid w:val="00112813"/>
    <w:rsid w:val="001129FE"/>
    <w:rsid w:val="00112D0D"/>
    <w:rsid w:val="001130B5"/>
    <w:rsid w:val="001133F8"/>
    <w:rsid w:val="001135C7"/>
    <w:rsid w:val="00113628"/>
    <w:rsid w:val="00114231"/>
    <w:rsid w:val="00114503"/>
    <w:rsid w:val="001145C0"/>
    <w:rsid w:val="0011493C"/>
    <w:rsid w:val="00114B00"/>
    <w:rsid w:val="00114D6F"/>
    <w:rsid w:val="00115017"/>
    <w:rsid w:val="00115311"/>
    <w:rsid w:val="001157C2"/>
    <w:rsid w:val="00115C84"/>
    <w:rsid w:val="00115D71"/>
    <w:rsid w:val="0011602D"/>
    <w:rsid w:val="0011615A"/>
    <w:rsid w:val="00116316"/>
    <w:rsid w:val="0011640D"/>
    <w:rsid w:val="001165AE"/>
    <w:rsid w:val="0011790B"/>
    <w:rsid w:val="00117992"/>
    <w:rsid w:val="00117A1E"/>
    <w:rsid w:val="0012003E"/>
    <w:rsid w:val="00120183"/>
    <w:rsid w:val="00120199"/>
    <w:rsid w:val="00120692"/>
    <w:rsid w:val="00120828"/>
    <w:rsid w:val="00120D3D"/>
    <w:rsid w:val="00121168"/>
    <w:rsid w:val="001212B2"/>
    <w:rsid w:val="001213D1"/>
    <w:rsid w:val="001217FD"/>
    <w:rsid w:val="0012187D"/>
    <w:rsid w:val="00121919"/>
    <w:rsid w:val="001224BF"/>
    <w:rsid w:val="00122591"/>
    <w:rsid w:val="001226B2"/>
    <w:rsid w:val="0012291A"/>
    <w:rsid w:val="00122A43"/>
    <w:rsid w:val="00122C97"/>
    <w:rsid w:val="0012305B"/>
    <w:rsid w:val="0012306D"/>
    <w:rsid w:val="0012331F"/>
    <w:rsid w:val="0012377C"/>
    <w:rsid w:val="001239A4"/>
    <w:rsid w:val="00123C7F"/>
    <w:rsid w:val="00123DE1"/>
    <w:rsid w:val="00124057"/>
    <w:rsid w:val="00124EF6"/>
    <w:rsid w:val="0012531C"/>
    <w:rsid w:val="00125709"/>
    <w:rsid w:val="00125918"/>
    <w:rsid w:val="00125C6C"/>
    <w:rsid w:val="00125EAB"/>
    <w:rsid w:val="00125FEA"/>
    <w:rsid w:val="00126822"/>
    <w:rsid w:val="00126875"/>
    <w:rsid w:val="00126989"/>
    <w:rsid w:val="00126C12"/>
    <w:rsid w:val="00126EA4"/>
    <w:rsid w:val="001272EF"/>
    <w:rsid w:val="001272FB"/>
    <w:rsid w:val="00127450"/>
    <w:rsid w:val="001275C4"/>
    <w:rsid w:val="001275C8"/>
    <w:rsid w:val="00127EFD"/>
    <w:rsid w:val="00127F97"/>
    <w:rsid w:val="001300B1"/>
    <w:rsid w:val="001300CC"/>
    <w:rsid w:val="00130231"/>
    <w:rsid w:val="001309A1"/>
    <w:rsid w:val="00131278"/>
    <w:rsid w:val="00131DA6"/>
    <w:rsid w:val="001326A4"/>
    <w:rsid w:val="0013285E"/>
    <w:rsid w:val="00132DD2"/>
    <w:rsid w:val="00133258"/>
    <w:rsid w:val="00133758"/>
    <w:rsid w:val="00133A1F"/>
    <w:rsid w:val="00134614"/>
    <w:rsid w:val="001347DD"/>
    <w:rsid w:val="001348B5"/>
    <w:rsid w:val="00134C4C"/>
    <w:rsid w:val="00134D6A"/>
    <w:rsid w:val="00134D95"/>
    <w:rsid w:val="00134E4F"/>
    <w:rsid w:val="00135016"/>
    <w:rsid w:val="00135091"/>
    <w:rsid w:val="00135C38"/>
    <w:rsid w:val="00136D2A"/>
    <w:rsid w:val="00136DFB"/>
    <w:rsid w:val="00136F7F"/>
    <w:rsid w:val="00136FD9"/>
    <w:rsid w:val="001373BE"/>
    <w:rsid w:val="0013768A"/>
    <w:rsid w:val="001376EF"/>
    <w:rsid w:val="0013794C"/>
    <w:rsid w:val="001379AD"/>
    <w:rsid w:val="00140009"/>
    <w:rsid w:val="00140221"/>
    <w:rsid w:val="001405D8"/>
    <w:rsid w:val="001408B2"/>
    <w:rsid w:val="00141247"/>
    <w:rsid w:val="001413EF"/>
    <w:rsid w:val="001417CF"/>
    <w:rsid w:val="001418D1"/>
    <w:rsid w:val="001419DE"/>
    <w:rsid w:val="00141A96"/>
    <w:rsid w:val="00141B38"/>
    <w:rsid w:val="00141B60"/>
    <w:rsid w:val="00141B7D"/>
    <w:rsid w:val="00141B7E"/>
    <w:rsid w:val="00141DFA"/>
    <w:rsid w:val="001421A7"/>
    <w:rsid w:val="00142270"/>
    <w:rsid w:val="00142297"/>
    <w:rsid w:val="00143156"/>
    <w:rsid w:val="001438D7"/>
    <w:rsid w:val="0014435C"/>
    <w:rsid w:val="00144A5D"/>
    <w:rsid w:val="00144AC8"/>
    <w:rsid w:val="00144FCA"/>
    <w:rsid w:val="00145606"/>
    <w:rsid w:val="00145632"/>
    <w:rsid w:val="00145D3B"/>
    <w:rsid w:val="00146961"/>
    <w:rsid w:val="00146A47"/>
    <w:rsid w:val="00147435"/>
    <w:rsid w:val="0014743D"/>
    <w:rsid w:val="00147585"/>
    <w:rsid w:val="00147724"/>
    <w:rsid w:val="00147B7B"/>
    <w:rsid w:val="00147D93"/>
    <w:rsid w:val="00150BE7"/>
    <w:rsid w:val="00150F11"/>
    <w:rsid w:val="001512E2"/>
    <w:rsid w:val="0015175A"/>
    <w:rsid w:val="00151BA5"/>
    <w:rsid w:val="00152177"/>
    <w:rsid w:val="00152463"/>
    <w:rsid w:val="00152582"/>
    <w:rsid w:val="001528BD"/>
    <w:rsid w:val="001529C5"/>
    <w:rsid w:val="00152CB4"/>
    <w:rsid w:val="001532FE"/>
    <w:rsid w:val="001535DD"/>
    <w:rsid w:val="00153664"/>
    <w:rsid w:val="001537CB"/>
    <w:rsid w:val="00153E2F"/>
    <w:rsid w:val="00153F83"/>
    <w:rsid w:val="001541A4"/>
    <w:rsid w:val="001541D9"/>
    <w:rsid w:val="001543B8"/>
    <w:rsid w:val="00154B2E"/>
    <w:rsid w:val="00154D05"/>
    <w:rsid w:val="00155108"/>
    <w:rsid w:val="00155165"/>
    <w:rsid w:val="00155242"/>
    <w:rsid w:val="00155487"/>
    <w:rsid w:val="00155B16"/>
    <w:rsid w:val="0015636A"/>
    <w:rsid w:val="0015645F"/>
    <w:rsid w:val="001568E9"/>
    <w:rsid w:val="00156974"/>
    <w:rsid w:val="001569D7"/>
    <w:rsid w:val="00156E16"/>
    <w:rsid w:val="001574F0"/>
    <w:rsid w:val="001577FC"/>
    <w:rsid w:val="001609B9"/>
    <w:rsid w:val="00161BD5"/>
    <w:rsid w:val="00161D26"/>
    <w:rsid w:val="00161DF9"/>
    <w:rsid w:val="001621CC"/>
    <w:rsid w:val="00162455"/>
    <w:rsid w:val="00162530"/>
    <w:rsid w:val="00162AB7"/>
    <w:rsid w:val="001630E8"/>
    <w:rsid w:val="00163157"/>
    <w:rsid w:val="0016386A"/>
    <w:rsid w:val="00163FDC"/>
    <w:rsid w:val="001644D8"/>
    <w:rsid w:val="0016470A"/>
    <w:rsid w:val="0016479D"/>
    <w:rsid w:val="00164A7E"/>
    <w:rsid w:val="00164DF0"/>
    <w:rsid w:val="0016513E"/>
    <w:rsid w:val="00166662"/>
    <w:rsid w:val="00166937"/>
    <w:rsid w:val="00166A45"/>
    <w:rsid w:val="00166E8B"/>
    <w:rsid w:val="001671F4"/>
    <w:rsid w:val="0016764B"/>
    <w:rsid w:val="00167656"/>
    <w:rsid w:val="00167867"/>
    <w:rsid w:val="00167E6F"/>
    <w:rsid w:val="00170320"/>
    <w:rsid w:val="00170A20"/>
    <w:rsid w:val="00170E78"/>
    <w:rsid w:val="0017112C"/>
    <w:rsid w:val="00171332"/>
    <w:rsid w:val="001713CF"/>
    <w:rsid w:val="001714E6"/>
    <w:rsid w:val="00171AB3"/>
    <w:rsid w:val="00172304"/>
    <w:rsid w:val="00172438"/>
    <w:rsid w:val="0017270A"/>
    <w:rsid w:val="001727C1"/>
    <w:rsid w:val="00172C8F"/>
    <w:rsid w:val="00172E43"/>
    <w:rsid w:val="00173BAD"/>
    <w:rsid w:val="00173CB6"/>
    <w:rsid w:val="00174262"/>
    <w:rsid w:val="00174D3E"/>
    <w:rsid w:val="00174D71"/>
    <w:rsid w:val="001750B4"/>
    <w:rsid w:val="00175161"/>
    <w:rsid w:val="001755D9"/>
    <w:rsid w:val="00175EB4"/>
    <w:rsid w:val="00176291"/>
    <w:rsid w:val="001765F8"/>
    <w:rsid w:val="001768D1"/>
    <w:rsid w:val="00177090"/>
    <w:rsid w:val="00177850"/>
    <w:rsid w:val="00177A20"/>
    <w:rsid w:val="00177D79"/>
    <w:rsid w:val="00177FCF"/>
    <w:rsid w:val="00180502"/>
    <w:rsid w:val="00180560"/>
    <w:rsid w:val="0018068F"/>
    <w:rsid w:val="00180B87"/>
    <w:rsid w:val="0018190B"/>
    <w:rsid w:val="0018228E"/>
    <w:rsid w:val="00182C22"/>
    <w:rsid w:val="00182C7E"/>
    <w:rsid w:val="00182CC0"/>
    <w:rsid w:val="00182DCD"/>
    <w:rsid w:val="00182F88"/>
    <w:rsid w:val="001831DB"/>
    <w:rsid w:val="00183DE4"/>
    <w:rsid w:val="001846C7"/>
    <w:rsid w:val="00184D9C"/>
    <w:rsid w:val="001850E6"/>
    <w:rsid w:val="001852AA"/>
    <w:rsid w:val="0018583C"/>
    <w:rsid w:val="00185F1B"/>
    <w:rsid w:val="001864FC"/>
    <w:rsid w:val="00186C25"/>
    <w:rsid w:val="0018704B"/>
    <w:rsid w:val="001872DB"/>
    <w:rsid w:val="001874FB"/>
    <w:rsid w:val="001877B0"/>
    <w:rsid w:val="00187843"/>
    <w:rsid w:val="00187AAF"/>
    <w:rsid w:val="00187BC8"/>
    <w:rsid w:val="001902CD"/>
    <w:rsid w:val="001909CD"/>
    <w:rsid w:val="00190C73"/>
    <w:rsid w:val="00190E4E"/>
    <w:rsid w:val="00190FB8"/>
    <w:rsid w:val="00191163"/>
    <w:rsid w:val="0019151E"/>
    <w:rsid w:val="001917C5"/>
    <w:rsid w:val="00191A01"/>
    <w:rsid w:val="00191A08"/>
    <w:rsid w:val="00191C52"/>
    <w:rsid w:val="00191CB0"/>
    <w:rsid w:val="00191E65"/>
    <w:rsid w:val="00191F2F"/>
    <w:rsid w:val="00192459"/>
    <w:rsid w:val="00192AD9"/>
    <w:rsid w:val="00192B21"/>
    <w:rsid w:val="00192F0F"/>
    <w:rsid w:val="00193620"/>
    <w:rsid w:val="00193E73"/>
    <w:rsid w:val="001947BA"/>
    <w:rsid w:val="00194C87"/>
    <w:rsid w:val="00195B6B"/>
    <w:rsid w:val="00195C21"/>
    <w:rsid w:val="00195C63"/>
    <w:rsid w:val="001961D5"/>
    <w:rsid w:val="0019637E"/>
    <w:rsid w:val="00196BC2"/>
    <w:rsid w:val="00196D04"/>
    <w:rsid w:val="00196DD0"/>
    <w:rsid w:val="00196E27"/>
    <w:rsid w:val="00197106"/>
    <w:rsid w:val="00197359"/>
    <w:rsid w:val="001973F2"/>
    <w:rsid w:val="00197499"/>
    <w:rsid w:val="00197667"/>
    <w:rsid w:val="0019789A"/>
    <w:rsid w:val="00197BF0"/>
    <w:rsid w:val="00197E67"/>
    <w:rsid w:val="00197F90"/>
    <w:rsid w:val="001A00D5"/>
    <w:rsid w:val="001A01F9"/>
    <w:rsid w:val="001A0280"/>
    <w:rsid w:val="001A03C0"/>
    <w:rsid w:val="001A15F8"/>
    <w:rsid w:val="001A167C"/>
    <w:rsid w:val="001A1974"/>
    <w:rsid w:val="001A1AD0"/>
    <w:rsid w:val="001A1D15"/>
    <w:rsid w:val="001A1F2D"/>
    <w:rsid w:val="001A2168"/>
    <w:rsid w:val="001A25F8"/>
    <w:rsid w:val="001A25FB"/>
    <w:rsid w:val="001A288B"/>
    <w:rsid w:val="001A2E42"/>
    <w:rsid w:val="001A2F71"/>
    <w:rsid w:val="001A3004"/>
    <w:rsid w:val="001A308C"/>
    <w:rsid w:val="001A363B"/>
    <w:rsid w:val="001A3A5C"/>
    <w:rsid w:val="001A4198"/>
    <w:rsid w:val="001A4BCE"/>
    <w:rsid w:val="001A4BDE"/>
    <w:rsid w:val="001A51E2"/>
    <w:rsid w:val="001A52EE"/>
    <w:rsid w:val="001A5314"/>
    <w:rsid w:val="001A60B7"/>
    <w:rsid w:val="001A6D27"/>
    <w:rsid w:val="001A79BD"/>
    <w:rsid w:val="001A7AA9"/>
    <w:rsid w:val="001A7B3B"/>
    <w:rsid w:val="001A7D29"/>
    <w:rsid w:val="001A7E6B"/>
    <w:rsid w:val="001B0622"/>
    <w:rsid w:val="001B1390"/>
    <w:rsid w:val="001B18AC"/>
    <w:rsid w:val="001B1DB6"/>
    <w:rsid w:val="001B1FB9"/>
    <w:rsid w:val="001B2A62"/>
    <w:rsid w:val="001B2BBC"/>
    <w:rsid w:val="001B2E69"/>
    <w:rsid w:val="001B366F"/>
    <w:rsid w:val="001B3E39"/>
    <w:rsid w:val="001B4206"/>
    <w:rsid w:val="001B4470"/>
    <w:rsid w:val="001B50F0"/>
    <w:rsid w:val="001B55E9"/>
    <w:rsid w:val="001B5731"/>
    <w:rsid w:val="001B5B2D"/>
    <w:rsid w:val="001B5BAE"/>
    <w:rsid w:val="001B5FDB"/>
    <w:rsid w:val="001B5FE0"/>
    <w:rsid w:val="001B6140"/>
    <w:rsid w:val="001B61FC"/>
    <w:rsid w:val="001B685C"/>
    <w:rsid w:val="001B6934"/>
    <w:rsid w:val="001B6949"/>
    <w:rsid w:val="001B6E8B"/>
    <w:rsid w:val="001B6F3C"/>
    <w:rsid w:val="001B7590"/>
    <w:rsid w:val="001B784D"/>
    <w:rsid w:val="001B7A6D"/>
    <w:rsid w:val="001B7B6B"/>
    <w:rsid w:val="001C0242"/>
    <w:rsid w:val="001C09E2"/>
    <w:rsid w:val="001C0B07"/>
    <w:rsid w:val="001C0BCA"/>
    <w:rsid w:val="001C188D"/>
    <w:rsid w:val="001C1B64"/>
    <w:rsid w:val="001C222C"/>
    <w:rsid w:val="001C254F"/>
    <w:rsid w:val="001C2A28"/>
    <w:rsid w:val="001C2B51"/>
    <w:rsid w:val="001C2D65"/>
    <w:rsid w:val="001C3107"/>
    <w:rsid w:val="001C31B5"/>
    <w:rsid w:val="001C3B44"/>
    <w:rsid w:val="001C3F31"/>
    <w:rsid w:val="001C4036"/>
    <w:rsid w:val="001C4478"/>
    <w:rsid w:val="001C4EF1"/>
    <w:rsid w:val="001C526D"/>
    <w:rsid w:val="001C527F"/>
    <w:rsid w:val="001C5430"/>
    <w:rsid w:val="001C5916"/>
    <w:rsid w:val="001C5EF7"/>
    <w:rsid w:val="001C6132"/>
    <w:rsid w:val="001C66FC"/>
    <w:rsid w:val="001C6825"/>
    <w:rsid w:val="001C68A9"/>
    <w:rsid w:val="001C6A10"/>
    <w:rsid w:val="001C7340"/>
    <w:rsid w:val="001C74C8"/>
    <w:rsid w:val="001C7BB0"/>
    <w:rsid w:val="001D0224"/>
    <w:rsid w:val="001D0A94"/>
    <w:rsid w:val="001D0F61"/>
    <w:rsid w:val="001D11B0"/>
    <w:rsid w:val="001D192D"/>
    <w:rsid w:val="001D1E8A"/>
    <w:rsid w:val="001D217B"/>
    <w:rsid w:val="001D3A4B"/>
    <w:rsid w:val="001D3BAF"/>
    <w:rsid w:val="001D3CF6"/>
    <w:rsid w:val="001D3E8C"/>
    <w:rsid w:val="001D4C62"/>
    <w:rsid w:val="001D4D38"/>
    <w:rsid w:val="001D4D61"/>
    <w:rsid w:val="001D4E90"/>
    <w:rsid w:val="001D519D"/>
    <w:rsid w:val="001D5210"/>
    <w:rsid w:val="001D521A"/>
    <w:rsid w:val="001D5245"/>
    <w:rsid w:val="001D5570"/>
    <w:rsid w:val="001D5A42"/>
    <w:rsid w:val="001D5B87"/>
    <w:rsid w:val="001D6906"/>
    <w:rsid w:val="001D692E"/>
    <w:rsid w:val="001D6D3F"/>
    <w:rsid w:val="001D78C9"/>
    <w:rsid w:val="001D78CA"/>
    <w:rsid w:val="001D797A"/>
    <w:rsid w:val="001D7D51"/>
    <w:rsid w:val="001E02D4"/>
    <w:rsid w:val="001E065B"/>
    <w:rsid w:val="001E091A"/>
    <w:rsid w:val="001E0F21"/>
    <w:rsid w:val="001E1885"/>
    <w:rsid w:val="001E1B88"/>
    <w:rsid w:val="001E22C1"/>
    <w:rsid w:val="001E23D5"/>
    <w:rsid w:val="001E2998"/>
    <w:rsid w:val="001E2A16"/>
    <w:rsid w:val="001E2C12"/>
    <w:rsid w:val="001E2E25"/>
    <w:rsid w:val="001E3637"/>
    <w:rsid w:val="001E368E"/>
    <w:rsid w:val="001E3F32"/>
    <w:rsid w:val="001E43AA"/>
    <w:rsid w:val="001E49FC"/>
    <w:rsid w:val="001E4A81"/>
    <w:rsid w:val="001E52D4"/>
    <w:rsid w:val="001E5457"/>
    <w:rsid w:val="001E5535"/>
    <w:rsid w:val="001E5941"/>
    <w:rsid w:val="001E59CA"/>
    <w:rsid w:val="001E5FC4"/>
    <w:rsid w:val="001E5FD5"/>
    <w:rsid w:val="001E609A"/>
    <w:rsid w:val="001E661E"/>
    <w:rsid w:val="001E6F90"/>
    <w:rsid w:val="001E7EFA"/>
    <w:rsid w:val="001F0174"/>
    <w:rsid w:val="001F03A9"/>
    <w:rsid w:val="001F0632"/>
    <w:rsid w:val="001F08F8"/>
    <w:rsid w:val="001F0F87"/>
    <w:rsid w:val="001F101C"/>
    <w:rsid w:val="001F1234"/>
    <w:rsid w:val="001F1776"/>
    <w:rsid w:val="001F1C65"/>
    <w:rsid w:val="001F3A13"/>
    <w:rsid w:val="001F3FA5"/>
    <w:rsid w:val="001F40CB"/>
    <w:rsid w:val="001F420C"/>
    <w:rsid w:val="001F4466"/>
    <w:rsid w:val="001F4F0D"/>
    <w:rsid w:val="001F50BC"/>
    <w:rsid w:val="001F50FC"/>
    <w:rsid w:val="001F53C2"/>
    <w:rsid w:val="001F5A1D"/>
    <w:rsid w:val="001F6065"/>
    <w:rsid w:val="001F633B"/>
    <w:rsid w:val="001F6999"/>
    <w:rsid w:val="001F6A78"/>
    <w:rsid w:val="001F6AFD"/>
    <w:rsid w:val="001F6BA1"/>
    <w:rsid w:val="001F6D08"/>
    <w:rsid w:val="001F7054"/>
    <w:rsid w:val="001F70ED"/>
    <w:rsid w:val="001F7479"/>
    <w:rsid w:val="001F7892"/>
    <w:rsid w:val="001F79DC"/>
    <w:rsid w:val="001F7DD4"/>
    <w:rsid w:val="001F7F50"/>
    <w:rsid w:val="0020041F"/>
    <w:rsid w:val="002005A9"/>
    <w:rsid w:val="002006D1"/>
    <w:rsid w:val="002008AF"/>
    <w:rsid w:val="00201665"/>
    <w:rsid w:val="00201C1C"/>
    <w:rsid w:val="00201DF5"/>
    <w:rsid w:val="00201F8C"/>
    <w:rsid w:val="00202650"/>
    <w:rsid w:val="002027AB"/>
    <w:rsid w:val="00202847"/>
    <w:rsid w:val="002031A3"/>
    <w:rsid w:val="0020329D"/>
    <w:rsid w:val="00203B81"/>
    <w:rsid w:val="00204207"/>
    <w:rsid w:val="00204264"/>
    <w:rsid w:val="002042A3"/>
    <w:rsid w:val="002044E2"/>
    <w:rsid w:val="0020463F"/>
    <w:rsid w:val="002046AD"/>
    <w:rsid w:val="002047EF"/>
    <w:rsid w:val="00204A3E"/>
    <w:rsid w:val="00204AF5"/>
    <w:rsid w:val="00204B99"/>
    <w:rsid w:val="00204BF0"/>
    <w:rsid w:val="002054BB"/>
    <w:rsid w:val="00205E61"/>
    <w:rsid w:val="002060BF"/>
    <w:rsid w:val="00206419"/>
    <w:rsid w:val="0020651F"/>
    <w:rsid w:val="00206723"/>
    <w:rsid w:val="0020694E"/>
    <w:rsid w:val="002069CE"/>
    <w:rsid w:val="00206B5F"/>
    <w:rsid w:val="00206D23"/>
    <w:rsid w:val="00206D99"/>
    <w:rsid w:val="00206FE3"/>
    <w:rsid w:val="002070CC"/>
    <w:rsid w:val="00207150"/>
    <w:rsid w:val="00207548"/>
    <w:rsid w:val="00207616"/>
    <w:rsid w:val="00207CAB"/>
    <w:rsid w:val="002108D8"/>
    <w:rsid w:val="00210F1C"/>
    <w:rsid w:val="00211508"/>
    <w:rsid w:val="00211523"/>
    <w:rsid w:val="00211689"/>
    <w:rsid w:val="0021172A"/>
    <w:rsid w:val="00211C33"/>
    <w:rsid w:val="00211C6C"/>
    <w:rsid w:val="00211E9E"/>
    <w:rsid w:val="00211ED8"/>
    <w:rsid w:val="002121B4"/>
    <w:rsid w:val="002124A5"/>
    <w:rsid w:val="00212820"/>
    <w:rsid w:val="002129C7"/>
    <w:rsid w:val="00213156"/>
    <w:rsid w:val="002138F6"/>
    <w:rsid w:val="002141DF"/>
    <w:rsid w:val="002149CA"/>
    <w:rsid w:val="00214A8D"/>
    <w:rsid w:val="00215705"/>
    <w:rsid w:val="00216F44"/>
    <w:rsid w:val="002175EE"/>
    <w:rsid w:val="002176FB"/>
    <w:rsid w:val="002177C1"/>
    <w:rsid w:val="002177D0"/>
    <w:rsid w:val="00217913"/>
    <w:rsid w:val="00217973"/>
    <w:rsid w:val="0022018C"/>
    <w:rsid w:val="002202A4"/>
    <w:rsid w:val="00220CD6"/>
    <w:rsid w:val="0022111E"/>
    <w:rsid w:val="00221276"/>
    <w:rsid w:val="002213D7"/>
    <w:rsid w:val="002213F9"/>
    <w:rsid w:val="002214AF"/>
    <w:rsid w:val="002215DA"/>
    <w:rsid w:val="002215DE"/>
    <w:rsid w:val="00221788"/>
    <w:rsid w:val="00221B26"/>
    <w:rsid w:val="00221D0B"/>
    <w:rsid w:val="002220E4"/>
    <w:rsid w:val="002221F3"/>
    <w:rsid w:val="002227DF"/>
    <w:rsid w:val="002228A9"/>
    <w:rsid w:val="00222969"/>
    <w:rsid w:val="00223934"/>
    <w:rsid w:val="00223C50"/>
    <w:rsid w:val="0022462E"/>
    <w:rsid w:val="00224949"/>
    <w:rsid w:val="00224D53"/>
    <w:rsid w:val="002251E2"/>
    <w:rsid w:val="00225523"/>
    <w:rsid w:val="00225627"/>
    <w:rsid w:val="00226C7A"/>
    <w:rsid w:val="00226C9A"/>
    <w:rsid w:val="00226CD0"/>
    <w:rsid w:val="00227083"/>
    <w:rsid w:val="002272BA"/>
    <w:rsid w:val="00227424"/>
    <w:rsid w:val="0022755D"/>
    <w:rsid w:val="00227660"/>
    <w:rsid w:val="002302A0"/>
    <w:rsid w:val="0023044A"/>
    <w:rsid w:val="0023085C"/>
    <w:rsid w:val="00230999"/>
    <w:rsid w:val="00230ABD"/>
    <w:rsid w:val="00230D7B"/>
    <w:rsid w:val="00231968"/>
    <w:rsid w:val="00231A59"/>
    <w:rsid w:val="00231E9F"/>
    <w:rsid w:val="00231F84"/>
    <w:rsid w:val="00232110"/>
    <w:rsid w:val="002322E3"/>
    <w:rsid w:val="00232D76"/>
    <w:rsid w:val="00232EE7"/>
    <w:rsid w:val="002331B7"/>
    <w:rsid w:val="00233237"/>
    <w:rsid w:val="00233A68"/>
    <w:rsid w:val="0023438D"/>
    <w:rsid w:val="002345C2"/>
    <w:rsid w:val="00234728"/>
    <w:rsid w:val="00234DCD"/>
    <w:rsid w:val="00234F8F"/>
    <w:rsid w:val="00235637"/>
    <w:rsid w:val="002357E8"/>
    <w:rsid w:val="00235D5F"/>
    <w:rsid w:val="00236697"/>
    <w:rsid w:val="002367F7"/>
    <w:rsid w:val="00236D04"/>
    <w:rsid w:val="00236DCA"/>
    <w:rsid w:val="00237029"/>
    <w:rsid w:val="00237689"/>
    <w:rsid w:val="00237953"/>
    <w:rsid w:val="00237D66"/>
    <w:rsid w:val="00237E2B"/>
    <w:rsid w:val="0024019B"/>
    <w:rsid w:val="00240756"/>
    <w:rsid w:val="0024089D"/>
    <w:rsid w:val="002408B2"/>
    <w:rsid w:val="00240A36"/>
    <w:rsid w:val="00241759"/>
    <w:rsid w:val="002417FF"/>
    <w:rsid w:val="00241899"/>
    <w:rsid w:val="00241DD8"/>
    <w:rsid w:val="00242696"/>
    <w:rsid w:val="00242A19"/>
    <w:rsid w:val="00242E1F"/>
    <w:rsid w:val="0024310F"/>
    <w:rsid w:val="002432B7"/>
    <w:rsid w:val="002440D9"/>
    <w:rsid w:val="0024424F"/>
    <w:rsid w:val="00244900"/>
    <w:rsid w:val="00244D7D"/>
    <w:rsid w:val="00244E31"/>
    <w:rsid w:val="00244EA0"/>
    <w:rsid w:val="00245016"/>
    <w:rsid w:val="00245147"/>
    <w:rsid w:val="00245C1F"/>
    <w:rsid w:val="00245C7A"/>
    <w:rsid w:val="00246111"/>
    <w:rsid w:val="002468FE"/>
    <w:rsid w:val="002469C5"/>
    <w:rsid w:val="00246C61"/>
    <w:rsid w:val="00246E6D"/>
    <w:rsid w:val="00246F4B"/>
    <w:rsid w:val="0024749B"/>
    <w:rsid w:val="002475A6"/>
    <w:rsid w:val="002478D2"/>
    <w:rsid w:val="00250058"/>
    <w:rsid w:val="002503EF"/>
    <w:rsid w:val="00250422"/>
    <w:rsid w:val="00250A98"/>
    <w:rsid w:val="00250F35"/>
    <w:rsid w:val="0025104B"/>
    <w:rsid w:val="00251153"/>
    <w:rsid w:val="002514BC"/>
    <w:rsid w:val="002517BA"/>
    <w:rsid w:val="00251C08"/>
    <w:rsid w:val="00251D1A"/>
    <w:rsid w:val="00251E1A"/>
    <w:rsid w:val="00251F9C"/>
    <w:rsid w:val="002528E9"/>
    <w:rsid w:val="00252946"/>
    <w:rsid w:val="00252AEC"/>
    <w:rsid w:val="00252CE2"/>
    <w:rsid w:val="00252CEC"/>
    <w:rsid w:val="002531E2"/>
    <w:rsid w:val="002537E2"/>
    <w:rsid w:val="002538D1"/>
    <w:rsid w:val="00254098"/>
    <w:rsid w:val="002540FD"/>
    <w:rsid w:val="002542A7"/>
    <w:rsid w:val="002544AB"/>
    <w:rsid w:val="002545CB"/>
    <w:rsid w:val="0025551E"/>
    <w:rsid w:val="0025553B"/>
    <w:rsid w:val="0025565B"/>
    <w:rsid w:val="00256342"/>
    <w:rsid w:val="0025635C"/>
    <w:rsid w:val="00256A3D"/>
    <w:rsid w:val="00256A6A"/>
    <w:rsid w:val="00256E83"/>
    <w:rsid w:val="00257453"/>
    <w:rsid w:val="002579E0"/>
    <w:rsid w:val="00257D07"/>
    <w:rsid w:val="00257E17"/>
    <w:rsid w:val="00257EFB"/>
    <w:rsid w:val="00257F7B"/>
    <w:rsid w:val="0026024F"/>
    <w:rsid w:val="00260393"/>
    <w:rsid w:val="0026050A"/>
    <w:rsid w:val="00260565"/>
    <w:rsid w:val="00260A41"/>
    <w:rsid w:val="00260F7D"/>
    <w:rsid w:val="0026115D"/>
    <w:rsid w:val="002614FC"/>
    <w:rsid w:val="002617FB"/>
    <w:rsid w:val="0026189F"/>
    <w:rsid w:val="002622A5"/>
    <w:rsid w:val="002625D6"/>
    <w:rsid w:val="00262989"/>
    <w:rsid w:val="00263368"/>
    <w:rsid w:val="00263369"/>
    <w:rsid w:val="00263B58"/>
    <w:rsid w:val="002645D4"/>
    <w:rsid w:val="00264AC1"/>
    <w:rsid w:val="00264B5E"/>
    <w:rsid w:val="00264DF0"/>
    <w:rsid w:val="00264E73"/>
    <w:rsid w:val="00265764"/>
    <w:rsid w:val="0026598E"/>
    <w:rsid w:val="002659DB"/>
    <w:rsid w:val="00266AEE"/>
    <w:rsid w:val="00266DB4"/>
    <w:rsid w:val="00266EC8"/>
    <w:rsid w:val="00267016"/>
    <w:rsid w:val="0026759D"/>
    <w:rsid w:val="00267AF9"/>
    <w:rsid w:val="00267C09"/>
    <w:rsid w:val="00270016"/>
    <w:rsid w:val="00270086"/>
    <w:rsid w:val="0027045F"/>
    <w:rsid w:val="0027068D"/>
    <w:rsid w:val="002711AB"/>
    <w:rsid w:val="002711BD"/>
    <w:rsid w:val="00271238"/>
    <w:rsid w:val="0027181B"/>
    <w:rsid w:val="00271AEC"/>
    <w:rsid w:val="00271BC2"/>
    <w:rsid w:val="00271C7F"/>
    <w:rsid w:val="00271DD5"/>
    <w:rsid w:val="00271F05"/>
    <w:rsid w:val="00273C5E"/>
    <w:rsid w:val="00273C7D"/>
    <w:rsid w:val="00273DBD"/>
    <w:rsid w:val="00274232"/>
    <w:rsid w:val="00274536"/>
    <w:rsid w:val="00274629"/>
    <w:rsid w:val="002746CF"/>
    <w:rsid w:val="0027471A"/>
    <w:rsid w:val="002748F1"/>
    <w:rsid w:val="00274998"/>
    <w:rsid w:val="00274E2C"/>
    <w:rsid w:val="00275031"/>
    <w:rsid w:val="00275779"/>
    <w:rsid w:val="00275E48"/>
    <w:rsid w:val="0027646F"/>
    <w:rsid w:val="00276505"/>
    <w:rsid w:val="00280002"/>
    <w:rsid w:val="0028001F"/>
    <w:rsid w:val="00280682"/>
    <w:rsid w:val="00280716"/>
    <w:rsid w:val="00281E62"/>
    <w:rsid w:val="00282CF4"/>
    <w:rsid w:val="00282EEE"/>
    <w:rsid w:val="00283580"/>
    <w:rsid w:val="00283BC2"/>
    <w:rsid w:val="00283CCE"/>
    <w:rsid w:val="00283FC3"/>
    <w:rsid w:val="002843E3"/>
    <w:rsid w:val="00284653"/>
    <w:rsid w:val="00285166"/>
    <w:rsid w:val="00285481"/>
    <w:rsid w:val="00285840"/>
    <w:rsid w:val="00285A15"/>
    <w:rsid w:val="002860E8"/>
    <w:rsid w:val="0028628A"/>
    <w:rsid w:val="00286515"/>
    <w:rsid w:val="002867FD"/>
    <w:rsid w:val="00286895"/>
    <w:rsid w:val="00286E50"/>
    <w:rsid w:val="00286F25"/>
    <w:rsid w:val="002871B1"/>
    <w:rsid w:val="0028793E"/>
    <w:rsid w:val="00287D18"/>
    <w:rsid w:val="0029019E"/>
    <w:rsid w:val="002904CC"/>
    <w:rsid w:val="0029078E"/>
    <w:rsid w:val="00290C50"/>
    <w:rsid w:val="00291045"/>
    <w:rsid w:val="002913DA"/>
    <w:rsid w:val="00291730"/>
    <w:rsid w:val="00291A6A"/>
    <w:rsid w:val="002924A8"/>
    <w:rsid w:val="002925DB"/>
    <w:rsid w:val="002929B4"/>
    <w:rsid w:val="00292A95"/>
    <w:rsid w:val="00293276"/>
    <w:rsid w:val="002938A3"/>
    <w:rsid w:val="0029397B"/>
    <w:rsid w:val="00293BB5"/>
    <w:rsid w:val="0029418E"/>
    <w:rsid w:val="00294495"/>
    <w:rsid w:val="00294632"/>
    <w:rsid w:val="00294B4C"/>
    <w:rsid w:val="00294EE6"/>
    <w:rsid w:val="00295CC1"/>
    <w:rsid w:val="00295D49"/>
    <w:rsid w:val="0029658B"/>
    <w:rsid w:val="00296778"/>
    <w:rsid w:val="002969D1"/>
    <w:rsid w:val="00296C52"/>
    <w:rsid w:val="00297043"/>
    <w:rsid w:val="00297287"/>
    <w:rsid w:val="00297432"/>
    <w:rsid w:val="0029746C"/>
    <w:rsid w:val="00297522"/>
    <w:rsid w:val="00297B3B"/>
    <w:rsid w:val="002A02B5"/>
    <w:rsid w:val="002A030E"/>
    <w:rsid w:val="002A047F"/>
    <w:rsid w:val="002A0581"/>
    <w:rsid w:val="002A0BBB"/>
    <w:rsid w:val="002A0EDF"/>
    <w:rsid w:val="002A1412"/>
    <w:rsid w:val="002A1598"/>
    <w:rsid w:val="002A1DAF"/>
    <w:rsid w:val="002A23E8"/>
    <w:rsid w:val="002A2441"/>
    <w:rsid w:val="002A24A4"/>
    <w:rsid w:val="002A2F68"/>
    <w:rsid w:val="002A3141"/>
    <w:rsid w:val="002A33DA"/>
    <w:rsid w:val="002A391D"/>
    <w:rsid w:val="002A3CA5"/>
    <w:rsid w:val="002A3F20"/>
    <w:rsid w:val="002A4684"/>
    <w:rsid w:val="002A4934"/>
    <w:rsid w:val="002A4A4D"/>
    <w:rsid w:val="002A4F7C"/>
    <w:rsid w:val="002A511F"/>
    <w:rsid w:val="002A5313"/>
    <w:rsid w:val="002A55B5"/>
    <w:rsid w:val="002A564E"/>
    <w:rsid w:val="002A56FD"/>
    <w:rsid w:val="002A5913"/>
    <w:rsid w:val="002A5B85"/>
    <w:rsid w:val="002A5C46"/>
    <w:rsid w:val="002A61A0"/>
    <w:rsid w:val="002A649D"/>
    <w:rsid w:val="002A669C"/>
    <w:rsid w:val="002A68A4"/>
    <w:rsid w:val="002A6A15"/>
    <w:rsid w:val="002A6AE2"/>
    <w:rsid w:val="002A6C15"/>
    <w:rsid w:val="002A729F"/>
    <w:rsid w:val="002A73D6"/>
    <w:rsid w:val="002A75E8"/>
    <w:rsid w:val="002A7A03"/>
    <w:rsid w:val="002B02D1"/>
    <w:rsid w:val="002B0456"/>
    <w:rsid w:val="002B068C"/>
    <w:rsid w:val="002B079D"/>
    <w:rsid w:val="002B0936"/>
    <w:rsid w:val="002B1060"/>
    <w:rsid w:val="002B11F9"/>
    <w:rsid w:val="002B1419"/>
    <w:rsid w:val="002B1487"/>
    <w:rsid w:val="002B1AB4"/>
    <w:rsid w:val="002B1F11"/>
    <w:rsid w:val="002B202A"/>
    <w:rsid w:val="002B25DD"/>
    <w:rsid w:val="002B2602"/>
    <w:rsid w:val="002B2F10"/>
    <w:rsid w:val="002B3649"/>
    <w:rsid w:val="002B3E1F"/>
    <w:rsid w:val="002B467C"/>
    <w:rsid w:val="002B4715"/>
    <w:rsid w:val="002B47E7"/>
    <w:rsid w:val="002B491B"/>
    <w:rsid w:val="002B4EC6"/>
    <w:rsid w:val="002B52D5"/>
    <w:rsid w:val="002B5363"/>
    <w:rsid w:val="002B5385"/>
    <w:rsid w:val="002B582E"/>
    <w:rsid w:val="002B5894"/>
    <w:rsid w:val="002B5EC3"/>
    <w:rsid w:val="002B6130"/>
    <w:rsid w:val="002B6787"/>
    <w:rsid w:val="002B684A"/>
    <w:rsid w:val="002B6C9C"/>
    <w:rsid w:val="002B6CB3"/>
    <w:rsid w:val="002B7737"/>
    <w:rsid w:val="002B7950"/>
    <w:rsid w:val="002B7A35"/>
    <w:rsid w:val="002B7E3B"/>
    <w:rsid w:val="002C0292"/>
    <w:rsid w:val="002C048F"/>
    <w:rsid w:val="002C0E2E"/>
    <w:rsid w:val="002C0F33"/>
    <w:rsid w:val="002C154F"/>
    <w:rsid w:val="002C1866"/>
    <w:rsid w:val="002C1956"/>
    <w:rsid w:val="002C1C87"/>
    <w:rsid w:val="002C1C9E"/>
    <w:rsid w:val="002C1CA2"/>
    <w:rsid w:val="002C1F11"/>
    <w:rsid w:val="002C285D"/>
    <w:rsid w:val="002C3552"/>
    <w:rsid w:val="002C38E8"/>
    <w:rsid w:val="002C3CF9"/>
    <w:rsid w:val="002C3EEF"/>
    <w:rsid w:val="002C47E7"/>
    <w:rsid w:val="002C4C35"/>
    <w:rsid w:val="002C4D09"/>
    <w:rsid w:val="002C4E18"/>
    <w:rsid w:val="002C5D99"/>
    <w:rsid w:val="002C695B"/>
    <w:rsid w:val="002C6963"/>
    <w:rsid w:val="002C754C"/>
    <w:rsid w:val="002C761D"/>
    <w:rsid w:val="002C7F92"/>
    <w:rsid w:val="002D0016"/>
    <w:rsid w:val="002D0314"/>
    <w:rsid w:val="002D0926"/>
    <w:rsid w:val="002D113D"/>
    <w:rsid w:val="002D1B0B"/>
    <w:rsid w:val="002D241E"/>
    <w:rsid w:val="002D2E28"/>
    <w:rsid w:val="002D3002"/>
    <w:rsid w:val="002D3FA3"/>
    <w:rsid w:val="002D4703"/>
    <w:rsid w:val="002D4801"/>
    <w:rsid w:val="002D4931"/>
    <w:rsid w:val="002D5036"/>
    <w:rsid w:val="002D5457"/>
    <w:rsid w:val="002D5789"/>
    <w:rsid w:val="002D57B1"/>
    <w:rsid w:val="002D5964"/>
    <w:rsid w:val="002D5B98"/>
    <w:rsid w:val="002D5D80"/>
    <w:rsid w:val="002D646F"/>
    <w:rsid w:val="002D67D1"/>
    <w:rsid w:val="002D6A57"/>
    <w:rsid w:val="002D6D33"/>
    <w:rsid w:val="002D73C2"/>
    <w:rsid w:val="002D7CCB"/>
    <w:rsid w:val="002D7F6B"/>
    <w:rsid w:val="002E0773"/>
    <w:rsid w:val="002E0F79"/>
    <w:rsid w:val="002E1178"/>
    <w:rsid w:val="002E1950"/>
    <w:rsid w:val="002E19A8"/>
    <w:rsid w:val="002E1A15"/>
    <w:rsid w:val="002E1F24"/>
    <w:rsid w:val="002E243D"/>
    <w:rsid w:val="002E2536"/>
    <w:rsid w:val="002E2E37"/>
    <w:rsid w:val="002E316C"/>
    <w:rsid w:val="002E3265"/>
    <w:rsid w:val="002E331E"/>
    <w:rsid w:val="002E369B"/>
    <w:rsid w:val="002E386A"/>
    <w:rsid w:val="002E3BFC"/>
    <w:rsid w:val="002E40B3"/>
    <w:rsid w:val="002E41C3"/>
    <w:rsid w:val="002E41EC"/>
    <w:rsid w:val="002E4595"/>
    <w:rsid w:val="002E45A4"/>
    <w:rsid w:val="002E48AA"/>
    <w:rsid w:val="002E4C7B"/>
    <w:rsid w:val="002E50E9"/>
    <w:rsid w:val="002E552F"/>
    <w:rsid w:val="002E566C"/>
    <w:rsid w:val="002E5686"/>
    <w:rsid w:val="002E5F16"/>
    <w:rsid w:val="002E63DD"/>
    <w:rsid w:val="002E6AF5"/>
    <w:rsid w:val="002E6C99"/>
    <w:rsid w:val="002E6DBE"/>
    <w:rsid w:val="002E6F6C"/>
    <w:rsid w:val="002E765C"/>
    <w:rsid w:val="002E7A0C"/>
    <w:rsid w:val="002F07DF"/>
    <w:rsid w:val="002F0FB1"/>
    <w:rsid w:val="002F144A"/>
    <w:rsid w:val="002F1829"/>
    <w:rsid w:val="002F1D2E"/>
    <w:rsid w:val="002F1FF2"/>
    <w:rsid w:val="002F2284"/>
    <w:rsid w:val="002F27EB"/>
    <w:rsid w:val="002F2A71"/>
    <w:rsid w:val="002F2B97"/>
    <w:rsid w:val="002F2D47"/>
    <w:rsid w:val="002F345A"/>
    <w:rsid w:val="002F40B7"/>
    <w:rsid w:val="002F41B3"/>
    <w:rsid w:val="002F4441"/>
    <w:rsid w:val="002F4933"/>
    <w:rsid w:val="002F4F38"/>
    <w:rsid w:val="002F5112"/>
    <w:rsid w:val="002F5F2F"/>
    <w:rsid w:val="002F6388"/>
    <w:rsid w:val="002F736F"/>
    <w:rsid w:val="002F773F"/>
    <w:rsid w:val="002F78EA"/>
    <w:rsid w:val="002F7F21"/>
    <w:rsid w:val="003001F5"/>
    <w:rsid w:val="00300466"/>
    <w:rsid w:val="00300EF5"/>
    <w:rsid w:val="0030166F"/>
    <w:rsid w:val="003016D4"/>
    <w:rsid w:val="00301933"/>
    <w:rsid w:val="003020DB"/>
    <w:rsid w:val="003021D3"/>
    <w:rsid w:val="003022CE"/>
    <w:rsid w:val="00302F01"/>
    <w:rsid w:val="00303567"/>
    <w:rsid w:val="00303673"/>
    <w:rsid w:val="00303993"/>
    <w:rsid w:val="00303A56"/>
    <w:rsid w:val="00303C3A"/>
    <w:rsid w:val="003041CE"/>
    <w:rsid w:val="003053B3"/>
    <w:rsid w:val="003056E2"/>
    <w:rsid w:val="0030582B"/>
    <w:rsid w:val="00305892"/>
    <w:rsid w:val="00305BB1"/>
    <w:rsid w:val="00305C80"/>
    <w:rsid w:val="00305CBD"/>
    <w:rsid w:val="00306C81"/>
    <w:rsid w:val="00306E43"/>
    <w:rsid w:val="00306EEB"/>
    <w:rsid w:val="0030777E"/>
    <w:rsid w:val="003078C1"/>
    <w:rsid w:val="00307929"/>
    <w:rsid w:val="00307C1D"/>
    <w:rsid w:val="003102CE"/>
    <w:rsid w:val="003104EA"/>
    <w:rsid w:val="00310C42"/>
    <w:rsid w:val="00310CAF"/>
    <w:rsid w:val="00310EF5"/>
    <w:rsid w:val="003112D2"/>
    <w:rsid w:val="00311306"/>
    <w:rsid w:val="00311A2D"/>
    <w:rsid w:val="00311BA6"/>
    <w:rsid w:val="003127E5"/>
    <w:rsid w:val="0031282B"/>
    <w:rsid w:val="003129C4"/>
    <w:rsid w:val="00312DD9"/>
    <w:rsid w:val="0031335F"/>
    <w:rsid w:val="00313597"/>
    <w:rsid w:val="003136F8"/>
    <w:rsid w:val="00313B39"/>
    <w:rsid w:val="00313F83"/>
    <w:rsid w:val="003144D5"/>
    <w:rsid w:val="003145CE"/>
    <w:rsid w:val="00314D76"/>
    <w:rsid w:val="00315747"/>
    <w:rsid w:val="00315AD9"/>
    <w:rsid w:val="00315C96"/>
    <w:rsid w:val="00315F9B"/>
    <w:rsid w:val="00315FB4"/>
    <w:rsid w:val="00315FBF"/>
    <w:rsid w:val="00316132"/>
    <w:rsid w:val="003167FB"/>
    <w:rsid w:val="00316940"/>
    <w:rsid w:val="003169B9"/>
    <w:rsid w:val="00316F37"/>
    <w:rsid w:val="0031748C"/>
    <w:rsid w:val="003174C2"/>
    <w:rsid w:val="00317B7F"/>
    <w:rsid w:val="00317ED4"/>
    <w:rsid w:val="00317F35"/>
    <w:rsid w:val="00320354"/>
    <w:rsid w:val="00320432"/>
    <w:rsid w:val="0032081D"/>
    <w:rsid w:val="0032087F"/>
    <w:rsid w:val="003216C2"/>
    <w:rsid w:val="00321724"/>
    <w:rsid w:val="003218AB"/>
    <w:rsid w:val="0032220A"/>
    <w:rsid w:val="0032277B"/>
    <w:rsid w:val="00322C61"/>
    <w:rsid w:val="0032362B"/>
    <w:rsid w:val="00323B17"/>
    <w:rsid w:val="00323D04"/>
    <w:rsid w:val="00324584"/>
    <w:rsid w:val="003247A7"/>
    <w:rsid w:val="003252E8"/>
    <w:rsid w:val="00325DF3"/>
    <w:rsid w:val="00326AD7"/>
    <w:rsid w:val="00327466"/>
    <w:rsid w:val="003274CA"/>
    <w:rsid w:val="0032751E"/>
    <w:rsid w:val="003276FA"/>
    <w:rsid w:val="00327810"/>
    <w:rsid w:val="00330BC8"/>
    <w:rsid w:val="003310C3"/>
    <w:rsid w:val="003315D6"/>
    <w:rsid w:val="00331637"/>
    <w:rsid w:val="00331B08"/>
    <w:rsid w:val="00332141"/>
    <w:rsid w:val="00332687"/>
    <w:rsid w:val="00332866"/>
    <w:rsid w:val="00332952"/>
    <w:rsid w:val="00332BE2"/>
    <w:rsid w:val="00333E84"/>
    <w:rsid w:val="00333F36"/>
    <w:rsid w:val="003344DF"/>
    <w:rsid w:val="003346ED"/>
    <w:rsid w:val="00334D29"/>
    <w:rsid w:val="0033561D"/>
    <w:rsid w:val="00335DAD"/>
    <w:rsid w:val="003361B5"/>
    <w:rsid w:val="0033630A"/>
    <w:rsid w:val="0033666A"/>
    <w:rsid w:val="003366C4"/>
    <w:rsid w:val="00336B48"/>
    <w:rsid w:val="00336E7C"/>
    <w:rsid w:val="00337441"/>
    <w:rsid w:val="003378CF"/>
    <w:rsid w:val="00337991"/>
    <w:rsid w:val="00337AC8"/>
    <w:rsid w:val="00337EED"/>
    <w:rsid w:val="0034009D"/>
    <w:rsid w:val="003403D5"/>
    <w:rsid w:val="00340600"/>
    <w:rsid w:val="00340AB4"/>
    <w:rsid w:val="00340F88"/>
    <w:rsid w:val="00340FE4"/>
    <w:rsid w:val="003413A1"/>
    <w:rsid w:val="00341BB7"/>
    <w:rsid w:val="00341E3B"/>
    <w:rsid w:val="00342A1E"/>
    <w:rsid w:val="00342ACD"/>
    <w:rsid w:val="00342B08"/>
    <w:rsid w:val="00342EEC"/>
    <w:rsid w:val="003432EC"/>
    <w:rsid w:val="00344023"/>
    <w:rsid w:val="0034402E"/>
    <w:rsid w:val="00344144"/>
    <w:rsid w:val="0034416C"/>
    <w:rsid w:val="0034451E"/>
    <w:rsid w:val="003448F9"/>
    <w:rsid w:val="00344909"/>
    <w:rsid w:val="003449F2"/>
    <w:rsid w:val="00344BBC"/>
    <w:rsid w:val="00344CDD"/>
    <w:rsid w:val="0034548C"/>
    <w:rsid w:val="00345A95"/>
    <w:rsid w:val="00346042"/>
    <w:rsid w:val="00346070"/>
    <w:rsid w:val="00346333"/>
    <w:rsid w:val="00346605"/>
    <w:rsid w:val="00346AE5"/>
    <w:rsid w:val="00346C8F"/>
    <w:rsid w:val="00346D05"/>
    <w:rsid w:val="00347516"/>
    <w:rsid w:val="00347D88"/>
    <w:rsid w:val="00347F81"/>
    <w:rsid w:val="0035033F"/>
    <w:rsid w:val="0035097A"/>
    <w:rsid w:val="00350E2C"/>
    <w:rsid w:val="0035121F"/>
    <w:rsid w:val="0035147A"/>
    <w:rsid w:val="00351767"/>
    <w:rsid w:val="00351A4D"/>
    <w:rsid w:val="00351B61"/>
    <w:rsid w:val="00351BE2"/>
    <w:rsid w:val="0035220F"/>
    <w:rsid w:val="00352BAF"/>
    <w:rsid w:val="00353203"/>
    <w:rsid w:val="003536DB"/>
    <w:rsid w:val="00355172"/>
    <w:rsid w:val="00355298"/>
    <w:rsid w:val="00355A3B"/>
    <w:rsid w:val="00355D98"/>
    <w:rsid w:val="003564A8"/>
    <w:rsid w:val="00356CF6"/>
    <w:rsid w:val="00356E2E"/>
    <w:rsid w:val="003570F1"/>
    <w:rsid w:val="003574EA"/>
    <w:rsid w:val="00357B3D"/>
    <w:rsid w:val="00357F6F"/>
    <w:rsid w:val="00357FA7"/>
    <w:rsid w:val="003600BC"/>
    <w:rsid w:val="00360183"/>
    <w:rsid w:val="0036108C"/>
    <w:rsid w:val="00361885"/>
    <w:rsid w:val="003621CF"/>
    <w:rsid w:val="00362A34"/>
    <w:rsid w:val="00362F82"/>
    <w:rsid w:val="00363A6E"/>
    <w:rsid w:val="00363F94"/>
    <w:rsid w:val="003642E2"/>
    <w:rsid w:val="00364456"/>
    <w:rsid w:val="0036498D"/>
    <w:rsid w:val="00364B17"/>
    <w:rsid w:val="00364F07"/>
    <w:rsid w:val="003652A8"/>
    <w:rsid w:val="0036532E"/>
    <w:rsid w:val="003653EF"/>
    <w:rsid w:val="003655DD"/>
    <w:rsid w:val="003656CA"/>
    <w:rsid w:val="00365AE1"/>
    <w:rsid w:val="00365D62"/>
    <w:rsid w:val="00365F01"/>
    <w:rsid w:val="00366718"/>
    <w:rsid w:val="00366F81"/>
    <w:rsid w:val="00367A99"/>
    <w:rsid w:val="00367CCC"/>
    <w:rsid w:val="00370332"/>
    <w:rsid w:val="00370500"/>
    <w:rsid w:val="00370769"/>
    <w:rsid w:val="00370AA4"/>
    <w:rsid w:val="003711E9"/>
    <w:rsid w:val="00371449"/>
    <w:rsid w:val="0037156F"/>
    <w:rsid w:val="003719EC"/>
    <w:rsid w:val="00372377"/>
    <w:rsid w:val="0037265C"/>
    <w:rsid w:val="00372F66"/>
    <w:rsid w:val="00373F68"/>
    <w:rsid w:val="00374591"/>
    <w:rsid w:val="00374674"/>
    <w:rsid w:val="00374850"/>
    <w:rsid w:val="00374D21"/>
    <w:rsid w:val="00374FC3"/>
    <w:rsid w:val="0037500E"/>
    <w:rsid w:val="00375080"/>
    <w:rsid w:val="00375259"/>
    <w:rsid w:val="0037538F"/>
    <w:rsid w:val="003759C1"/>
    <w:rsid w:val="00375D87"/>
    <w:rsid w:val="00376282"/>
    <w:rsid w:val="00376CF2"/>
    <w:rsid w:val="00376DD3"/>
    <w:rsid w:val="00376FBC"/>
    <w:rsid w:val="003770FF"/>
    <w:rsid w:val="0037750B"/>
    <w:rsid w:val="00377511"/>
    <w:rsid w:val="00377759"/>
    <w:rsid w:val="00377C1A"/>
    <w:rsid w:val="00377E94"/>
    <w:rsid w:val="003800EE"/>
    <w:rsid w:val="003805D6"/>
    <w:rsid w:val="00380673"/>
    <w:rsid w:val="00380C8E"/>
    <w:rsid w:val="003810CA"/>
    <w:rsid w:val="00381113"/>
    <w:rsid w:val="003819E1"/>
    <w:rsid w:val="00381CC9"/>
    <w:rsid w:val="0038228E"/>
    <w:rsid w:val="00382DD5"/>
    <w:rsid w:val="003830BF"/>
    <w:rsid w:val="003833F0"/>
    <w:rsid w:val="003835FE"/>
    <w:rsid w:val="00383929"/>
    <w:rsid w:val="00383EFB"/>
    <w:rsid w:val="00383F37"/>
    <w:rsid w:val="00384569"/>
    <w:rsid w:val="0038495D"/>
    <w:rsid w:val="00384CBC"/>
    <w:rsid w:val="00385289"/>
    <w:rsid w:val="00385386"/>
    <w:rsid w:val="00385893"/>
    <w:rsid w:val="0038591F"/>
    <w:rsid w:val="00385BED"/>
    <w:rsid w:val="00386085"/>
    <w:rsid w:val="003860F0"/>
    <w:rsid w:val="003869CF"/>
    <w:rsid w:val="003869DF"/>
    <w:rsid w:val="00386D68"/>
    <w:rsid w:val="0038764B"/>
    <w:rsid w:val="00387684"/>
    <w:rsid w:val="0038783F"/>
    <w:rsid w:val="00387859"/>
    <w:rsid w:val="00387A82"/>
    <w:rsid w:val="00387AB6"/>
    <w:rsid w:val="00387E9C"/>
    <w:rsid w:val="00390342"/>
    <w:rsid w:val="0039088B"/>
    <w:rsid w:val="003913EB"/>
    <w:rsid w:val="00391A6F"/>
    <w:rsid w:val="00391CAF"/>
    <w:rsid w:val="0039226B"/>
    <w:rsid w:val="00392962"/>
    <w:rsid w:val="00392D28"/>
    <w:rsid w:val="00392D2F"/>
    <w:rsid w:val="00392F01"/>
    <w:rsid w:val="00393041"/>
    <w:rsid w:val="003934CF"/>
    <w:rsid w:val="00393509"/>
    <w:rsid w:val="00393841"/>
    <w:rsid w:val="00393D22"/>
    <w:rsid w:val="00393E57"/>
    <w:rsid w:val="00393F77"/>
    <w:rsid w:val="00394FBA"/>
    <w:rsid w:val="00395C02"/>
    <w:rsid w:val="00395C1A"/>
    <w:rsid w:val="00395CF8"/>
    <w:rsid w:val="003962B5"/>
    <w:rsid w:val="003965E7"/>
    <w:rsid w:val="00396C14"/>
    <w:rsid w:val="00397225"/>
    <w:rsid w:val="003975D8"/>
    <w:rsid w:val="00397F06"/>
    <w:rsid w:val="003A0033"/>
    <w:rsid w:val="003A05F1"/>
    <w:rsid w:val="003A06F8"/>
    <w:rsid w:val="003A0B81"/>
    <w:rsid w:val="003A0CB7"/>
    <w:rsid w:val="003A0DD8"/>
    <w:rsid w:val="003A112A"/>
    <w:rsid w:val="003A170A"/>
    <w:rsid w:val="003A1A93"/>
    <w:rsid w:val="003A1D80"/>
    <w:rsid w:val="003A2023"/>
    <w:rsid w:val="003A2B52"/>
    <w:rsid w:val="003A2CE3"/>
    <w:rsid w:val="003A2D80"/>
    <w:rsid w:val="003A31C9"/>
    <w:rsid w:val="003A32A8"/>
    <w:rsid w:val="003A359A"/>
    <w:rsid w:val="003A46E8"/>
    <w:rsid w:val="003A4804"/>
    <w:rsid w:val="003A4A5A"/>
    <w:rsid w:val="003A4CA4"/>
    <w:rsid w:val="003A4CFE"/>
    <w:rsid w:val="003A4ED7"/>
    <w:rsid w:val="003A4F99"/>
    <w:rsid w:val="003A520E"/>
    <w:rsid w:val="003A525E"/>
    <w:rsid w:val="003A5335"/>
    <w:rsid w:val="003A537D"/>
    <w:rsid w:val="003A55B5"/>
    <w:rsid w:val="003A57B6"/>
    <w:rsid w:val="003A5A6D"/>
    <w:rsid w:val="003A5BA3"/>
    <w:rsid w:val="003A63BB"/>
    <w:rsid w:val="003A64E8"/>
    <w:rsid w:val="003A66CF"/>
    <w:rsid w:val="003A6B2B"/>
    <w:rsid w:val="003A6B35"/>
    <w:rsid w:val="003A7110"/>
    <w:rsid w:val="003A7523"/>
    <w:rsid w:val="003A7AE8"/>
    <w:rsid w:val="003A7CC7"/>
    <w:rsid w:val="003B02A8"/>
    <w:rsid w:val="003B04B2"/>
    <w:rsid w:val="003B0793"/>
    <w:rsid w:val="003B1E87"/>
    <w:rsid w:val="003B1EDE"/>
    <w:rsid w:val="003B21FC"/>
    <w:rsid w:val="003B28C6"/>
    <w:rsid w:val="003B35E6"/>
    <w:rsid w:val="003B3D8E"/>
    <w:rsid w:val="003B4515"/>
    <w:rsid w:val="003B4FE2"/>
    <w:rsid w:val="003B51F9"/>
    <w:rsid w:val="003B548E"/>
    <w:rsid w:val="003B5591"/>
    <w:rsid w:val="003B5C95"/>
    <w:rsid w:val="003B5E14"/>
    <w:rsid w:val="003B624C"/>
    <w:rsid w:val="003B64D8"/>
    <w:rsid w:val="003B65BD"/>
    <w:rsid w:val="003B6D6B"/>
    <w:rsid w:val="003B71C0"/>
    <w:rsid w:val="003B7209"/>
    <w:rsid w:val="003C032F"/>
    <w:rsid w:val="003C06F9"/>
    <w:rsid w:val="003C090F"/>
    <w:rsid w:val="003C0A37"/>
    <w:rsid w:val="003C0E4E"/>
    <w:rsid w:val="003C0ED6"/>
    <w:rsid w:val="003C1020"/>
    <w:rsid w:val="003C12D1"/>
    <w:rsid w:val="003C1461"/>
    <w:rsid w:val="003C14DF"/>
    <w:rsid w:val="003C21E9"/>
    <w:rsid w:val="003C2957"/>
    <w:rsid w:val="003C2C85"/>
    <w:rsid w:val="003C2FB5"/>
    <w:rsid w:val="003C30CB"/>
    <w:rsid w:val="003C31CC"/>
    <w:rsid w:val="003C3FF4"/>
    <w:rsid w:val="003C4438"/>
    <w:rsid w:val="003C4621"/>
    <w:rsid w:val="003C46A1"/>
    <w:rsid w:val="003C4711"/>
    <w:rsid w:val="003C48F7"/>
    <w:rsid w:val="003C5122"/>
    <w:rsid w:val="003C5200"/>
    <w:rsid w:val="003C53D3"/>
    <w:rsid w:val="003C58A7"/>
    <w:rsid w:val="003C5AE7"/>
    <w:rsid w:val="003C60DF"/>
    <w:rsid w:val="003C6209"/>
    <w:rsid w:val="003C690F"/>
    <w:rsid w:val="003C6C9B"/>
    <w:rsid w:val="003C71FF"/>
    <w:rsid w:val="003C7427"/>
    <w:rsid w:val="003C7A2B"/>
    <w:rsid w:val="003C7A2E"/>
    <w:rsid w:val="003C7DE3"/>
    <w:rsid w:val="003D0664"/>
    <w:rsid w:val="003D228D"/>
    <w:rsid w:val="003D26C6"/>
    <w:rsid w:val="003D290F"/>
    <w:rsid w:val="003D2DC4"/>
    <w:rsid w:val="003D38F0"/>
    <w:rsid w:val="003D3D7E"/>
    <w:rsid w:val="003D3DFB"/>
    <w:rsid w:val="003D415E"/>
    <w:rsid w:val="003D462A"/>
    <w:rsid w:val="003D46E7"/>
    <w:rsid w:val="003D4C60"/>
    <w:rsid w:val="003D4D71"/>
    <w:rsid w:val="003D4E06"/>
    <w:rsid w:val="003D50E6"/>
    <w:rsid w:val="003D555F"/>
    <w:rsid w:val="003D5709"/>
    <w:rsid w:val="003D58E0"/>
    <w:rsid w:val="003D59B6"/>
    <w:rsid w:val="003D69D7"/>
    <w:rsid w:val="003D7195"/>
    <w:rsid w:val="003D7291"/>
    <w:rsid w:val="003D7786"/>
    <w:rsid w:val="003D7852"/>
    <w:rsid w:val="003D7DBF"/>
    <w:rsid w:val="003E0604"/>
    <w:rsid w:val="003E074F"/>
    <w:rsid w:val="003E0FCA"/>
    <w:rsid w:val="003E1681"/>
    <w:rsid w:val="003E1A4B"/>
    <w:rsid w:val="003E1ED9"/>
    <w:rsid w:val="003E200E"/>
    <w:rsid w:val="003E2803"/>
    <w:rsid w:val="003E2913"/>
    <w:rsid w:val="003E3520"/>
    <w:rsid w:val="003E3881"/>
    <w:rsid w:val="003E44DE"/>
    <w:rsid w:val="003E4C15"/>
    <w:rsid w:val="003E5483"/>
    <w:rsid w:val="003E5552"/>
    <w:rsid w:val="003E56C8"/>
    <w:rsid w:val="003E5C63"/>
    <w:rsid w:val="003E5C84"/>
    <w:rsid w:val="003E5EF1"/>
    <w:rsid w:val="003E63F8"/>
    <w:rsid w:val="003E6478"/>
    <w:rsid w:val="003E6848"/>
    <w:rsid w:val="003E7393"/>
    <w:rsid w:val="003E74BF"/>
    <w:rsid w:val="003E7622"/>
    <w:rsid w:val="003F0019"/>
    <w:rsid w:val="003F03F5"/>
    <w:rsid w:val="003F05DB"/>
    <w:rsid w:val="003F0961"/>
    <w:rsid w:val="003F1064"/>
    <w:rsid w:val="003F1070"/>
    <w:rsid w:val="003F126C"/>
    <w:rsid w:val="003F13C3"/>
    <w:rsid w:val="003F1D77"/>
    <w:rsid w:val="003F2B80"/>
    <w:rsid w:val="003F2EDD"/>
    <w:rsid w:val="003F331C"/>
    <w:rsid w:val="003F36E3"/>
    <w:rsid w:val="003F3BD3"/>
    <w:rsid w:val="003F4157"/>
    <w:rsid w:val="003F4267"/>
    <w:rsid w:val="003F4619"/>
    <w:rsid w:val="003F48BF"/>
    <w:rsid w:val="003F568C"/>
    <w:rsid w:val="003F5804"/>
    <w:rsid w:val="003F5810"/>
    <w:rsid w:val="003F5AA5"/>
    <w:rsid w:val="003F5E07"/>
    <w:rsid w:val="003F6266"/>
    <w:rsid w:val="003F6AE0"/>
    <w:rsid w:val="003F6D2E"/>
    <w:rsid w:val="003F6DC4"/>
    <w:rsid w:val="003F7085"/>
    <w:rsid w:val="003F7E1D"/>
    <w:rsid w:val="003F7E57"/>
    <w:rsid w:val="00400B94"/>
    <w:rsid w:val="00400EC7"/>
    <w:rsid w:val="0040107A"/>
    <w:rsid w:val="00401164"/>
    <w:rsid w:val="00401314"/>
    <w:rsid w:val="00401C95"/>
    <w:rsid w:val="00401E6F"/>
    <w:rsid w:val="00402109"/>
    <w:rsid w:val="0040265E"/>
    <w:rsid w:val="00402914"/>
    <w:rsid w:val="00403223"/>
    <w:rsid w:val="00403E81"/>
    <w:rsid w:val="00403F4B"/>
    <w:rsid w:val="00404511"/>
    <w:rsid w:val="0040461C"/>
    <w:rsid w:val="0040490C"/>
    <w:rsid w:val="00404DB5"/>
    <w:rsid w:val="00404FD3"/>
    <w:rsid w:val="0040501A"/>
    <w:rsid w:val="00405919"/>
    <w:rsid w:val="004059AF"/>
    <w:rsid w:val="00405D33"/>
    <w:rsid w:val="00405FF0"/>
    <w:rsid w:val="00406898"/>
    <w:rsid w:val="00406D72"/>
    <w:rsid w:val="00407263"/>
    <w:rsid w:val="00407352"/>
    <w:rsid w:val="00407465"/>
    <w:rsid w:val="0040779C"/>
    <w:rsid w:val="004100BF"/>
    <w:rsid w:val="004108D2"/>
    <w:rsid w:val="00410977"/>
    <w:rsid w:val="00410BB5"/>
    <w:rsid w:val="004112F4"/>
    <w:rsid w:val="00411531"/>
    <w:rsid w:val="00411D44"/>
    <w:rsid w:val="004120F3"/>
    <w:rsid w:val="00412234"/>
    <w:rsid w:val="00412CCB"/>
    <w:rsid w:val="00412D54"/>
    <w:rsid w:val="00413315"/>
    <w:rsid w:val="00413484"/>
    <w:rsid w:val="00413CD9"/>
    <w:rsid w:val="004142CA"/>
    <w:rsid w:val="00414406"/>
    <w:rsid w:val="004144BA"/>
    <w:rsid w:val="00414727"/>
    <w:rsid w:val="00414735"/>
    <w:rsid w:val="00415965"/>
    <w:rsid w:val="00415990"/>
    <w:rsid w:val="00415B53"/>
    <w:rsid w:val="004162B3"/>
    <w:rsid w:val="004171C7"/>
    <w:rsid w:val="004174C5"/>
    <w:rsid w:val="00417A86"/>
    <w:rsid w:val="00417AD2"/>
    <w:rsid w:val="00417FAE"/>
    <w:rsid w:val="00421637"/>
    <w:rsid w:val="00422DD9"/>
    <w:rsid w:val="00423330"/>
    <w:rsid w:val="00423667"/>
    <w:rsid w:val="004238F8"/>
    <w:rsid w:val="0042436B"/>
    <w:rsid w:val="004244B9"/>
    <w:rsid w:val="0042450E"/>
    <w:rsid w:val="00424D4D"/>
    <w:rsid w:val="00424EC3"/>
    <w:rsid w:val="00425239"/>
    <w:rsid w:val="00425413"/>
    <w:rsid w:val="004255FD"/>
    <w:rsid w:val="00425684"/>
    <w:rsid w:val="004259A7"/>
    <w:rsid w:val="00425A2A"/>
    <w:rsid w:val="00425B49"/>
    <w:rsid w:val="00425C46"/>
    <w:rsid w:val="00425CAA"/>
    <w:rsid w:val="00425D75"/>
    <w:rsid w:val="004261B9"/>
    <w:rsid w:val="00426E67"/>
    <w:rsid w:val="004271E4"/>
    <w:rsid w:val="00427292"/>
    <w:rsid w:val="004272F8"/>
    <w:rsid w:val="00427646"/>
    <w:rsid w:val="0042771A"/>
    <w:rsid w:val="00427A6E"/>
    <w:rsid w:val="00427E4C"/>
    <w:rsid w:val="00430542"/>
    <w:rsid w:val="0043077B"/>
    <w:rsid w:val="00430D64"/>
    <w:rsid w:val="004311BB"/>
    <w:rsid w:val="00431305"/>
    <w:rsid w:val="00431525"/>
    <w:rsid w:val="0043196F"/>
    <w:rsid w:val="00431994"/>
    <w:rsid w:val="00431F8C"/>
    <w:rsid w:val="004321D9"/>
    <w:rsid w:val="004323F0"/>
    <w:rsid w:val="0043240C"/>
    <w:rsid w:val="00432C35"/>
    <w:rsid w:val="00432FBA"/>
    <w:rsid w:val="00433338"/>
    <w:rsid w:val="00433572"/>
    <w:rsid w:val="00433BFD"/>
    <w:rsid w:val="00433C1D"/>
    <w:rsid w:val="004342AD"/>
    <w:rsid w:val="00434598"/>
    <w:rsid w:val="0043508F"/>
    <w:rsid w:val="004355A8"/>
    <w:rsid w:val="00435804"/>
    <w:rsid w:val="00435B9F"/>
    <w:rsid w:val="00436723"/>
    <w:rsid w:val="0043682E"/>
    <w:rsid w:val="00436E61"/>
    <w:rsid w:val="00437D21"/>
    <w:rsid w:val="0044009C"/>
    <w:rsid w:val="00440283"/>
    <w:rsid w:val="0044075B"/>
    <w:rsid w:val="00440881"/>
    <w:rsid w:val="00440F7E"/>
    <w:rsid w:val="004412C4"/>
    <w:rsid w:val="00441D80"/>
    <w:rsid w:val="00441E41"/>
    <w:rsid w:val="00442167"/>
    <w:rsid w:val="00442179"/>
    <w:rsid w:val="004424AB"/>
    <w:rsid w:val="00442D70"/>
    <w:rsid w:val="00442E2B"/>
    <w:rsid w:val="0044302D"/>
    <w:rsid w:val="00443388"/>
    <w:rsid w:val="004439DA"/>
    <w:rsid w:val="00443BBC"/>
    <w:rsid w:val="00443D05"/>
    <w:rsid w:val="00443DAB"/>
    <w:rsid w:val="0044417C"/>
    <w:rsid w:val="004443BE"/>
    <w:rsid w:val="004443E2"/>
    <w:rsid w:val="00444626"/>
    <w:rsid w:val="0044479A"/>
    <w:rsid w:val="00444917"/>
    <w:rsid w:val="00444D80"/>
    <w:rsid w:val="00445049"/>
    <w:rsid w:val="004455A9"/>
    <w:rsid w:val="00445F74"/>
    <w:rsid w:val="00446237"/>
    <w:rsid w:val="0044650E"/>
    <w:rsid w:val="0044683A"/>
    <w:rsid w:val="00446B50"/>
    <w:rsid w:val="00446BB9"/>
    <w:rsid w:val="00446CF8"/>
    <w:rsid w:val="00446E33"/>
    <w:rsid w:val="004471CD"/>
    <w:rsid w:val="004477F7"/>
    <w:rsid w:val="0044795A"/>
    <w:rsid w:val="00447A7D"/>
    <w:rsid w:val="00447D20"/>
    <w:rsid w:val="00447D3B"/>
    <w:rsid w:val="00447D70"/>
    <w:rsid w:val="00447D8A"/>
    <w:rsid w:val="00447EFC"/>
    <w:rsid w:val="004507FF"/>
    <w:rsid w:val="00450AF0"/>
    <w:rsid w:val="00450C43"/>
    <w:rsid w:val="00450D78"/>
    <w:rsid w:val="00450EE9"/>
    <w:rsid w:val="00450F7F"/>
    <w:rsid w:val="004510D6"/>
    <w:rsid w:val="004511A3"/>
    <w:rsid w:val="0045133F"/>
    <w:rsid w:val="0045153D"/>
    <w:rsid w:val="004519FC"/>
    <w:rsid w:val="00451ADC"/>
    <w:rsid w:val="00451B07"/>
    <w:rsid w:val="00452009"/>
    <w:rsid w:val="0045275C"/>
    <w:rsid w:val="00452A4D"/>
    <w:rsid w:val="00452B53"/>
    <w:rsid w:val="00452BE2"/>
    <w:rsid w:val="00452E3B"/>
    <w:rsid w:val="00452E6A"/>
    <w:rsid w:val="004535BF"/>
    <w:rsid w:val="004536CF"/>
    <w:rsid w:val="00453D8E"/>
    <w:rsid w:val="00454DBC"/>
    <w:rsid w:val="00454DC8"/>
    <w:rsid w:val="00454E28"/>
    <w:rsid w:val="00454F53"/>
    <w:rsid w:val="00455407"/>
    <w:rsid w:val="0045578C"/>
    <w:rsid w:val="00456089"/>
    <w:rsid w:val="00456363"/>
    <w:rsid w:val="00456ADB"/>
    <w:rsid w:val="00456CA7"/>
    <w:rsid w:val="00456F14"/>
    <w:rsid w:val="00456F62"/>
    <w:rsid w:val="00456FCF"/>
    <w:rsid w:val="0045765C"/>
    <w:rsid w:val="0045783A"/>
    <w:rsid w:val="00457987"/>
    <w:rsid w:val="00457FBE"/>
    <w:rsid w:val="004600BD"/>
    <w:rsid w:val="00460457"/>
    <w:rsid w:val="0046056D"/>
    <w:rsid w:val="0046074E"/>
    <w:rsid w:val="00460A8D"/>
    <w:rsid w:val="00460C42"/>
    <w:rsid w:val="00460C71"/>
    <w:rsid w:val="00460DE8"/>
    <w:rsid w:val="00461AE4"/>
    <w:rsid w:val="00462350"/>
    <w:rsid w:val="00462384"/>
    <w:rsid w:val="0046238E"/>
    <w:rsid w:val="00462469"/>
    <w:rsid w:val="00462EB2"/>
    <w:rsid w:val="00463762"/>
    <w:rsid w:val="00464397"/>
    <w:rsid w:val="0046449D"/>
    <w:rsid w:val="00464760"/>
    <w:rsid w:val="004648DB"/>
    <w:rsid w:val="00464964"/>
    <w:rsid w:val="00464E41"/>
    <w:rsid w:val="00465CFF"/>
    <w:rsid w:val="00465DE2"/>
    <w:rsid w:val="0046625A"/>
    <w:rsid w:val="004665D1"/>
    <w:rsid w:val="00466C32"/>
    <w:rsid w:val="004670D7"/>
    <w:rsid w:val="00467142"/>
    <w:rsid w:val="004676B9"/>
    <w:rsid w:val="0046795B"/>
    <w:rsid w:val="004704A3"/>
    <w:rsid w:val="00471168"/>
    <w:rsid w:val="00471241"/>
    <w:rsid w:val="00471C86"/>
    <w:rsid w:val="00471E1C"/>
    <w:rsid w:val="004721F3"/>
    <w:rsid w:val="004727C4"/>
    <w:rsid w:val="00472880"/>
    <w:rsid w:val="00472960"/>
    <w:rsid w:val="004729E4"/>
    <w:rsid w:val="00472EBF"/>
    <w:rsid w:val="004730FF"/>
    <w:rsid w:val="00473289"/>
    <w:rsid w:val="0047372E"/>
    <w:rsid w:val="0047373D"/>
    <w:rsid w:val="00473D22"/>
    <w:rsid w:val="004743FA"/>
    <w:rsid w:val="0047458B"/>
    <w:rsid w:val="0047481A"/>
    <w:rsid w:val="00475608"/>
    <w:rsid w:val="004756FF"/>
    <w:rsid w:val="00475873"/>
    <w:rsid w:val="00475D7C"/>
    <w:rsid w:val="00475ED6"/>
    <w:rsid w:val="004760B2"/>
    <w:rsid w:val="004771A2"/>
    <w:rsid w:val="004771DB"/>
    <w:rsid w:val="00477553"/>
    <w:rsid w:val="00477CBA"/>
    <w:rsid w:val="00477ECA"/>
    <w:rsid w:val="00480516"/>
    <w:rsid w:val="004809E5"/>
    <w:rsid w:val="00480A53"/>
    <w:rsid w:val="00480AC5"/>
    <w:rsid w:val="00480C50"/>
    <w:rsid w:val="004813D1"/>
    <w:rsid w:val="00481E6C"/>
    <w:rsid w:val="00482115"/>
    <w:rsid w:val="0048211D"/>
    <w:rsid w:val="004822A3"/>
    <w:rsid w:val="00482460"/>
    <w:rsid w:val="00482531"/>
    <w:rsid w:val="00482BE2"/>
    <w:rsid w:val="00483327"/>
    <w:rsid w:val="004836DF"/>
    <w:rsid w:val="004840F9"/>
    <w:rsid w:val="00484409"/>
    <w:rsid w:val="0048457B"/>
    <w:rsid w:val="00484E66"/>
    <w:rsid w:val="0048501F"/>
    <w:rsid w:val="00485723"/>
    <w:rsid w:val="0048580A"/>
    <w:rsid w:val="00485A0A"/>
    <w:rsid w:val="00485E96"/>
    <w:rsid w:val="00486123"/>
    <w:rsid w:val="00486490"/>
    <w:rsid w:val="004868DD"/>
    <w:rsid w:val="00486A31"/>
    <w:rsid w:val="00486AC1"/>
    <w:rsid w:val="00487365"/>
    <w:rsid w:val="0048738A"/>
    <w:rsid w:val="004876A2"/>
    <w:rsid w:val="004879A6"/>
    <w:rsid w:val="00487C8D"/>
    <w:rsid w:val="00487E15"/>
    <w:rsid w:val="00487ED5"/>
    <w:rsid w:val="00487F52"/>
    <w:rsid w:val="00490577"/>
    <w:rsid w:val="00490612"/>
    <w:rsid w:val="00490680"/>
    <w:rsid w:val="00490D6D"/>
    <w:rsid w:val="00490FF9"/>
    <w:rsid w:val="00491815"/>
    <w:rsid w:val="00491C8F"/>
    <w:rsid w:val="0049209A"/>
    <w:rsid w:val="00492218"/>
    <w:rsid w:val="0049253A"/>
    <w:rsid w:val="004927B4"/>
    <w:rsid w:val="004929B2"/>
    <w:rsid w:val="00492F65"/>
    <w:rsid w:val="00492F89"/>
    <w:rsid w:val="00492FB9"/>
    <w:rsid w:val="004932BB"/>
    <w:rsid w:val="00493554"/>
    <w:rsid w:val="004935E3"/>
    <w:rsid w:val="00493700"/>
    <w:rsid w:val="00493781"/>
    <w:rsid w:val="00493912"/>
    <w:rsid w:val="00493940"/>
    <w:rsid w:val="00493EC8"/>
    <w:rsid w:val="00494009"/>
    <w:rsid w:val="00494B68"/>
    <w:rsid w:val="00494DDC"/>
    <w:rsid w:val="00495C63"/>
    <w:rsid w:val="00495F98"/>
    <w:rsid w:val="004960CD"/>
    <w:rsid w:val="00496260"/>
    <w:rsid w:val="0049626B"/>
    <w:rsid w:val="00496296"/>
    <w:rsid w:val="0049654D"/>
    <w:rsid w:val="004966F3"/>
    <w:rsid w:val="00496769"/>
    <w:rsid w:val="00496D78"/>
    <w:rsid w:val="00496DC8"/>
    <w:rsid w:val="00496EE9"/>
    <w:rsid w:val="0049714F"/>
    <w:rsid w:val="0049722F"/>
    <w:rsid w:val="004977A8"/>
    <w:rsid w:val="00497DF7"/>
    <w:rsid w:val="004A14F0"/>
    <w:rsid w:val="004A1598"/>
    <w:rsid w:val="004A196A"/>
    <w:rsid w:val="004A1A59"/>
    <w:rsid w:val="004A1B48"/>
    <w:rsid w:val="004A1DC7"/>
    <w:rsid w:val="004A1DFB"/>
    <w:rsid w:val="004A2859"/>
    <w:rsid w:val="004A29D1"/>
    <w:rsid w:val="004A2D00"/>
    <w:rsid w:val="004A33C8"/>
    <w:rsid w:val="004A3461"/>
    <w:rsid w:val="004A3EFF"/>
    <w:rsid w:val="004A4986"/>
    <w:rsid w:val="004A4A66"/>
    <w:rsid w:val="004A4BBA"/>
    <w:rsid w:val="004A4CF7"/>
    <w:rsid w:val="004A5277"/>
    <w:rsid w:val="004A5332"/>
    <w:rsid w:val="004A5338"/>
    <w:rsid w:val="004A5F2C"/>
    <w:rsid w:val="004A6112"/>
    <w:rsid w:val="004A6329"/>
    <w:rsid w:val="004A6778"/>
    <w:rsid w:val="004A6A0E"/>
    <w:rsid w:val="004A6E33"/>
    <w:rsid w:val="004A75A0"/>
    <w:rsid w:val="004A78FC"/>
    <w:rsid w:val="004A7E29"/>
    <w:rsid w:val="004B01B7"/>
    <w:rsid w:val="004B0F57"/>
    <w:rsid w:val="004B12C7"/>
    <w:rsid w:val="004B135A"/>
    <w:rsid w:val="004B1578"/>
    <w:rsid w:val="004B1F69"/>
    <w:rsid w:val="004B23AE"/>
    <w:rsid w:val="004B2693"/>
    <w:rsid w:val="004B26D0"/>
    <w:rsid w:val="004B2752"/>
    <w:rsid w:val="004B2AA4"/>
    <w:rsid w:val="004B2B9C"/>
    <w:rsid w:val="004B2BBA"/>
    <w:rsid w:val="004B2CD1"/>
    <w:rsid w:val="004B3A37"/>
    <w:rsid w:val="004B3CDF"/>
    <w:rsid w:val="004B3E38"/>
    <w:rsid w:val="004B3E69"/>
    <w:rsid w:val="004B3E84"/>
    <w:rsid w:val="004B4006"/>
    <w:rsid w:val="004B420E"/>
    <w:rsid w:val="004B43C7"/>
    <w:rsid w:val="004B4DF3"/>
    <w:rsid w:val="004B5297"/>
    <w:rsid w:val="004B541B"/>
    <w:rsid w:val="004B572C"/>
    <w:rsid w:val="004B5BEA"/>
    <w:rsid w:val="004B5D40"/>
    <w:rsid w:val="004B5E1A"/>
    <w:rsid w:val="004B60B3"/>
    <w:rsid w:val="004B60D2"/>
    <w:rsid w:val="004B62B1"/>
    <w:rsid w:val="004B6768"/>
    <w:rsid w:val="004B73B6"/>
    <w:rsid w:val="004B77A0"/>
    <w:rsid w:val="004B7F32"/>
    <w:rsid w:val="004C0036"/>
    <w:rsid w:val="004C05AE"/>
    <w:rsid w:val="004C0C73"/>
    <w:rsid w:val="004C1213"/>
    <w:rsid w:val="004C130C"/>
    <w:rsid w:val="004C1853"/>
    <w:rsid w:val="004C1A4E"/>
    <w:rsid w:val="004C1E1E"/>
    <w:rsid w:val="004C22A1"/>
    <w:rsid w:val="004C2596"/>
    <w:rsid w:val="004C2766"/>
    <w:rsid w:val="004C2F93"/>
    <w:rsid w:val="004C3099"/>
    <w:rsid w:val="004C318E"/>
    <w:rsid w:val="004C3533"/>
    <w:rsid w:val="004C3682"/>
    <w:rsid w:val="004C4046"/>
    <w:rsid w:val="004C4CE4"/>
    <w:rsid w:val="004C5359"/>
    <w:rsid w:val="004C5545"/>
    <w:rsid w:val="004C607B"/>
    <w:rsid w:val="004C6201"/>
    <w:rsid w:val="004C6579"/>
    <w:rsid w:val="004C6678"/>
    <w:rsid w:val="004C6B87"/>
    <w:rsid w:val="004C6C71"/>
    <w:rsid w:val="004C6ECF"/>
    <w:rsid w:val="004C73F0"/>
    <w:rsid w:val="004C770E"/>
    <w:rsid w:val="004C7EFE"/>
    <w:rsid w:val="004C7F59"/>
    <w:rsid w:val="004D05A7"/>
    <w:rsid w:val="004D0D6A"/>
    <w:rsid w:val="004D10F4"/>
    <w:rsid w:val="004D123B"/>
    <w:rsid w:val="004D14E7"/>
    <w:rsid w:val="004D18AF"/>
    <w:rsid w:val="004D1D90"/>
    <w:rsid w:val="004D1F3A"/>
    <w:rsid w:val="004D23F7"/>
    <w:rsid w:val="004D2507"/>
    <w:rsid w:val="004D27E4"/>
    <w:rsid w:val="004D28E9"/>
    <w:rsid w:val="004D3B60"/>
    <w:rsid w:val="004D407A"/>
    <w:rsid w:val="004D4DFC"/>
    <w:rsid w:val="004D4F4E"/>
    <w:rsid w:val="004D538E"/>
    <w:rsid w:val="004D5591"/>
    <w:rsid w:val="004D55FF"/>
    <w:rsid w:val="004D58DC"/>
    <w:rsid w:val="004D5971"/>
    <w:rsid w:val="004D5EE3"/>
    <w:rsid w:val="004D6524"/>
    <w:rsid w:val="004D6964"/>
    <w:rsid w:val="004D6DD5"/>
    <w:rsid w:val="004D6E2F"/>
    <w:rsid w:val="004D6ECA"/>
    <w:rsid w:val="004D6EED"/>
    <w:rsid w:val="004D6F60"/>
    <w:rsid w:val="004D70EE"/>
    <w:rsid w:val="004D7655"/>
    <w:rsid w:val="004D7769"/>
    <w:rsid w:val="004D7A65"/>
    <w:rsid w:val="004E0136"/>
    <w:rsid w:val="004E05A5"/>
    <w:rsid w:val="004E077C"/>
    <w:rsid w:val="004E07A4"/>
    <w:rsid w:val="004E0817"/>
    <w:rsid w:val="004E0C05"/>
    <w:rsid w:val="004E0E49"/>
    <w:rsid w:val="004E130E"/>
    <w:rsid w:val="004E1D07"/>
    <w:rsid w:val="004E1DA1"/>
    <w:rsid w:val="004E23F3"/>
    <w:rsid w:val="004E26D5"/>
    <w:rsid w:val="004E2AF1"/>
    <w:rsid w:val="004E2DE9"/>
    <w:rsid w:val="004E2FAB"/>
    <w:rsid w:val="004E35EA"/>
    <w:rsid w:val="004E3718"/>
    <w:rsid w:val="004E4275"/>
    <w:rsid w:val="004E47B7"/>
    <w:rsid w:val="004E4A53"/>
    <w:rsid w:val="004E5048"/>
    <w:rsid w:val="004E58E7"/>
    <w:rsid w:val="004E58E9"/>
    <w:rsid w:val="004E5F67"/>
    <w:rsid w:val="004E6000"/>
    <w:rsid w:val="004E6053"/>
    <w:rsid w:val="004E65D3"/>
    <w:rsid w:val="004E65E7"/>
    <w:rsid w:val="004E72C4"/>
    <w:rsid w:val="004E732E"/>
    <w:rsid w:val="004E798E"/>
    <w:rsid w:val="004E7B2E"/>
    <w:rsid w:val="004E7B52"/>
    <w:rsid w:val="004F03C7"/>
    <w:rsid w:val="004F0872"/>
    <w:rsid w:val="004F0927"/>
    <w:rsid w:val="004F0A11"/>
    <w:rsid w:val="004F0A7A"/>
    <w:rsid w:val="004F0B44"/>
    <w:rsid w:val="004F0E69"/>
    <w:rsid w:val="004F12BE"/>
    <w:rsid w:val="004F19FD"/>
    <w:rsid w:val="004F1BDC"/>
    <w:rsid w:val="004F1CA1"/>
    <w:rsid w:val="004F2584"/>
    <w:rsid w:val="004F2849"/>
    <w:rsid w:val="004F28E3"/>
    <w:rsid w:val="004F2F2C"/>
    <w:rsid w:val="004F35A2"/>
    <w:rsid w:val="004F36B9"/>
    <w:rsid w:val="004F3C83"/>
    <w:rsid w:val="004F3F92"/>
    <w:rsid w:val="004F45E8"/>
    <w:rsid w:val="004F4618"/>
    <w:rsid w:val="004F4957"/>
    <w:rsid w:val="004F5271"/>
    <w:rsid w:val="004F58B4"/>
    <w:rsid w:val="004F65C3"/>
    <w:rsid w:val="004F65EE"/>
    <w:rsid w:val="004F66E3"/>
    <w:rsid w:val="004F693D"/>
    <w:rsid w:val="004F69DE"/>
    <w:rsid w:val="004F6A5F"/>
    <w:rsid w:val="004F6B74"/>
    <w:rsid w:val="004F6D95"/>
    <w:rsid w:val="004F6E0C"/>
    <w:rsid w:val="004F7187"/>
    <w:rsid w:val="004F721F"/>
    <w:rsid w:val="0050032B"/>
    <w:rsid w:val="0050049F"/>
    <w:rsid w:val="00500769"/>
    <w:rsid w:val="00500846"/>
    <w:rsid w:val="00500BA0"/>
    <w:rsid w:val="0050136F"/>
    <w:rsid w:val="0050149B"/>
    <w:rsid w:val="00501709"/>
    <w:rsid w:val="00501FFB"/>
    <w:rsid w:val="00502209"/>
    <w:rsid w:val="00502501"/>
    <w:rsid w:val="005025EA"/>
    <w:rsid w:val="005028C9"/>
    <w:rsid w:val="005028E7"/>
    <w:rsid w:val="00502B7F"/>
    <w:rsid w:val="00503541"/>
    <w:rsid w:val="00503870"/>
    <w:rsid w:val="005045D2"/>
    <w:rsid w:val="00504784"/>
    <w:rsid w:val="0050481D"/>
    <w:rsid w:val="00504A60"/>
    <w:rsid w:val="005054D2"/>
    <w:rsid w:val="0050552A"/>
    <w:rsid w:val="00505616"/>
    <w:rsid w:val="005056A2"/>
    <w:rsid w:val="00505982"/>
    <w:rsid w:val="00505D54"/>
    <w:rsid w:val="00506A23"/>
    <w:rsid w:val="0050700D"/>
    <w:rsid w:val="005070A2"/>
    <w:rsid w:val="005073AB"/>
    <w:rsid w:val="00507668"/>
    <w:rsid w:val="0050771C"/>
    <w:rsid w:val="00507855"/>
    <w:rsid w:val="005078DE"/>
    <w:rsid w:val="00507A41"/>
    <w:rsid w:val="00507C9C"/>
    <w:rsid w:val="00507E26"/>
    <w:rsid w:val="00507FCE"/>
    <w:rsid w:val="00507FF4"/>
    <w:rsid w:val="00510461"/>
    <w:rsid w:val="00510560"/>
    <w:rsid w:val="005106C4"/>
    <w:rsid w:val="00510754"/>
    <w:rsid w:val="005107C1"/>
    <w:rsid w:val="00510C33"/>
    <w:rsid w:val="00510D35"/>
    <w:rsid w:val="0051160F"/>
    <w:rsid w:val="005116B2"/>
    <w:rsid w:val="00511A99"/>
    <w:rsid w:val="00511B6A"/>
    <w:rsid w:val="00511C34"/>
    <w:rsid w:val="00511ED6"/>
    <w:rsid w:val="00511F84"/>
    <w:rsid w:val="00511FE4"/>
    <w:rsid w:val="00512662"/>
    <w:rsid w:val="00512743"/>
    <w:rsid w:val="00512DAF"/>
    <w:rsid w:val="0051348B"/>
    <w:rsid w:val="005135D3"/>
    <w:rsid w:val="00513B2A"/>
    <w:rsid w:val="0051459F"/>
    <w:rsid w:val="005147DB"/>
    <w:rsid w:val="005149F0"/>
    <w:rsid w:val="00514D0B"/>
    <w:rsid w:val="00514E83"/>
    <w:rsid w:val="005152EB"/>
    <w:rsid w:val="0051545B"/>
    <w:rsid w:val="00515686"/>
    <w:rsid w:val="00515690"/>
    <w:rsid w:val="00515BB8"/>
    <w:rsid w:val="00515D73"/>
    <w:rsid w:val="00516941"/>
    <w:rsid w:val="00516A50"/>
    <w:rsid w:val="00516A6E"/>
    <w:rsid w:val="00516D8E"/>
    <w:rsid w:val="00517181"/>
    <w:rsid w:val="005173E3"/>
    <w:rsid w:val="00517826"/>
    <w:rsid w:val="005206F3"/>
    <w:rsid w:val="00520A98"/>
    <w:rsid w:val="00520AD0"/>
    <w:rsid w:val="00520EFA"/>
    <w:rsid w:val="00521241"/>
    <w:rsid w:val="00521573"/>
    <w:rsid w:val="00521B13"/>
    <w:rsid w:val="00521BB2"/>
    <w:rsid w:val="00521BD6"/>
    <w:rsid w:val="00521F00"/>
    <w:rsid w:val="00522316"/>
    <w:rsid w:val="00522447"/>
    <w:rsid w:val="00522B6F"/>
    <w:rsid w:val="00522B93"/>
    <w:rsid w:val="00522E61"/>
    <w:rsid w:val="00523415"/>
    <w:rsid w:val="00523B40"/>
    <w:rsid w:val="00524E41"/>
    <w:rsid w:val="005250E7"/>
    <w:rsid w:val="00525C24"/>
    <w:rsid w:val="00525E54"/>
    <w:rsid w:val="0052634E"/>
    <w:rsid w:val="0052689F"/>
    <w:rsid w:val="005268C5"/>
    <w:rsid w:val="00526B96"/>
    <w:rsid w:val="00526C08"/>
    <w:rsid w:val="00526D23"/>
    <w:rsid w:val="00526E1C"/>
    <w:rsid w:val="00527108"/>
    <w:rsid w:val="0052764A"/>
    <w:rsid w:val="00527B24"/>
    <w:rsid w:val="00527F56"/>
    <w:rsid w:val="00530747"/>
    <w:rsid w:val="0053086A"/>
    <w:rsid w:val="00530CAF"/>
    <w:rsid w:val="00530F19"/>
    <w:rsid w:val="0053180E"/>
    <w:rsid w:val="00531A1D"/>
    <w:rsid w:val="005322F6"/>
    <w:rsid w:val="00532384"/>
    <w:rsid w:val="005324F5"/>
    <w:rsid w:val="00532A82"/>
    <w:rsid w:val="005333A3"/>
    <w:rsid w:val="0053361B"/>
    <w:rsid w:val="00533981"/>
    <w:rsid w:val="005339BE"/>
    <w:rsid w:val="00534CEB"/>
    <w:rsid w:val="0053571A"/>
    <w:rsid w:val="005361D5"/>
    <w:rsid w:val="0053632D"/>
    <w:rsid w:val="00536751"/>
    <w:rsid w:val="00536A38"/>
    <w:rsid w:val="00536F92"/>
    <w:rsid w:val="00537F36"/>
    <w:rsid w:val="00540115"/>
    <w:rsid w:val="005410E1"/>
    <w:rsid w:val="00541542"/>
    <w:rsid w:val="0054160D"/>
    <w:rsid w:val="005418DE"/>
    <w:rsid w:val="00541F5A"/>
    <w:rsid w:val="0054249D"/>
    <w:rsid w:val="0054267D"/>
    <w:rsid w:val="005426B5"/>
    <w:rsid w:val="00542ADB"/>
    <w:rsid w:val="00542CB7"/>
    <w:rsid w:val="00543155"/>
    <w:rsid w:val="0054356E"/>
    <w:rsid w:val="00545184"/>
    <w:rsid w:val="0054577B"/>
    <w:rsid w:val="00545920"/>
    <w:rsid w:val="00545D78"/>
    <w:rsid w:val="00546203"/>
    <w:rsid w:val="005462B0"/>
    <w:rsid w:val="00546415"/>
    <w:rsid w:val="00546A88"/>
    <w:rsid w:val="00546FAC"/>
    <w:rsid w:val="0054724D"/>
    <w:rsid w:val="0054741E"/>
    <w:rsid w:val="00547742"/>
    <w:rsid w:val="005479AB"/>
    <w:rsid w:val="00547A2A"/>
    <w:rsid w:val="00547C59"/>
    <w:rsid w:val="00547E77"/>
    <w:rsid w:val="00547EB5"/>
    <w:rsid w:val="00550484"/>
    <w:rsid w:val="005508CF"/>
    <w:rsid w:val="00550A4E"/>
    <w:rsid w:val="00550DE4"/>
    <w:rsid w:val="00551950"/>
    <w:rsid w:val="00551DBF"/>
    <w:rsid w:val="00551F4C"/>
    <w:rsid w:val="0055252A"/>
    <w:rsid w:val="00552770"/>
    <w:rsid w:val="00552D5D"/>
    <w:rsid w:val="00552E5C"/>
    <w:rsid w:val="005531E9"/>
    <w:rsid w:val="00553F0B"/>
    <w:rsid w:val="005540F4"/>
    <w:rsid w:val="00554384"/>
    <w:rsid w:val="0055439B"/>
    <w:rsid w:val="005549C4"/>
    <w:rsid w:val="00554E1E"/>
    <w:rsid w:val="00555147"/>
    <w:rsid w:val="00555371"/>
    <w:rsid w:val="00555394"/>
    <w:rsid w:val="00555C48"/>
    <w:rsid w:val="005562CA"/>
    <w:rsid w:val="00556DA5"/>
    <w:rsid w:val="00556EF2"/>
    <w:rsid w:val="005571A5"/>
    <w:rsid w:val="0055785F"/>
    <w:rsid w:val="00557BF6"/>
    <w:rsid w:val="00557CF8"/>
    <w:rsid w:val="0056060D"/>
    <w:rsid w:val="005615D0"/>
    <w:rsid w:val="005619BF"/>
    <w:rsid w:val="00561C57"/>
    <w:rsid w:val="00561FEF"/>
    <w:rsid w:val="00562189"/>
    <w:rsid w:val="00562221"/>
    <w:rsid w:val="00562718"/>
    <w:rsid w:val="005628B4"/>
    <w:rsid w:val="00562C46"/>
    <w:rsid w:val="00562C9A"/>
    <w:rsid w:val="005635E0"/>
    <w:rsid w:val="00563B2C"/>
    <w:rsid w:val="00563C8F"/>
    <w:rsid w:val="00564647"/>
    <w:rsid w:val="005647F1"/>
    <w:rsid w:val="005648F6"/>
    <w:rsid w:val="0056495C"/>
    <w:rsid w:val="00564B15"/>
    <w:rsid w:val="00564C76"/>
    <w:rsid w:val="00564E1E"/>
    <w:rsid w:val="00564ECE"/>
    <w:rsid w:val="00565480"/>
    <w:rsid w:val="005660AD"/>
    <w:rsid w:val="0056699C"/>
    <w:rsid w:val="00566A71"/>
    <w:rsid w:val="00566C16"/>
    <w:rsid w:val="0056727C"/>
    <w:rsid w:val="00567A22"/>
    <w:rsid w:val="00570131"/>
    <w:rsid w:val="00570471"/>
    <w:rsid w:val="0057081F"/>
    <w:rsid w:val="00570952"/>
    <w:rsid w:val="00570A36"/>
    <w:rsid w:val="005718A5"/>
    <w:rsid w:val="005719D3"/>
    <w:rsid w:val="00571A12"/>
    <w:rsid w:val="0057224D"/>
    <w:rsid w:val="00572810"/>
    <w:rsid w:val="005728C2"/>
    <w:rsid w:val="00572C88"/>
    <w:rsid w:val="00572CB6"/>
    <w:rsid w:val="00572F93"/>
    <w:rsid w:val="005732F4"/>
    <w:rsid w:val="005737A6"/>
    <w:rsid w:val="00573911"/>
    <w:rsid w:val="00573B2E"/>
    <w:rsid w:val="00573B80"/>
    <w:rsid w:val="00573ED9"/>
    <w:rsid w:val="00574537"/>
    <w:rsid w:val="0057453B"/>
    <w:rsid w:val="005745E5"/>
    <w:rsid w:val="00574863"/>
    <w:rsid w:val="00575BB8"/>
    <w:rsid w:val="00575D78"/>
    <w:rsid w:val="00576DBB"/>
    <w:rsid w:val="00577100"/>
    <w:rsid w:val="0057766D"/>
    <w:rsid w:val="00577AB8"/>
    <w:rsid w:val="005802ED"/>
    <w:rsid w:val="005804F6"/>
    <w:rsid w:val="00581112"/>
    <w:rsid w:val="0058169B"/>
    <w:rsid w:val="0058178C"/>
    <w:rsid w:val="00581C10"/>
    <w:rsid w:val="00581DA1"/>
    <w:rsid w:val="00581E06"/>
    <w:rsid w:val="00581F5C"/>
    <w:rsid w:val="00582041"/>
    <w:rsid w:val="005820C6"/>
    <w:rsid w:val="0058297D"/>
    <w:rsid w:val="00582B9C"/>
    <w:rsid w:val="00582C10"/>
    <w:rsid w:val="00582D67"/>
    <w:rsid w:val="0058404A"/>
    <w:rsid w:val="00584425"/>
    <w:rsid w:val="0058497F"/>
    <w:rsid w:val="00584DE7"/>
    <w:rsid w:val="00584E8C"/>
    <w:rsid w:val="00584FAD"/>
    <w:rsid w:val="00585AE7"/>
    <w:rsid w:val="00585BCB"/>
    <w:rsid w:val="00585C31"/>
    <w:rsid w:val="0058647D"/>
    <w:rsid w:val="0058691F"/>
    <w:rsid w:val="0058697C"/>
    <w:rsid w:val="00586E0F"/>
    <w:rsid w:val="00586EE8"/>
    <w:rsid w:val="00587B06"/>
    <w:rsid w:val="00587CCE"/>
    <w:rsid w:val="005905C2"/>
    <w:rsid w:val="00590994"/>
    <w:rsid w:val="00590A13"/>
    <w:rsid w:val="00590A54"/>
    <w:rsid w:val="00590BF6"/>
    <w:rsid w:val="00590D85"/>
    <w:rsid w:val="00590F9B"/>
    <w:rsid w:val="005911EC"/>
    <w:rsid w:val="00591223"/>
    <w:rsid w:val="0059156C"/>
    <w:rsid w:val="00591DE9"/>
    <w:rsid w:val="00591E23"/>
    <w:rsid w:val="00591F2C"/>
    <w:rsid w:val="00591F94"/>
    <w:rsid w:val="00592209"/>
    <w:rsid w:val="0059293B"/>
    <w:rsid w:val="00592B35"/>
    <w:rsid w:val="00592E16"/>
    <w:rsid w:val="0059343F"/>
    <w:rsid w:val="005934C3"/>
    <w:rsid w:val="005936EC"/>
    <w:rsid w:val="00593749"/>
    <w:rsid w:val="00593811"/>
    <w:rsid w:val="005945FC"/>
    <w:rsid w:val="00594A76"/>
    <w:rsid w:val="00595428"/>
    <w:rsid w:val="0059563E"/>
    <w:rsid w:val="005963C1"/>
    <w:rsid w:val="0059646F"/>
    <w:rsid w:val="00597101"/>
    <w:rsid w:val="00597608"/>
    <w:rsid w:val="00597626"/>
    <w:rsid w:val="00597B6E"/>
    <w:rsid w:val="005A01A6"/>
    <w:rsid w:val="005A01AC"/>
    <w:rsid w:val="005A0265"/>
    <w:rsid w:val="005A05E6"/>
    <w:rsid w:val="005A0F0F"/>
    <w:rsid w:val="005A0F2B"/>
    <w:rsid w:val="005A0FDE"/>
    <w:rsid w:val="005A10C3"/>
    <w:rsid w:val="005A1E39"/>
    <w:rsid w:val="005A2896"/>
    <w:rsid w:val="005A28A2"/>
    <w:rsid w:val="005A32A1"/>
    <w:rsid w:val="005A3388"/>
    <w:rsid w:val="005A3ACE"/>
    <w:rsid w:val="005A408B"/>
    <w:rsid w:val="005A4A1D"/>
    <w:rsid w:val="005A4EB1"/>
    <w:rsid w:val="005A5626"/>
    <w:rsid w:val="005A5AFD"/>
    <w:rsid w:val="005A6216"/>
    <w:rsid w:val="005A6500"/>
    <w:rsid w:val="005A65E4"/>
    <w:rsid w:val="005A6D24"/>
    <w:rsid w:val="005A6E8B"/>
    <w:rsid w:val="005A78F2"/>
    <w:rsid w:val="005A7C27"/>
    <w:rsid w:val="005A7FFA"/>
    <w:rsid w:val="005B06ED"/>
    <w:rsid w:val="005B07F5"/>
    <w:rsid w:val="005B1235"/>
    <w:rsid w:val="005B1272"/>
    <w:rsid w:val="005B1D86"/>
    <w:rsid w:val="005B1E27"/>
    <w:rsid w:val="005B2566"/>
    <w:rsid w:val="005B2682"/>
    <w:rsid w:val="005B2701"/>
    <w:rsid w:val="005B2A69"/>
    <w:rsid w:val="005B3009"/>
    <w:rsid w:val="005B3477"/>
    <w:rsid w:val="005B38A5"/>
    <w:rsid w:val="005B3B37"/>
    <w:rsid w:val="005B3CE3"/>
    <w:rsid w:val="005B3D90"/>
    <w:rsid w:val="005B40AC"/>
    <w:rsid w:val="005B40BA"/>
    <w:rsid w:val="005B443C"/>
    <w:rsid w:val="005B447C"/>
    <w:rsid w:val="005B4D3B"/>
    <w:rsid w:val="005B4D52"/>
    <w:rsid w:val="005B558C"/>
    <w:rsid w:val="005B56C3"/>
    <w:rsid w:val="005B5949"/>
    <w:rsid w:val="005B5C89"/>
    <w:rsid w:val="005B611E"/>
    <w:rsid w:val="005B62D2"/>
    <w:rsid w:val="005B68AD"/>
    <w:rsid w:val="005B6D5B"/>
    <w:rsid w:val="005B6E0F"/>
    <w:rsid w:val="005B6F38"/>
    <w:rsid w:val="005B70C3"/>
    <w:rsid w:val="005B73EE"/>
    <w:rsid w:val="005B772F"/>
    <w:rsid w:val="005B7C18"/>
    <w:rsid w:val="005C05FB"/>
    <w:rsid w:val="005C0AE3"/>
    <w:rsid w:val="005C0B33"/>
    <w:rsid w:val="005C0E9C"/>
    <w:rsid w:val="005C0F65"/>
    <w:rsid w:val="005C0F93"/>
    <w:rsid w:val="005C128E"/>
    <w:rsid w:val="005C13C8"/>
    <w:rsid w:val="005C1953"/>
    <w:rsid w:val="005C1CE5"/>
    <w:rsid w:val="005C21DB"/>
    <w:rsid w:val="005C2591"/>
    <w:rsid w:val="005C2D22"/>
    <w:rsid w:val="005C2D4E"/>
    <w:rsid w:val="005C34A5"/>
    <w:rsid w:val="005C3531"/>
    <w:rsid w:val="005C3589"/>
    <w:rsid w:val="005C3788"/>
    <w:rsid w:val="005C390C"/>
    <w:rsid w:val="005C392F"/>
    <w:rsid w:val="005C3DC7"/>
    <w:rsid w:val="005C4191"/>
    <w:rsid w:val="005C4AB9"/>
    <w:rsid w:val="005C560F"/>
    <w:rsid w:val="005C5651"/>
    <w:rsid w:val="005C5B18"/>
    <w:rsid w:val="005C5F8F"/>
    <w:rsid w:val="005C66C5"/>
    <w:rsid w:val="005C671C"/>
    <w:rsid w:val="005C709B"/>
    <w:rsid w:val="005C7121"/>
    <w:rsid w:val="005C7364"/>
    <w:rsid w:val="005C765F"/>
    <w:rsid w:val="005C7AE8"/>
    <w:rsid w:val="005C7CC1"/>
    <w:rsid w:val="005C7F0A"/>
    <w:rsid w:val="005C7F93"/>
    <w:rsid w:val="005C7FEA"/>
    <w:rsid w:val="005D0289"/>
    <w:rsid w:val="005D071E"/>
    <w:rsid w:val="005D0756"/>
    <w:rsid w:val="005D07F4"/>
    <w:rsid w:val="005D0A65"/>
    <w:rsid w:val="005D0B2A"/>
    <w:rsid w:val="005D0B89"/>
    <w:rsid w:val="005D0E70"/>
    <w:rsid w:val="005D1932"/>
    <w:rsid w:val="005D1FAE"/>
    <w:rsid w:val="005D1FC2"/>
    <w:rsid w:val="005D249B"/>
    <w:rsid w:val="005D270D"/>
    <w:rsid w:val="005D2746"/>
    <w:rsid w:val="005D2994"/>
    <w:rsid w:val="005D2FDA"/>
    <w:rsid w:val="005D3BD2"/>
    <w:rsid w:val="005D3F8C"/>
    <w:rsid w:val="005D434A"/>
    <w:rsid w:val="005D4B08"/>
    <w:rsid w:val="005D4BC9"/>
    <w:rsid w:val="005D5287"/>
    <w:rsid w:val="005D5329"/>
    <w:rsid w:val="005D5C14"/>
    <w:rsid w:val="005D5D1D"/>
    <w:rsid w:val="005D5D6E"/>
    <w:rsid w:val="005D5DBF"/>
    <w:rsid w:val="005D5FD6"/>
    <w:rsid w:val="005D60B2"/>
    <w:rsid w:val="005D6114"/>
    <w:rsid w:val="005D61EB"/>
    <w:rsid w:val="005D665C"/>
    <w:rsid w:val="005D6EEC"/>
    <w:rsid w:val="005D70F4"/>
    <w:rsid w:val="005D71A0"/>
    <w:rsid w:val="005D725F"/>
    <w:rsid w:val="005D767F"/>
    <w:rsid w:val="005D7736"/>
    <w:rsid w:val="005D7B64"/>
    <w:rsid w:val="005E04E9"/>
    <w:rsid w:val="005E06A1"/>
    <w:rsid w:val="005E085D"/>
    <w:rsid w:val="005E0A8F"/>
    <w:rsid w:val="005E0E6B"/>
    <w:rsid w:val="005E19EA"/>
    <w:rsid w:val="005E2333"/>
    <w:rsid w:val="005E31F9"/>
    <w:rsid w:val="005E39A5"/>
    <w:rsid w:val="005E3E82"/>
    <w:rsid w:val="005E48EF"/>
    <w:rsid w:val="005E4A75"/>
    <w:rsid w:val="005E4AFA"/>
    <w:rsid w:val="005E53A3"/>
    <w:rsid w:val="005E5447"/>
    <w:rsid w:val="005E58BE"/>
    <w:rsid w:val="005E5E0C"/>
    <w:rsid w:val="005E5E38"/>
    <w:rsid w:val="005E644E"/>
    <w:rsid w:val="005E67D9"/>
    <w:rsid w:val="005E6C46"/>
    <w:rsid w:val="005E7143"/>
    <w:rsid w:val="005E71B8"/>
    <w:rsid w:val="005E71EA"/>
    <w:rsid w:val="005E7C3D"/>
    <w:rsid w:val="005F040A"/>
    <w:rsid w:val="005F0E8F"/>
    <w:rsid w:val="005F0F96"/>
    <w:rsid w:val="005F14FF"/>
    <w:rsid w:val="005F16F0"/>
    <w:rsid w:val="005F2066"/>
    <w:rsid w:val="005F2441"/>
    <w:rsid w:val="005F2561"/>
    <w:rsid w:val="005F272E"/>
    <w:rsid w:val="005F2D3C"/>
    <w:rsid w:val="005F2D57"/>
    <w:rsid w:val="005F2DA0"/>
    <w:rsid w:val="005F2F22"/>
    <w:rsid w:val="005F300A"/>
    <w:rsid w:val="005F3084"/>
    <w:rsid w:val="005F313A"/>
    <w:rsid w:val="005F3700"/>
    <w:rsid w:val="005F3761"/>
    <w:rsid w:val="005F3829"/>
    <w:rsid w:val="005F38FF"/>
    <w:rsid w:val="005F4317"/>
    <w:rsid w:val="005F4478"/>
    <w:rsid w:val="005F4561"/>
    <w:rsid w:val="005F47D9"/>
    <w:rsid w:val="005F49FD"/>
    <w:rsid w:val="005F4C7B"/>
    <w:rsid w:val="005F4FB4"/>
    <w:rsid w:val="005F5E6C"/>
    <w:rsid w:val="005F64AE"/>
    <w:rsid w:val="005F65EB"/>
    <w:rsid w:val="005F661B"/>
    <w:rsid w:val="005F68E5"/>
    <w:rsid w:val="005F6C83"/>
    <w:rsid w:val="005F6ED1"/>
    <w:rsid w:val="005F6F93"/>
    <w:rsid w:val="005F7123"/>
    <w:rsid w:val="005F7137"/>
    <w:rsid w:val="005F75D0"/>
    <w:rsid w:val="005F7720"/>
    <w:rsid w:val="006001F1"/>
    <w:rsid w:val="00600AB7"/>
    <w:rsid w:val="00600DC2"/>
    <w:rsid w:val="00601B6B"/>
    <w:rsid w:val="00601E52"/>
    <w:rsid w:val="00601EFD"/>
    <w:rsid w:val="00602213"/>
    <w:rsid w:val="00602A72"/>
    <w:rsid w:val="00602BA6"/>
    <w:rsid w:val="00602E1C"/>
    <w:rsid w:val="00602FFB"/>
    <w:rsid w:val="00603009"/>
    <w:rsid w:val="00603A39"/>
    <w:rsid w:val="00603B72"/>
    <w:rsid w:val="006040D8"/>
    <w:rsid w:val="00604795"/>
    <w:rsid w:val="00604A39"/>
    <w:rsid w:val="00604AD8"/>
    <w:rsid w:val="0060520D"/>
    <w:rsid w:val="006055FF"/>
    <w:rsid w:val="00605B0B"/>
    <w:rsid w:val="00605C71"/>
    <w:rsid w:val="006062E9"/>
    <w:rsid w:val="00606344"/>
    <w:rsid w:val="00606C2B"/>
    <w:rsid w:val="00606CD7"/>
    <w:rsid w:val="00607371"/>
    <w:rsid w:val="00607BC3"/>
    <w:rsid w:val="00610350"/>
    <w:rsid w:val="006105B3"/>
    <w:rsid w:val="006105DD"/>
    <w:rsid w:val="00610BF7"/>
    <w:rsid w:val="00610BFA"/>
    <w:rsid w:val="00610D50"/>
    <w:rsid w:val="00610D73"/>
    <w:rsid w:val="0061102B"/>
    <w:rsid w:val="006111B7"/>
    <w:rsid w:val="00611776"/>
    <w:rsid w:val="00611E0F"/>
    <w:rsid w:val="00611FB8"/>
    <w:rsid w:val="00612280"/>
    <w:rsid w:val="006122FD"/>
    <w:rsid w:val="00612531"/>
    <w:rsid w:val="00612ADA"/>
    <w:rsid w:val="0061301D"/>
    <w:rsid w:val="0061310B"/>
    <w:rsid w:val="00613D70"/>
    <w:rsid w:val="006145A6"/>
    <w:rsid w:val="00614945"/>
    <w:rsid w:val="006153A1"/>
    <w:rsid w:val="00615402"/>
    <w:rsid w:val="0061553B"/>
    <w:rsid w:val="0061568C"/>
    <w:rsid w:val="006156AB"/>
    <w:rsid w:val="00616F28"/>
    <w:rsid w:val="0061736F"/>
    <w:rsid w:val="0061737D"/>
    <w:rsid w:val="0061749D"/>
    <w:rsid w:val="006175C9"/>
    <w:rsid w:val="00617DC7"/>
    <w:rsid w:val="00620039"/>
    <w:rsid w:val="00620842"/>
    <w:rsid w:val="006208AD"/>
    <w:rsid w:val="006208F0"/>
    <w:rsid w:val="00620BEA"/>
    <w:rsid w:val="00620FCF"/>
    <w:rsid w:val="006211F4"/>
    <w:rsid w:val="0062158D"/>
    <w:rsid w:val="006215B3"/>
    <w:rsid w:val="006215B4"/>
    <w:rsid w:val="00621A96"/>
    <w:rsid w:val="00621E8A"/>
    <w:rsid w:val="0062210D"/>
    <w:rsid w:val="006226B4"/>
    <w:rsid w:val="0062275D"/>
    <w:rsid w:val="006227DD"/>
    <w:rsid w:val="0062280D"/>
    <w:rsid w:val="0062294A"/>
    <w:rsid w:val="00622CA0"/>
    <w:rsid w:val="00622F0B"/>
    <w:rsid w:val="00623140"/>
    <w:rsid w:val="00623270"/>
    <w:rsid w:val="0062348C"/>
    <w:rsid w:val="00623645"/>
    <w:rsid w:val="00623700"/>
    <w:rsid w:val="00623875"/>
    <w:rsid w:val="00623D9F"/>
    <w:rsid w:val="00623E04"/>
    <w:rsid w:val="006240B3"/>
    <w:rsid w:val="00624511"/>
    <w:rsid w:val="00624607"/>
    <w:rsid w:val="00624CE1"/>
    <w:rsid w:val="00625108"/>
    <w:rsid w:val="006252B0"/>
    <w:rsid w:val="006257EA"/>
    <w:rsid w:val="00626432"/>
    <w:rsid w:val="00626BD4"/>
    <w:rsid w:val="00626BED"/>
    <w:rsid w:val="00626F9E"/>
    <w:rsid w:val="0062791A"/>
    <w:rsid w:val="00627D55"/>
    <w:rsid w:val="00627ED9"/>
    <w:rsid w:val="00627F1F"/>
    <w:rsid w:val="00627F22"/>
    <w:rsid w:val="0063002F"/>
    <w:rsid w:val="006301EA"/>
    <w:rsid w:val="006304BA"/>
    <w:rsid w:val="00631024"/>
    <w:rsid w:val="0063112F"/>
    <w:rsid w:val="006315E7"/>
    <w:rsid w:val="00631EDA"/>
    <w:rsid w:val="00631F20"/>
    <w:rsid w:val="006322C7"/>
    <w:rsid w:val="00632D15"/>
    <w:rsid w:val="00632F86"/>
    <w:rsid w:val="00633AE8"/>
    <w:rsid w:val="00633CD4"/>
    <w:rsid w:val="00634F68"/>
    <w:rsid w:val="006351F2"/>
    <w:rsid w:val="00636208"/>
    <w:rsid w:val="006368C0"/>
    <w:rsid w:val="00637039"/>
    <w:rsid w:val="00637055"/>
    <w:rsid w:val="006371BB"/>
    <w:rsid w:val="006371E2"/>
    <w:rsid w:val="00637723"/>
    <w:rsid w:val="00637C86"/>
    <w:rsid w:val="0064015F"/>
    <w:rsid w:val="006405AE"/>
    <w:rsid w:val="00640756"/>
    <w:rsid w:val="00641BFC"/>
    <w:rsid w:val="00641E9D"/>
    <w:rsid w:val="0064209E"/>
    <w:rsid w:val="0064214C"/>
    <w:rsid w:val="0064229A"/>
    <w:rsid w:val="00642307"/>
    <w:rsid w:val="00642682"/>
    <w:rsid w:val="00642BA6"/>
    <w:rsid w:val="00642D41"/>
    <w:rsid w:val="0064318D"/>
    <w:rsid w:val="006435E3"/>
    <w:rsid w:val="0064394E"/>
    <w:rsid w:val="00643A3E"/>
    <w:rsid w:val="006445FD"/>
    <w:rsid w:val="006448CB"/>
    <w:rsid w:val="006449BB"/>
    <w:rsid w:val="00644CD4"/>
    <w:rsid w:val="00644CF9"/>
    <w:rsid w:val="00644ECE"/>
    <w:rsid w:val="00644EDB"/>
    <w:rsid w:val="0064646B"/>
    <w:rsid w:val="006466DA"/>
    <w:rsid w:val="00647149"/>
    <w:rsid w:val="0064740B"/>
    <w:rsid w:val="00647791"/>
    <w:rsid w:val="006479AA"/>
    <w:rsid w:val="0065030C"/>
    <w:rsid w:val="00651BC3"/>
    <w:rsid w:val="00651BDF"/>
    <w:rsid w:val="00651D42"/>
    <w:rsid w:val="006521F5"/>
    <w:rsid w:val="00652647"/>
    <w:rsid w:val="00652AFE"/>
    <w:rsid w:val="00652B8A"/>
    <w:rsid w:val="00652DC0"/>
    <w:rsid w:val="006531A3"/>
    <w:rsid w:val="006531B5"/>
    <w:rsid w:val="00653340"/>
    <w:rsid w:val="006534DD"/>
    <w:rsid w:val="006542FA"/>
    <w:rsid w:val="0065435B"/>
    <w:rsid w:val="006545E7"/>
    <w:rsid w:val="006548A9"/>
    <w:rsid w:val="006554D7"/>
    <w:rsid w:val="006554F9"/>
    <w:rsid w:val="00655665"/>
    <w:rsid w:val="00655679"/>
    <w:rsid w:val="00655B78"/>
    <w:rsid w:val="00655BA7"/>
    <w:rsid w:val="00655E6B"/>
    <w:rsid w:val="00655FE2"/>
    <w:rsid w:val="00656057"/>
    <w:rsid w:val="006561F3"/>
    <w:rsid w:val="00656E0B"/>
    <w:rsid w:val="0065708A"/>
    <w:rsid w:val="006576D4"/>
    <w:rsid w:val="00657B6B"/>
    <w:rsid w:val="00657D6A"/>
    <w:rsid w:val="00657D89"/>
    <w:rsid w:val="006600F0"/>
    <w:rsid w:val="0066012D"/>
    <w:rsid w:val="00660165"/>
    <w:rsid w:val="006601F3"/>
    <w:rsid w:val="00660258"/>
    <w:rsid w:val="00660395"/>
    <w:rsid w:val="00661060"/>
    <w:rsid w:val="006610EA"/>
    <w:rsid w:val="00661538"/>
    <w:rsid w:val="00661783"/>
    <w:rsid w:val="006619B8"/>
    <w:rsid w:val="00661DA1"/>
    <w:rsid w:val="00662324"/>
    <w:rsid w:val="0066238F"/>
    <w:rsid w:val="00662418"/>
    <w:rsid w:val="00662F22"/>
    <w:rsid w:val="00662F57"/>
    <w:rsid w:val="00663302"/>
    <w:rsid w:val="00663445"/>
    <w:rsid w:val="006634CD"/>
    <w:rsid w:val="00663B10"/>
    <w:rsid w:val="00663DA2"/>
    <w:rsid w:val="0066425D"/>
    <w:rsid w:val="006643F9"/>
    <w:rsid w:val="006651A4"/>
    <w:rsid w:val="006652E9"/>
    <w:rsid w:val="0066560D"/>
    <w:rsid w:val="00665A09"/>
    <w:rsid w:val="00665A42"/>
    <w:rsid w:val="00665C72"/>
    <w:rsid w:val="00665EFA"/>
    <w:rsid w:val="00666698"/>
    <w:rsid w:val="0066697A"/>
    <w:rsid w:val="00666C7A"/>
    <w:rsid w:val="00666F6F"/>
    <w:rsid w:val="00667076"/>
    <w:rsid w:val="00667303"/>
    <w:rsid w:val="00667434"/>
    <w:rsid w:val="0066748F"/>
    <w:rsid w:val="006678C6"/>
    <w:rsid w:val="00667C9A"/>
    <w:rsid w:val="00667D04"/>
    <w:rsid w:val="00667DD4"/>
    <w:rsid w:val="00670355"/>
    <w:rsid w:val="00670422"/>
    <w:rsid w:val="00670579"/>
    <w:rsid w:val="00670779"/>
    <w:rsid w:val="0067094E"/>
    <w:rsid w:val="00670AB8"/>
    <w:rsid w:val="00670B59"/>
    <w:rsid w:val="00671388"/>
    <w:rsid w:val="006718A0"/>
    <w:rsid w:val="00671B3A"/>
    <w:rsid w:val="00671CA6"/>
    <w:rsid w:val="00671D5F"/>
    <w:rsid w:val="00671DD6"/>
    <w:rsid w:val="00671FE6"/>
    <w:rsid w:val="006723E8"/>
    <w:rsid w:val="006731BC"/>
    <w:rsid w:val="006732BD"/>
    <w:rsid w:val="0067383A"/>
    <w:rsid w:val="00674029"/>
    <w:rsid w:val="0067436D"/>
    <w:rsid w:val="006747D7"/>
    <w:rsid w:val="0067486F"/>
    <w:rsid w:val="00675393"/>
    <w:rsid w:val="006756A6"/>
    <w:rsid w:val="00675798"/>
    <w:rsid w:val="006762CD"/>
    <w:rsid w:val="00676383"/>
    <w:rsid w:val="00676967"/>
    <w:rsid w:val="00676A51"/>
    <w:rsid w:val="00676D9B"/>
    <w:rsid w:val="00677265"/>
    <w:rsid w:val="006774D0"/>
    <w:rsid w:val="00677539"/>
    <w:rsid w:val="006778A3"/>
    <w:rsid w:val="00677BEA"/>
    <w:rsid w:val="00677E39"/>
    <w:rsid w:val="00677E6C"/>
    <w:rsid w:val="006800D6"/>
    <w:rsid w:val="00680959"/>
    <w:rsid w:val="00680A8E"/>
    <w:rsid w:val="00680B05"/>
    <w:rsid w:val="0068108C"/>
    <w:rsid w:val="00681300"/>
    <w:rsid w:val="006815E2"/>
    <w:rsid w:val="006818CB"/>
    <w:rsid w:val="00681F7B"/>
    <w:rsid w:val="00682AC5"/>
    <w:rsid w:val="00682EE2"/>
    <w:rsid w:val="0068301C"/>
    <w:rsid w:val="00683556"/>
    <w:rsid w:val="00683A21"/>
    <w:rsid w:val="00684001"/>
    <w:rsid w:val="0068401C"/>
    <w:rsid w:val="0068417A"/>
    <w:rsid w:val="0068456C"/>
    <w:rsid w:val="00684958"/>
    <w:rsid w:val="0068495F"/>
    <w:rsid w:val="00684B50"/>
    <w:rsid w:val="00684DDA"/>
    <w:rsid w:val="0068516C"/>
    <w:rsid w:val="006853A7"/>
    <w:rsid w:val="00685673"/>
    <w:rsid w:val="00685706"/>
    <w:rsid w:val="0068572A"/>
    <w:rsid w:val="00685D85"/>
    <w:rsid w:val="006869BD"/>
    <w:rsid w:val="006869E0"/>
    <w:rsid w:val="00687397"/>
    <w:rsid w:val="006873A0"/>
    <w:rsid w:val="00687452"/>
    <w:rsid w:val="00687483"/>
    <w:rsid w:val="00687669"/>
    <w:rsid w:val="00687737"/>
    <w:rsid w:val="00687CF3"/>
    <w:rsid w:val="00687D79"/>
    <w:rsid w:val="0069079F"/>
    <w:rsid w:val="00690D55"/>
    <w:rsid w:val="00690F8F"/>
    <w:rsid w:val="00690FED"/>
    <w:rsid w:val="0069107F"/>
    <w:rsid w:val="00691770"/>
    <w:rsid w:val="006917C8"/>
    <w:rsid w:val="00691A3A"/>
    <w:rsid w:val="00691B70"/>
    <w:rsid w:val="0069226F"/>
    <w:rsid w:val="006927C3"/>
    <w:rsid w:val="0069291A"/>
    <w:rsid w:val="00692A43"/>
    <w:rsid w:val="00692D54"/>
    <w:rsid w:val="00693088"/>
    <w:rsid w:val="00693281"/>
    <w:rsid w:val="00693392"/>
    <w:rsid w:val="0069352B"/>
    <w:rsid w:val="00693B5F"/>
    <w:rsid w:val="00693E9A"/>
    <w:rsid w:val="006941DA"/>
    <w:rsid w:val="00694E58"/>
    <w:rsid w:val="00695166"/>
    <w:rsid w:val="006951F5"/>
    <w:rsid w:val="00695EC9"/>
    <w:rsid w:val="0069687F"/>
    <w:rsid w:val="00696D19"/>
    <w:rsid w:val="0069708D"/>
    <w:rsid w:val="0069755F"/>
    <w:rsid w:val="0069793B"/>
    <w:rsid w:val="00697A41"/>
    <w:rsid w:val="006A05B3"/>
    <w:rsid w:val="006A087D"/>
    <w:rsid w:val="006A14C0"/>
    <w:rsid w:val="006A155B"/>
    <w:rsid w:val="006A1A01"/>
    <w:rsid w:val="006A2223"/>
    <w:rsid w:val="006A227F"/>
    <w:rsid w:val="006A2510"/>
    <w:rsid w:val="006A27B5"/>
    <w:rsid w:val="006A2D21"/>
    <w:rsid w:val="006A2E1D"/>
    <w:rsid w:val="006A3312"/>
    <w:rsid w:val="006A33A4"/>
    <w:rsid w:val="006A3726"/>
    <w:rsid w:val="006A38EE"/>
    <w:rsid w:val="006A43D9"/>
    <w:rsid w:val="006A4E13"/>
    <w:rsid w:val="006A5345"/>
    <w:rsid w:val="006A5597"/>
    <w:rsid w:val="006A6376"/>
    <w:rsid w:val="006A6D0F"/>
    <w:rsid w:val="006A7015"/>
    <w:rsid w:val="006B0E15"/>
    <w:rsid w:val="006B0FE7"/>
    <w:rsid w:val="006B13EA"/>
    <w:rsid w:val="006B14FD"/>
    <w:rsid w:val="006B20E0"/>
    <w:rsid w:val="006B22A8"/>
    <w:rsid w:val="006B28D1"/>
    <w:rsid w:val="006B2BE0"/>
    <w:rsid w:val="006B37CD"/>
    <w:rsid w:val="006B3E15"/>
    <w:rsid w:val="006B3E16"/>
    <w:rsid w:val="006B4106"/>
    <w:rsid w:val="006B42E2"/>
    <w:rsid w:val="006B48E8"/>
    <w:rsid w:val="006B49FD"/>
    <w:rsid w:val="006B5038"/>
    <w:rsid w:val="006B524C"/>
    <w:rsid w:val="006B53D8"/>
    <w:rsid w:val="006B5830"/>
    <w:rsid w:val="006B5FDD"/>
    <w:rsid w:val="006B60F0"/>
    <w:rsid w:val="006B6C17"/>
    <w:rsid w:val="006B721D"/>
    <w:rsid w:val="006B7241"/>
    <w:rsid w:val="006B7497"/>
    <w:rsid w:val="006B75C8"/>
    <w:rsid w:val="006B7869"/>
    <w:rsid w:val="006B7CE2"/>
    <w:rsid w:val="006C080F"/>
    <w:rsid w:val="006C08EC"/>
    <w:rsid w:val="006C09CC"/>
    <w:rsid w:val="006C1071"/>
    <w:rsid w:val="006C1096"/>
    <w:rsid w:val="006C13DB"/>
    <w:rsid w:val="006C2125"/>
    <w:rsid w:val="006C2785"/>
    <w:rsid w:val="006C2CC5"/>
    <w:rsid w:val="006C34D6"/>
    <w:rsid w:val="006C3557"/>
    <w:rsid w:val="006C3D04"/>
    <w:rsid w:val="006C3D47"/>
    <w:rsid w:val="006C3D5B"/>
    <w:rsid w:val="006C51BE"/>
    <w:rsid w:val="006C55DE"/>
    <w:rsid w:val="006C5B56"/>
    <w:rsid w:val="006C5E1C"/>
    <w:rsid w:val="006C5FF3"/>
    <w:rsid w:val="006C608E"/>
    <w:rsid w:val="006C6117"/>
    <w:rsid w:val="006C6201"/>
    <w:rsid w:val="006C6272"/>
    <w:rsid w:val="006C62FD"/>
    <w:rsid w:val="006C6779"/>
    <w:rsid w:val="006C69B6"/>
    <w:rsid w:val="006C71CC"/>
    <w:rsid w:val="006C7619"/>
    <w:rsid w:val="006C7C2B"/>
    <w:rsid w:val="006C7CB4"/>
    <w:rsid w:val="006C7EB6"/>
    <w:rsid w:val="006D057C"/>
    <w:rsid w:val="006D138A"/>
    <w:rsid w:val="006D139A"/>
    <w:rsid w:val="006D14A8"/>
    <w:rsid w:val="006D1D77"/>
    <w:rsid w:val="006D212E"/>
    <w:rsid w:val="006D2213"/>
    <w:rsid w:val="006D2293"/>
    <w:rsid w:val="006D287D"/>
    <w:rsid w:val="006D2D4C"/>
    <w:rsid w:val="006D2EDB"/>
    <w:rsid w:val="006D31E9"/>
    <w:rsid w:val="006D35AA"/>
    <w:rsid w:val="006D383F"/>
    <w:rsid w:val="006D3C0C"/>
    <w:rsid w:val="006D3C5E"/>
    <w:rsid w:val="006D3D79"/>
    <w:rsid w:val="006D3DFD"/>
    <w:rsid w:val="006D3F4E"/>
    <w:rsid w:val="006D4432"/>
    <w:rsid w:val="006D46F0"/>
    <w:rsid w:val="006D4815"/>
    <w:rsid w:val="006D48E6"/>
    <w:rsid w:val="006D4C05"/>
    <w:rsid w:val="006D4E95"/>
    <w:rsid w:val="006D4F18"/>
    <w:rsid w:val="006D5200"/>
    <w:rsid w:val="006D5C41"/>
    <w:rsid w:val="006D5E4D"/>
    <w:rsid w:val="006D6408"/>
    <w:rsid w:val="006D656C"/>
    <w:rsid w:val="006D6D06"/>
    <w:rsid w:val="006D74E3"/>
    <w:rsid w:val="006D7785"/>
    <w:rsid w:val="006D7C3E"/>
    <w:rsid w:val="006E0115"/>
    <w:rsid w:val="006E0749"/>
    <w:rsid w:val="006E0B08"/>
    <w:rsid w:val="006E1054"/>
    <w:rsid w:val="006E10B3"/>
    <w:rsid w:val="006E15E5"/>
    <w:rsid w:val="006E175B"/>
    <w:rsid w:val="006E1898"/>
    <w:rsid w:val="006E21B7"/>
    <w:rsid w:val="006E2280"/>
    <w:rsid w:val="006E2802"/>
    <w:rsid w:val="006E2B2A"/>
    <w:rsid w:val="006E2FDF"/>
    <w:rsid w:val="006E336F"/>
    <w:rsid w:val="006E368D"/>
    <w:rsid w:val="006E3918"/>
    <w:rsid w:val="006E39B6"/>
    <w:rsid w:val="006E3A3E"/>
    <w:rsid w:val="006E41BB"/>
    <w:rsid w:val="006E423A"/>
    <w:rsid w:val="006E4BDF"/>
    <w:rsid w:val="006E4D8B"/>
    <w:rsid w:val="006E58CB"/>
    <w:rsid w:val="006E5B94"/>
    <w:rsid w:val="006E5FEA"/>
    <w:rsid w:val="006E60E1"/>
    <w:rsid w:val="006E6339"/>
    <w:rsid w:val="006E6816"/>
    <w:rsid w:val="006E681C"/>
    <w:rsid w:val="006E6ADF"/>
    <w:rsid w:val="006E6B04"/>
    <w:rsid w:val="006E6BB4"/>
    <w:rsid w:val="006E6CC8"/>
    <w:rsid w:val="006E6E5B"/>
    <w:rsid w:val="006E6F0E"/>
    <w:rsid w:val="006E7682"/>
    <w:rsid w:val="006E76AE"/>
    <w:rsid w:val="006E7A0B"/>
    <w:rsid w:val="006E7BCA"/>
    <w:rsid w:val="006E7DA7"/>
    <w:rsid w:val="006F07AF"/>
    <w:rsid w:val="006F0AA2"/>
    <w:rsid w:val="006F0BCF"/>
    <w:rsid w:val="006F0E96"/>
    <w:rsid w:val="006F1023"/>
    <w:rsid w:val="006F12BD"/>
    <w:rsid w:val="006F2472"/>
    <w:rsid w:val="006F29AD"/>
    <w:rsid w:val="006F3097"/>
    <w:rsid w:val="006F347A"/>
    <w:rsid w:val="006F423A"/>
    <w:rsid w:val="006F4804"/>
    <w:rsid w:val="006F4D56"/>
    <w:rsid w:val="006F508C"/>
    <w:rsid w:val="006F517A"/>
    <w:rsid w:val="006F526C"/>
    <w:rsid w:val="006F55EC"/>
    <w:rsid w:val="006F5DD5"/>
    <w:rsid w:val="006F611E"/>
    <w:rsid w:val="006F6CC3"/>
    <w:rsid w:val="006F6ED2"/>
    <w:rsid w:val="006F6FCD"/>
    <w:rsid w:val="006F7465"/>
    <w:rsid w:val="006F795E"/>
    <w:rsid w:val="006F79E6"/>
    <w:rsid w:val="0070021E"/>
    <w:rsid w:val="00700761"/>
    <w:rsid w:val="00700928"/>
    <w:rsid w:val="00700D69"/>
    <w:rsid w:val="00701A82"/>
    <w:rsid w:val="00701B8E"/>
    <w:rsid w:val="00701E84"/>
    <w:rsid w:val="00702271"/>
    <w:rsid w:val="007023F9"/>
    <w:rsid w:val="00702510"/>
    <w:rsid w:val="0070255E"/>
    <w:rsid w:val="00702E50"/>
    <w:rsid w:val="00703024"/>
    <w:rsid w:val="007031F2"/>
    <w:rsid w:val="0070320A"/>
    <w:rsid w:val="00703239"/>
    <w:rsid w:val="00703268"/>
    <w:rsid w:val="00703301"/>
    <w:rsid w:val="00703C83"/>
    <w:rsid w:val="00704130"/>
    <w:rsid w:val="00704163"/>
    <w:rsid w:val="007042F7"/>
    <w:rsid w:val="00704582"/>
    <w:rsid w:val="00704655"/>
    <w:rsid w:val="00704787"/>
    <w:rsid w:val="00704890"/>
    <w:rsid w:val="00704DFE"/>
    <w:rsid w:val="00705343"/>
    <w:rsid w:val="00705692"/>
    <w:rsid w:val="0070594E"/>
    <w:rsid w:val="00707240"/>
    <w:rsid w:val="0070774B"/>
    <w:rsid w:val="007078DE"/>
    <w:rsid w:val="00707D90"/>
    <w:rsid w:val="007100B6"/>
    <w:rsid w:val="007103C7"/>
    <w:rsid w:val="00710510"/>
    <w:rsid w:val="00710787"/>
    <w:rsid w:val="00710A4D"/>
    <w:rsid w:val="00710F2E"/>
    <w:rsid w:val="007112A3"/>
    <w:rsid w:val="00711325"/>
    <w:rsid w:val="00711727"/>
    <w:rsid w:val="007119E9"/>
    <w:rsid w:val="0071224A"/>
    <w:rsid w:val="00712549"/>
    <w:rsid w:val="00712D98"/>
    <w:rsid w:val="00713289"/>
    <w:rsid w:val="0071388E"/>
    <w:rsid w:val="00713A1F"/>
    <w:rsid w:val="00713ADA"/>
    <w:rsid w:val="007142AF"/>
    <w:rsid w:val="007142FC"/>
    <w:rsid w:val="0071478A"/>
    <w:rsid w:val="007147E6"/>
    <w:rsid w:val="00715046"/>
    <w:rsid w:val="007154BD"/>
    <w:rsid w:val="007156C3"/>
    <w:rsid w:val="00715CB8"/>
    <w:rsid w:val="0071616E"/>
    <w:rsid w:val="00717053"/>
    <w:rsid w:val="00717284"/>
    <w:rsid w:val="007175BB"/>
    <w:rsid w:val="007177F1"/>
    <w:rsid w:val="00717966"/>
    <w:rsid w:val="00717CE3"/>
    <w:rsid w:val="00720559"/>
    <w:rsid w:val="00721032"/>
    <w:rsid w:val="007216E1"/>
    <w:rsid w:val="00721E18"/>
    <w:rsid w:val="0072245D"/>
    <w:rsid w:val="007229AD"/>
    <w:rsid w:val="007229CE"/>
    <w:rsid w:val="00722DCA"/>
    <w:rsid w:val="0072366C"/>
    <w:rsid w:val="007238BB"/>
    <w:rsid w:val="00723D3A"/>
    <w:rsid w:val="00723DF8"/>
    <w:rsid w:val="0072409B"/>
    <w:rsid w:val="00724184"/>
    <w:rsid w:val="0072462E"/>
    <w:rsid w:val="007247B2"/>
    <w:rsid w:val="00725E43"/>
    <w:rsid w:val="00725E61"/>
    <w:rsid w:val="00726310"/>
    <w:rsid w:val="00726E4D"/>
    <w:rsid w:val="00727269"/>
    <w:rsid w:val="0072790A"/>
    <w:rsid w:val="00727B39"/>
    <w:rsid w:val="00727BB9"/>
    <w:rsid w:val="00727C20"/>
    <w:rsid w:val="00727F21"/>
    <w:rsid w:val="00730402"/>
    <w:rsid w:val="007309D4"/>
    <w:rsid w:val="007312AE"/>
    <w:rsid w:val="007314ED"/>
    <w:rsid w:val="00731BEA"/>
    <w:rsid w:val="00732493"/>
    <w:rsid w:val="0073259D"/>
    <w:rsid w:val="007327CE"/>
    <w:rsid w:val="00732A82"/>
    <w:rsid w:val="00732B65"/>
    <w:rsid w:val="00732D88"/>
    <w:rsid w:val="00734182"/>
    <w:rsid w:val="0073459A"/>
    <w:rsid w:val="007347DC"/>
    <w:rsid w:val="00734D2E"/>
    <w:rsid w:val="00735193"/>
    <w:rsid w:val="007354C0"/>
    <w:rsid w:val="007358A0"/>
    <w:rsid w:val="00735E42"/>
    <w:rsid w:val="007360B9"/>
    <w:rsid w:val="0073632A"/>
    <w:rsid w:val="00736E42"/>
    <w:rsid w:val="00737545"/>
    <w:rsid w:val="007375AB"/>
    <w:rsid w:val="00737891"/>
    <w:rsid w:val="00737A67"/>
    <w:rsid w:val="0074017E"/>
    <w:rsid w:val="00740428"/>
    <w:rsid w:val="00740731"/>
    <w:rsid w:val="007408E5"/>
    <w:rsid w:val="00740FC2"/>
    <w:rsid w:val="007419C3"/>
    <w:rsid w:val="00742039"/>
    <w:rsid w:val="00742241"/>
    <w:rsid w:val="007423E4"/>
    <w:rsid w:val="0074262C"/>
    <w:rsid w:val="00742847"/>
    <w:rsid w:val="0074284E"/>
    <w:rsid w:val="00742F69"/>
    <w:rsid w:val="0074322F"/>
    <w:rsid w:val="00743574"/>
    <w:rsid w:val="00743DAB"/>
    <w:rsid w:val="00743DEB"/>
    <w:rsid w:val="0074414D"/>
    <w:rsid w:val="007444AC"/>
    <w:rsid w:val="00744991"/>
    <w:rsid w:val="00744E45"/>
    <w:rsid w:val="007453AE"/>
    <w:rsid w:val="00745A35"/>
    <w:rsid w:val="00745CBD"/>
    <w:rsid w:val="00745EC5"/>
    <w:rsid w:val="00746124"/>
    <w:rsid w:val="00746236"/>
    <w:rsid w:val="00746253"/>
    <w:rsid w:val="007462E3"/>
    <w:rsid w:val="00746399"/>
    <w:rsid w:val="007464D3"/>
    <w:rsid w:val="00747DE5"/>
    <w:rsid w:val="007502B8"/>
    <w:rsid w:val="0075058A"/>
    <w:rsid w:val="00750758"/>
    <w:rsid w:val="00750B42"/>
    <w:rsid w:val="00751046"/>
    <w:rsid w:val="00751397"/>
    <w:rsid w:val="00751503"/>
    <w:rsid w:val="00751E93"/>
    <w:rsid w:val="00752709"/>
    <w:rsid w:val="00752765"/>
    <w:rsid w:val="00752956"/>
    <w:rsid w:val="00752E6F"/>
    <w:rsid w:val="00752F91"/>
    <w:rsid w:val="007537FF"/>
    <w:rsid w:val="00753B6A"/>
    <w:rsid w:val="00753BF4"/>
    <w:rsid w:val="00753D3E"/>
    <w:rsid w:val="00753DB0"/>
    <w:rsid w:val="00754193"/>
    <w:rsid w:val="00754BD3"/>
    <w:rsid w:val="00754FBB"/>
    <w:rsid w:val="00755CBD"/>
    <w:rsid w:val="0075638C"/>
    <w:rsid w:val="00756642"/>
    <w:rsid w:val="007566F0"/>
    <w:rsid w:val="00756C31"/>
    <w:rsid w:val="00756DDD"/>
    <w:rsid w:val="00756E39"/>
    <w:rsid w:val="00756FEF"/>
    <w:rsid w:val="0075763A"/>
    <w:rsid w:val="00757769"/>
    <w:rsid w:val="007577BC"/>
    <w:rsid w:val="00757909"/>
    <w:rsid w:val="00757C87"/>
    <w:rsid w:val="00757D5A"/>
    <w:rsid w:val="007606D8"/>
    <w:rsid w:val="0076093E"/>
    <w:rsid w:val="00760AE9"/>
    <w:rsid w:val="00760D05"/>
    <w:rsid w:val="0076118F"/>
    <w:rsid w:val="0076143E"/>
    <w:rsid w:val="007614CB"/>
    <w:rsid w:val="007615CA"/>
    <w:rsid w:val="00761EC5"/>
    <w:rsid w:val="00761F91"/>
    <w:rsid w:val="00761FE8"/>
    <w:rsid w:val="00762023"/>
    <w:rsid w:val="0076236E"/>
    <w:rsid w:val="00762DC3"/>
    <w:rsid w:val="007633D1"/>
    <w:rsid w:val="007638D8"/>
    <w:rsid w:val="00763FC6"/>
    <w:rsid w:val="00764436"/>
    <w:rsid w:val="0076444C"/>
    <w:rsid w:val="007644A5"/>
    <w:rsid w:val="00764BDE"/>
    <w:rsid w:val="007653C2"/>
    <w:rsid w:val="00765631"/>
    <w:rsid w:val="00765CEE"/>
    <w:rsid w:val="00765E92"/>
    <w:rsid w:val="00766018"/>
    <w:rsid w:val="00766445"/>
    <w:rsid w:val="00766C36"/>
    <w:rsid w:val="007674AF"/>
    <w:rsid w:val="007674D7"/>
    <w:rsid w:val="007675AD"/>
    <w:rsid w:val="00767C21"/>
    <w:rsid w:val="007703FB"/>
    <w:rsid w:val="00770589"/>
    <w:rsid w:val="0077067E"/>
    <w:rsid w:val="00770762"/>
    <w:rsid w:val="00770E6C"/>
    <w:rsid w:val="00770FA2"/>
    <w:rsid w:val="00771251"/>
    <w:rsid w:val="0077137F"/>
    <w:rsid w:val="00771A81"/>
    <w:rsid w:val="00771E6D"/>
    <w:rsid w:val="00771F1F"/>
    <w:rsid w:val="00772003"/>
    <w:rsid w:val="00772393"/>
    <w:rsid w:val="00772506"/>
    <w:rsid w:val="00772983"/>
    <w:rsid w:val="00772EBF"/>
    <w:rsid w:val="00773079"/>
    <w:rsid w:val="00773492"/>
    <w:rsid w:val="0077408F"/>
    <w:rsid w:val="0077429C"/>
    <w:rsid w:val="0077443B"/>
    <w:rsid w:val="00774885"/>
    <w:rsid w:val="00774B8A"/>
    <w:rsid w:val="00774C7D"/>
    <w:rsid w:val="00774D18"/>
    <w:rsid w:val="0077544C"/>
    <w:rsid w:val="00775912"/>
    <w:rsid w:val="00775BF4"/>
    <w:rsid w:val="00775C6B"/>
    <w:rsid w:val="007766EB"/>
    <w:rsid w:val="0077721C"/>
    <w:rsid w:val="0077784F"/>
    <w:rsid w:val="00777B3D"/>
    <w:rsid w:val="00777B93"/>
    <w:rsid w:val="00777EBF"/>
    <w:rsid w:val="00780030"/>
    <w:rsid w:val="00780B3D"/>
    <w:rsid w:val="00780CE0"/>
    <w:rsid w:val="00780DFA"/>
    <w:rsid w:val="00781800"/>
    <w:rsid w:val="00781AD9"/>
    <w:rsid w:val="00781C2E"/>
    <w:rsid w:val="00781C84"/>
    <w:rsid w:val="00782029"/>
    <w:rsid w:val="007827C5"/>
    <w:rsid w:val="007829C7"/>
    <w:rsid w:val="00782A51"/>
    <w:rsid w:val="00782FF1"/>
    <w:rsid w:val="00783083"/>
    <w:rsid w:val="007832A6"/>
    <w:rsid w:val="007834E5"/>
    <w:rsid w:val="0078360F"/>
    <w:rsid w:val="007838AB"/>
    <w:rsid w:val="00783CD2"/>
    <w:rsid w:val="00783D31"/>
    <w:rsid w:val="00784205"/>
    <w:rsid w:val="00784354"/>
    <w:rsid w:val="00784472"/>
    <w:rsid w:val="00784BA6"/>
    <w:rsid w:val="00784D0A"/>
    <w:rsid w:val="00784F28"/>
    <w:rsid w:val="00785318"/>
    <w:rsid w:val="00785A0A"/>
    <w:rsid w:val="007860BB"/>
    <w:rsid w:val="00786133"/>
    <w:rsid w:val="00786222"/>
    <w:rsid w:val="007865B3"/>
    <w:rsid w:val="00786917"/>
    <w:rsid w:val="0078695C"/>
    <w:rsid w:val="007869F5"/>
    <w:rsid w:val="00786A8E"/>
    <w:rsid w:val="00786BF4"/>
    <w:rsid w:val="00786C3B"/>
    <w:rsid w:val="00786DCA"/>
    <w:rsid w:val="0078717E"/>
    <w:rsid w:val="00787495"/>
    <w:rsid w:val="00787C3E"/>
    <w:rsid w:val="007900F8"/>
    <w:rsid w:val="00790F94"/>
    <w:rsid w:val="007912CC"/>
    <w:rsid w:val="00791538"/>
    <w:rsid w:val="0079184E"/>
    <w:rsid w:val="00791B38"/>
    <w:rsid w:val="00791DAC"/>
    <w:rsid w:val="00791DD1"/>
    <w:rsid w:val="0079203D"/>
    <w:rsid w:val="0079207E"/>
    <w:rsid w:val="00792118"/>
    <w:rsid w:val="00792552"/>
    <w:rsid w:val="00792A96"/>
    <w:rsid w:val="007938C2"/>
    <w:rsid w:val="00793C7E"/>
    <w:rsid w:val="00793D79"/>
    <w:rsid w:val="00793F78"/>
    <w:rsid w:val="007950EC"/>
    <w:rsid w:val="0079527E"/>
    <w:rsid w:val="007959D5"/>
    <w:rsid w:val="00795B5B"/>
    <w:rsid w:val="00795B79"/>
    <w:rsid w:val="00795DC7"/>
    <w:rsid w:val="00796180"/>
    <w:rsid w:val="00796245"/>
    <w:rsid w:val="00796478"/>
    <w:rsid w:val="00796ABB"/>
    <w:rsid w:val="00796B4E"/>
    <w:rsid w:val="00796B5A"/>
    <w:rsid w:val="00796C30"/>
    <w:rsid w:val="007971E2"/>
    <w:rsid w:val="00797401"/>
    <w:rsid w:val="00797472"/>
    <w:rsid w:val="0079796A"/>
    <w:rsid w:val="00797D50"/>
    <w:rsid w:val="00797E94"/>
    <w:rsid w:val="007A0178"/>
    <w:rsid w:val="007A0221"/>
    <w:rsid w:val="007A0765"/>
    <w:rsid w:val="007A07CE"/>
    <w:rsid w:val="007A080C"/>
    <w:rsid w:val="007A0E7F"/>
    <w:rsid w:val="007A0F17"/>
    <w:rsid w:val="007A0FF9"/>
    <w:rsid w:val="007A10F9"/>
    <w:rsid w:val="007A177D"/>
    <w:rsid w:val="007A1D1F"/>
    <w:rsid w:val="007A1D50"/>
    <w:rsid w:val="007A1F5E"/>
    <w:rsid w:val="007A2429"/>
    <w:rsid w:val="007A24A2"/>
    <w:rsid w:val="007A24DE"/>
    <w:rsid w:val="007A26E4"/>
    <w:rsid w:val="007A2912"/>
    <w:rsid w:val="007A2E0F"/>
    <w:rsid w:val="007A2E67"/>
    <w:rsid w:val="007A2E73"/>
    <w:rsid w:val="007A324E"/>
    <w:rsid w:val="007A34AB"/>
    <w:rsid w:val="007A35E0"/>
    <w:rsid w:val="007A437A"/>
    <w:rsid w:val="007A4A09"/>
    <w:rsid w:val="007A4A0D"/>
    <w:rsid w:val="007A4F85"/>
    <w:rsid w:val="007A587B"/>
    <w:rsid w:val="007A5C97"/>
    <w:rsid w:val="007A6111"/>
    <w:rsid w:val="007A6141"/>
    <w:rsid w:val="007A63AE"/>
    <w:rsid w:val="007A642D"/>
    <w:rsid w:val="007A654D"/>
    <w:rsid w:val="007A65B4"/>
    <w:rsid w:val="007A67EE"/>
    <w:rsid w:val="007A6859"/>
    <w:rsid w:val="007A6952"/>
    <w:rsid w:val="007A732F"/>
    <w:rsid w:val="007A786B"/>
    <w:rsid w:val="007A788E"/>
    <w:rsid w:val="007B0F1E"/>
    <w:rsid w:val="007B10DB"/>
    <w:rsid w:val="007B1512"/>
    <w:rsid w:val="007B1840"/>
    <w:rsid w:val="007B19F4"/>
    <w:rsid w:val="007B1F74"/>
    <w:rsid w:val="007B20F6"/>
    <w:rsid w:val="007B2581"/>
    <w:rsid w:val="007B2C10"/>
    <w:rsid w:val="007B3332"/>
    <w:rsid w:val="007B352B"/>
    <w:rsid w:val="007B389B"/>
    <w:rsid w:val="007B4277"/>
    <w:rsid w:val="007B4A5A"/>
    <w:rsid w:val="007B4CE3"/>
    <w:rsid w:val="007B4DC2"/>
    <w:rsid w:val="007B4F5B"/>
    <w:rsid w:val="007B5672"/>
    <w:rsid w:val="007B56E6"/>
    <w:rsid w:val="007B58AE"/>
    <w:rsid w:val="007B5990"/>
    <w:rsid w:val="007B5F35"/>
    <w:rsid w:val="007B6039"/>
    <w:rsid w:val="007B640B"/>
    <w:rsid w:val="007B66BA"/>
    <w:rsid w:val="007B6749"/>
    <w:rsid w:val="007B677A"/>
    <w:rsid w:val="007B6788"/>
    <w:rsid w:val="007B6F94"/>
    <w:rsid w:val="007B719C"/>
    <w:rsid w:val="007B7502"/>
    <w:rsid w:val="007B7828"/>
    <w:rsid w:val="007C0206"/>
    <w:rsid w:val="007C0699"/>
    <w:rsid w:val="007C0B30"/>
    <w:rsid w:val="007C1864"/>
    <w:rsid w:val="007C1A85"/>
    <w:rsid w:val="007C25D2"/>
    <w:rsid w:val="007C276A"/>
    <w:rsid w:val="007C27A5"/>
    <w:rsid w:val="007C2900"/>
    <w:rsid w:val="007C2DC3"/>
    <w:rsid w:val="007C2E76"/>
    <w:rsid w:val="007C309C"/>
    <w:rsid w:val="007C318B"/>
    <w:rsid w:val="007C3969"/>
    <w:rsid w:val="007C3BC4"/>
    <w:rsid w:val="007C4060"/>
    <w:rsid w:val="007C4064"/>
    <w:rsid w:val="007C41C6"/>
    <w:rsid w:val="007C41E1"/>
    <w:rsid w:val="007C459B"/>
    <w:rsid w:val="007C472F"/>
    <w:rsid w:val="007C475C"/>
    <w:rsid w:val="007C4FC0"/>
    <w:rsid w:val="007C5971"/>
    <w:rsid w:val="007C5A07"/>
    <w:rsid w:val="007C5E13"/>
    <w:rsid w:val="007C61DB"/>
    <w:rsid w:val="007C646A"/>
    <w:rsid w:val="007C6539"/>
    <w:rsid w:val="007C6AE2"/>
    <w:rsid w:val="007C6E5C"/>
    <w:rsid w:val="007C7569"/>
    <w:rsid w:val="007C7839"/>
    <w:rsid w:val="007C7B2F"/>
    <w:rsid w:val="007C7B58"/>
    <w:rsid w:val="007C7D7E"/>
    <w:rsid w:val="007C7DB6"/>
    <w:rsid w:val="007C7F78"/>
    <w:rsid w:val="007D056F"/>
    <w:rsid w:val="007D0B01"/>
    <w:rsid w:val="007D0BF8"/>
    <w:rsid w:val="007D189A"/>
    <w:rsid w:val="007D1961"/>
    <w:rsid w:val="007D2008"/>
    <w:rsid w:val="007D2445"/>
    <w:rsid w:val="007D245E"/>
    <w:rsid w:val="007D2809"/>
    <w:rsid w:val="007D2906"/>
    <w:rsid w:val="007D2BEB"/>
    <w:rsid w:val="007D2D79"/>
    <w:rsid w:val="007D2D91"/>
    <w:rsid w:val="007D2D92"/>
    <w:rsid w:val="007D2E6A"/>
    <w:rsid w:val="007D3085"/>
    <w:rsid w:val="007D30B0"/>
    <w:rsid w:val="007D37A8"/>
    <w:rsid w:val="007D3AAC"/>
    <w:rsid w:val="007D3F57"/>
    <w:rsid w:val="007D4D10"/>
    <w:rsid w:val="007D4E9A"/>
    <w:rsid w:val="007D50FD"/>
    <w:rsid w:val="007D5396"/>
    <w:rsid w:val="007D542E"/>
    <w:rsid w:val="007D590A"/>
    <w:rsid w:val="007D5D32"/>
    <w:rsid w:val="007D663B"/>
    <w:rsid w:val="007D7408"/>
    <w:rsid w:val="007D79F4"/>
    <w:rsid w:val="007E00A5"/>
    <w:rsid w:val="007E0BA4"/>
    <w:rsid w:val="007E0F49"/>
    <w:rsid w:val="007E1114"/>
    <w:rsid w:val="007E141E"/>
    <w:rsid w:val="007E18CC"/>
    <w:rsid w:val="007E1DA4"/>
    <w:rsid w:val="007E2216"/>
    <w:rsid w:val="007E2293"/>
    <w:rsid w:val="007E2ADF"/>
    <w:rsid w:val="007E2BD1"/>
    <w:rsid w:val="007E2D6D"/>
    <w:rsid w:val="007E2D83"/>
    <w:rsid w:val="007E3036"/>
    <w:rsid w:val="007E30BE"/>
    <w:rsid w:val="007E311C"/>
    <w:rsid w:val="007E34AB"/>
    <w:rsid w:val="007E35E6"/>
    <w:rsid w:val="007E3C7B"/>
    <w:rsid w:val="007E3D3D"/>
    <w:rsid w:val="007E3DC8"/>
    <w:rsid w:val="007E402B"/>
    <w:rsid w:val="007E40CC"/>
    <w:rsid w:val="007E4260"/>
    <w:rsid w:val="007E45B5"/>
    <w:rsid w:val="007E45E7"/>
    <w:rsid w:val="007E4B86"/>
    <w:rsid w:val="007E4D84"/>
    <w:rsid w:val="007E4E2E"/>
    <w:rsid w:val="007E4ECD"/>
    <w:rsid w:val="007E5040"/>
    <w:rsid w:val="007E50D1"/>
    <w:rsid w:val="007E53AF"/>
    <w:rsid w:val="007E54C3"/>
    <w:rsid w:val="007E55F3"/>
    <w:rsid w:val="007E633F"/>
    <w:rsid w:val="007E74DF"/>
    <w:rsid w:val="007E78B8"/>
    <w:rsid w:val="007E7CDD"/>
    <w:rsid w:val="007E7D8D"/>
    <w:rsid w:val="007E7D9E"/>
    <w:rsid w:val="007F05C7"/>
    <w:rsid w:val="007F09C1"/>
    <w:rsid w:val="007F0CDA"/>
    <w:rsid w:val="007F0ED7"/>
    <w:rsid w:val="007F18C7"/>
    <w:rsid w:val="007F19FD"/>
    <w:rsid w:val="007F1C66"/>
    <w:rsid w:val="007F2364"/>
    <w:rsid w:val="007F2893"/>
    <w:rsid w:val="007F295A"/>
    <w:rsid w:val="007F2A62"/>
    <w:rsid w:val="007F2DF2"/>
    <w:rsid w:val="007F2F88"/>
    <w:rsid w:val="007F3156"/>
    <w:rsid w:val="007F34AF"/>
    <w:rsid w:val="007F3997"/>
    <w:rsid w:val="007F3BC4"/>
    <w:rsid w:val="007F3F6E"/>
    <w:rsid w:val="007F4B25"/>
    <w:rsid w:val="007F4D08"/>
    <w:rsid w:val="007F4DA1"/>
    <w:rsid w:val="007F5076"/>
    <w:rsid w:val="007F50B5"/>
    <w:rsid w:val="007F5193"/>
    <w:rsid w:val="007F52D1"/>
    <w:rsid w:val="007F53A3"/>
    <w:rsid w:val="007F5513"/>
    <w:rsid w:val="007F55FC"/>
    <w:rsid w:val="007F58EA"/>
    <w:rsid w:val="007F597B"/>
    <w:rsid w:val="007F6262"/>
    <w:rsid w:val="007F6511"/>
    <w:rsid w:val="007F65CF"/>
    <w:rsid w:val="007F6BCF"/>
    <w:rsid w:val="007F6F90"/>
    <w:rsid w:val="007F73CD"/>
    <w:rsid w:val="007F740C"/>
    <w:rsid w:val="007F7987"/>
    <w:rsid w:val="0080066E"/>
    <w:rsid w:val="00801FE5"/>
    <w:rsid w:val="008020B7"/>
    <w:rsid w:val="00802313"/>
    <w:rsid w:val="008023D0"/>
    <w:rsid w:val="00802860"/>
    <w:rsid w:val="00802B12"/>
    <w:rsid w:val="00802CDC"/>
    <w:rsid w:val="00802E21"/>
    <w:rsid w:val="008036AA"/>
    <w:rsid w:val="00803AD9"/>
    <w:rsid w:val="00803AEB"/>
    <w:rsid w:val="00803BE3"/>
    <w:rsid w:val="0080407D"/>
    <w:rsid w:val="00804185"/>
    <w:rsid w:val="008042BC"/>
    <w:rsid w:val="008042D7"/>
    <w:rsid w:val="008043A4"/>
    <w:rsid w:val="00804E8E"/>
    <w:rsid w:val="00804ED6"/>
    <w:rsid w:val="008051D2"/>
    <w:rsid w:val="008052F2"/>
    <w:rsid w:val="00805734"/>
    <w:rsid w:val="00805970"/>
    <w:rsid w:val="0080610C"/>
    <w:rsid w:val="00806272"/>
    <w:rsid w:val="00806525"/>
    <w:rsid w:val="00806857"/>
    <w:rsid w:val="008068FD"/>
    <w:rsid w:val="00806A71"/>
    <w:rsid w:val="00806C4F"/>
    <w:rsid w:val="00806FA9"/>
    <w:rsid w:val="008070E8"/>
    <w:rsid w:val="00807439"/>
    <w:rsid w:val="00807720"/>
    <w:rsid w:val="00807B9C"/>
    <w:rsid w:val="0081004C"/>
    <w:rsid w:val="00810A1F"/>
    <w:rsid w:val="00810DA3"/>
    <w:rsid w:val="008111D9"/>
    <w:rsid w:val="008114D3"/>
    <w:rsid w:val="00811A41"/>
    <w:rsid w:val="008121DD"/>
    <w:rsid w:val="00812C26"/>
    <w:rsid w:val="00812D10"/>
    <w:rsid w:val="00812FF7"/>
    <w:rsid w:val="00813A7C"/>
    <w:rsid w:val="00813DD9"/>
    <w:rsid w:val="008144E6"/>
    <w:rsid w:val="008145C5"/>
    <w:rsid w:val="008146AB"/>
    <w:rsid w:val="00815013"/>
    <w:rsid w:val="00815371"/>
    <w:rsid w:val="0081556C"/>
    <w:rsid w:val="008156D0"/>
    <w:rsid w:val="008158A6"/>
    <w:rsid w:val="00815B93"/>
    <w:rsid w:val="00815DAE"/>
    <w:rsid w:val="008164F7"/>
    <w:rsid w:val="00816B69"/>
    <w:rsid w:val="00816E61"/>
    <w:rsid w:val="00817FB7"/>
    <w:rsid w:val="00820738"/>
    <w:rsid w:val="008207E6"/>
    <w:rsid w:val="00820B86"/>
    <w:rsid w:val="00820D5A"/>
    <w:rsid w:val="0082125A"/>
    <w:rsid w:val="00821F95"/>
    <w:rsid w:val="00822287"/>
    <w:rsid w:val="0082233C"/>
    <w:rsid w:val="008229DB"/>
    <w:rsid w:val="00822E85"/>
    <w:rsid w:val="00823EC9"/>
    <w:rsid w:val="00823FAA"/>
    <w:rsid w:val="00824968"/>
    <w:rsid w:val="00825158"/>
    <w:rsid w:val="00825951"/>
    <w:rsid w:val="00825A09"/>
    <w:rsid w:val="00825D31"/>
    <w:rsid w:val="00826499"/>
    <w:rsid w:val="0082672D"/>
    <w:rsid w:val="00827664"/>
    <w:rsid w:val="00827CB4"/>
    <w:rsid w:val="00827CC0"/>
    <w:rsid w:val="00827DB0"/>
    <w:rsid w:val="00827E37"/>
    <w:rsid w:val="00827E5C"/>
    <w:rsid w:val="008303D1"/>
    <w:rsid w:val="0083050E"/>
    <w:rsid w:val="00830624"/>
    <w:rsid w:val="00830730"/>
    <w:rsid w:val="00830B40"/>
    <w:rsid w:val="00830B45"/>
    <w:rsid w:val="0083170C"/>
    <w:rsid w:val="00832A6C"/>
    <w:rsid w:val="00832F8C"/>
    <w:rsid w:val="00833249"/>
    <w:rsid w:val="00833341"/>
    <w:rsid w:val="008334F7"/>
    <w:rsid w:val="008339DA"/>
    <w:rsid w:val="00833B87"/>
    <w:rsid w:val="008347BB"/>
    <w:rsid w:val="008348D9"/>
    <w:rsid w:val="00834CA4"/>
    <w:rsid w:val="00834FA3"/>
    <w:rsid w:val="008350C3"/>
    <w:rsid w:val="008354B0"/>
    <w:rsid w:val="00835C82"/>
    <w:rsid w:val="00835D4C"/>
    <w:rsid w:val="00836123"/>
    <w:rsid w:val="00836234"/>
    <w:rsid w:val="0083642B"/>
    <w:rsid w:val="0083698D"/>
    <w:rsid w:val="00836C0E"/>
    <w:rsid w:val="00837219"/>
    <w:rsid w:val="00837240"/>
    <w:rsid w:val="008373EB"/>
    <w:rsid w:val="008379A3"/>
    <w:rsid w:val="00837B19"/>
    <w:rsid w:val="0084030B"/>
    <w:rsid w:val="0084048C"/>
    <w:rsid w:val="00841084"/>
    <w:rsid w:val="0084126C"/>
    <w:rsid w:val="0084132E"/>
    <w:rsid w:val="008417FF"/>
    <w:rsid w:val="00841A31"/>
    <w:rsid w:val="00841A51"/>
    <w:rsid w:val="00841FA9"/>
    <w:rsid w:val="00841FFC"/>
    <w:rsid w:val="0084220C"/>
    <w:rsid w:val="00842C9D"/>
    <w:rsid w:val="00842DBE"/>
    <w:rsid w:val="00843066"/>
    <w:rsid w:val="00843102"/>
    <w:rsid w:val="008431C6"/>
    <w:rsid w:val="0084344B"/>
    <w:rsid w:val="00843478"/>
    <w:rsid w:val="00844915"/>
    <w:rsid w:val="008449D3"/>
    <w:rsid w:val="00844B07"/>
    <w:rsid w:val="00844F35"/>
    <w:rsid w:val="0084573D"/>
    <w:rsid w:val="00845970"/>
    <w:rsid w:val="008462E3"/>
    <w:rsid w:val="00846545"/>
    <w:rsid w:val="008467B5"/>
    <w:rsid w:val="0084684B"/>
    <w:rsid w:val="0084685E"/>
    <w:rsid w:val="008469F7"/>
    <w:rsid w:val="00846A02"/>
    <w:rsid w:val="00846C0A"/>
    <w:rsid w:val="00846D5D"/>
    <w:rsid w:val="0084736B"/>
    <w:rsid w:val="008476DB"/>
    <w:rsid w:val="0084770E"/>
    <w:rsid w:val="00847825"/>
    <w:rsid w:val="00847EBB"/>
    <w:rsid w:val="008502DA"/>
    <w:rsid w:val="0085047C"/>
    <w:rsid w:val="00850F3F"/>
    <w:rsid w:val="0085146B"/>
    <w:rsid w:val="008515C0"/>
    <w:rsid w:val="008518C3"/>
    <w:rsid w:val="00851A7F"/>
    <w:rsid w:val="008522E3"/>
    <w:rsid w:val="00852EA3"/>
    <w:rsid w:val="00852F49"/>
    <w:rsid w:val="00853044"/>
    <w:rsid w:val="00853299"/>
    <w:rsid w:val="0085353B"/>
    <w:rsid w:val="008538BD"/>
    <w:rsid w:val="00853D33"/>
    <w:rsid w:val="00853D6F"/>
    <w:rsid w:val="00853E9A"/>
    <w:rsid w:val="008547A0"/>
    <w:rsid w:val="00854A98"/>
    <w:rsid w:val="008551B3"/>
    <w:rsid w:val="00855599"/>
    <w:rsid w:val="008556DF"/>
    <w:rsid w:val="00855E0C"/>
    <w:rsid w:val="00855F22"/>
    <w:rsid w:val="00855F96"/>
    <w:rsid w:val="00855FD6"/>
    <w:rsid w:val="00856764"/>
    <w:rsid w:val="00856AF5"/>
    <w:rsid w:val="00857193"/>
    <w:rsid w:val="008572E8"/>
    <w:rsid w:val="00857A18"/>
    <w:rsid w:val="00857A1A"/>
    <w:rsid w:val="00857ABE"/>
    <w:rsid w:val="00857ED7"/>
    <w:rsid w:val="0086097C"/>
    <w:rsid w:val="00860D18"/>
    <w:rsid w:val="00860F5F"/>
    <w:rsid w:val="0086105D"/>
    <w:rsid w:val="008611A5"/>
    <w:rsid w:val="00861532"/>
    <w:rsid w:val="0086197C"/>
    <w:rsid w:val="00862749"/>
    <w:rsid w:val="008630B0"/>
    <w:rsid w:val="00863BA9"/>
    <w:rsid w:val="00863DFA"/>
    <w:rsid w:val="00863EC2"/>
    <w:rsid w:val="008641C0"/>
    <w:rsid w:val="0086457D"/>
    <w:rsid w:val="00864755"/>
    <w:rsid w:val="00864780"/>
    <w:rsid w:val="00864EB8"/>
    <w:rsid w:val="00865A57"/>
    <w:rsid w:val="0086645A"/>
    <w:rsid w:val="008666E2"/>
    <w:rsid w:val="008675FB"/>
    <w:rsid w:val="00867713"/>
    <w:rsid w:val="0086779E"/>
    <w:rsid w:val="008702C8"/>
    <w:rsid w:val="008703E4"/>
    <w:rsid w:val="0087053A"/>
    <w:rsid w:val="00870721"/>
    <w:rsid w:val="00870737"/>
    <w:rsid w:val="00870B86"/>
    <w:rsid w:val="00870F31"/>
    <w:rsid w:val="008710E1"/>
    <w:rsid w:val="0087140E"/>
    <w:rsid w:val="008714FF"/>
    <w:rsid w:val="008726F9"/>
    <w:rsid w:val="00872D58"/>
    <w:rsid w:val="00872EF9"/>
    <w:rsid w:val="00872F10"/>
    <w:rsid w:val="00873335"/>
    <w:rsid w:val="00873A07"/>
    <w:rsid w:val="008741F0"/>
    <w:rsid w:val="00874E6E"/>
    <w:rsid w:val="00875515"/>
    <w:rsid w:val="00875532"/>
    <w:rsid w:val="00875A3C"/>
    <w:rsid w:val="00875B83"/>
    <w:rsid w:val="00875EFF"/>
    <w:rsid w:val="00876AD7"/>
    <w:rsid w:val="0087731D"/>
    <w:rsid w:val="00877985"/>
    <w:rsid w:val="00877A04"/>
    <w:rsid w:val="0088008C"/>
    <w:rsid w:val="00880CBD"/>
    <w:rsid w:val="00881104"/>
    <w:rsid w:val="00881A2C"/>
    <w:rsid w:val="00881D29"/>
    <w:rsid w:val="00882110"/>
    <w:rsid w:val="0088211E"/>
    <w:rsid w:val="00882DB9"/>
    <w:rsid w:val="0088312A"/>
    <w:rsid w:val="008834E7"/>
    <w:rsid w:val="00884008"/>
    <w:rsid w:val="008849D4"/>
    <w:rsid w:val="00884AE3"/>
    <w:rsid w:val="00885055"/>
    <w:rsid w:val="008854B4"/>
    <w:rsid w:val="008856EB"/>
    <w:rsid w:val="0088590D"/>
    <w:rsid w:val="00885E27"/>
    <w:rsid w:val="008860BF"/>
    <w:rsid w:val="0088615C"/>
    <w:rsid w:val="0088642E"/>
    <w:rsid w:val="0088726B"/>
    <w:rsid w:val="008872A8"/>
    <w:rsid w:val="00887556"/>
    <w:rsid w:val="00887D1F"/>
    <w:rsid w:val="00887D5A"/>
    <w:rsid w:val="0089000E"/>
    <w:rsid w:val="008907DE"/>
    <w:rsid w:val="00890BF9"/>
    <w:rsid w:val="00890F1F"/>
    <w:rsid w:val="0089109E"/>
    <w:rsid w:val="008911D6"/>
    <w:rsid w:val="00891765"/>
    <w:rsid w:val="0089186E"/>
    <w:rsid w:val="00891F95"/>
    <w:rsid w:val="008923FA"/>
    <w:rsid w:val="008928DE"/>
    <w:rsid w:val="00892C01"/>
    <w:rsid w:val="00892C5D"/>
    <w:rsid w:val="00892D2E"/>
    <w:rsid w:val="00892E91"/>
    <w:rsid w:val="00892FDA"/>
    <w:rsid w:val="00893269"/>
    <w:rsid w:val="00893488"/>
    <w:rsid w:val="00893638"/>
    <w:rsid w:val="00893E62"/>
    <w:rsid w:val="00894207"/>
    <w:rsid w:val="0089423C"/>
    <w:rsid w:val="00894345"/>
    <w:rsid w:val="00894360"/>
    <w:rsid w:val="008943AE"/>
    <w:rsid w:val="008944DE"/>
    <w:rsid w:val="00894668"/>
    <w:rsid w:val="00894AB2"/>
    <w:rsid w:val="00894AD3"/>
    <w:rsid w:val="00894EE9"/>
    <w:rsid w:val="00895BD1"/>
    <w:rsid w:val="00896C6F"/>
    <w:rsid w:val="008978A0"/>
    <w:rsid w:val="00897DAA"/>
    <w:rsid w:val="00897F3D"/>
    <w:rsid w:val="008A05DF"/>
    <w:rsid w:val="008A084A"/>
    <w:rsid w:val="008A0A0A"/>
    <w:rsid w:val="008A0A3F"/>
    <w:rsid w:val="008A0D10"/>
    <w:rsid w:val="008A0F40"/>
    <w:rsid w:val="008A1210"/>
    <w:rsid w:val="008A1A03"/>
    <w:rsid w:val="008A203B"/>
    <w:rsid w:val="008A20BF"/>
    <w:rsid w:val="008A21F5"/>
    <w:rsid w:val="008A26A9"/>
    <w:rsid w:val="008A26D1"/>
    <w:rsid w:val="008A299A"/>
    <w:rsid w:val="008A3185"/>
    <w:rsid w:val="008A3691"/>
    <w:rsid w:val="008A4058"/>
    <w:rsid w:val="008A4214"/>
    <w:rsid w:val="008A42E3"/>
    <w:rsid w:val="008A4738"/>
    <w:rsid w:val="008A496E"/>
    <w:rsid w:val="008A4EC1"/>
    <w:rsid w:val="008A507A"/>
    <w:rsid w:val="008A544F"/>
    <w:rsid w:val="008A5876"/>
    <w:rsid w:val="008A59D3"/>
    <w:rsid w:val="008A5DE6"/>
    <w:rsid w:val="008A5E3E"/>
    <w:rsid w:val="008A5F3D"/>
    <w:rsid w:val="008A5FB5"/>
    <w:rsid w:val="008A61E0"/>
    <w:rsid w:val="008A6E1A"/>
    <w:rsid w:val="008A749C"/>
    <w:rsid w:val="008B004B"/>
    <w:rsid w:val="008B0055"/>
    <w:rsid w:val="008B007A"/>
    <w:rsid w:val="008B009A"/>
    <w:rsid w:val="008B00E3"/>
    <w:rsid w:val="008B064E"/>
    <w:rsid w:val="008B096A"/>
    <w:rsid w:val="008B0C71"/>
    <w:rsid w:val="008B0DDD"/>
    <w:rsid w:val="008B0EB6"/>
    <w:rsid w:val="008B106E"/>
    <w:rsid w:val="008B14BC"/>
    <w:rsid w:val="008B1714"/>
    <w:rsid w:val="008B174F"/>
    <w:rsid w:val="008B181A"/>
    <w:rsid w:val="008B189D"/>
    <w:rsid w:val="008B1FD2"/>
    <w:rsid w:val="008B2302"/>
    <w:rsid w:val="008B2A1C"/>
    <w:rsid w:val="008B3081"/>
    <w:rsid w:val="008B3866"/>
    <w:rsid w:val="008B38E1"/>
    <w:rsid w:val="008B3EFD"/>
    <w:rsid w:val="008B3F8D"/>
    <w:rsid w:val="008B3FD9"/>
    <w:rsid w:val="008B4499"/>
    <w:rsid w:val="008B4EDB"/>
    <w:rsid w:val="008B4F3A"/>
    <w:rsid w:val="008B4FA2"/>
    <w:rsid w:val="008B55E1"/>
    <w:rsid w:val="008B590A"/>
    <w:rsid w:val="008B5C0E"/>
    <w:rsid w:val="008B5F6D"/>
    <w:rsid w:val="008B5FE9"/>
    <w:rsid w:val="008B62D5"/>
    <w:rsid w:val="008B6459"/>
    <w:rsid w:val="008B670A"/>
    <w:rsid w:val="008B6A6D"/>
    <w:rsid w:val="008B6DC8"/>
    <w:rsid w:val="008B71AA"/>
    <w:rsid w:val="008B7208"/>
    <w:rsid w:val="008B76D0"/>
    <w:rsid w:val="008B7972"/>
    <w:rsid w:val="008C046F"/>
    <w:rsid w:val="008C078D"/>
    <w:rsid w:val="008C09D9"/>
    <w:rsid w:val="008C0DBC"/>
    <w:rsid w:val="008C1747"/>
    <w:rsid w:val="008C1A86"/>
    <w:rsid w:val="008C1BA8"/>
    <w:rsid w:val="008C2526"/>
    <w:rsid w:val="008C27F3"/>
    <w:rsid w:val="008C2904"/>
    <w:rsid w:val="008C2ABE"/>
    <w:rsid w:val="008C2AE9"/>
    <w:rsid w:val="008C2CE5"/>
    <w:rsid w:val="008C39B5"/>
    <w:rsid w:val="008C3CF6"/>
    <w:rsid w:val="008C3D2E"/>
    <w:rsid w:val="008C43A2"/>
    <w:rsid w:val="008C45C3"/>
    <w:rsid w:val="008C4BF6"/>
    <w:rsid w:val="008C4EA3"/>
    <w:rsid w:val="008C5557"/>
    <w:rsid w:val="008C5FD2"/>
    <w:rsid w:val="008C628F"/>
    <w:rsid w:val="008C6519"/>
    <w:rsid w:val="008C67C0"/>
    <w:rsid w:val="008C69CA"/>
    <w:rsid w:val="008C6A0F"/>
    <w:rsid w:val="008C6C28"/>
    <w:rsid w:val="008C6DF6"/>
    <w:rsid w:val="008C7600"/>
    <w:rsid w:val="008C7691"/>
    <w:rsid w:val="008C78AC"/>
    <w:rsid w:val="008C7F73"/>
    <w:rsid w:val="008D022F"/>
    <w:rsid w:val="008D04F8"/>
    <w:rsid w:val="008D0696"/>
    <w:rsid w:val="008D0748"/>
    <w:rsid w:val="008D0BFF"/>
    <w:rsid w:val="008D0F5B"/>
    <w:rsid w:val="008D249D"/>
    <w:rsid w:val="008D25C9"/>
    <w:rsid w:val="008D25DF"/>
    <w:rsid w:val="008D26CE"/>
    <w:rsid w:val="008D2730"/>
    <w:rsid w:val="008D27D1"/>
    <w:rsid w:val="008D28D3"/>
    <w:rsid w:val="008D28DF"/>
    <w:rsid w:val="008D2929"/>
    <w:rsid w:val="008D2938"/>
    <w:rsid w:val="008D2AC2"/>
    <w:rsid w:val="008D2D38"/>
    <w:rsid w:val="008D2EB7"/>
    <w:rsid w:val="008D2F48"/>
    <w:rsid w:val="008D3082"/>
    <w:rsid w:val="008D34C3"/>
    <w:rsid w:val="008D35AB"/>
    <w:rsid w:val="008D39CB"/>
    <w:rsid w:val="008D3AB3"/>
    <w:rsid w:val="008D496D"/>
    <w:rsid w:val="008D4EC9"/>
    <w:rsid w:val="008D59E1"/>
    <w:rsid w:val="008D5C85"/>
    <w:rsid w:val="008D6AFF"/>
    <w:rsid w:val="008D6C05"/>
    <w:rsid w:val="008D703A"/>
    <w:rsid w:val="008D775B"/>
    <w:rsid w:val="008D7D2C"/>
    <w:rsid w:val="008D7F45"/>
    <w:rsid w:val="008D7F8C"/>
    <w:rsid w:val="008E02AE"/>
    <w:rsid w:val="008E05E9"/>
    <w:rsid w:val="008E099F"/>
    <w:rsid w:val="008E1871"/>
    <w:rsid w:val="008E1D34"/>
    <w:rsid w:val="008E2A02"/>
    <w:rsid w:val="008E307F"/>
    <w:rsid w:val="008E32A9"/>
    <w:rsid w:val="008E3352"/>
    <w:rsid w:val="008E3426"/>
    <w:rsid w:val="008E38AC"/>
    <w:rsid w:val="008E3CCD"/>
    <w:rsid w:val="008E4473"/>
    <w:rsid w:val="008E4E82"/>
    <w:rsid w:val="008E553A"/>
    <w:rsid w:val="008E59FA"/>
    <w:rsid w:val="008E5B11"/>
    <w:rsid w:val="008E5F7E"/>
    <w:rsid w:val="008E5FE8"/>
    <w:rsid w:val="008E64D8"/>
    <w:rsid w:val="008E6B30"/>
    <w:rsid w:val="008E6BC7"/>
    <w:rsid w:val="008E6DD7"/>
    <w:rsid w:val="008E71C5"/>
    <w:rsid w:val="008E735B"/>
    <w:rsid w:val="008E76ED"/>
    <w:rsid w:val="008E781C"/>
    <w:rsid w:val="008E7C02"/>
    <w:rsid w:val="008E7C29"/>
    <w:rsid w:val="008F01B4"/>
    <w:rsid w:val="008F09EF"/>
    <w:rsid w:val="008F10C7"/>
    <w:rsid w:val="008F10F3"/>
    <w:rsid w:val="008F1395"/>
    <w:rsid w:val="008F166F"/>
    <w:rsid w:val="008F18DE"/>
    <w:rsid w:val="008F1BE0"/>
    <w:rsid w:val="008F2138"/>
    <w:rsid w:val="008F21B4"/>
    <w:rsid w:val="008F2223"/>
    <w:rsid w:val="008F2383"/>
    <w:rsid w:val="008F2C57"/>
    <w:rsid w:val="008F2F5D"/>
    <w:rsid w:val="008F314B"/>
    <w:rsid w:val="008F33B6"/>
    <w:rsid w:val="008F35EB"/>
    <w:rsid w:val="008F3629"/>
    <w:rsid w:val="008F384E"/>
    <w:rsid w:val="008F3BDA"/>
    <w:rsid w:val="008F3E4F"/>
    <w:rsid w:val="008F4558"/>
    <w:rsid w:val="008F4A57"/>
    <w:rsid w:val="008F4F7E"/>
    <w:rsid w:val="008F51C2"/>
    <w:rsid w:val="008F56D6"/>
    <w:rsid w:val="008F591D"/>
    <w:rsid w:val="008F5990"/>
    <w:rsid w:val="008F5E2E"/>
    <w:rsid w:val="008F5E47"/>
    <w:rsid w:val="008F6239"/>
    <w:rsid w:val="008F750E"/>
    <w:rsid w:val="008F780F"/>
    <w:rsid w:val="008F7A24"/>
    <w:rsid w:val="008F7D7D"/>
    <w:rsid w:val="008F7E5D"/>
    <w:rsid w:val="00900064"/>
    <w:rsid w:val="00900596"/>
    <w:rsid w:val="009010CA"/>
    <w:rsid w:val="00902204"/>
    <w:rsid w:val="009026FD"/>
    <w:rsid w:val="00902962"/>
    <w:rsid w:val="00902AF7"/>
    <w:rsid w:val="00902B10"/>
    <w:rsid w:val="00902CC3"/>
    <w:rsid w:val="00902ECF"/>
    <w:rsid w:val="0090308D"/>
    <w:rsid w:val="009030F6"/>
    <w:rsid w:val="009033A2"/>
    <w:rsid w:val="009035D9"/>
    <w:rsid w:val="009037EA"/>
    <w:rsid w:val="00903967"/>
    <w:rsid w:val="009039C2"/>
    <w:rsid w:val="00903A6A"/>
    <w:rsid w:val="00903BDB"/>
    <w:rsid w:val="00903DC5"/>
    <w:rsid w:val="009041A7"/>
    <w:rsid w:val="009041F6"/>
    <w:rsid w:val="0090465D"/>
    <w:rsid w:val="009046CA"/>
    <w:rsid w:val="00904831"/>
    <w:rsid w:val="00904B72"/>
    <w:rsid w:val="00904D2B"/>
    <w:rsid w:val="00904DFD"/>
    <w:rsid w:val="0090576A"/>
    <w:rsid w:val="00905805"/>
    <w:rsid w:val="00905EE5"/>
    <w:rsid w:val="00906113"/>
    <w:rsid w:val="00906439"/>
    <w:rsid w:val="00906478"/>
    <w:rsid w:val="009066D2"/>
    <w:rsid w:val="009067B4"/>
    <w:rsid w:val="00906D8B"/>
    <w:rsid w:val="00906D9B"/>
    <w:rsid w:val="00907897"/>
    <w:rsid w:val="009078DB"/>
    <w:rsid w:val="0090790D"/>
    <w:rsid w:val="00907C2F"/>
    <w:rsid w:val="009104D9"/>
    <w:rsid w:val="00910890"/>
    <w:rsid w:val="0091090C"/>
    <w:rsid w:val="00910F2B"/>
    <w:rsid w:val="009112FB"/>
    <w:rsid w:val="00911366"/>
    <w:rsid w:val="009115A2"/>
    <w:rsid w:val="00911EF9"/>
    <w:rsid w:val="00912470"/>
    <w:rsid w:val="00912589"/>
    <w:rsid w:val="00912874"/>
    <w:rsid w:val="00912C0A"/>
    <w:rsid w:val="00912D30"/>
    <w:rsid w:val="009138B8"/>
    <w:rsid w:val="0091438C"/>
    <w:rsid w:val="0091441E"/>
    <w:rsid w:val="009144D2"/>
    <w:rsid w:val="0091475E"/>
    <w:rsid w:val="00914C14"/>
    <w:rsid w:val="009151CE"/>
    <w:rsid w:val="009152CC"/>
    <w:rsid w:val="009158A8"/>
    <w:rsid w:val="00915B0A"/>
    <w:rsid w:val="00915DDC"/>
    <w:rsid w:val="00915DEC"/>
    <w:rsid w:val="00915E70"/>
    <w:rsid w:val="00915EC7"/>
    <w:rsid w:val="0091602C"/>
    <w:rsid w:val="009161E6"/>
    <w:rsid w:val="00917600"/>
    <w:rsid w:val="00917A1C"/>
    <w:rsid w:val="00917A77"/>
    <w:rsid w:val="00917B1F"/>
    <w:rsid w:val="009202EE"/>
    <w:rsid w:val="00920AAF"/>
    <w:rsid w:val="00920CC9"/>
    <w:rsid w:val="00920DF6"/>
    <w:rsid w:val="00921555"/>
    <w:rsid w:val="00921B6A"/>
    <w:rsid w:val="00921DA1"/>
    <w:rsid w:val="0092260D"/>
    <w:rsid w:val="00922649"/>
    <w:rsid w:val="00923109"/>
    <w:rsid w:val="0092352E"/>
    <w:rsid w:val="00923617"/>
    <w:rsid w:val="00923729"/>
    <w:rsid w:val="00924434"/>
    <w:rsid w:val="00924470"/>
    <w:rsid w:val="0092470D"/>
    <w:rsid w:val="00924BBB"/>
    <w:rsid w:val="00925069"/>
    <w:rsid w:val="00925338"/>
    <w:rsid w:val="00925624"/>
    <w:rsid w:val="009256CA"/>
    <w:rsid w:val="009258B8"/>
    <w:rsid w:val="00925C9F"/>
    <w:rsid w:val="00925D66"/>
    <w:rsid w:val="00925F0E"/>
    <w:rsid w:val="009268FC"/>
    <w:rsid w:val="00926B50"/>
    <w:rsid w:val="00926F4B"/>
    <w:rsid w:val="0092724B"/>
    <w:rsid w:val="00927340"/>
    <w:rsid w:val="009274AA"/>
    <w:rsid w:val="0092786B"/>
    <w:rsid w:val="00927BA2"/>
    <w:rsid w:val="00927BB8"/>
    <w:rsid w:val="00927C42"/>
    <w:rsid w:val="00927F01"/>
    <w:rsid w:val="00930069"/>
    <w:rsid w:val="0093028E"/>
    <w:rsid w:val="009306C7"/>
    <w:rsid w:val="00931058"/>
    <w:rsid w:val="0093170F"/>
    <w:rsid w:val="009318D6"/>
    <w:rsid w:val="00931B6A"/>
    <w:rsid w:val="00931CC7"/>
    <w:rsid w:val="00931D96"/>
    <w:rsid w:val="00931EBF"/>
    <w:rsid w:val="00931FB3"/>
    <w:rsid w:val="009320DE"/>
    <w:rsid w:val="009327F1"/>
    <w:rsid w:val="009329A4"/>
    <w:rsid w:val="009329AA"/>
    <w:rsid w:val="009330A1"/>
    <w:rsid w:val="009334FB"/>
    <w:rsid w:val="00934D33"/>
    <w:rsid w:val="00934DBF"/>
    <w:rsid w:val="00934DC7"/>
    <w:rsid w:val="00934EFD"/>
    <w:rsid w:val="00935B24"/>
    <w:rsid w:val="00935C11"/>
    <w:rsid w:val="00935F9E"/>
    <w:rsid w:val="0093628E"/>
    <w:rsid w:val="00936331"/>
    <w:rsid w:val="009363D5"/>
    <w:rsid w:val="0093651C"/>
    <w:rsid w:val="0093722F"/>
    <w:rsid w:val="00937646"/>
    <w:rsid w:val="00937F37"/>
    <w:rsid w:val="0094027F"/>
    <w:rsid w:val="00940508"/>
    <w:rsid w:val="00940B2D"/>
    <w:rsid w:val="0094112D"/>
    <w:rsid w:val="00941206"/>
    <w:rsid w:val="009412E6"/>
    <w:rsid w:val="00941628"/>
    <w:rsid w:val="00941815"/>
    <w:rsid w:val="009420BB"/>
    <w:rsid w:val="0094259B"/>
    <w:rsid w:val="009425FB"/>
    <w:rsid w:val="0094291B"/>
    <w:rsid w:val="00942C95"/>
    <w:rsid w:val="00942E0C"/>
    <w:rsid w:val="00943467"/>
    <w:rsid w:val="00943758"/>
    <w:rsid w:val="00943D66"/>
    <w:rsid w:val="00944142"/>
    <w:rsid w:val="009442DC"/>
    <w:rsid w:val="00944792"/>
    <w:rsid w:val="00944B4F"/>
    <w:rsid w:val="00944CB5"/>
    <w:rsid w:val="00944D27"/>
    <w:rsid w:val="00944ED6"/>
    <w:rsid w:val="00944FE2"/>
    <w:rsid w:val="009450E9"/>
    <w:rsid w:val="00945531"/>
    <w:rsid w:val="00945E15"/>
    <w:rsid w:val="00945F7A"/>
    <w:rsid w:val="009460B4"/>
    <w:rsid w:val="00946308"/>
    <w:rsid w:val="00946D8A"/>
    <w:rsid w:val="0094755E"/>
    <w:rsid w:val="0094763C"/>
    <w:rsid w:val="00947763"/>
    <w:rsid w:val="00947955"/>
    <w:rsid w:val="00947A6E"/>
    <w:rsid w:val="00947E3E"/>
    <w:rsid w:val="00947E64"/>
    <w:rsid w:val="0095001F"/>
    <w:rsid w:val="009507C2"/>
    <w:rsid w:val="0095082C"/>
    <w:rsid w:val="00951876"/>
    <w:rsid w:val="00951910"/>
    <w:rsid w:val="00951CE3"/>
    <w:rsid w:val="0095224F"/>
    <w:rsid w:val="009524F7"/>
    <w:rsid w:val="009525D5"/>
    <w:rsid w:val="00952955"/>
    <w:rsid w:val="00952B30"/>
    <w:rsid w:val="00952B97"/>
    <w:rsid w:val="009532B7"/>
    <w:rsid w:val="0095489E"/>
    <w:rsid w:val="00954C10"/>
    <w:rsid w:val="009556EF"/>
    <w:rsid w:val="00955DB6"/>
    <w:rsid w:val="009560C8"/>
    <w:rsid w:val="00956107"/>
    <w:rsid w:val="00956423"/>
    <w:rsid w:val="009565A5"/>
    <w:rsid w:val="00956705"/>
    <w:rsid w:val="00956830"/>
    <w:rsid w:val="0095690E"/>
    <w:rsid w:val="00956D3F"/>
    <w:rsid w:val="00957304"/>
    <w:rsid w:val="00957324"/>
    <w:rsid w:val="00957E39"/>
    <w:rsid w:val="00960249"/>
    <w:rsid w:val="009604D8"/>
    <w:rsid w:val="00960FD5"/>
    <w:rsid w:val="009610A1"/>
    <w:rsid w:val="009614B4"/>
    <w:rsid w:val="00961BF2"/>
    <w:rsid w:val="00962BCE"/>
    <w:rsid w:val="00962BF0"/>
    <w:rsid w:val="009631EA"/>
    <w:rsid w:val="009632EC"/>
    <w:rsid w:val="00963457"/>
    <w:rsid w:val="0096348B"/>
    <w:rsid w:val="00963704"/>
    <w:rsid w:val="00963B8F"/>
    <w:rsid w:val="00963DBD"/>
    <w:rsid w:val="00963DE6"/>
    <w:rsid w:val="00963FA9"/>
    <w:rsid w:val="00963FBF"/>
    <w:rsid w:val="009640E5"/>
    <w:rsid w:val="00964194"/>
    <w:rsid w:val="00964565"/>
    <w:rsid w:val="009646B1"/>
    <w:rsid w:val="009647FF"/>
    <w:rsid w:val="00965984"/>
    <w:rsid w:val="00965E8B"/>
    <w:rsid w:val="009671FF"/>
    <w:rsid w:val="0096732D"/>
    <w:rsid w:val="00967444"/>
    <w:rsid w:val="00967472"/>
    <w:rsid w:val="00967AB7"/>
    <w:rsid w:val="00967D69"/>
    <w:rsid w:val="00970C39"/>
    <w:rsid w:val="00970ED2"/>
    <w:rsid w:val="00970FEE"/>
    <w:rsid w:val="00971613"/>
    <w:rsid w:val="009719E1"/>
    <w:rsid w:val="00971CAE"/>
    <w:rsid w:val="00971CE1"/>
    <w:rsid w:val="00971F79"/>
    <w:rsid w:val="00972098"/>
    <w:rsid w:val="00972644"/>
    <w:rsid w:val="00972922"/>
    <w:rsid w:val="00972EEE"/>
    <w:rsid w:val="009735E5"/>
    <w:rsid w:val="00973C38"/>
    <w:rsid w:val="009741E1"/>
    <w:rsid w:val="00974435"/>
    <w:rsid w:val="0097463D"/>
    <w:rsid w:val="0097466C"/>
    <w:rsid w:val="00974DB7"/>
    <w:rsid w:val="00974F47"/>
    <w:rsid w:val="00974F67"/>
    <w:rsid w:val="009759D5"/>
    <w:rsid w:val="00975B4A"/>
    <w:rsid w:val="00975CF2"/>
    <w:rsid w:val="00975ED3"/>
    <w:rsid w:val="00975FE0"/>
    <w:rsid w:val="00976017"/>
    <w:rsid w:val="00976340"/>
    <w:rsid w:val="0097686A"/>
    <w:rsid w:val="00976FA6"/>
    <w:rsid w:val="009778DE"/>
    <w:rsid w:val="00977F1F"/>
    <w:rsid w:val="00980268"/>
    <w:rsid w:val="009805C1"/>
    <w:rsid w:val="009808FD"/>
    <w:rsid w:val="00980AD7"/>
    <w:rsid w:val="00980CA1"/>
    <w:rsid w:val="009814C9"/>
    <w:rsid w:val="00982150"/>
    <w:rsid w:val="00982A47"/>
    <w:rsid w:val="00982C44"/>
    <w:rsid w:val="00982C50"/>
    <w:rsid w:val="009836A9"/>
    <w:rsid w:val="009837A7"/>
    <w:rsid w:val="00983999"/>
    <w:rsid w:val="009839E0"/>
    <w:rsid w:val="0098402F"/>
    <w:rsid w:val="009843D3"/>
    <w:rsid w:val="00984430"/>
    <w:rsid w:val="00984992"/>
    <w:rsid w:val="009852E8"/>
    <w:rsid w:val="00985563"/>
    <w:rsid w:val="009856A6"/>
    <w:rsid w:val="009870D7"/>
    <w:rsid w:val="00987800"/>
    <w:rsid w:val="009878C2"/>
    <w:rsid w:val="00987B7E"/>
    <w:rsid w:val="00987DD2"/>
    <w:rsid w:val="00987EA0"/>
    <w:rsid w:val="0099043B"/>
    <w:rsid w:val="00990A08"/>
    <w:rsid w:val="00990EBE"/>
    <w:rsid w:val="00990F39"/>
    <w:rsid w:val="00990F54"/>
    <w:rsid w:val="00991017"/>
    <w:rsid w:val="00991412"/>
    <w:rsid w:val="009916F2"/>
    <w:rsid w:val="00992344"/>
    <w:rsid w:val="009929DB"/>
    <w:rsid w:val="00993567"/>
    <w:rsid w:val="00993A2C"/>
    <w:rsid w:val="00993DD1"/>
    <w:rsid w:val="00993E0C"/>
    <w:rsid w:val="00994621"/>
    <w:rsid w:val="00994988"/>
    <w:rsid w:val="00994EFD"/>
    <w:rsid w:val="00994FCF"/>
    <w:rsid w:val="009952A4"/>
    <w:rsid w:val="0099573E"/>
    <w:rsid w:val="009959DC"/>
    <w:rsid w:val="00995A11"/>
    <w:rsid w:val="00996035"/>
    <w:rsid w:val="009962BF"/>
    <w:rsid w:val="00996581"/>
    <w:rsid w:val="009965D2"/>
    <w:rsid w:val="00997018"/>
    <w:rsid w:val="009972C1"/>
    <w:rsid w:val="0099789E"/>
    <w:rsid w:val="009979B2"/>
    <w:rsid w:val="00997B81"/>
    <w:rsid w:val="00997D34"/>
    <w:rsid w:val="009A0326"/>
    <w:rsid w:val="009A04C9"/>
    <w:rsid w:val="009A0904"/>
    <w:rsid w:val="009A0A3F"/>
    <w:rsid w:val="009A110F"/>
    <w:rsid w:val="009A196F"/>
    <w:rsid w:val="009A1AEB"/>
    <w:rsid w:val="009A2AB2"/>
    <w:rsid w:val="009A2F63"/>
    <w:rsid w:val="009A31C9"/>
    <w:rsid w:val="009A36E0"/>
    <w:rsid w:val="009A38B1"/>
    <w:rsid w:val="009A3A76"/>
    <w:rsid w:val="009A3A7B"/>
    <w:rsid w:val="009A3DA2"/>
    <w:rsid w:val="009A4328"/>
    <w:rsid w:val="009A476E"/>
    <w:rsid w:val="009A48C0"/>
    <w:rsid w:val="009A4ABA"/>
    <w:rsid w:val="009A5020"/>
    <w:rsid w:val="009A5269"/>
    <w:rsid w:val="009A531E"/>
    <w:rsid w:val="009A58FA"/>
    <w:rsid w:val="009A5B15"/>
    <w:rsid w:val="009A5FFA"/>
    <w:rsid w:val="009A614F"/>
    <w:rsid w:val="009A6154"/>
    <w:rsid w:val="009A6A16"/>
    <w:rsid w:val="009A6E97"/>
    <w:rsid w:val="009A740F"/>
    <w:rsid w:val="009A77BD"/>
    <w:rsid w:val="009A7DEB"/>
    <w:rsid w:val="009A7E2A"/>
    <w:rsid w:val="009B06CF"/>
    <w:rsid w:val="009B077B"/>
    <w:rsid w:val="009B142B"/>
    <w:rsid w:val="009B1644"/>
    <w:rsid w:val="009B17B2"/>
    <w:rsid w:val="009B1900"/>
    <w:rsid w:val="009B1EAE"/>
    <w:rsid w:val="009B2491"/>
    <w:rsid w:val="009B2C1F"/>
    <w:rsid w:val="009B405B"/>
    <w:rsid w:val="009B4413"/>
    <w:rsid w:val="009B45F3"/>
    <w:rsid w:val="009B467A"/>
    <w:rsid w:val="009B4A90"/>
    <w:rsid w:val="009B5075"/>
    <w:rsid w:val="009B5730"/>
    <w:rsid w:val="009B6408"/>
    <w:rsid w:val="009B681E"/>
    <w:rsid w:val="009B6FFA"/>
    <w:rsid w:val="009B73B9"/>
    <w:rsid w:val="009B7737"/>
    <w:rsid w:val="009B78C0"/>
    <w:rsid w:val="009B7B54"/>
    <w:rsid w:val="009B7C47"/>
    <w:rsid w:val="009B7D12"/>
    <w:rsid w:val="009C03B4"/>
    <w:rsid w:val="009C047C"/>
    <w:rsid w:val="009C0E6B"/>
    <w:rsid w:val="009C1845"/>
    <w:rsid w:val="009C19BF"/>
    <w:rsid w:val="009C1C6B"/>
    <w:rsid w:val="009C1EA6"/>
    <w:rsid w:val="009C1F71"/>
    <w:rsid w:val="009C20CC"/>
    <w:rsid w:val="009C214B"/>
    <w:rsid w:val="009C23ED"/>
    <w:rsid w:val="009C2516"/>
    <w:rsid w:val="009C2A1F"/>
    <w:rsid w:val="009C2A36"/>
    <w:rsid w:val="009C2B65"/>
    <w:rsid w:val="009C349B"/>
    <w:rsid w:val="009C3CD2"/>
    <w:rsid w:val="009C3DB1"/>
    <w:rsid w:val="009C408F"/>
    <w:rsid w:val="009C44E9"/>
    <w:rsid w:val="009C4B87"/>
    <w:rsid w:val="009C4C68"/>
    <w:rsid w:val="009C4D87"/>
    <w:rsid w:val="009C533F"/>
    <w:rsid w:val="009C5532"/>
    <w:rsid w:val="009C55CD"/>
    <w:rsid w:val="009C56BF"/>
    <w:rsid w:val="009C57F0"/>
    <w:rsid w:val="009C59F5"/>
    <w:rsid w:val="009C5B5E"/>
    <w:rsid w:val="009C5BE9"/>
    <w:rsid w:val="009C6A72"/>
    <w:rsid w:val="009C6E1A"/>
    <w:rsid w:val="009C7A82"/>
    <w:rsid w:val="009C7CBE"/>
    <w:rsid w:val="009C7DE4"/>
    <w:rsid w:val="009D04F9"/>
    <w:rsid w:val="009D0CAD"/>
    <w:rsid w:val="009D106D"/>
    <w:rsid w:val="009D121A"/>
    <w:rsid w:val="009D12D2"/>
    <w:rsid w:val="009D1C33"/>
    <w:rsid w:val="009D1DBE"/>
    <w:rsid w:val="009D2847"/>
    <w:rsid w:val="009D2FBF"/>
    <w:rsid w:val="009D322B"/>
    <w:rsid w:val="009D32F2"/>
    <w:rsid w:val="009D347F"/>
    <w:rsid w:val="009D3656"/>
    <w:rsid w:val="009D4095"/>
    <w:rsid w:val="009D4780"/>
    <w:rsid w:val="009D4A56"/>
    <w:rsid w:val="009D4C88"/>
    <w:rsid w:val="009D4CF4"/>
    <w:rsid w:val="009D556C"/>
    <w:rsid w:val="009D55F0"/>
    <w:rsid w:val="009D5C6D"/>
    <w:rsid w:val="009D70B7"/>
    <w:rsid w:val="009D7204"/>
    <w:rsid w:val="009D7437"/>
    <w:rsid w:val="009D747E"/>
    <w:rsid w:val="009D7684"/>
    <w:rsid w:val="009D7D8C"/>
    <w:rsid w:val="009D7F0B"/>
    <w:rsid w:val="009E0044"/>
    <w:rsid w:val="009E03C0"/>
    <w:rsid w:val="009E0925"/>
    <w:rsid w:val="009E0ACC"/>
    <w:rsid w:val="009E0CD0"/>
    <w:rsid w:val="009E0D4B"/>
    <w:rsid w:val="009E0E60"/>
    <w:rsid w:val="009E1223"/>
    <w:rsid w:val="009E14FE"/>
    <w:rsid w:val="009E1A73"/>
    <w:rsid w:val="009E2024"/>
    <w:rsid w:val="009E231C"/>
    <w:rsid w:val="009E2369"/>
    <w:rsid w:val="009E2793"/>
    <w:rsid w:val="009E2B45"/>
    <w:rsid w:val="009E2F23"/>
    <w:rsid w:val="009E3238"/>
    <w:rsid w:val="009E356D"/>
    <w:rsid w:val="009E3A6B"/>
    <w:rsid w:val="009E3B3E"/>
    <w:rsid w:val="009E3B8A"/>
    <w:rsid w:val="009E4061"/>
    <w:rsid w:val="009E41B8"/>
    <w:rsid w:val="009E4364"/>
    <w:rsid w:val="009E496A"/>
    <w:rsid w:val="009E4AF0"/>
    <w:rsid w:val="009E4B49"/>
    <w:rsid w:val="009E4C66"/>
    <w:rsid w:val="009E4EFB"/>
    <w:rsid w:val="009E524C"/>
    <w:rsid w:val="009E5567"/>
    <w:rsid w:val="009E561A"/>
    <w:rsid w:val="009E56AD"/>
    <w:rsid w:val="009E6093"/>
    <w:rsid w:val="009E6B82"/>
    <w:rsid w:val="009E6EF1"/>
    <w:rsid w:val="009E7094"/>
    <w:rsid w:val="009E7109"/>
    <w:rsid w:val="009E747F"/>
    <w:rsid w:val="009E7745"/>
    <w:rsid w:val="009E7776"/>
    <w:rsid w:val="009E7B06"/>
    <w:rsid w:val="009E7FF1"/>
    <w:rsid w:val="009F057D"/>
    <w:rsid w:val="009F06A5"/>
    <w:rsid w:val="009F098F"/>
    <w:rsid w:val="009F0B23"/>
    <w:rsid w:val="009F0F7B"/>
    <w:rsid w:val="009F0FF1"/>
    <w:rsid w:val="009F1009"/>
    <w:rsid w:val="009F13EE"/>
    <w:rsid w:val="009F14B9"/>
    <w:rsid w:val="009F19DB"/>
    <w:rsid w:val="009F1B77"/>
    <w:rsid w:val="009F1C23"/>
    <w:rsid w:val="009F1C33"/>
    <w:rsid w:val="009F1CAB"/>
    <w:rsid w:val="009F2306"/>
    <w:rsid w:val="009F2897"/>
    <w:rsid w:val="009F2AC5"/>
    <w:rsid w:val="009F2C01"/>
    <w:rsid w:val="009F2D6D"/>
    <w:rsid w:val="009F318C"/>
    <w:rsid w:val="009F3404"/>
    <w:rsid w:val="009F3546"/>
    <w:rsid w:val="009F3820"/>
    <w:rsid w:val="009F3DF0"/>
    <w:rsid w:val="009F3EC5"/>
    <w:rsid w:val="009F45F0"/>
    <w:rsid w:val="009F46B4"/>
    <w:rsid w:val="009F4B4D"/>
    <w:rsid w:val="009F518E"/>
    <w:rsid w:val="009F589B"/>
    <w:rsid w:val="009F5E05"/>
    <w:rsid w:val="009F5FEA"/>
    <w:rsid w:val="009F6695"/>
    <w:rsid w:val="009F6AF7"/>
    <w:rsid w:val="009F6BB1"/>
    <w:rsid w:val="009F6E41"/>
    <w:rsid w:val="009F74FF"/>
    <w:rsid w:val="009F7848"/>
    <w:rsid w:val="009F797B"/>
    <w:rsid w:val="009F7CA0"/>
    <w:rsid w:val="00A00095"/>
    <w:rsid w:val="00A002B9"/>
    <w:rsid w:val="00A00307"/>
    <w:rsid w:val="00A006BD"/>
    <w:rsid w:val="00A0144D"/>
    <w:rsid w:val="00A0192A"/>
    <w:rsid w:val="00A02213"/>
    <w:rsid w:val="00A0273C"/>
    <w:rsid w:val="00A0288F"/>
    <w:rsid w:val="00A029E0"/>
    <w:rsid w:val="00A02B20"/>
    <w:rsid w:val="00A02F25"/>
    <w:rsid w:val="00A030C9"/>
    <w:rsid w:val="00A047E9"/>
    <w:rsid w:val="00A04C44"/>
    <w:rsid w:val="00A04ECF"/>
    <w:rsid w:val="00A04EDB"/>
    <w:rsid w:val="00A051F6"/>
    <w:rsid w:val="00A054C1"/>
    <w:rsid w:val="00A056AE"/>
    <w:rsid w:val="00A057CE"/>
    <w:rsid w:val="00A05A35"/>
    <w:rsid w:val="00A05B7F"/>
    <w:rsid w:val="00A0621D"/>
    <w:rsid w:val="00A0678B"/>
    <w:rsid w:val="00A069C4"/>
    <w:rsid w:val="00A06D5E"/>
    <w:rsid w:val="00A06FCC"/>
    <w:rsid w:val="00A06FDB"/>
    <w:rsid w:val="00A07789"/>
    <w:rsid w:val="00A1092A"/>
    <w:rsid w:val="00A1100A"/>
    <w:rsid w:val="00A11085"/>
    <w:rsid w:val="00A11222"/>
    <w:rsid w:val="00A12481"/>
    <w:rsid w:val="00A1291A"/>
    <w:rsid w:val="00A12B61"/>
    <w:rsid w:val="00A12C69"/>
    <w:rsid w:val="00A12C82"/>
    <w:rsid w:val="00A1307F"/>
    <w:rsid w:val="00A1328A"/>
    <w:rsid w:val="00A132E4"/>
    <w:rsid w:val="00A135B2"/>
    <w:rsid w:val="00A13E88"/>
    <w:rsid w:val="00A146F2"/>
    <w:rsid w:val="00A14856"/>
    <w:rsid w:val="00A14E89"/>
    <w:rsid w:val="00A1507B"/>
    <w:rsid w:val="00A152FC"/>
    <w:rsid w:val="00A15926"/>
    <w:rsid w:val="00A15DB7"/>
    <w:rsid w:val="00A15E45"/>
    <w:rsid w:val="00A16065"/>
    <w:rsid w:val="00A165A0"/>
    <w:rsid w:val="00A16C7F"/>
    <w:rsid w:val="00A17813"/>
    <w:rsid w:val="00A17EDA"/>
    <w:rsid w:val="00A17F61"/>
    <w:rsid w:val="00A200BF"/>
    <w:rsid w:val="00A200D7"/>
    <w:rsid w:val="00A2011D"/>
    <w:rsid w:val="00A2060F"/>
    <w:rsid w:val="00A2063B"/>
    <w:rsid w:val="00A20ADC"/>
    <w:rsid w:val="00A214CF"/>
    <w:rsid w:val="00A21520"/>
    <w:rsid w:val="00A2162B"/>
    <w:rsid w:val="00A219A0"/>
    <w:rsid w:val="00A21E17"/>
    <w:rsid w:val="00A22C17"/>
    <w:rsid w:val="00A22E3A"/>
    <w:rsid w:val="00A22E3C"/>
    <w:rsid w:val="00A2346F"/>
    <w:rsid w:val="00A2347F"/>
    <w:rsid w:val="00A24218"/>
    <w:rsid w:val="00A24B9B"/>
    <w:rsid w:val="00A24BD0"/>
    <w:rsid w:val="00A24D39"/>
    <w:rsid w:val="00A24E2D"/>
    <w:rsid w:val="00A24FCE"/>
    <w:rsid w:val="00A25021"/>
    <w:rsid w:val="00A25957"/>
    <w:rsid w:val="00A25BE6"/>
    <w:rsid w:val="00A2624C"/>
    <w:rsid w:val="00A262FF"/>
    <w:rsid w:val="00A26A58"/>
    <w:rsid w:val="00A26BFF"/>
    <w:rsid w:val="00A26DD0"/>
    <w:rsid w:val="00A272E7"/>
    <w:rsid w:val="00A2781C"/>
    <w:rsid w:val="00A27A90"/>
    <w:rsid w:val="00A27E90"/>
    <w:rsid w:val="00A30133"/>
    <w:rsid w:val="00A30891"/>
    <w:rsid w:val="00A3089C"/>
    <w:rsid w:val="00A308DD"/>
    <w:rsid w:val="00A30DBD"/>
    <w:rsid w:val="00A31033"/>
    <w:rsid w:val="00A315EC"/>
    <w:rsid w:val="00A31611"/>
    <w:rsid w:val="00A317E0"/>
    <w:rsid w:val="00A31BED"/>
    <w:rsid w:val="00A31FEB"/>
    <w:rsid w:val="00A320EE"/>
    <w:rsid w:val="00A321E0"/>
    <w:rsid w:val="00A321E5"/>
    <w:rsid w:val="00A323A1"/>
    <w:rsid w:val="00A32491"/>
    <w:rsid w:val="00A32B4A"/>
    <w:rsid w:val="00A32C56"/>
    <w:rsid w:val="00A33706"/>
    <w:rsid w:val="00A33CD4"/>
    <w:rsid w:val="00A33E3F"/>
    <w:rsid w:val="00A33E97"/>
    <w:rsid w:val="00A34281"/>
    <w:rsid w:val="00A345E5"/>
    <w:rsid w:val="00A34968"/>
    <w:rsid w:val="00A34BC7"/>
    <w:rsid w:val="00A34E4B"/>
    <w:rsid w:val="00A34F61"/>
    <w:rsid w:val="00A3513F"/>
    <w:rsid w:val="00A35318"/>
    <w:rsid w:val="00A3541A"/>
    <w:rsid w:val="00A35B42"/>
    <w:rsid w:val="00A35BC4"/>
    <w:rsid w:val="00A35EE4"/>
    <w:rsid w:val="00A35F33"/>
    <w:rsid w:val="00A3757E"/>
    <w:rsid w:val="00A3772B"/>
    <w:rsid w:val="00A4010A"/>
    <w:rsid w:val="00A40205"/>
    <w:rsid w:val="00A40538"/>
    <w:rsid w:val="00A4090B"/>
    <w:rsid w:val="00A40C6C"/>
    <w:rsid w:val="00A41108"/>
    <w:rsid w:val="00A41165"/>
    <w:rsid w:val="00A41171"/>
    <w:rsid w:val="00A41AAE"/>
    <w:rsid w:val="00A41B25"/>
    <w:rsid w:val="00A41CA7"/>
    <w:rsid w:val="00A41D06"/>
    <w:rsid w:val="00A41D8A"/>
    <w:rsid w:val="00A41EE1"/>
    <w:rsid w:val="00A420C1"/>
    <w:rsid w:val="00A42245"/>
    <w:rsid w:val="00A42997"/>
    <w:rsid w:val="00A42A30"/>
    <w:rsid w:val="00A42E1C"/>
    <w:rsid w:val="00A42E61"/>
    <w:rsid w:val="00A43498"/>
    <w:rsid w:val="00A43A3A"/>
    <w:rsid w:val="00A43C53"/>
    <w:rsid w:val="00A43C88"/>
    <w:rsid w:val="00A4411E"/>
    <w:rsid w:val="00A44240"/>
    <w:rsid w:val="00A448CF"/>
    <w:rsid w:val="00A4492D"/>
    <w:rsid w:val="00A44B59"/>
    <w:rsid w:val="00A44C11"/>
    <w:rsid w:val="00A4513E"/>
    <w:rsid w:val="00A45B83"/>
    <w:rsid w:val="00A45BC6"/>
    <w:rsid w:val="00A4602C"/>
    <w:rsid w:val="00A461A8"/>
    <w:rsid w:val="00A46408"/>
    <w:rsid w:val="00A46846"/>
    <w:rsid w:val="00A468BA"/>
    <w:rsid w:val="00A468C0"/>
    <w:rsid w:val="00A469F4"/>
    <w:rsid w:val="00A46AC6"/>
    <w:rsid w:val="00A46D1E"/>
    <w:rsid w:val="00A47023"/>
    <w:rsid w:val="00A4708A"/>
    <w:rsid w:val="00A4755E"/>
    <w:rsid w:val="00A50787"/>
    <w:rsid w:val="00A50A68"/>
    <w:rsid w:val="00A50E43"/>
    <w:rsid w:val="00A512DF"/>
    <w:rsid w:val="00A51673"/>
    <w:rsid w:val="00A5181E"/>
    <w:rsid w:val="00A51A19"/>
    <w:rsid w:val="00A51F67"/>
    <w:rsid w:val="00A520B9"/>
    <w:rsid w:val="00A520ED"/>
    <w:rsid w:val="00A52D35"/>
    <w:rsid w:val="00A52E8E"/>
    <w:rsid w:val="00A52EA9"/>
    <w:rsid w:val="00A536A9"/>
    <w:rsid w:val="00A53711"/>
    <w:rsid w:val="00A5428F"/>
    <w:rsid w:val="00A54522"/>
    <w:rsid w:val="00A545BA"/>
    <w:rsid w:val="00A548BD"/>
    <w:rsid w:val="00A553ED"/>
    <w:rsid w:val="00A5549B"/>
    <w:rsid w:val="00A554E0"/>
    <w:rsid w:val="00A555BC"/>
    <w:rsid w:val="00A556C4"/>
    <w:rsid w:val="00A55A3A"/>
    <w:rsid w:val="00A55FBF"/>
    <w:rsid w:val="00A56A5E"/>
    <w:rsid w:val="00A57F58"/>
    <w:rsid w:val="00A60108"/>
    <w:rsid w:val="00A607A2"/>
    <w:rsid w:val="00A6088E"/>
    <w:rsid w:val="00A60A7F"/>
    <w:rsid w:val="00A60AA7"/>
    <w:rsid w:val="00A60D28"/>
    <w:rsid w:val="00A60EF3"/>
    <w:rsid w:val="00A61389"/>
    <w:rsid w:val="00A61A25"/>
    <w:rsid w:val="00A624A3"/>
    <w:rsid w:val="00A62F90"/>
    <w:rsid w:val="00A63038"/>
    <w:rsid w:val="00A63614"/>
    <w:rsid w:val="00A638A2"/>
    <w:rsid w:val="00A63906"/>
    <w:rsid w:val="00A63F1F"/>
    <w:rsid w:val="00A63F6B"/>
    <w:rsid w:val="00A64373"/>
    <w:rsid w:val="00A647D0"/>
    <w:rsid w:val="00A64CBA"/>
    <w:rsid w:val="00A64FCF"/>
    <w:rsid w:val="00A65BD3"/>
    <w:rsid w:val="00A65DCE"/>
    <w:rsid w:val="00A66754"/>
    <w:rsid w:val="00A6677F"/>
    <w:rsid w:val="00A668FA"/>
    <w:rsid w:val="00A670E4"/>
    <w:rsid w:val="00A67539"/>
    <w:rsid w:val="00A67873"/>
    <w:rsid w:val="00A67A59"/>
    <w:rsid w:val="00A67B00"/>
    <w:rsid w:val="00A67DCE"/>
    <w:rsid w:val="00A70083"/>
    <w:rsid w:val="00A70191"/>
    <w:rsid w:val="00A7083D"/>
    <w:rsid w:val="00A70AF8"/>
    <w:rsid w:val="00A713BE"/>
    <w:rsid w:val="00A7151D"/>
    <w:rsid w:val="00A718FE"/>
    <w:rsid w:val="00A7193D"/>
    <w:rsid w:val="00A71A15"/>
    <w:rsid w:val="00A71FD9"/>
    <w:rsid w:val="00A7216D"/>
    <w:rsid w:val="00A7243E"/>
    <w:rsid w:val="00A72484"/>
    <w:rsid w:val="00A72C83"/>
    <w:rsid w:val="00A72EAB"/>
    <w:rsid w:val="00A730BA"/>
    <w:rsid w:val="00A73542"/>
    <w:rsid w:val="00A73725"/>
    <w:rsid w:val="00A737AB"/>
    <w:rsid w:val="00A7399A"/>
    <w:rsid w:val="00A73C6F"/>
    <w:rsid w:val="00A74062"/>
    <w:rsid w:val="00A74075"/>
    <w:rsid w:val="00A7467B"/>
    <w:rsid w:val="00A74736"/>
    <w:rsid w:val="00A74871"/>
    <w:rsid w:val="00A74B90"/>
    <w:rsid w:val="00A74C15"/>
    <w:rsid w:val="00A74CAA"/>
    <w:rsid w:val="00A75A44"/>
    <w:rsid w:val="00A76673"/>
    <w:rsid w:val="00A7688D"/>
    <w:rsid w:val="00A76986"/>
    <w:rsid w:val="00A76991"/>
    <w:rsid w:val="00A76A4B"/>
    <w:rsid w:val="00A76B1C"/>
    <w:rsid w:val="00A7749D"/>
    <w:rsid w:val="00A7796A"/>
    <w:rsid w:val="00A779D4"/>
    <w:rsid w:val="00A77BC4"/>
    <w:rsid w:val="00A77DAF"/>
    <w:rsid w:val="00A77F6A"/>
    <w:rsid w:val="00A80469"/>
    <w:rsid w:val="00A805A2"/>
    <w:rsid w:val="00A80633"/>
    <w:rsid w:val="00A8087F"/>
    <w:rsid w:val="00A80A96"/>
    <w:rsid w:val="00A8105A"/>
    <w:rsid w:val="00A81140"/>
    <w:rsid w:val="00A81142"/>
    <w:rsid w:val="00A814BC"/>
    <w:rsid w:val="00A8184A"/>
    <w:rsid w:val="00A8185D"/>
    <w:rsid w:val="00A818A4"/>
    <w:rsid w:val="00A81BCF"/>
    <w:rsid w:val="00A81CBE"/>
    <w:rsid w:val="00A826BF"/>
    <w:rsid w:val="00A82B64"/>
    <w:rsid w:val="00A82F58"/>
    <w:rsid w:val="00A8316A"/>
    <w:rsid w:val="00A833E0"/>
    <w:rsid w:val="00A83446"/>
    <w:rsid w:val="00A835AC"/>
    <w:rsid w:val="00A837D4"/>
    <w:rsid w:val="00A83911"/>
    <w:rsid w:val="00A8497B"/>
    <w:rsid w:val="00A84A59"/>
    <w:rsid w:val="00A84EB9"/>
    <w:rsid w:val="00A84EE7"/>
    <w:rsid w:val="00A859A8"/>
    <w:rsid w:val="00A85F2F"/>
    <w:rsid w:val="00A866C2"/>
    <w:rsid w:val="00A868BF"/>
    <w:rsid w:val="00A86E56"/>
    <w:rsid w:val="00A87151"/>
    <w:rsid w:val="00A8732F"/>
    <w:rsid w:val="00A8760F"/>
    <w:rsid w:val="00A877CE"/>
    <w:rsid w:val="00A87890"/>
    <w:rsid w:val="00A87E9B"/>
    <w:rsid w:val="00A900C7"/>
    <w:rsid w:val="00A9022E"/>
    <w:rsid w:val="00A9039E"/>
    <w:rsid w:val="00A904C9"/>
    <w:rsid w:val="00A907E6"/>
    <w:rsid w:val="00A90924"/>
    <w:rsid w:val="00A90BFC"/>
    <w:rsid w:val="00A915B1"/>
    <w:rsid w:val="00A9177D"/>
    <w:rsid w:val="00A9235A"/>
    <w:rsid w:val="00A927DF"/>
    <w:rsid w:val="00A928EA"/>
    <w:rsid w:val="00A9290A"/>
    <w:rsid w:val="00A92CC1"/>
    <w:rsid w:val="00A93133"/>
    <w:rsid w:val="00A93893"/>
    <w:rsid w:val="00A941EB"/>
    <w:rsid w:val="00A94442"/>
    <w:rsid w:val="00A944A0"/>
    <w:rsid w:val="00A9489A"/>
    <w:rsid w:val="00A952E9"/>
    <w:rsid w:val="00A95FEB"/>
    <w:rsid w:val="00A9682D"/>
    <w:rsid w:val="00A97580"/>
    <w:rsid w:val="00A97C52"/>
    <w:rsid w:val="00A97CEB"/>
    <w:rsid w:val="00A97E83"/>
    <w:rsid w:val="00AA00AB"/>
    <w:rsid w:val="00AA0742"/>
    <w:rsid w:val="00AA0906"/>
    <w:rsid w:val="00AA1480"/>
    <w:rsid w:val="00AA15BC"/>
    <w:rsid w:val="00AA19AB"/>
    <w:rsid w:val="00AA1D3A"/>
    <w:rsid w:val="00AA1E33"/>
    <w:rsid w:val="00AA1E78"/>
    <w:rsid w:val="00AA2649"/>
    <w:rsid w:val="00AA287C"/>
    <w:rsid w:val="00AA2B7B"/>
    <w:rsid w:val="00AA2C43"/>
    <w:rsid w:val="00AA2E85"/>
    <w:rsid w:val="00AA31CD"/>
    <w:rsid w:val="00AA3450"/>
    <w:rsid w:val="00AA3734"/>
    <w:rsid w:val="00AA3BB2"/>
    <w:rsid w:val="00AA42F6"/>
    <w:rsid w:val="00AA43B1"/>
    <w:rsid w:val="00AA440E"/>
    <w:rsid w:val="00AA4A35"/>
    <w:rsid w:val="00AA4D5C"/>
    <w:rsid w:val="00AA4F02"/>
    <w:rsid w:val="00AA50AC"/>
    <w:rsid w:val="00AA572F"/>
    <w:rsid w:val="00AA5B67"/>
    <w:rsid w:val="00AA5C65"/>
    <w:rsid w:val="00AA5D73"/>
    <w:rsid w:val="00AA5D92"/>
    <w:rsid w:val="00AA6511"/>
    <w:rsid w:val="00AA6619"/>
    <w:rsid w:val="00AA68CA"/>
    <w:rsid w:val="00AA68E2"/>
    <w:rsid w:val="00AA6B35"/>
    <w:rsid w:val="00AA6D19"/>
    <w:rsid w:val="00AA6DA0"/>
    <w:rsid w:val="00AA6DD3"/>
    <w:rsid w:val="00AA7285"/>
    <w:rsid w:val="00AA74B5"/>
    <w:rsid w:val="00AA79B7"/>
    <w:rsid w:val="00AA79C5"/>
    <w:rsid w:val="00AA7BDB"/>
    <w:rsid w:val="00AB0078"/>
    <w:rsid w:val="00AB0236"/>
    <w:rsid w:val="00AB058F"/>
    <w:rsid w:val="00AB0724"/>
    <w:rsid w:val="00AB07C9"/>
    <w:rsid w:val="00AB084F"/>
    <w:rsid w:val="00AB0C00"/>
    <w:rsid w:val="00AB1445"/>
    <w:rsid w:val="00AB1668"/>
    <w:rsid w:val="00AB1B10"/>
    <w:rsid w:val="00AB1CF0"/>
    <w:rsid w:val="00AB2230"/>
    <w:rsid w:val="00AB2735"/>
    <w:rsid w:val="00AB30AD"/>
    <w:rsid w:val="00AB31A9"/>
    <w:rsid w:val="00AB31F5"/>
    <w:rsid w:val="00AB3284"/>
    <w:rsid w:val="00AB32FB"/>
    <w:rsid w:val="00AB3311"/>
    <w:rsid w:val="00AB35DC"/>
    <w:rsid w:val="00AB36F1"/>
    <w:rsid w:val="00AB37E5"/>
    <w:rsid w:val="00AB3EA1"/>
    <w:rsid w:val="00AB44A3"/>
    <w:rsid w:val="00AB4A0C"/>
    <w:rsid w:val="00AB4AC7"/>
    <w:rsid w:val="00AB4BBB"/>
    <w:rsid w:val="00AB4C22"/>
    <w:rsid w:val="00AB4C69"/>
    <w:rsid w:val="00AB4D15"/>
    <w:rsid w:val="00AB5250"/>
    <w:rsid w:val="00AB5665"/>
    <w:rsid w:val="00AB5B1D"/>
    <w:rsid w:val="00AB5B61"/>
    <w:rsid w:val="00AB5CCE"/>
    <w:rsid w:val="00AB5F6E"/>
    <w:rsid w:val="00AB602E"/>
    <w:rsid w:val="00AB65E4"/>
    <w:rsid w:val="00AB70A5"/>
    <w:rsid w:val="00AB796F"/>
    <w:rsid w:val="00AC0143"/>
    <w:rsid w:val="00AC0694"/>
    <w:rsid w:val="00AC1AAC"/>
    <w:rsid w:val="00AC1FB7"/>
    <w:rsid w:val="00AC2401"/>
    <w:rsid w:val="00AC24CC"/>
    <w:rsid w:val="00AC25AB"/>
    <w:rsid w:val="00AC2631"/>
    <w:rsid w:val="00AC271A"/>
    <w:rsid w:val="00AC2C93"/>
    <w:rsid w:val="00AC36E2"/>
    <w:rsid w:val="00AC3A8B"/>
    <w:rsid w:val="00AC3BCD"/>
    <w:rsid w:val="00AC41B8"/>
    <w:rsid w:val="00AC421C"/>
    <w:rsid w:val="00AC4340"/>
    <w:rsid w:val="00AC43A8"/>
    <w:rsid w:val="00AC5308"/>
    <w:rsid w:val="00AC5742"/>
    <w:rsid w:val="00AC5AD1"/>
    <w:rsid w:val="00AC5CA0"/>
    <w:rsid w:val="00AC5E7B"/>
    <w:rsid w:val="00AC5FCF"/>
    <w:rsid w:val="00AC67EA"/>
    <w:rsid w:val="00AC7FC7"/>
    <w:rsid w:val="00AD0A2F"/>
    <w:rsid w:val="00AD25C0"/>
    <w:rsid w:val="00AD2B31"/>
    <w:rsid w:val="00AD2E28"/>
    <w:rsid w:val="00AD318D"/>
    <w:rsid w:val="00AD32D3"/>
    <w:rsid w:val="00AD3B0C"/>
    <w:rsid w:val="00AD3DEF"/>
    <w:rsid w:val="00AD3F05"/>
    <w:rsid w:val="00AD3FB3"/>
    <w:rsid w:val="00AD41FF"/>
    <w:rsid w:val="00AD42E0"/>
    <w:rsid w:val="00AD4B15"/>
    <w:rsid w:val="00AD4D03"/>
    <w:rsid w:val="00AD4E94"/>
    <w:rsid w:val="00AD5491"/>
    <w:rsid w:val="00AD5C2F"/>
    <w:rsid w:val="00AD5C3A"/>
    <w:rsid w:val="00AD5F49"/>
    <w:rsid w:val="00AD6079"/>
    <w:rsid w:val="00AD6AC7"/>
    <w:rsid w:val="00AD6C57"/>
    <w:rsid w:val="00AD7555"/>
    <w:rsid w:val="00AD76AE"/>
    <w:rsid w:val="00AD77FD"/>
    <w:rsid w:val="00AD7A3C"/>
    <w:rsid w:val="00AD7CF4"/>
    <w:rsid w:val="00AE0321"/>
    <w:rsid w:val="00AE0365"/>
    <w:rsid w:val="00AE03B6"/>
    <w:rsid w:val="00AE0567"/>
    <w:rsid w:val="00AE0A11"/>
    <w:rsid w:val="00AE0DD1"/>
    <w:rsid w:val="00AE0F34"/>
    <w:rsid w:val="00AE1232"/>
    <w:rsid w:val="00AE18C9"/>
    <w:rsid w:val="00AE1E32"/>
    <w:rsid w:val="00AE2354"/>
    <w:rsid w:val="00AE241C"/>
    <w:rsid w:val="00AE2A1D"/>
    <w:rsid w:val="00AE3046"/>
    <w:rsid w:val="00AE3A5E"/>
    <w:rsid w:val="00AE3D8D"/>
    <w:rsid w:val="00AE4275"/>
    <w:rsid w:val="00AE4A01"/>
    <w:rsid w:val="00AE4B2C"/>
    <w:rsid w:val="00AE5339"/>
    <w:rsid w:val="00AE5B6A"/>
    <w:rsid w:val="00AE5BF3"/>
    <w:rsid w:val="00AE5C23"/>
    <w:rsid w:val="00AE625C"/>
    <w:rsid w:val="00AE6371"/>
    <w:rsid w:val="00AE676A"/>
    <w:rsid w:val="00AE678A"/>
    <w:rsid w:val="00AE6D54"/>
    <w:rsid w:val="00AE6EBA"/>
    <w:rsid w:val="00AE708E"/>
    <w:rsid w:val="00AE7583"/>
    <w:rsid w:val="00AE7973"/>
    <w:rsid w:val="00AF009E"/>
    <w:rsid w:val="00AF01E8"/>
    <w:rsid w:val="00AF0501"/>
    <w:rsid w:val="00AF0671"/>
    <w:rsid w:val="00AF15A6"/>
    <w:rsid w:val="00AF21F6"/>
    <w:rsid w:val="00AF2236"/>
    <w:rsid w:val="00AF26F5"/>
    <w:rsid w:val="00AF292F"/>
    <w:rsid w:val="00AF2F7F"/>
    <w:rsid w:val="00AF3A38"/>
    <w:rsid w:val="00AF3BA0"/>
    <w:rsid w:val="00AF3C30"/>
    <w:rsid w:val="00AF3CC4"/>
    <w:rsid w:val="00AF4261"/>
    <w:rsid w:val="00AF44BE"/>
    <w:rsid w:val="00AF480A"/>
    <w:rsid w:val="00AF4B5E"/>
    <w:rsid w:val="00AF4F7C"/>
    <w:rsid w:val="00AF50ED"/>
    <w:rsid w:val="00AF5248"/>
    <w:rsid w:val="00AF555D"/>
    <w:rsid w:val="00AF5742"/>
    <w:rsid w:val="00AF577D"/>
    <w:rsid w:val="00AF5BD0"/>
    <w:rsid w:val="00AF6260"/>
    <w:rsid w:val="00AF6537"/>
    <w:rsid w:val="00AF6BA7"/>
    <w:rsid w:val="00AF6C28"/>
    <w:rsid w:val="00AF6D52"/>
    <w:rsid w:val="00AF6E34"/>
    <w:rsid w:val="00AF6F6D"/>
    <w:rsid w:val="00AF7054"/>
    <w:rsid w:val="00AF752A"/>
    <w:rsid w:val="00AF7652"/>
    <w:rsid w:val="00B0003C"/>
    <w:rsid w:val="00B00050"/>
    <w:rsid w:val="00B0077D"/>
    <w:rsid w:val="00B00D15"/>
    <w:rsid w:val="00B00F21"/>
    <w:rsid w:val="00B0278B"/>
    <w:rsid w:val="00B02810"/>
    <w:rsid w:val="00B0296F"/>
    <w:rsid w:val="00B02AEA"/>
    <w:rsid w:val="00B02EEB"/>
    <w:rsid w:val="00B035DA"/>
    <w:rsid w:val="00B03AF5"/>
    <w:rsid w:val="00B04037"/>
    <w:rsid w:val="00B04415"/>
    <w:rsid w:val="00B046E4"/>
    <w:rsid w:val="00B04705"/>
    <w:rsid w:val="00B04925"/>
    <w:rsid w:val="00B04C6D"/>
    <w:rsid w:val="00B04E53"/>
    <w:rsid w:val="00B04ED8"/>
    <w:rsid w:val="00B053AF"/>
    <w:rsid w:val="00B05499"/>
    <w:rsid w:val="00B0593A"/>
    <w:rsid w:val="00B05E6B"/>
    <w:rsid w:val="00B06A8F"/>
    <w:rsid w:val="00B06FC4"/>
    <w:rsid w:val="00B071F8"/>
    <w:rsid w:val="00B07C80"/>
    <w:rsid w:val="00B07E39"/>
    <w:rsid w:val="00B07F56"/>
    <w:rsid w:val="00B1077E"/>
    <w:rsid w:val="00B107E3"/>
    <w:rsid w:val="00B10850"/>
    <w:rsid w:val="00B1121B"/>
    <w:rsid w:val="00B12243"/>
    <w:rsid w:val="00B128CF"/>
    <w:rsid w:val="00B12C3D"/>
    <w:rsid w:val="00B1327C"/>
    <w:rsid w:val="00B1331F"/>
    <w:rsid w:val="00B13E80"/>
    <w:rsid w:val="00B14076"/>
    <w:rsid w:val="00B14451"/>
    <w:rsid w:val="00B145EC"/>
    <w:rsid w:val="00B14A0A"/>
    <w:rsid w:val="00B14D5A"/>
    <w:rsid w:val="00B15046"/>
    <w:rsid w:val="00B151F1"/>
    <w:rsid w:val="00B16442"/>
    <w:rsid w:val="00B1646E"/>
    <w:rsid w:val="00B17127"/>
    <w:rsid w:val="00B178AB"/>
    <w:rsid w:val="00B17B6D"/>
    <w:rsid w:val="00B17BFE"/>
    <w:rsid w:val="00B17E33"/>
    <w:rsid w:val="00B20119"/>
    <w:rsid w:val="00B20400"/>
    <w:rsid w:val="00B207DB"/>
    <w:rsid w:val="00B212A7"/>
    <w:rsid w:val="00B21757"/>
    <w:rsid w:val="00B217B3"/>
    <w:rsid w:val="00B21828"/>
    <w:rsid w:val="00B21E47"/>
    <w:rsid w:val="00B21FBC"/>
    <w:rsid w:val="00B22503"/>
    <w:rsid w:val="00B2293E"/>
    <w:rsid w:val="00B22C39"/>
    <w:rsid w:val="00B22C84"/>
    <w:rsid w:val="00B236DC"/>
    <w:rsid w:val="00B23868"/>
    <w:rsid w:val="00B23BE3"/>
    <w:rsid w:val="00B240A7"/>
    <w:rsid w:val="00B240F9"/>
    <w:rsid w:val="00B24254"/>
    <w:rsid w:val="00B24258"/>
    <w:rsid w:val="00B24488"/>
    <w:rsid w:val="00B24D08"/>
    <w:rsid w:val="00B2500C"/>
    <w:rsid w:val="00B25340"/>
    <w:rsid w:val="00B2593A"/>
    <w:rsid w:val="00B2642B"/>
    <w:rsid w:val="00B265CE"/>
    <w:rsid w:val="00B2686E"/>
    <w:rsid w:val="00B268BB"/>
    <w:rsid w:val="00B26C0B"/>
    <w:rsid w:val="00B26F18"/>
    <w:rsid w:val="00B279DA"/>
    <w:rsid w:val="00B27F7C"/>
    <w:rsid w:val="00B300DB"/>
    <w:rsid w:val="00B303AE"/>
    <w:rsid w:val="00B304A8"/>
    <w:rsid w:val="00B31661"/>
    <w:rsid w:val="00B31AE4"/>
    <w:rsid w:val="00B321A6"/>
    <w:rsid w:val="00B325E3"/>
    <w:rsid w:val="00B32DB1"/>
    <w:rsid w:val="00B33072"/>
    <w:rsid w:val="00B33170"/>
    <w:rsid w:val="00B33C77"/>
    <w:rsid w:val="00B34139"/>
    <w:rsid w:val="00B3473E"/>
    <w:rsid w:val="00B3491E"/>
    <w:rsid w:val="00B34B4A"/>
    <w:rsid w:val="00B35621"/>
    <w:rsid w:val="00B35DC6"/>
    <w:rsid w:val="00B35E14"/>
    <w:rsid w:val="00B36257"/>
    <w:rsid w:val="00B36901"/>
    <w:rsid w:val="00B36AB1"/>
    <w:rsid w:val="00B3737E"/>
    <w:rsid w:val="00B37C06"/>
    <w:rsid w:val="00B37D8D"/>
    <w:rsid w:val="00B4000B"/>
    <w:rsid w:val="00B400FC"/>
    <w:rsid w:val="00B40214"/>
    <w:rsid w:val="00B40D53"/>
    <w:rsid w:val="00B41230"/>
    <w:rsid w:val="00B412B7"/>
    <w:rsid w:val="00B413BD"/>
    <w:rsid w:val="00B42719"/>
    <w:rsid w:val="00B42778"/>
    <w:rsid w:val="00B42CC0"/>
    <w:rsid w:val="00B430B3"/>
    <w:rsid w:val="00B4315F"/>
    <w:rsid w:val="00B431B5"/>
    <w:rsid w:val="00B433CF"/>
    <w:rsid w:val="00B43ACD"/>
    <w:rsid w:val="00B43CE3"/>
    <w:rsid w:val="00B440F3"/>
    <w:rsid w:val="00B4420B"/>
    <w:rsid w:val="00B444FE"/>
    <w:rsid w:val="00B448FB"/>
    <w:rsid w:val="00B44CA7"/>
    <w:rsid w:val="00B456C1"/>
    <w:rsid w:val="00B459B3"/>
    <w:rsid w:val="00B47DB8"/>
    <w:rsid w:val="00B47F17"/>
    <w:rsid w:val="00B505D0"/>
    <w:rsid w:val="00B50A66"/>
    <w:rsid w:val="00B50B83"/>
    <w:rsid w:val="00B50DC1"/>
    <w:rsid w:val="00B52014"/>
    <w:rsid w:val="00B52245"/>
    <w:rsid w:val="00B52A1B"/>
    <w:rsid w:val="00B54539"/>
    <w:rsid w:val="00B55108"/>
    <w:rsid w:val="00B552A6"/>
    <w:rsid w:val="00B5581C"/>
    <w:rsid w:val="00B55C52"/>
    <w:rsid w:val="00B55CB5"/>
    <w:rsid w:val="00B562B1"/>
    <w:rsid w:val="00B56D36"/>
    <w:rsid w:val="00B56DDE"/>
    <w:rsid w:val="00B570C1"/>
    <w:rsid w:val="00B57533"/>
    <w:rsid w:val="00B600F0"/>
    <w:rsid w:val="00B602E2"/>
    <w:rsid w:val="00B60695"/>
    <w:rsid w:val="00B60AA6"/>
    <w:rsid w:val="00B60FC6"/>
    <w:rsid w:val="00B61323"/>
    <w:rsid w:val="00B61B72"/>
    <w:rsid w:val="00B6253F"/>
    <w:rsid w:val="00B62990"/>
    <w:rsid w:val="00B631C5"/>
    <w:rsid w:val="00B63233"/>
    <w:rsid w:val="00B63D10"/>
    <w:rsid w:val="00B63FC9"/>
    <w:rsid w:val="00B640A8"/>
    <w:rsid w:val="00B641B2"/>
    <w:rsid w:val="00B64CB6"/>
    <w:rsid w:val="00B64EA3"/>
    <w:rsid w:val="00B650A5"/>
    <w:rsid w:val="00B65308"/>
    <w:rsid w:val="00B654A4"/>
    <w:rsid w:val="00B659D0"/>
    <w:rsid w:val="00B659D9"/>
    <w:rsid w:val="00B65E02"/>
    <w:rsid w:val="00B66124"/>
    <w:rsid w:val="00B6640E"/>
    <w:rsid w:val="00B676B3"/>
    <w:rsid w:val="00B6775C"/>
    <w:rsid w:val="00B67A01"/>
    <w:rsid w:val="00B67E15"/>
    <w:rsid w:val="00B7004C"/>
    <w:rsid w:val="00B70209"/>
    <w:rsid w:val="00B702B3"/>
    <w:rsid w:val="00B70325"/>
    <w:rsid w:val="00B703E4"/>
    <w:rsid w:val="00B704E6"/>
    <w:rsid w:val="00B708B1"/>
    <w:rsid w:val="00B70BC7"/>
    <w:rsid w:val="00B70C44"/>
    <w:rsid w:val="00B70CAA"/>
    <w:rsid w:val="00B70D33"/>
    <w:rsid w:val="00B7190D"/>
    <w:rsid w:val="00B71F38"/>
    <w:rsid w:val="00B72019"/>
    <w:rsid w:val="00B72033"/>
    <w:rsid w:val="00B72C42"/>
    <w:rsid w:val="00B7334F"/>
    <w:rsid w:val="00B73438"/>
    <w:rsid w:val="00B734E6"/>
    <w:rsid w:val="00B73EA5"/>
    <w:rsid w:val="00B73F19"/>
    <w:rsid w:val="00B74245"/>
    <w:rsid w:val="00B74E7B"/>
    <w:rsid w:val="00B755A1"/>
    <w:rsid w:val="00B75A03"/>
    <w:rsid w:val="00B75A68"/>
    <w:rsid w:val="00B764AE"/>
    <w:rsid w:val="00B76D2E"/>
    <w:rsid w:val="00B76EBF"/>
    <w:rsid w:val="00B7763A"/>
    <w:rsid w:val="00B776B7"/>
    <w:rsid w:val="00B778E3"/>
    <w:rsid w:val="00B77911"/>
    <w:rsid w:val="00B77E2D"/>
    <w:rsid w:val="00B77F6F"/>
    <w:rsid w:val="00B80131"/>
    <w:rsid w:val="00B8028B"/>
    <w:rsid w:val="00B802D4"/>
    <w:rsid w:val="00B804DE"/>
    <w:rsid w:val="00B80A42"/>
    <w:rsid w:val="00B8136A"/>
    <w:rsid w:val="00B81864"/>
    <w:rsid w:val="00B821C7"/>
    <w:rsid w:val="00B82403"/>
    <w:rsid w:val="00B82514"/>
    <w:rsid w:val="00B82855"/>
    <w:rsid w:val="00B82BCC"/>
    <w:rsid w:val="00B82CC5"/>
    <w:rsid w:val="00B83CEB"/>
    <w:rsid w:val="00B83EC8"/>
    <w:rsid w:val="00B8436D"/>
    <w:rsid w:val="00B84F96"/>
    <w:rsid w:val="00B85851"/>
    <w:rsid w:val="00B85B09"/>
    <w:rsid w:val="00B86295"/>
    <w:rsid w:val="00B86431"/>
    <w:rsid w:val="00B865A3"/>
    <w:rsid w:val="00B86777"/>
    <w:rsid w:val="00B8696A"/>
    <w:rsid w:val="00B869B3"/>
    <w:rsid w:val="00B86C9C"/>
    <w:rsid w:val="00B86D9A"/>
    <w:rsid w:val="00B87157"/>
    <w:rsid w:val="00B87373"/>
    <w:rsid w:val="00B87B6E"/>
    <w:rsid w:val="00B903EC"/>
    <w:rsid w:val="00B90E1A"/>
    <w:rsid w:val="00B90F9E"/>
    <w:rsid w:val="00B90FDE"/>
    <w:rsid w:val="00B913E4"/>
    <w:rsid w:val="00B91658"/>
    <w:rsid w:val="00B91D71"/>
    <w:rsid w:val="00B920AB"/>
    <w:rsid w:val="00B92414"/>
    <w:rsid w:val="00B9260C"/>
    <w:rsid w:val="00B92918"/>
    <w:rsid w:val="00B93232"/>
    <w:rsid w:val="00B9329A"/>
    <w:rsid w:val="00B9351D"/>
    <w:rsid w:val="00B93552"/>
    <w:rsid w:val="00B93627"/>
    <w:rsid w:val="00B93947"/>
    <w:rsid w:val="00B939B2"/>
    <w:rsid w:val="00B93D71"/>
    <w:rsid w:val="00B93FBB"/>
    <w:rsid w:val="00B94095"/>
    <w:rsid w:val="00B94841"/>
    <w:rsid w:val="00B94F6B"/>
    <w:rsid w:val="00B95360"/>
    <w:rsid w:val="00B9562B"/>
    <w:rsid w:val="00B95974"/>
    <w:rsid w:val="00B95A3D"/>
    <w:rsid w:val="00B95B8C"/>
    <w:rsid w:val="00B95E02"/>
    <w:rsid w:val="00B963D9"/>
    <w:rsid w:val="00B96538"/>
    <w:rsid w:val="00B969DD"/>
    <w:rsid w:val="00B9760C"/>
    <w:rsid w:val="00B976E8"/>
    <w:rsid w:val="00B9770E"/>
    <w:rsid w:val="00B97F04"/>
    <w:rsid w:val="00BA0197"/>
    <w:rsid w:val="00BA01AB"/>
    <w:rsid w:val="00BA0698"/>
    <w:rsid w:val="00BA1290"/>
    <w:rsid w:val="00BA17B0"/>
    <w:rsid w:val="00BA1FC8"/>
    <w:rsid w:val="00BA2275"/>
    <w:rsid w:val="00BA257E"/>
    <w:rsid w:val="00BA29AC"/>
    <w:rsid w:val="00BA308D"/>
    <w:rsid w:val="00BA30B8"/>
    <w:rsid w:val="00BA3B06"/>
    <w:rsid w:val="00BA3CAC"/>
    <w:rsid w:val="00BA3D8A"/>
    <w:rsid w:val="00BA40F6"/>
    <w:rsid w:val="00BA479C"/>
    <w:rsid w:val="00BA4EFB"/>
    <w:rsid w:val="00BA5148"/>
    <w:rsid w:val="00BA529A"/>
    <w:rsid w:val="00BA5501"/>
    <w:rsid w:val="00BA551D"/>
    <w:rsid w:val="00BA5769"/>
    <w:rsid w:val="00BA60A8"/>
    <w:rsid w:val="00BA6292"/>
    <w:rsid w:val="00BA62A7"/>
    <w:rsid w:val="00BA6C8B"/>
    <w:rsid w:val="00BA75E8"/>
    <w:rsid w:val="00BA77C2"/>
    <w:rsid w:val="00BA7E5C"/>
    <w:rsid w:val="00BB02C1"/>
    <w:rsid w:val="00BB04FE"/>
    <w:rsid w:val="00BB0519"/>
    <w:rsid w:val="00BB05A0"/>
    <w:rsid w:val="00BB0B36"/>
    <w:rsid w:val="00BB0C6F"/>
    <w:rsid w:val="00BB11C6"/>
    <w:rsid w:val="00BB1C23"/>
    <w:rsid w:val="00BB1C37"/>
    <w:rsid w:val="00BB1D62"/>
    <w:rsid w:val="00BB20A8"/>
    <w:rsid w:val="00BB220F"/>
    <w:rsid w:val="00BB24FB"/>
    <w:rsid w:val="00BB2801"/>
    <w:rsid w:val="00BB2946"/>
    <w:rsid w:val="00BB2C3D"/>
    <w:rsid w:val="00BB2D00"/>
    <w:rsid w:val="00BB2DB2"/>
    <w:rsid w:val="00BB303A"/>
    <w:rsid w:val="00BB363B"/>
    <w:rsid w:val="00BB37AB"/>
    <w:rsid w:val="00BB3F76"/>
    <w:rsid w:val="00BB43ED"/>
    <w:rsid w:val="00BB4719"/>
    <w:rsid w:val="00BB4B3C"/>
    <w:rsid w:val="00BB4EBD"/>
    <w:rsid w:val="00BB6530"/>
    <w:rsid w:val="00BB70AE"/>
    <w:rsid w:val="00BB7B54"/>
    <w:rsid w:val="00BB7CE3"/>
    <w:rsid w:val="00BB7DE6"/>
    <w:rsid w:val="00BC0693"/>
    <w:rsid w:val="00BC0C4C"/>
    <w:rsid w:val="00BC0F83"/>
    <w:rsid w:val="00BC11C9"/>
    <w:rsid w:val="00BC12E5"/>
    <w:rsid w:val="00BC133C"/>
    <w:rsid w:val="00BC19BD"/>
    <w:rsid w:val="00BC20CA"/>
    <w:rsid w:val="00BC2186"/>
    <w:rsid w:val="00BC2B76"/>
    <w:rsid w:val="00BC32B4"/>
    <w:rsid w:val="00BC33D2"/>
    <w:rsid w:val="00BC379F"/>
    <w:rsid w:val="00BC3B1B"/>
    <w:rsid w:val="00BC3B73"/>
    <w:rsid w:val="00BC3BCE"/>
    <w:rsid w:val="00BC40BD"/>
    <w:rsid w:val="00BC41A3"/>
    <w:rsid w:val="00BC44A4"/>
    <w:rsid w:val="00BC4963"/>
    <w:rsid w:val="00BC50AC"/>
    <w:rsid w:val="00BC51D6"/>
    <w:rsid w:val="00BC56CD"/>
    <w:rsid w:val="00BC666B"/>
    <w:rsid w:val="00BC686B"/>
    <w:rsid w:val="00BC6A5D"/>
    <w:rsid w:val="00BC6B13"/>
    <w:rsid w:val="00BC6FF6"/>
    <w:rsid w:val="00BC7044"/>
    <w:rsid w:val="00BC741B"/>
    <w:rsid w:val="00BC766F"/>
    <w:rsid w:val="00BD0190"/>
    <w:rsid w:val="00BD0254"/>
    <w:rsid w:val="00BD051D"/>
    <w:rsid w:val="00BD0AC4"/>
    <w:rsid w:val="00BD0B11"/>
    <w:rsid w:val="00BD11F0"/>
    <w:rsid w:val="00BD152E"/>
    <w:rsid w:val="00BD1A4F"/>
    <w:rsid w:val="00BD1D7C"/>
    <w:rsid w:val="00BD2650"/>
    <w:rsid w:val="00BD27DA"/>
    <w:rsid w:val="00BD2F0E"/>
    <w:rsid w:val="00BD355F"/>
    <w:rsid w:val="00BD365B"/>
    <w:rsid w:val="00BD37B6"/>
    <w:rsid w:val="00BD3ABE"/>
    <w:rsid w:val="00BD3C04"/>
    <w:rsid w:val="00BD45FC"/>
    <w:rsid w:val="00BD4AFA"/>
    <w:rsid w:val="00BD4F58"/>
    <w:rsid w:val="00BD501A"/>
    <w:rsid w:val="00BD57A9"/>
    <w:rsid w:val="00BD58EF"/>
    <w:rsid w:val="00BD618D"/>
    <w:rsid w:val="00BD6276"/>
    <w:rsid w:val="00BD627D"/>
    <w:rsid w:val="00BD64BC"/>
    <w:rsid w:val="00BD67BA"/>
    <w:rsid w:val="00BD68A9"/>
    <w:rsid w:val="00BD69B7"/>
    <w:rsid w:val="00BD6D6A"/>
    <w:rsid w:val="00BD7157"/>
    <w:rsid w:val="00BD77A8"/>
    <w:rsid w:val="00BD7958"/>
    <w:rsid w:val="00BD7A15"/>
    <w:rsid w:val="00BD7EB5"/>
    <w:rsid w:val="00BE0A92"/>
    <w:rsid w:val="00BE0D5A"/>
    <w:rsid w:val="00BE133B"/>
    <w:rsid w:val="00BE13E6"/>
    <w:rsid w:val="00BE15C0"/>
    <w:rsid w:val="00BE15D2"/>
    <w:rsid w:val="00BE1813"/>
    <w:rsid w:val="00BE1A0F"/>
    <w:rsid w:val="00BE1CA2"/>
    <w:rsid w:val="00BE1E34"/>
    <w:rsid w:val="00BE1F92"/>
    <w:rsid w:val="00BE201A"/>
    <w:rsid w:val="00BE2283"/>
    <w:rsid w:val="00BE2386"/>
    <w:rsid w:val="00BE288A"/>
    <w:rsid w:val="00BE28ED"/>
    <w:rsid w:val="00BE3DDE"/>
    <w:rsid w:val="00BE3E42"/>
    <w:rsid w:val="00BE3FC8"/>
    <w:rsid w:val="00BE40BE"/>
    <w:rsid w:val="00BE4425"/>
    <w:rsid w:val="00BE4A28"/>
    <w:rsid w:val="00BE4D4A"/>
    <w:rsid w:val="00BE5128"/>
    <w:rsid w:val="00BE5181"/>
    <w:rsid w:val="00BE5296"/>
    <w:rsid w:val="00BE55AD"/>
    <w:rsid w:val="00BE5DE7"/>
    <w:rsid w:val="00BE613A"/>
    <w:rsid w:val="00BE656D"/>
    <w:rsid w:val="00BE665F"/>
    <w:rsid w:val="00BE6762"/>
    <w:rsid w:val="00BE7422"/>
    <w:rsid w:val="00BE75E8"/>
    <w:rsid w:val="00BE7D8B"/>
    <w:rsid w:val="00BE7F79"/>
    <w:rsid w:val="00BF0422"/>
    <w:rsid w:val="00BF066E"/>
    <w:rsid w:val="00BF07C1"/>
    <w:rsid w:val="00BF0D08"/>
    <w:rsid w:val="00BF1557"/>
    <w:rsid w:val="00BF1BC1"/>
    <w:rsid w:val="00BF1EA6"/>
    <w:rsid w:val="00BF26E8"/>
    <w:rsid w:val="00BF2A1D"/>
    <w:rsid w:val="00BF2AE7"/>
    <w:rsid w:val="00BF34A6"/>
    <w:rsid w:val="00BF3B52"/>
    <w:rsid w:val="00BF3DC0"/>
    <w:rsid w:val="00BF4628"/>
    <w:rsid w:val="00BF4995"/>
    <w:rsid w:val="00BF50AA"/>
    <w:rsid w:val="00BF54D8"/>
    <w:rsid w:val="00BF5C73"/>
    <w:rsid w:val="00BF5E01"/>
    <w:rsid w:val="00BF5EAE"/>
    <w:rsid w:val="00BF607E"/>
    <w:rsid w:val="00BF6151"/>
    <w:rsid w:val="00BF6597"/>
    <w:rsid w:val="00BF699D"/>
    <w:rsid w:val="00BF710A"/>
    <w:rsid w:val="00BF758A"/>
    <w:rsid w:val="00BF7B36"/>
    <w:rsid w:val="00BF7CA4"/>
    <w:rsid w:val="00C00684"/>
    <w:rsid w:val="00C007CB"/>
    <w:rsid w:val="00C00AF2"/>
    <w:rsid w:val="00C00D93"/>
    <w:rsid w:val="00C01282"/>
    <w:rsid w:val="00C017D3"/>
    <w:rsid w:val="00C01A5A"/>
    <w:rsid w:val="00C01E4F"/>
    <w:rsid w:val="00C022A3"/>
    <w:rsid w:val="00C022A9"/>
    <w:rsid w:val="00C02620"/>
    <w:rsid w:val="00C0350C"/>
    <w:rsid w:val="00C03790"/>
    <w:rsid w:val="00C03834"/>
    <w:rsid w:val="00C039C0"/>
    <w:rsid w:val="00C043BD"/>
    <w:rsid w:val="00C0455E"/>
    <w:rsid w:val="00C047FB"/>
    <w:rsid w:val="00C04A9A"/>
    <w:rsid w:val="00C05178"/>
    <w:rsid w:val="00C05325"/>
    <w:rsid w:val="00C05608"/>
    <w:rsid w:val="00C057B1"/>
    <w:rsid w:val="00C05BB3"/>
    <w:rsid w:val="00C05F54"/>
    <w:rsid w:val="00C05FEA"/>
    <w:rsid w:val="00C06084"/>
    <w:rsid w:val="00C06197"/>
    <w:rsid w:val="00C063D8"/>
    <w:rsid w:val="00C0645F"/>
    <w:rsid w:val="00C06530"/>
    <w:rsid w:val="00C06A9E"/>
    <w:rsid w:val="00C06B4B"/>
    <w:rsid w:val="00C070C5"/>
    <w:rsid w:val="00C072C4"/>
    <w:rsid w:val="00C07F18"/>
    <w:rsid w:val="00C10184"/>
    <w:rsid w:val="00C101B3"/>
    <w:rsid w:val="00C10255"/>
    <w:rsid w:val="00C10CB7"/>
    <w:rsid w:val="00C10F02"/>
    <w:rsid w:val="00C1154C"/>
    <w:rsid w:val="00C117F0"/>
    <w:rsid w:val="00C11B52"/>
    <w:rsid w:val="00C11D4D"/>
    <w:rsid w:val="00C11EF1"/>
    <w:rsid w:val="00C1242C"/>
    <w:rsid w:val="00C13630"/>
    <w:rsid w:val="00C14C0C"/>
    <w:rsid w:val="00C14CDF"/>
    <w:rsid w:val="00C15068"/>
    <w:rsid w:val="00C151DA"/>
    <w:rsid w:val="00C15305"/>
    <w:rsid w:val="00C154DA"/>
    <w:rsid w:val="00C1580A"/>
    <w:rsid w:val="00C15930"/>
    <w:rsid w:val="00C15B6F"/>
    <w:rsid w:val="00C15D09"/>
    <w:rsid w:val="00C15ED0"/>
    <w:rsid w:val="00C1620D"/>
    <w:rsid w:val="00C1633B"/>
    <w:rsid w:val="00C16376"/>
    <w:rsid w:val="00C1639D"/>
    <w:rsid w:val="00C16624"/>
    <w:rsid w:val="00C16763"/>
    <w:rsid w:val="00C16A8D"/>
    <w:rsid w:val="00C16B46"/>
    <w:rsid w:val="00C173B3"/>
    <w:rsid w:val="00C17712"/>
    <w:rsid w:val="00C17A71"/>
    <w:rsid w:val="00C17E32"/>
    <w:rsid w:val="00C20644"/>
    <w:rsid w:val="00C20A42"/>
    <w:rsid w:val="00C20CFF"/>
    <w:rsid w:val="00C20E37"/>
    <w:rsid w:val="00C21225"/>
    <w:rsid w:val="00C2133E"/>
    <w:rsid w:val="00C217C5"/>
    <w:rsid w:val="00C21AB8"/>
    <w:rsid w:val="00C21B2E"/>
    <w:rsid w:val="00C21DB5"/>
    <w:rsid w:val="00C21E12"/>
    <w:rsid w:val="00C2206B"/>
    <w:rsid w:val="00C220D0"/>
    <w:rsid w:val="00C22219"/>
    <w:rsid w:val="00C2307B"/>
    <w:rsid w:val="00C230B5"/>
    <w:rsid w:val="00C2372D"/>
    <w:rsid w:val="00C23ACA"/>
    <w:rsid w:val="00C24184"/>
    <w:rsid w:val="00C2421D"/>
    <w:rsid w:val="00C2434B"/>
    <w:rsid w:val="00C247BB"/>
    <w:rsid w:val="00C24986"/>
    <w:rsid w:val="00C24A2A"/>
    <w:rsid w:val="00C24AC0"/>
    <w:rsid w:val="00C24C04"/>
    <w:rsid w:val="00C24DAC"/>
    <w:rsid w:val="00C25622"/>
    <w:rsid w:val="00C2589D"/>
    <w:rsid w:val="00C25B96"/>
    <w:rsid w:val="00C25D44"/>
    <w:rsid w:val="00C25D86"/>
    <w:rsid w:val="00C2619C"/>
    <w:rsid w:val="00C265BC"/>
    <w:rsid w:val="00C2667C"/>
    <w:rsid w:val="00C26C11"/>
    <w:rsid w:val="00C27128"/>
    <w:rsid w:val="00C27280"/>
    <w:rsid w:val="00C276CC"/>
    <w:rsid w:val="00C276FC"/>
    <w:rsid w:val="00C3020D"/>
    <w:rsid w:val="00C3026D"/>
    <w:rsid w:val="00C305B9"/>
    <w:rsid w:val="00C30929"/>
    <w:rsid w:val="00C30B2C"/>
    <w:rsid w:val="00C31271"/>
    <w:rsid w:val="00C3249C"/>
    <w:rsid w:val="00C3263D"/>
    <w:rsid w:val="00C32DA3"/>
    <w:rsid w:val="00C32DC3"/>
    <w:rsid w:val="00C32F2A"/>
    <w:rsid w:val="00C33061"/>
    <w:rsid w:val="00C33407"/>
    <w:rsid w:val="00C33DED"/>
    <w:rsid w:val="00C3461A"/>
    <w:rsid w:val="00C34B12"/>
    <w:rsid w:val="00C3532E"/>
    <w:rsid w:val="00C3551B"/>
    <w:rsid w:val="00C35A51"/>
    <w:rsid w:val="00C35D6F"/>
    <w:rsid w:val="00C3603A"/>
    <w:rsid w:val="00C36421"/>
    <w:rsid w:val="00C366C0"/>
    <w:rsid w:val="00C36B63"/>
    <w:rsid w:val="00C37057"/>
    <w:rsid w:val="00C37505"/>
    <w:rsid w:val="00C402D4"/>
    <w:rsid w:val="00C40394"/>
    <w:rsid w:val="00C4089D"/>
    <w:rsid w:val="00C40D56"/>
    <w:rsid w:val="00C4166F"/>
    <w:rsid w:val="00C4186E"/>
    <w:rsid w:val="00C41B60"/>
    <w:rsid w:val="00C41DF0"/>
    <w:rsid w:val="00C42441"/>
    <w:rsid w:val="00C42DF1"/>
    <w:rsid w:val="00C43027"/>
    <w:rsid w:val="00C430F3"/>
    <w:rsid w:val="00C4347B"/>
    <w:rsid w:val="00C43727"/>
    <w:rsid w:val="00C4377C"/>
    <w:rsid w:val="00C44EE5"/>
    <w:rsid w:val="00C4532C"/>
    <w:rsid w:val="00C45527"/>
    <w:rsid w:val="00C4573F"/>
    <w:rsid w:val="00C45869"/>
    <w:rsid w:val="00C45A99"/>
    <w:rsid w:val="00C4606C"/>
    <w:rsid w:val="00C46B19"/>
    <w:rsid w:val="00C472CD"/>
    <w:rsid w:val="00C4738A"/>
    <w:rsid w:val="00C475CF"/>
    <w:rsid w:val="00C476FA"/>
    <w:rsid w:val="00C47A9C"/>
    <w:rsid w:val="00C47F5C"/>
    <w:rsid w:val="00C508C5"/>
    <w:rsid w:val="00C50A07"/>
    <w:rsid w:val="00C50E7E"/>
    <w:rsid w:val="00C5142A"/>
    <w:rsid w:val="00C522EC"/>
    <w:rsid w:val="00C52375"/>
    <w:rsid w:val="00C52B8E"/>
    <w:rsid w:val="00C52C7A"/>
    <w:rsid w:val="00C531AF"/>
    <w:rsid w:val="00C5340F"/>
    <w:rsid w:val="00C53434"/>
    <w:rsid w:val="00C53744"/>
    <w:rsid w:val="00C53D49"/>
    <w:rsid w:val="00C53FB4"/>
    <w:rsid w:val="00C54289"/>
    <w:rsid w:val="00C54917"/>
    <w:rsid w:val="00C54982"/>
    <w:rsid w:val="00C551C3"/>
    <w:rsid w:val="00C551CA"/>
    <w:rsid w:val="00C55730"/>
    <w:rsid w:val="00C55F3E"/>
    <w:rsid w:val="00C5664B"/>
    <w:rsid w:val="00C56A1A"/>
    <w:rsid w:val="00C56E8C"/>
    <w:rsid w:val="00C5713C"/>
    <w:rsid w:val="00C57241"/>
    <w:rsid w:val="00C5769C"/>
    <w:rsid w:val="00C57703"/>
    <w:rsid w:val="00C578B8"/>
    <w:rsid w:val="00C57E30"/>
    <w:rsid w:val="00C608BD"/>
    <w:rsid w:val="00C60D1A"/>
    <w:rsid w:val="00C61166"/>
    <w:rsid w:val="00C614E6"/>
    <w:rsid w:val="00C6165F"/>
    <w:rsid w:val="00C61EE4"/>
    <w:rsid w:val="00C62E05"/>
    <w:rsid w:val="00C6331B"/>
    <w:rsid w:val="00C63475"/>
    <w:rsid w:val="00C6350D"/>
    <w:rsid w:val="00C63687"/>
    <w:rsid w:val="00C63D9F"/>
    <w:rsid w:val="00C63F53"/>
    <w:rsid w:val="00C642A1"/>
    <w:rsid w:val="00C642DE"/>
    <w:rsid w:val="00C6431E"/>
    <w:rsid w:val="00C64867"/>
    <w:rsid w:val="00C64992"/>
    <w:rsid w:val="00C649FD"/>
    <w:rsid w:val="00C64FBB"/>
    <w:rsid w:val="00C64FF6"/>
    <w:rsid w:val="00C65112"/>
    <w:rsid w:val="00C652AA"/>
    <w:rsid w:val="00C652E8"/>
    <w:rsid w:val="00C654F7"/>
    <w:rsid w:val="00C658C9"/>
    <w:rsid w:val="00C65BAA"/>
    <w:rsid w:val="00C65E74"/>
    <w:rsid w:val="00C664AF"/>
    <w:rsid w:val="00C70EB8"/>
    <w:rsid w:val="00C71013"/>
    <w:rsid w:val="00C7125C"/>
    <w:rsid w:val="00C71631"/>
    <w:rsid w:val="00C71B66"/>
    <w:rsid w:val="00C72A8F"/>
    <w:rsid w:val="00C72C32"/>
    <w:rsid w:val="00C72C61"/>
    <w:rsid w:val="00C72D27"/>
    <w:rsid w:val="00C730FB"/>
    <w:rsid w:val="00C7317E"/>
    <w:rsid w:val="00C73398"/>
    <w:rsid w:val="00C73C67"/>
    <w:rsid w:val="00C73E11"/>
    <w:rsid w:val="00C73EF9"/>
    <w:rsid w:val="00C74F84"/>
    <w:rsid w:val="00C753D1"/>
    <w:rsid w:val="00C759FE"/>
    <w:rsid w:val="00C75B5E"/>
    <w:rsid w:val="00C75CC4"/>
    <w:rsid w:val="00C7636E"/>
    <w:rsid w:val="00C76770"/>
    <w:rsid w:val="00C767DB"/>
    <w:rsid w:val="00C76978"/>
    <w:rsid w:val="00C76C8A"/>
    <w:rsid w:val="00C76CC4"/>
    <w:rsid w:val="00C77E83"/>
    <w:rsid w:val="00C77FCD"/>
    <w:rsid w:val="00C8020B"/>
    <w:rsid w:val="00C80DD5"/>
    <w:rsid w:val="00C81C15"/>
    <w:rsid w:val="00C81C7D"/>
    <w:rsid w:val="00C824BA"/>
    <w:rsid w:val="00C8298C"/>
    <w:rsid w:val="00C82DF2"/>
    <w:rsid w:val="00C82EDD"/>
    <w:rsid w:val="00C83AD2"/>
    <w:rsid w:val="00C843B2"/>
    <w:rsid w:val="00C84452"/>
    <w:rsid w:val="00C84454"/>
    <w:rsid w:val="00C84A10"/>
    <w:rsid w:val="00C8514C"/>
    <w:rsid w:val="00C851F6"/>
    <w:rsid w:val="00C8522B"/>
    <w:rsid w:val="00C85C9B"/>
    <w:rsid w:val="00C8650A"/>
    <w:rsid w:val="00C87084"/>
    <w:rsid w:val="00C87506"/>
    <w:rsid w:val="00C8753C"/>
    <w:rsid w:val="00C8789A"/>
    <w:rsid w:val="00C87FC8"/>
    <w:rsid w:val="00C90303"/>
    <w:rsid w:val="00C9038B"/>
    <w:rsid w:val="00C904F9"/>
    <w:rsid w:val="00C90688"/>
    <w:rsid w:val="00C90DBE"/>
    <w:rsid w:val="00C90E51"/>
    <w:rsid w:val="00C90E9D"/>
    <w:rsid w:val="00C9106A"/>
    <w:rsid w:val="00C9196D"/>
    <w:rsid w:val="00C91CD3"/>
    <w:rsid w:val="00C924BB"/>
    <w:rsid w:val="00C9298F"/>
    <w:rsid w:val="00C9332E"/>
    <w:rsid w:val="00C939CC"/>
    <w:rsid w:val="00C93CEF"/>
    <w:rsid w:val="00C93F34"/>
    <w:rsid w:val="00C94474"/>
    <w:rsid w:val="00C944CD"/>
    <w:rsid w:val="00C94851"/>
    <w:rsid w:val="00C94967"/>
    <w:rsid w:val="00C94B2C"/>
    <w:rsid w:val="00C9535C"/>
    <w:rsid w:val="00C9592E"/>
    <w:rsid w:val="00C968D7"/>
    <w:rsid w:val="00C96FF1"/>
    <w:rsid w:val="00C97141"/>
    <w:rsid w:val="00C97CA7"/>
    <w:rsid w:val="00C97FB6"/>
    <w:rsid w:val="00CA007D"/>
    <w:rsid w:val="00CA0130"/>
    <w:rsid w:val="00CA02D3"/>
    <w:rsid w:val="00CA0BE2"/>
    <w:rsid w:val="00CA0E2D"/>
    <w:rsid w:val="00CA25C9"/>
    <w:rsid w:val="00CA26A7"/>
    <w:rsid w:val="00CA2743"/>
    <w:rsid w:val="00CA2C3A"/>
    <w:rsid w:val="00CA2DC1"/>
    <w:rsid w:val="00CA3654"/>
    <w:rsid w:val="00CA3C99"/>
    <w:rsid w:val="00CA3D2B"/>
    <w:rsid w:val="00CA442A"/>
    <w:rsid w:val="00CA4883"/>
    <w:rsid w:val="00CA4E7C"/>
    <w:rsid w:val="00CA4E98"/>
    <w:rsid w:val="00CA5072"/>
    <w:rsid w:val="00CA56B4"/>
    <w:rsid w:val="00CA593E"/>
    <w:rsid w:val="00CA5F07"/>
    <w:rsid w:val="00CA5FAF"/>
    <w:rsid w:val="00CA6831"/>
    <w:rsid w:val="00CA6DD4"/>
    <w:rsid w:val="00CA6E94"/>
    <w:rsid w:val="00CA72B4"/>
    <w:rsid w:val="00CA7C69"/>
    <w:rsid w:val="00CB00F3"/>
    <w:rsid w:val="00CB0116"/>
    <w:rsid w:val="00CB038B"/>
    <w:rsid w:val="00CB132A"/>
    <w:rsid w:val="00CB1504"/>
    <w:rsid w:val="00CB1B5C"/>
    <w:rsid w:val="00CB1F4D"/>
    <w:rsid w:val="00CB203A"/>
    <w:rsid w:val="00CB2775"/>
    <w:rsid w:val="00CB2792"/>
    <w:rsid w:val="00CB290F"/>
    <w:rsid w:val="00CB2F47"/>
    <w:rsid w:val="00CB36CB"/>
    <w:rsid w:val="00CB36E4"/>
    <w:rsid w:val="00CB3E79"/>
    <w:rsid w:val="00CB4872"/>
    <w:rsid w:val="00CB49F9"/>
    <w:rsid w:val="00CB5595"/>
    <w:rsid w:val="00CB573D"/>
    <w:rsid w:val="00CB5F9D"/>
    <w:rsid w:val="00CB63F1"/>
    <w:rsid w:val="00CB6497"/>
    <w:rsid w:val="00CB6663"/>
    <w:rsid w:val="00CB681F"/>
    <w:rsid w:val="00CB74FF"/>
    <w:rsid w:val="00CB765D"/>
    <w:rsid w:val="00CB7867"/>
    <w:rsid w:val="00CB788A"/>
    <w:rsid w:val="00CB7C35"/>
    <w:rsid w:val="00CB7F33"/>
    <w:rsid w:val="00CB7FA9"/>
    <w:rsid w:val="00CC008D"/>
    <w:rsid w:val="00CC00B4"/>
    <w:rsid w:val="00CC0A1E"/>
    <w:rsid w:val="00CC0C33"/>
    <w:rsid w:val="00CC0C52"/>
    <w:rsid w:val="00CC1500"/>
    <w:rsid w:val="00CC165F"/>
    <w:rsid w:val="00CC1893"/>
    <w:rsid w:val="00CC1C66"/>
    <w:rsid w:val="00CC276B"/>
    <w:rsid w:val="00CC2E91"/>
    <w:rsid w:val="00CC301C"/>
    <w:rsid w:val="00CC31CB"/>
    <w:rsid w:val="00CC3412"/>
    <w:rsid w:val="00CC3BE9"/>
    <w:rsid w:val="00CC40F8"/>
    <w:rsid w:val="00CC4559"/>
    <w:rsid w:val="00CC4840"/>
    <w:rsid w:val="00CC4C06"/>
    <w:rsid w:val="00CC4EE0"/>
    <w:rsid w:val="00CC533F"/>
    <w:rsid w:val="00CC55B3"/>
    <w:rsid w:val="00CC5CAC"/>
    <w:rsid w:val="00CC61A1"/>
    <w:rsid w:val="00CC6422"/>
    <w:rsid w:val="00CC64AF"/>
    <w:rsid w:val="00CC671C"/>
    <w:rsid w:val="00CC6BD9"/>
    <w:rsid w:val="00CC70D0"/>
    <w:rsid w:val="00CC7569"/>
    <w:rsid w:val="00CC7923"/>
    <w:rsid w:val="00CC7D00"/>
    <w:rsid w:val="00CC7E47"/>
    <w:rsid w:val="00CC7FB7"/>
    <w:rsid w:val="00CD0086"/>
    <w:rsid w:val="00CD0D64"/>
    <w:rsid w:val="00CD0E1F"/>
    <w:rsid w:val="00CD139C"/>
    <w:rsid w:val="00CD1BC8"/>
    <w:rsid w:val="00CD261D"/>
    <w:rsid w:val="00CD2EAC"/>
    <w:rsid w:val="00CD2FEE"/>
    <w:rsid w:val="00CD3089"/>
    <w:rsid w:val="00CD34B7"/>
    <w:rsid w:val="00CD3621"/>
    <w:rsid w:val="00CD3B7A"/>
    <w:rsid w:val="00CD408D"/>
    <w:rsid w:val="00CD41A6"/>
    <w:rsid w:val="00CD430D"/>
    <w:rsid w:val="00CD4BDA"/>
    <w:rsid w:val="00CD5775"/>
    <w:rsid w:val="00CD594C"/>
    <w:rsid w:val="00CD5CE5"/>
    <w:rsid w:val="00CD6085"/>
    <w:rsid w:val="00CD60F1"/>
    <w:rsid w:val="00CD6110"/>
    <w:rsid w:val="00CD669C"/>
    <w:rsid w:val="00CD6A61"/>
    <w:rsid w:val="00CD7A10"/>
    <w:rsid w:val="00CD7AB7"/>
    <w:rsid w:val="00CD7EC0"/>
    <w:rsid w:val="00CE00DC"/>
    <w:rsid w:val="00CE0AAB"/>
    <w:rsid w:val="00CE0B25"/>
    <w:rsid w:val="00CE0BD5"/>
    <w:rsid w:val="00CE0D4E"/>
    <w:rsid w:val="00CE1923"/>
    <w:rsid w:val="00CE1FBF"/>
    <w:rsid w:val="00CE2588"/>
    <w:rsid w:val="00CE2BDD"/>
    <w:rsid w:val="00CE2EA2"/>
    <w:rsid w:val="00CE3358"/>
    <w:rsid w:val="00CE33F9"/>
    <w:rsid w:val="00CE3875"/>
    <w:rsid w:val="00CE4D83"/>
    <w:rsid w:val="00CE5273"/>
    <w:rsid w:val="00CE52D1"/>
    <w:rsid w:val="00CE5644"/>
    <w:rsid w:val="00CE5AAC"/>
    <w:rsid w:val="00CE5CFC"/>
    <w:rsid w:val="00CE5FC8"/>
    <w:rsid w:val="00CE65CE"/>
    <w:rsid w:val="00CE667E"/>
    <w:rsid w:val="00CE685E"/>
    <w:rsid w:val="00CE6934"/>
    <w:rsid w:val="00CE6D61"/>
    <w:rsid w:val="00CE6E9E"/>
    <w:rsid w:val="00CE732D"/>
    <w:rsid w:val="00CE73CF"/>
    <w:rsid w:val="00CE7819"/>
    <w:rsid w:val="00CE7F48"/>
    <w:rsid w:val="00CF013F"/>
    <w:rsid w:val="00CF01A8"/>
    <w:rsid w:val="00CF0FF7"/>
    <w:rsid w:val="00CF1205"/>
    <w:rsid w:val="00CF1637"/>
    <w:rsid w:val="00CF165E"/>
    <w:rsid w:val="00CF1A46"/>
    <w:rsid w:val="00CF1F97"/>
    <w:rsid w:val="00CF22EE"/>
    <w:rsid w:val="00CF2571"/>
    <w:rsid w:val="00CF268D"/>
    <w:rsid w:val="00CF2C4B"/>
    <w:rsid w:val="00CF2D59"/>
    <w:rsid w:val="00CF3138"/>
    <w:rsid w:val="00CF396C"/>
    <w:rsid w:val="00CF4E3C"/>
    <w:rsid w:val="00CF5038"/>
    <w:rsid w:val="00CF5705"/>
    <w:rsid w:val="00CF5A43"/>
    <w:rsid w:val="00CF5CD7"/>
    <w:rsid w:val="00CF66B2"/>
    <w:rsid w:val="00CF6C61"/>
    <w:rsid w:val="00CF7095"/>
    <w:rsid w:val="00CF73FC"/>
    <w:rsid w:val="00CF79C9"/>
    <w:rsid w:val="00D0003C"/>
    <w:rsid w:val="00D005F7"/>
    <w:rsid w:val="00D00EDE"/>
    <w:rsid w:val="00D01247"/>
    <w:rsid w:val="00D018A1"/>
    <w:rsid w:val="00D01F2E"/>
    <w:rsid w:val="00D02033"/>
    <w:rsid w:val="00D025FB"/>
    <w:rsid w:val="00D027A7"/>
    <w:rsid w:val="00D02CEF"/>
    <w:rsid w:val="00D02E80"/>
    <w:rsid w:val="00D030D2"/>
    <w:rsid w:val="00D0371D"/>
    <w:rsid w:val="00D03AA4"/>
    <w:rsid w:val="00D03B9A"/>
    <w:rsid w:val="00D045A2"/>
    <w:rsid w:val="00D04894"/>
    <w:rsid w:val="00D048BF"/>
    <w:rsid w:val="00D04E5D"/>
    <w:rsid w:val="00D04FD3"/>
    <w:rsid w:val="00D050E1"/>
    <w:rsid w:val="00D059D7"/>
    <w:rsid w:val="00D05B69"/>
    <w:rsid w:val="00D06632"/>
    <w:rsid w:val="00D067EF"/>
    <w:rsid w:val="00D06CD5"/>
    <w:rsid w:val="00D07079"/>
    <w:rsid w:val="00D07277"/>
    <w:rsid w:val="00D0736D"/>
    <w:rsid w:val="00D074A1"/>
    <w:rsid w:val="00D074E6"/>
    <w:rsid w:val="00D079C4"/>
    <w:rsid w:val="00D10188"/>
    <w:rsid w:val="00D1034D"/>
    <w:rsid w:val="00D1079A"/>
    <w:rsid w:val="00D1080E"/>
    <w:rsid w:val="00D10E5E"/>
    <w:rsid w:val="00D1121B"/>
    <w:rsid w:val="00D113BB"/>
    <w:rsid w:val="00D118F3"/>
    <w:rsid w:val="00D11B24"/>
    <w:rsid w:val="00D11D5D"/>
    <w:rsid w:val="00D11E44"/>
    <w:rsid w:val="00D11FCE"/>
    <w:rsid w:val="00D1201F"/>
    <w:rsid w:val="00D12243"/>
    <w:rsid w:val="00D12299"/>
    <w:rsid w:val="00D12336"/>
    <w:rsid w:val="00D12475"/>
    <w:rsid w:val="00D12F25"/>
    <w:rsid w:val="00D12F99"/>
    <w:rsid w:val="00D132CB"/>
    <w:rsid w:val="00D1352A"/>
    <w:rsid w:val="00D139DC"/>
    <w:rsid w:val="00D13C65"/>
    <w:rsid w:val="00D13FB0"/>
    <w:rsid w:val="00D1436F"/>
    <w:rsid w:val="00D1454D"/>
    <w:rsid w:val="00D14F06"/>
    <w:rsid w:val="00D153EB"/>
    <w:rsid w:val="00D15927"/>
    <w:rsid w:val="00D15B94"/>
    <w:rsid w:val="00D16789"/>
    <w:rsid w:val="00D1692F"/>
    <w:rsid w:val="00D16E07"/>
    <w:rsid w:val="00D1730D"/>
    <w:rsid w:val="00D1742B"/>
    <w:rsid w:val="00D174DF"/>
    <w:rsid w:val="00D17A6F"/>
    <w:rsid w:val="00D17CF5"/>
    <w:rsid w:val="00D206CC"/>
    <w:rsid w:val="00D20AB8"/>
    <w:rsid w:val="00D20AF5"/>
    <w:rsid w:val="00D20BE8"/>
    <w:rsid w:val="00D20C1F"/>
    <w:rsid w:val="00D21F0B"/>
    <w:rsid w:val="00D221C1"/>
    <w:rsid w:val="00D225B0"/>
    <w:rsid w:val="00D22863"/>
    <w:rsid w:val="00D234C3"/>
    <w:rsid w:val="00D24AF9"/>
    <w:rsid w:val="00D24DF3"/>
    <w:rsid w:val="00D2521D"/>
    <w:rsid w:val="00D2567F"/>
    <w:rsid w:val="00D257F7"/>
    <w:rsid w:val="00D25F30"/>
    <w:rsid w:val="00D2691B"/>
    <w:rsid w:val="00D272ED"/>
    <w:rsid w:val="00D2793B"/>
    <w:rsid w:val="00D279B1"/>
    <w:rsid w:val="00D27A65"/>
    <w:rsid w:val="00D27AFF"/>
    <w:rsid w:val="00D27D03"/>
    <w:rsid w:val="00D30286"/>
    <w:rsid w:val="00D30691"/>
    <w:rsid w:val="00D306F5"/>
    <w:rsid w:val="00D30BDF"/>
    <w:rsid w:val="00D30CEE"/>
    <w:rsid w:val="00D31394"/>
    <w:rsid w:val="00D31BE2"/>
    <w:rsid w:val="00D32513"/>
    <w:rsid w:val="00D330F8"/>
    <w:rsid w:val="00D331A4"/>
    <w:rsid w:val="00D3329E"/>
    <w:rsid w:val="00D3338C"/>
    <w:rsid w:val="00D3363F"/>
    <w:rsid w:val="00D337E6"/>
    <w:rsid w:val="00D33FA7"/>
    <w:rsid w:val="00D3404D"/>
    <w:rsid w:val="00D347DF"/>
    <w:rsid w:val="00D3494C"/>
    <w:rsid w:val="00D3494E"/>
    <w:rsid w:val="00D34A92"/>
    <w:rsid w:val="00D34FCD"/>
    <w:rsid w:val="00D35196"/>
    <w:rsid w:val="00D354B1"/>
    <w:rsid w:val="00D356C8"/>
    <w:rsid w:val="00D357F4"/>
    <w:rsid w:val="00D35A5F"/>
    <w:rsid w:val="00D36481"/>
    <w:rsid w:val="00D36590"/>
    <w:rsid w:val="00D36A63"/>
    <w:rsid w:val="00D36E4B"/>
    <w:rsid w:val="00D36FCA"/>
    <w:rsid w:val="00D3734C"/>
    <w:rsid w:val="00D3737F"/>
    <w:rsid w:val="00D400FC"/>
    <w:rsid w:val="00D403D4"/>
    <w:rsid w:val="00D40A8C"/>
    <w:rsid w:val="00D40DA5"/>
    <w:rsid w:val="00D41013"/>
    <w:rsid w:val="00D41758"/>
    <w:rsid w:val="00D4186F"/>
    <w:rsid w:val="00D4269A"/>
    <w:rsid w:val="00D42803"/>
    <w:rsid w:val="00D42BC1"/>
    <w:rsid w:val="00D42EBF"/>
    <w:rsid w:val="00D42FC3"/>
    <w:rsid w:val="00D4315A"/>
    <w:rsid w:val="00D432B2"/>
    <w:rsid w:val="00D4340A"/>
    <w:rsid w:val="00D434A6"/>
    <w:rsid w:val="00D43603"/>
    <w:rsid w:val="00D43C24"/>
    <w:rsid w:val="00D441E8"/>
    <w:rsid w:val="00D44314"/>
    <w:rsid w:val="00D44C98"/>
    <w:rsid w:val="00D45C89"/>
    <w:rsid w:val="00D45ED4"/>
    <w:rsid w:val="00D45F04"/>
    <w:rsid w:val="00D465D7"/>
    <w:rsid w:val="00D471F1"/>
    <w:rsid w:val="00D476A0"/>
    <w:rsid w:val="00D478E7"/>
    <w:rsid w:val="00D47C57"/>
    <w:rsid w:val="00D514DD"/>
    <w:rsid w:val="00D51D5D"/>
    <w:rsid w:val="00D52150"/>
    <w:rsid w:val="00D52211"/>
    <w:rsid w:val="00D5243C"/>
    <w:rsid w:val="00D52606"/>
    <w:rsid w:val="00D52A62"/>
    <w:rsid w:val="00D5324D"/>
    <w:rsid w:val="00D53447"/>
    <w:rsid w:val="00D54424"/>
    <w:rsid w:val="00D5455B"/>
    <w:rsid w:val="00D54A02"/>
    <w:rsid w:val="00D54BC7"/>
    <w:rsid w:val="00D55647"/>
    <w:rsid w:val="00D55BE0"/>
    <w:rsid w:val="00D55E3E"/>
    <w:rsid w:val="00D5629D"/>
    <w:rsid w:val="00D5630E"/>
    <w:rsid w:val="00D563A4"/>
    <w:rsid w:val="00D56D8E"/>
    <w:rsid w:val="00D57859"/>
    <w:rsid w:val="00D60097"/>
    <w:rsid w:val="00D6024A"/>
    <w:rsid w:val="00D60506"/>
    <w:rsid w:val="00D607A0"/>
    <w:rsid w:val="00D60B7E"/>
    <w:rsid w:val="00D61014"/>
    <w:rsid w:val="00D6135B"/>
    <w:rsid w:val="00D6147E"/>
    <w:rsid w:val="00D6170C"/>
    <w:rsid w:val="00D61AA9"/>
    <w:rsid w:val="00D624FC"/>
    <w:rsid w:val="00D62894"/>
    <w:rsid w:val="00D633E2"/>
    <w:rsid w:val="00D639D7"/>
    <w:rsid w:val="00D63A87"/>
    <w:rsid w:val="00D63FE5"/>
    <w:rsid w:val="00D64714"/>
    <w:rsid w:val="00D65A5D"/>
    <w:rsid w:val="00D65E59"/>
    <w:rsid w:val="00D661D0"/>
    <w:rsid w:val="00D6641A"/>
    <w:rsid w:val="00D6699D"/>
    <w:rsid w:val="00D66C00"/>
    <w:rsid w:val="00D67195"/>
    <w:rsid w:val="00D672B7"/>
    <w:rsid w:val="00D673C2"/>
    <w:rsid w:val="00D67532"/>
    <w:rsid w:val="00D675C8"/>
    <w:rsid w:val="00D679BD"/>
    <w:rsid w:val="00D67A82"/>
    <w:rsid w:val="00D67F8C"/>
    <w:rsid w:val="00D7023D"/>
    <w:rsid w:val="00D703CA"/>
    <w:rsid w:val="00D7042F"/>
    <w:rsid w:val="00D70517"/>
    <w:rsid w:val="00D70879"/>
    <w:rsid w:val="00D70BE7"/>
    <w:rsid w:val="00D70D7A"/>
    <w:rsid w:val="00D70FB4"/>
    <w:rsid w:val="00D71085"/>
    <w:rsid w:val="00D710BC"/>
    <w:rsid w:val="00D725A3"/>
    <w:rsid w:val="00D7265B"/>
    <w:rsid w:val="00D72D75"/>
    <w:rsid w:val="00D72DD2"/>
    <w:rsid w:val="00D72F41"/>
    <w:rsid w:val="00D73252"/>
    <w:rsid w:val="00D73642"/>
    <w:rsid w:val="00D73742"/>
    <w:rsid w:val="00D737DC"/>
    <w:rsid w:val="00D73A2C"/>
    <w:rsid w:val="00D73D11"/>
    <w:rsid w:val="00D7413F"/>
    <w:rsid w:val="00D74216"/>
    <w:rsid w:val="00D7434A"/>
    <w:rsid w:val="00D74DC9"/>
    <w:rsid w:val="00D752E0"/>
    <w:rsid w:val="00D7559B"/>
    <w:rsid w:val="00D75867"/>
    <w:rsid w:val="00D75AA1"/>
    <w:rsid w:val="00D7665B"/>
    <w:rsid w:val="00D768EF"/>
    <w:rsid w:val="00D770F6"/>
    <w:rsid w:val="00D772E1"/>
    <w:rsid w:val="00D77A32"/>
    <w:rsid w:val="00D77B41"/>
    <w:rsid w:val="00D77E5A"/>
    <w:rsid w:val="00D81016"/>
    <w:rsid w:val="00D8125C"/>
    <w:rsid w:val="00D819D0"/>
    <w:rsid w:val="00D81A42"/>
    <w:rsid w:val="00D81E4C"/>
    <w:rsid w:val="00D81EDE"/>
    <w:rsid w:val="00D82267"/>
    <w:rsid w:val="00D826B6"/>
    <w:rsid w:val="00D8291D"/>
    <w:rsid w:val="00D82F44"/>
    <w:rsid w:val="00D83417"/>
    <w:rsid w:val="00D8382E"/>
    <w:rsid w:val="00D83896"/>
    <w:rsid w:val="00D84633"/>
    <w:rsid w:val="00D853C1"/>
    <w:rsid w:val="00D854D4"/>
    <w:rsid w:val="00D8592A"/>
    <w:rsid w:val="00D85988"/>
    <w:rsid w:val="00D859D1"/>
    <w:rsid w:val="00D85B97"/>
    <w:rsid w:val="00D85BAC"/>
    <w:rsid w:val="00D85C2E"/>
    <w:rsid w:val="00D862AE"/>
    <w:rsid w:val="00D86394"/>
    <w:rsid w:val="00D8639D"/>
    <w:rsid w:val="00D86759"/>
    <w:rsid w:val="00D86976"/>
    <w:rsid w:val="00D86DCC"/>
    <w:rsid w:val="00D872C5"/>
    <w:rsid w:val="00D8753E"/>
    <w:rsid w:val="00D87B0D"/>
    <w:rsid w:val="00D87BB7"/>
    <w:rsid w:val="00D87D18"/>
    <w:rsid w:val="00D900A2"/>
    <w:rsid w:val="00D900E4"/>
    <w:rsid w:val="00D9055D"/>
    <w:rsid w:val="00D907C1"/>
    <w:rsid w:val="00D90B9E"/>
    <w:rsid w:val="00D90CBF"/>
    <w:rsid w:val="00D90E27"/>
    <w:rsid w:val="00D90EC4"/>
    <w:rsid w:val="00D91628"/>
    <w:rsid w:val="00D9173B"/>
    <w:rsid w:val="00D9182D"/>
    <w:rsid w:val="00D91A30"/>
    <w:rsid w:val="00D91D2A"/>
    <w:rsid w:val="00D92200"/>
    <w:rsid w:val="00D92364"/>
    <w:rsid w:val="00D92539"/>
    <w:rsid w:val="00D92645"/>
    <w:rsid w:val="00D92C85"/>
    <w:rsid w:val="00D92D04"/>
    <w:rsid w:val="00D93011"/>
    <w:rsid w:val="00D9336D"/>
    <w:rsid w:val="00D93478"/>
    <w:rsid w:val="00D938CA"/>
    <w:rsid w:val="00D939E0"/>
    <w:rsid w:val="00D93B1C"/>
    <w:rsid w:val="00D9418E"/>
    <w:rsid w:val="00D941F7"/>
    <w:rsid w:val="00D9420B"/>
    <w:rsid w:val="00D94FAC"/>
    <w:rsid w:val="00D95045"/>
    <w:rsid w:val="00D952D6"/>
    <w:rsid w:val="00D9558E"/>
    <w:rsid w:val="00D95A95"/>
    <w:rsid w:val="00D96311"/>
    <w:rsid w:val="00D9679A"/>
    <w:rsid w:val="00D96EB1"/>
    <w:rsid w:val="00D972F3"/>
    <w:rsid w:val="00D9731C"/>
    <w:rsid w:val="00D97702"/>
    <w:rsid w:val="00D97A4D"/>
    <w:rsid w:val="00DA013E"/>
    <w:rsid w:val="00DA0182"/>
    <w:rsid w:val="00DA04C0"/>
    <w:rsid w:val="00DA0724"/>
    <w:rsid w:val="00DA09EF"/>
    <w:rsid w:val="00DA13BF"/>
    <w:rsid w:val="00DA1885"/>
    <w:rsid w:val="00DA1F7E"/>
    <w:rsid w:val="00DA22A2"/>
    <w:rsid w:val="00DA2891"/>
    <w:rsid w:val="00DA2FC9"/>
    <w:rsid w:val="00DA311A"/>
    <w:rsid w:val="00DA3954"/>
    <w:rsid w:val="00DA401C"/>
    <w:rsid w:val="00DA413A"/>
    <w:rsid w:val="00DA46D9"/>
    <w:rsid w:val="00DA480E"/>
    <w:rsid w:val="00DA531C"/>
    <w:rsid w:val="00DA5E7C"/>
    <w:rsid w:val="00DA6461"/>
    <w:rsid w:val="00DA67A6"/>
    <w:rsid w:val="00DA69F4"/>
    <w:rsid w:val="00DA6B00"/>
    <w:rsid w:val="00DA7062"/>
    <w:rsid w:val="00DA72C4"/>
    <w:rsid w:val="00DA7505"/>
    <w:rsid w:val="00DA7C83"/>
    <w:rsid w:val="00DB00BC"/>
    <w:rsid w:val="00DB02B0"/>
    <w:rsid w:val="00DB0315"/>
    <w:rsid w:val="00DB0524"/>
    <w:rsid w:val="00DB063F"/>
    <w:rsid w:val="00DB06D0"/>
    <w:rsid w:val="00DB1106"/>
    <w:rsid w:val="00DB1163"/>
    <w:rsid w:val="00DB13EF"/>
    <w:rsid w:val="00DB15B4"/>
    <w:rsid w:val="00DB1993"/>
    <w:rsid w:val="00DB1A5E"/>
    <w:rsid w:val="00DB2256"/>
    <w:rsid w:val="00DB2C6B"/>
    <w:rsid w:val="00DB2DBE"/>
    <w:rsid w:val="00DB2FE8"/>
    <w:rsid w:val="00DB3615"/>
    <w:rsid w:val="00DB383E"/>
    <w:rsid w:val="00DB3A3A"/>
    <w:rsid w:val="00DB3DC1"/>
    <w:rsid w:val="00DB448B"/>
    <w:rsid w:val="00DB4600"/>
    <w:rsid w:val="00DB46DF"/>
    <w:rsid w:val="00DB474C"/>
    <w:rsid w:val="00DB4888"/>
    <w:rsid w:val="00DB49A1"/>
    <w:rsid w:val="00DB4BF1"/>
    <w:rsid w:val="00DB4F84"/>
    <w:rsid w:val="00DB50B2"/>
    <w:rsid w:val="00DB5764"/>
    <w:rsid w:val="00DB583C"/>
    <w:rsid w:val="00DB5ACF"/>
    <w:rsid w:val="00DB632B"/>
    <w:rsid w:val="00DB6C2E"/>
    <w:rsid w:val="00DB6F42"/>
    <w:rsid w:val="00DB701F"/>
    <w:rsid w:val="00DB75E0"/>
    <w:rsid w:val="00DB7927"/>
    <w:rsid w:val="00DB7BFA"/>
    <w:rsid w:val="00DB7E14"/>
    <w:rsid w:val="00DC039B"/>
    <w:rsid w:val="00DC05A9"/>
    <w:rsid w:val="00DC068A"/>
    <w:rsid w:val="00DC0912"/>
    <w:rsid w:val="00DC0974"/>
    <w:rsid w:val="00DC13B4"/>
    <w:rsid w:val="00DC14C5"/>
    <w:rsid w:val="00DC1A93"/>
    <w:rsid w:val="00DC1C1E"/>
    <w:rsid w:val="00DC1C7C"/>
    <w:rsid w:val="00DC1EC4"/>
    <w:rsid w:val="00DC2989"/>
    <w:rsid w:val="00DC2BE9"/>
    <w:rsid w:val="00DC3C97"/>
    <w:rsid w:val="00DC3E7A"/>
    <w:rsid w:val="00DC428C"/>
    <w:rsid w:val="00DC42C5"/>
    <w:rsid w:val="00DC4382"/>
    <w:rsid w:val="00DC4739"/>
    <w:rsid w:val="00DC53FA"/>
    <w:rsid w:val="00DC5457"/>
    <w:rsid w:val="00DC58A6"/>
    <w:rsid w:val="00DC6534"/>
    <w:rsid w:val="00DC65A1"/>
    <w:rsid w:val="00DC6691"/>
    <w:rsid w:val="00DC6CAF"/>
    <w:rsid w:val="00DC6CDD"/>
    <w:rsid w:val="00DC70C7"/>
    <w:rsid w:val="00DC7CAF"/>
    <w:rsid w:val="00DC7E21"/>
    <w:rsid w:val="00DD0459"/>
    <w:rsid w:val="00DD06F2"/>
    <w:rsid w:val="00DD0750"/>
    <w:rsid w:val="00DD09A5"/>
    <w:rsid w:val="00DD0ECD"/>
    <w:rsid w:val="00DD105D"/>
    <w:rsid w:val="00DD25C4"/>
    <w:rsid w:val="00DD3E85"/>
    <w:rsid w:val="00DD3F8C"/>
    <w:rsid w:val="00DD46B3"/>
    <w:rsid w:val="00DD47B7"/>
    <w:rsid w:val="00DD4BCC"/>
    <w:rsid w:val="00DD4C6F"/>
    <w:rsid w:val="00DD4C8D"/>
    <w:rsid w:val="00DD4F81"/>
    <w:rsid w:val="00DD511F"/>
    <w:rsid w:val="00DD525E"/>
    <w:rsid w:val="00DD530B"/>
    <w:rsid w:val="00DD5647"/>
    <w:rsid w:val="00DD56BF"/>
    <w:rsid w:val="00DD56FD"/>
    <w:rsid w:val="00DD5C9A"/>
    <w:rsid w:val="00DD63EC"/>
    <w:rsid w:val="00DD66E4"/>
    <w:rsid w:val="00DD74AF"/>
    <w:rsid w:val="00DD75C6"/>
    <w:rsid w:val="00DD78E5"/>
    <w:rsid w:val="00DD7920"/>
    <w:rsid w:val="00DD7A90"/>
    <w:rsid w:val="00DD7C45"/>
    <w:rsid w:val="00DD7CCD"/>
    <w:rsid w:val="00DE0659"/>
    <w:rsid w:val="00DE0A7D"/>
    <w:rsid w:val="00DE1715"/>
    <w:rsid w:val="00DE2D32"/>
    <w:rsid w:val="00DE3384"/>
    <w:rsid w:val="00DE3429"/>
    <w:rsid w:val="00DE352E"/>
    <w:rsid w:val="00DE3734"/>
    <w:rsid w:val="00DE3D66"/>
    <w:rsid w:val="00DE3EB3"/>
    <w:rsid w:val="00DE40E2"/>
    <w:rsid w:val="00DE4108"/>
    <w:rsid w:val="00DE4309"/>
    <w:rsid w:val="00DE468E"/>
    <w:rsid w:val="00DE4B8F"/>
    <w:rsid w:val="00DE4BCC"/>
    <w:rsid w:val="00DE4C19"/>
    <w:rsid w:val="00DE4D26"/>
    <w:rsid w:val="00DE4EC9"/>
    <w:rsid w:val="00DE5394"/>
    <w:rsid w:val="00DE592D"/>
    <w:rsid w:val="00DE5B92"/>
    <w:rsid w:val="00DE5DB6"/>
    <w:rsid w:val="00DE5F50"/>
    <w:rsid w:val="00DE62C3"/>
    <w:rsid w:val="00DE6653"/>
    <w:rsid w:val="00DE665D"/>
    <w:rsid w:val="00DE68E6"/>
    <w:rsid w:val="00DE6D9A"/>
    <w:rsid w:val="00DE7083"/>
    <w:rsid w:val="00DE73EA"/>
    <w:rsid w:val="00DE770E"/>
    <w:rsid w:val="00DF0065"/>
    <w:rsid w:val="00DF019C"/>
    <w:rsid w:val="00DF0514"/>
    <w:rsid w:val="00DF0B6E"/>
    <w:rsid w:val="00DF0F9D"/>
    <w:rsid w:val="00DF0FC8"/>
    <w:rsid w:val="00DF15AD"/>
    <w:rsid w:val="00DF187D"/>
    <w:rsid w:val="00DF1A99"/>
    <w:rsid w:val="00DF1BA7"/>
    <w:rsid w:val="00DF215E"/>
    <w:rsid w:val="00DF2701"/>
    <w:rsid w:val="00DF2896"/>
    <w:rsid w:val="00DF2C37"/>
    <w:rsid w:val="00DF2D28"/>
    <w:rsid w:val="00DF3183"/>
    <w:rsid w:val="00DF3D0D"/>
    <w:rsid w:val="00DF40AE"/>
    <w:rsid w:val="00DF428F"/>
    <w:rsid w:val="00DF4371"/>
    <w:rsid w:val="00DF4450"/>
    <w:rsid w:val="00DF471B"/>
    <w:rsid w:val="00DF4B7D"/>
    <w:rsid w:val="00DF4E05"/>
    <w:rsid w:val="00DF4FFC"/>
    <w:rsid w:val="00DF58D5"/>
    <w:rsid w:val="00DF59AE"/>
    <w:rsid w:val="00DF613F"/>
    <w:rsid w:val="00DF6194"/>
    <w:rsid w:val="00DF61ED"/>
    <w:rsid w:val="00DF6273"/>
    <w:rsid w:val="00DF665B"/>
    <w:rsid w:val="00DF6703"/>
    <w:rsid w:val="00DF67C8"/>
    <w:rsid w:val="00DF6AAD"/>
    <w:rsid w:val="00DF6E21"/>
    <w:rsid w:val="00DF7381"/>
    <w:rsid w:val="00DF76AF"/>
    <w:rsid w:val="00DF7CF1"/>
    <w:rsid w:val="00DF7F1B"/>
    <w:rsid w:val="00DF7F5C"/>
    <w:rsid w:val="00E000A4"/>
    <w:rsid w:val="00E00198"/>
    <w:rsid w:val="00E003B6"/>
    <w:rsid w:val="00E0053C"/>
    <w:rsid w:val="00E007AE"/>
    <w:rsid w:val="00E00ACB"/>
    <w:rsid w:val="00E00B66"/>
    <w:rsid w:val="00E00E56"/>
    <w:rsid w:val="00E011C1"/>
    <w:rsid w:val="00E01260"/>
    <w:rsid w:val="00E013D0"/>
    <w:rsid w:val="00E01DA2"/>
    <w:rsid w:val="00E020E3"/>
    <w:rsid w:val="00E02180"/>
    <w:rsid w:val="00E02673"/>
    <w:rsid w:val="00E029F7"/>
    <w:rsid w:val="00E02E38"/>
    <w:rsid w:val="00E02F04"/>
    <w:rsid w:val="00E02F88"/>
    <w:rsid w:val="00E0313C"/>
    <w:rsid w:val="00E03523"/>
    <w:rsid w:val="00E03829"/>
    <w:rsid w:val="00E04197"/>
    <w:rsid w:val="00E045F2"/>
    <w:rsid w:val="00E0469C"/>
    <w:rsid w:val="00E04965"/>
    <w:rsid w:val="00E04990"/>
    <w:rsid w:val="00E04DFA"/>
    <w:rsid w:val="00E04E79"/>
    <w:rsid w:val="00E05887"/>
    <w:rsid w:val="00E0597E"/>
    <w:rsid w:val="00E05E7E"/>
    <w:rsid w:val="00E05EE6"/>
    <w:rsid w:val="00E0630F"/>
    <w:rsid w:val="00E0652B"/>
    <w:rsid w:val="00E06A39"/>
    <w:rsid w:val="00E0702A"/>
    <w:rsid w:val="00E10377"/>
    <w:rsid w:val="00E1066E"/>
    <w:rsid w:val="00E1134E"/>
    <w:rsid w:val="00E114DC"/>
    <w:rsid w:val="00E115E9"/>
    <w:rsid w:val="00E11E82"/>
    <w:rsid w:val="00E124AE"/>
    <w:rsid w:val="00E128B7"/>
    <w:rsid w:val="00E12BFE"/>
    <w:rsid w:val="00E12EEF"/>
    <w:rsid w:val="00E1300D"/>
    <w:rsid w:val="00E130E0"/>
    <w:rsid w:val="00E135C4"/>
    <w:rsid w:val="00E1365C"/>
    <w:rsid w:val="00E13B2B"/>
    <w:rsid w:val="00E13B94"/>
    <w:rsid w:val="00E13BA9"/>
    <w:rsid w:val="00E13E5B"/>
    <w:rsid w:val="00E1414B"/>
    <w:rsid w:val="00E14A54"/>
    <w:rsid w:val="00E14A66"/>
    <w:rsid w:val="00E14B91"/>
    <w:rsid w:val="00E15B4A"/>
    <w:rsid w:val="00E161C0"/>
    <w:rsid w:val="00E16CF8"/>
    <w:rsid w:val="00E16FFD"/>
    <w:rsid w:val="00E17916"/>
    <w:rsid w:val="00E17932"/>
    <w:rsid w:val="00E17AE0"/>
    <w:rsid w:val="00E17D19"/>
    <w:rsid w:val="00E17D56"/>
    <w:rsid w:val="00E201CA"/>
    <w:rsid w:val="00E207D0"/>
    <w:rsid w:val="00E20966"/>
    <w:rsid w:val="00E20A20"/>
    <w:rsid w:val="00E21106"/>
    <w:rsid w:val="00E2123E"/>
    <w:rsid w:val="00E216D1"/>
    <w:rsid w:val="00E21708"/>
    <w:rsid w:val="00E218BC"/>
    <w:rsid w:val="00E22C73"/>
    <w:rsid w:val="00E234F9"/>
    <w:rsid w:val="00E2355B"/>
    <w:rsid w:val="00E23CFE"/>
    <w:rsid w:val="00E23D2C"/>
    <w:rsid w:val="00E23E7C"/>
    <w:rsid w:val="00E248D9"/>
    <w:rsid w:val="00E24D08"/>
    <w:rsid w:val="00E25210"/>
    <w:rsid w:val="00E25669"/>
    <w:rsid w:val="00E258CE"/>
    <w:rsid w:val="00E25C11"/>
    <w:rsid w:val="00E25E9C"/>
    <w:rsid w:val="00E25F6B"/>
    <w:rsid w:val="00E26348"/>
    <w:rsid w:val="00E264FE"/>
    <w:rsid w:val="00E26539"/>
    <w:rsid w:val="00E26920"/>
    <w:rsid w:val="00E26DD6"/>
    <w:rsid w:val="00E27523"/>
    <w:rsid w:val="00E277F5"/>
    <w:rsid w:val="00E2796A"/>
    <w:rsid w:val="00E305EA"/>
    <w:rsid w:val="00E3183F"/>
    <w:rsid w:val="00E319E2"/>
    <w:rsid w:val="00E31CB9"/>
    <w:rsid w:val="00E323A0"/>
    <w:rsid w:val="00E326FB"/>
    <w:rsid w:val="00E32907"/>
    <w:rsid w:val="00E32B4F"/>
    <w:rsid w:val="00E330C0"/>
    <w:rsid w:val="00E33159"/>
    <w:rsid w:val="00E33F00"/>
    <w:rsid w:val="00E33F49"/>
    <w:rsid w:val="00E34330"/>
    <w:rsid w:val="00E3438C"/>
    <w:rsid w:val="00E3475B"/>
    <w:rsid w:val="00E347B8"/>
    <w:rsid w:val="00E34912"/>
    <w:rsid w:val="00E34E10"/>
    <w:rsid w:val="00E351AE"/>
    <w:rsid w:val="00E353FA"/>
    <w:rsid w:val="00E35489"/>
    <w:rsid w:val="00E35743"/>
    <w:rsid w:val="00E35E6E"/>
    <w:rsid w:val="00E3608E"/>
    <w:rsid w:val="00E360AE"/>
    <w:rsid w:val="00E361A2"/>
    <w:rsid w:val="00E3661C"/>
    <w:rsid w:val="00E36C3E"/>
    <w:rsid w:val="00E36E61"/>
    <w:rsid w:val="00E3708E"/>
    <w:rsid w:val="00E37340"/>
    <w:rsid w:val="00E3743B"/>
    <w:rsid w:val="00E3783D"/>
    <w:rsid w:val="00E400F9"/>
    <w:rsid w:val="00E40300"/>
    <w:rsid w:val="00E405EA"/>
    <w:rsid w:val="00E40AAF"/>
    <w:rsid w:val="00E40AED"/>
    <w:rsid w:val="00E40C4D"/>
    <w:rsid w:val="00E412C0"/>
    <w:rsid w:val="00E417CE"/>
    <w:rsid w:val="00E418B0"/>
    <w:rsid w:val="00E41B33"/>
    <w:rsid w:val="00E42004"/>
    <w:rsid w:val="00E42560"/>
    <w:rsid w:val="00E42EC0"/>
    <w:rsid w:val="00E42F20"/>
    <w:rsid w:val="00E43527"/>
    <w:rsid w:val="00E43557"/>
    <w:rsid w:val="00E437AE"/>
    <w:rsid w:val="00E43A05"/>
    <w:rsid w:val="00E43BFC"/>
    <w:rsid w:val="00E43EB0"/>
    <w:rsid w:val="00E45292"/>
    <w:rsid w:val="00E4596F"/>
    <w:rsid w:val="00E45C22"/>
    <w:rsid w:val="00E46237"/>
    <w:rsid w:val="00E46625"/>
    <w:rsid w:val="00E46664"/>
    <w:rsid w:val="00E470B6"/>
    <w:rsid w:val="00E471D5"/>
    <w:rsid w:val="00E5019C"/>
    <w:rsid w:val="00E50952"/>
    <w:rsid w:val="00E50998"/>
    <w:rsid w:val="00E51412"/>
    <w:rsid w:val="00E51880"/>
    <w:rsid w:val="00E518B4"/>
    <w:rsid w:val="00E51DC0"/>
    <w:rsid w:val="00E52274"/>
    <w:rsid w:val="00E52435"/>
    <w:rsid w:val="00E52A26"/>
    <w:rsid w:val="00E52BD8"/>
    <w:rsid w:val="00E52BEC"/>
    <w:rsid w:val="00E52C4D"/>
    <w:rsid w:val="00E52E08"/>
    <w:rsid w:val="00E53FD2"/>
    <w:rsid w:val="00E5407D"/>
    <w:rsid w:val="00E54AE2"/>
    <w:rsid w:val="00E555D9"/>
    <w:rsid w:val="00E559DB"/>
    <w:rsid w:val="00E562D4"/>
    <w:rsid w:val="00E565D1"/>
    <w:rsid w:val="00E56791"/>
    <w:rsid w:val="00E568E9"/>
    <w:rsid w:val="00E57006"/>
    <w:rsid w:val="00E577CD"/>
    <w:rsid w:val="00E57D04"/>
    <w:rsid w:val="00E57D44"/>
    <w:rsid w:val="00E57E3F"/>
    <w:rsid w:val="00E57F26"/>
    <w:rsid w:val="00E606E7"/>
    <w:rsid w:val="00E606ED"/>
    <w:rsid w:val="00E608AF"/>
    <w:rsid w:val="00E60C75"/>
    <w:rsid w:val="00E616F0"/>
    <w:rsid w:val="00E6198B"/>
    <w:rsid w:val="00E61A90"/>
    <w:rsid w:val="00E62069"/>
    <w:rsid w:val="00E625F5"/>
    <w:rsid w:val="00E62601"/>
    <w:rsid w:val="00E626C2"/>
    <w:rsid w:val="00E627B3"/>
    <w:rsid w:val="00E62CEA"/>
    <w:rsid w:val="00E62F72"/>
    <w:rsid w:val="00E631C5"/>
    <w:rsid w:val="00E6340F"/>
    <w:rsid w:val="00E63ABF"/>
    <w:rsid w:val="00E63BEF"/>
    <w:rsid w:val="00E64030"/>
    <w:rsid w:val="00E6403B"/>
    <w:rsid w:val="00E644B5"/>
    <w:rsid w:val="00E644E5"/>
    <w:rsid w:val="00E64BE3"/>
    <w:rsid w:val="00E64C85"/>
    <w:rsid w:val="00E64CBC"/>
    <w:rsid w:val="00E64D1C"/>
    <w:rsid w:val="00E64DF6"/>
    <w:rsid w:val="00E64EA5"/>
    <w:rsid w:val="00E65023"/>
    <w:rsid w:val="00E65055"/>
    <w:rsid w:val="00E65A15"/>
    <w:rsid w:val="00E65EA2"/>
    <w:rsid w:val="00E66148"/>
    <w:rsid w:val="00E661FC"/>
    <w:rsid w:val="00E667DB"/>
    <w:rsid w:val="00E669C2"/>
    <w:rsid w:val="00E66A15"/>
    <w:rsid w:val="00E66DC5"/>
    <w:rsid w:val="00E671AE"/>
    <w:rsid w:val="00E67499"/>
    <w:rsid w:val="00E674C4"/>
    <w:rsid w:val="00E6797C"/>
    <w:rsid w:val="00E67BD9"/>
    <w:rsid w:val="00E67D80"/>
    <w:rsid w:val="00E706C7"/>
    <w:rsid w:val="00E70871"/>
    <w:rsid w:val="00E711B0"/>
    <w:rsid w:val="00E71F4D"/>
    <w:rsid w:val="00E72313"/>
    <w:rsid w:val="00E72EDA"/>
    <w:rsid w:val="00E739AA"/>
    <w:rsid w:val="00E73FA0"/>
    <w:rsid w:val="00E74025"/>
    <w:rsid w:val="00E7427A"/>
    <w:rsid w:val="00E74DB1"/>
    <w:rsid w:val="00E755AD"/>
    <w:rsid w:val="00E7597C"/>
    <w:rsid w:val="00E75EF0"/>
    <w:rsid w:val="00E7606B"/>
    <w:rsid w:val="00E76713"/>
    <w:rsid w:val="00E76CA3"/>
    <w:rsid w:val="00E76EF8"/>
    <w:rsid w:val="00E7766C"/>
    <w:rsid w:val="00E776D6"/>
    <w:rsid w:val="00E77718"/>
    <w:rsid w:val="00E777EC"/>
    <w:rsid w:val="00E7789D"/>
    <w:rsid w:val="00E77AE9"/>
    <w:rsid w:val="00E77D06"/>
    <w:rsid w:val="00E80153"/>
    <w:rsid w:val="00E8029C"/>
    <w:rsid w:val="00E802F0"/>
    <w:rsid w:val="00E8112D"/>
    <w:rsid w:val="00E814AB"/>
    <w:rsid w:val="00E81744"/>
    <w:rsid w:val="00E8190F"/>
    <w:rsid w:val="00E8242C"/>
    <w:rsid w:val="00E83412"/>
    <w:rsid w:val="00E83561"/>
    <w:rsid w:val="00E8364D"/>
    <w:rsid w:val="00E838CC"/>
    <w:rsid w:val="00E8415D"/>
    <w:rsid w:val="00E84945"/>
    <w:rsid w:val="00E84ED3"/>
    <w:rsid w:val="00E84F99"/>
    <w:rsid w:val="00E852BB"/>
    <w:rsid w:val="00E853E3"/>
    <w:rsid w:val="00E855E6"/>
    <w:rsid w:val="00E8574F"/>
    <w:rsid w:val="00E85BD9"/>
    <w:rsid w:val="00E85EAC"/>
    <w:rsid w:val="00E86112"/>
    <w:rsid w:val="00E86621"/>
    <w:rsid w:val="00E867D7"/>
    <w:rsid w:val="00E86F31"/>
    <w:rsid w:val="00E87127"/>
    <w:rsid w:val="00E8725B"/>
    <w:rsid w:val="00E872FD"/>
    <w:rsid w:val="00E87372"/>
    <w:rsid w:val="00E877CD"/>
    <w:rsid w:val="00E87E75"/>
    <w:rsid w:val="00E90E26"/>
    <w:rsid w:val="00E91086"/>
    <w:rsid w:val="00E9125E"/>
    <w:rsid w:val="00E912E0"/>
    <w:rsid w:val="00E91401"/>
    <w:rsid w:val="00E91662"/>
    <w:rsid w:val="00E91CE7"/>
    <w:rsid w:val="00E91EA4"/>
    <w:rsid w:val="00E929BD"/>
    <w:rsid w:val="00E92E44"/>
    <w:rsid w:val="00E92ECB"/>
    <w:rsid w:val="00E92F39"/>
    <w:rsid w:val="00E93078"/>
    <w:rsid w:val="00E932A9"/>
    <w:rsid w:val="00E93C15"/>
    <w:rsid w:val="00E93C5E"/>
    <w:rsid w:val="00E93EB0"/>
    <w:rsid w:val="00E93F40"/>
    <w:rsid w:val="00E944AD"/>
    <w:rsid w:val="00E949CB"/>
    <w:rsid w:val="00E94D42"/>
    <w:rsid w:val="00E9519A"/>
    <w:rsid w:val="00E95543"/>
    <w:rsid w:val="00E95C7D"/>
    <w:rsid w:val="00E96089"/>
    <w:rsid w:val="00E96B31"/>
    <w:rsid w:val="00E96EE4"/>
    <w:rsid w:val="00E970CA"/>
    <w:rsid w:val="00E97105"/>
    <w:rsid w:val="00E9772A"/>
    <w:rsid w:val="00E97F65"/>
    <w:rsid w:val="00EA02D3"/>
    <w:rsid w:val="00EA06ED"/>
    <w:rsid w:val="00EA083D"/>
    <w:rsid w:val="00EA0E1C"/>
    <w:rsid w:val="00EA0EC0"/>
    <w:rsid w:val="00EA17A7"/>
    <w:rsid w:val="00EA1905"/>
    <w:rsid w:val="00EA19CB"/>
    <w:rsid w:val="00EA1BC7"/>
    <w:rsid w:val="00EA2166"/>
    <w:rsid w:val="00EA22C6"/>
    <w:rsid w:val="00EA2803"/>
    <w:rsid w:val="00EA2B2F"/>
    <w:rsid w:val="00EA2C8B"/>
    <w:rsid w:val="00EA3213"/>
    <w:rsid w:val="00EA3226"/>
    <w:rsid w:val="00EA443E"/>
    <w:rsid w:val="00EA45A9"/>
    <w:rsid w:val="00EA482B"/>
    <w:rsid w:val="00EA4C2B"/>
    <w:rsid w:val="00EA4D62"/>
    <w:rsid w:val="00EA56CB"/>
    <w:rsid w:val="00EA58E4"/>
    <w:rsid w:val="00EA5EE4"/>
    <w:rsid w:val="00EA61E3"/>
    <w:rsid w:val="00EA6433"/>
    <w:rsid w:val="00EA721F"/>
    <w:rsid w:val="00EA73E4"/>
    <w:rsid w:val="00EA75AD"/>
    <w:rsid w:val="00EA7754"/>
    <w:rsid w:val="00EB03D7"/>
    <w:rsid w:val="00EB0563"/>
    <w:rsid w:val="00EB0DFD"/>
    <w:rsid w:val="00EB0F8A"/>
    <w:rsid w:val="00EB153A"/>
    <w:rsid w:val="00EB17D1"/>
    <w:rsid w:val="00EB1BBA"/>
    <w:rsid w:val="00EB1C30"/>
    <w:rsid w:val="00EB1D4F"/>
    <w:rsid w:val="00EB22BF"/>
    <w:rsid w:val="00EB27AC"/>
    <w:rsid w:val="00EB27ED"/>
    <w:rsid w:val="00EB28B3"/>
    <w:rsid w:val="00EB2902"/>
    <w:rsid w:val="00EB2B3A"/>
    <w:rsid w:val="00EB2CD9"/>
    <w:rsid w:val="00EB30F4"/>
    <w:rsid w:val="00EB3AD2"/>
    <w:rsid w:val="00EB3F2D"/>
    <w:rsid w:val="00EB44CE"/>
    <w:rsid w:val="00EB48FA"/>
    <w:rsid w:val="00EB4F02"/>
    <w:rsid w:val="00EB5009"/>
    <w:rsid w:val="00EB56D7"/>
    <w:rsid w:val="00EB5977"/>
    <w:rsid w:val="00EB6451"/>
    <w:rsid w:val="00EB6651"/>
    <w:rsid w:val="00EB6950"/>
    <w:rsid w:val="00EB6E97"/>
    <w:rsid w:val="00EB751E"/>
    <w:rsid w:val="00EB76CB"/>
    <w:rsid w:val="00EB7DB1"/>
    <w:rsid w:val="00EC0494"/>
    <w:rsid w:val="00EC0548"/>
    <w:rsid w:val="00EC07F8"/>
    <w:rsid w:val="00EC09FF"/>
    <w:rsid w:val="00EC0C09"/>
    <w:rsid w:val="00EC1220"/>
    <w:rsid w:val="00EC1C30"/>
    <w:rsid w:val="00EC1EE3"/>
    <w:rsid w:val="00EC2259"/>
    <w:rsid w:val="00EC24F5"/>
    <w:rsid w:val="00EC265C"/>
    <w:rsid w:val="00EC26B8"/>
    <w:rsid w:val="00EC26B9"/>
    <w:rsid w:val="00EC2731"/>
    <w:rsid w:val="00EC2DCE"/>
    <w:rsid w:val="00EC3049"/>
    <w:rsid w:val="00EC3134"/>
    <w:rsid w:val="00EC3348"/>
    <w:rsid w:val="00EC3461"/>
    <w:rsid w:val="00EC3D53"/>
    <w:rsid w:val="00EC3DEE"/>
    <w:rsid w:val="00EC40C0"/>
    <w:rsid w:val="00EC4151"/>
    <w:rsid w:val="00EC41D0"/>
    <w:rsid w:val="00EC4296"/>
    <w:rsid w:val="00EC4D08"/>
    <w:rsid w:val="00EC4D49"/>
    <w:rsid w:val="00EC4F81"/>
    <w:rsid w:val="00EC52DE"/>
    <w:rsid w:val="00EC5713"/>
    <w:rsid w:val="00EC65BE"/>
    <w:rsid w:val="00EC6A71"/>
    <w:rsid w:val="00EC6E5E"/>
    <w:rsid w:val="00EC71EE"/>
    <w:rsid w:val="00EC72AB"/>
    <w:rsid w:val="00EC73EB"/>
    <w:rsid w:val="00EC77EF"/>
    <w:rsid w:val="00ED016A"/>
    <w:rsid w:val="00ED0F80"/>
    <w:rsid w:val="00ED11A6"/>
    <w:rsid w:val="00ED15F4"/>
    <w:rsid w:val="00ED19DB"/>
    <w:rsid w:val="00ED1BCE"/>
    <w:rsid w:val="00ED1BEB"/>
    <w:rsid w:val="00ED1D67"/>
    <w:rsid w:val="00ED1E4D"/>
    <w:rsid w:val="00ED1F84"/>
    <w:rsid w:val="00ED2839"/>
    <w:rsid w:val="00ED29BA"/>
    <w:rsid w:val="00ED2E46"/>
    <w:rsid w:val="00ED305C"/>
    <w:rsid w:val="00ED337E"/>
    <w:rsid w:val="00ED3A49"/>
    <w:rsid w:val="00ED3EE8"/>
    <w:rsid w:val="00ED439A"/>
    <w:rsid w:val="00ED468A"/>
    <w:rsid w:val="00ED47CD"/>
    <w:rsid w:val="00ED4A64"/>
    <w:rsid w:val="00ED4C7B"/>
    <w:rsid w:val="00ED50EF"/>
    <w:rsid w:val="00ED51C5"/>
    <w:rsid w:val="00ED551A"/>
    <w:rsid w:val="00ED5727"/>
    <w:rsid w:val="00ED5BD4"/>
    <w:rsid w:val="00ED5CC0"/>
    <w:rsid w:val="00ED5DAB"/>
    <w:rsid w:val="00ED6134"/>
    <w:rsid w:val="00ED62D8"/>
    <w:rsid w:val="00ED647F"/>
    <w:rsid w:val="00ED697E"/>
    <w:rsid w:val="00ED6B6B"/>
    <w:rsid w:val="00ED6FF6"/>
    <w:rsid w:val="00ED7606"/>
    <w:rsid w:val="00ED7756"/>
    <w:rsid w:val="00ED7BA0"/>
    <w:rsid w:val="00ED7FC1"/>
    <w:rsid w:val="00EE0A5B"/>
    <w:rsid w:val="00EE0BD5"/>
    <w:rsid w:val="00EE133B"/>
    <w:rsid w:val="00EE1ABF"/>
    <w:rsid w:val="00EE1B24"/>
    <w:rsid w:val="00EE1C01"/>
    <w:rsid w:val="00EE1EA4"/>
    <w:rsid w:val="00EE1EE8"/>
    <w:rsid w:val="00EE233E"/>
    <w:rsid w:val="00EE24F3"/>
    <w:rsid w:val="00EE29A6"/>
    <w:rsid w:val="00EE2E2D"/>
    <w:rsid w:val="00EE2E84"/>
    <w:rsid w:val="00EE2ED3"/>
    <w:rsid w:val="00EE2F94"/>
    <w:rsid w:val="00EE325F"/>
    <w:rsid w:val="00EE3D78"/>
    <w:rsid w:val="00EE3EC4"/>
    <w:rsid w:val="00EE4106"/>
    <w:rsid w:val="00EE4AB8"/>
    <w:rsid w:val="00EE4EFB"/>
    <w:rsid w:val="00EE5189"/>
    <w:rsid w:val="00EE540D"/>
    <w:rsid w:val="00EE5606"/>
    <w:rsid w:val="00EE5748"/>
    <w:rsid w:val="00EE57A2"/>
    <w:rsid w:val="00EE605E"/>
    <w:rsid w:val="00EE6064"/>
    <w:rsid w:val="00EE60D2"/>
    <w:rsid w:val="00EE62DA"/>
    <w:rsid w:val="00EE6785"/>
    <w:rsid w:val="00EE67B0"/>
    <w:rsid w:val="00EE73E6"/>
    <w:rsid w:val="00EE74C5"/>
    <w:rsid w:val="00EE7B3D"/>
    <w:rsid w:val="00EF0418"/>
    <w:rsid w:val="00EF0B50"/>
    <w:rsid w:val="00EF0C26"/>
    <w:rsid w:val="00EF1551"/>
    <w:rsid w:val="00EF157E"/>
    <w:rsid w:val="00EF1B17"/>
    <w:rsid w:val="00EF2226"/>
    <w:rsid w:val="00EF2283"/>
    <w:rsid w:val="00EF291F"/>
    <w:rsid w:val="00EF2D17"/>
    <w:rsid w:val="00EF2E74"/>
    <w:rsid w:val="00EF3005"/>
    <w:rsid w:val="00EF32CF"/>
    <w:rsid w:val="00EF34A3"/>
    <w:rsid w:val="00EF37C9"/>
    <w:rsid w:val="00EF392E"/>
    <w:rsid w:val="00EF3E83"/>
    <w:rsid w:val="00EF488D"/>
    <w:rsid w:val="00EF4EAA"/>
    <w:rsid w:val="00EF6288"/>
    <w:rsid w:val="00EF675B"/>
    <w:rsid w:val="00EF6F65"/>
    <w:rsid w:val="00EF7020"/>
    <w:rsid w:val="00EF72FE"/>
    <w:rsid w:val="00EF7902"/>
    <w:rsid w:val="00EF7A8B"/>
    <w:rsid w:val="00EF7F00"/>
    <w:rsid w:val="00F0012D"/>
    <w:rsid w:val="00F00398"/>
    <w:rsid w:val="00F00729"/>
    <w:rsid w:val="00F00C4D"/>
    <w:rsid w:val="00F012EB"/>
    <w:rsid w:val="00F01926"/>
    <w:rsid w:val="00F01959"/>
    <w:rsid w:val="00F01FE8"/>
    <w:rsid w:val="00F024EC"/>
    <w:rsid w:val="00F027A9"/>
    <w:rsid w:val="00F034A2"/>
    <w:rsid w:val="00F035EF"/>
    <w:rsid w:val="00F0364C"/>
    <w:rsid w:val="00F036B8"/>
    <w:rsid w:val="00F03962"/>
    <w:rsid w:val="00F03972"/>
    <w:rsid w:val="00F044B8"/>
    <w:rsid w:val="00F047F6"/>
    <w:rsid w:val="00F04BCD"/>
    <w:rsid w:val="00F04DC8"/>
    <w:rsid w:val="00F04F45"/>
    <w:rsid w:val="00F050B8"/>
    <w:rsid w:val="00F0529D"/>
    <w:rsid w:val="00F05B65"/>
    <w:rsid w:val="00F069BE"/>
    <w:rsid w:val="00F06BD6"/>
    <w:rsid w:val="00F06F30"/>
    <w:rsid w:val="00F06F66"/>
    <w:rsid w:val="00F07311"/>
    <w:rsid w:val="00F073C8"/>
    <w:rsid w:val="00F07FE3"/>
    <w:rsid w:val="00F105A0"/>
    <w:rsid w:val="00F10C93"/>
    <w:rsid w:val="00F1106E"/>
    <w:rsid w:val="00F1138D"/>
    <w:rsid w:val="00F11508"/>
    <w:rsid w:val="00F115C6"/>
    <w:rsid w:val="00F11D28"/>
    <w:rsid w:val="00F11ECC"/>
    <w:rsid w:val="00F11F14"/>
    <w:rsid w:val="00F1205A"/>
    <w:rsid w:val="00F12131"/>
    <w:rsid w:val="00F1233B"/>
    <w:rsid w:val="00F12688"/>
    <w:rsid w:val="00F12940"/>
    <w:rsid w:val="00F12AD0"/>
    <w:rsid w:val="00F12EF3"/>
    <w:rsid w:val="00F12FFD"/>
    <w:rsid w:val="00F131E7"/>
    <w:rsid w:val="00F1365E"/>
    <w:rsid w:val="00F13A2E"/>
    <w:rsid w:val="00F13C03"/>
    <w:rsid w:val="00F13E5B"/>
    <w:rsid w:val="00F1403A"/>
    <w:rsid w:val="00F142FC"/>
    <w:rsid w:val="00F1449E"/>
    <w:rsid w:val="00F148E3"/>
    <w:rsid w:val="00F14A96"/>
    <w:rsid w:val="00F1507C"/>
    <w:rsid w:val="00F159B4"/>
    <w:rsid w:val="00F167AF"/>
    <w:rsid w:val="00F16C17"/>
    <w:rsid w:val="00F16D51"/>
    <w:rsid w:val="00F1704B"/>
    <w:rsid w:val="00F171E5"/>
    <w:rsid w:val="00F17654"/>
    <w:rsid w:val="00F176B9"/>
    <w:rsid w:val="00F17B3A"/>
    <w:rsid w:val="00F17B51"/>
    <w:rsid w:val="00F17BDC"/>
    <w:rsid w:val="00F17F6C"/>
    <w:rsid w:val="00F20B67"/>
    <w:rsid w:val="00F20FE6"/>
    <w:rsid w:val="00F21522"/>
    <w:rsid w:val="00F21827"/>
    <w:rsid w:val="00F21A31"/>
    <w:rsid w:val="00F21E21"/>
    <w:rsid w:val="00F224A8"/>
    <w:rsid w:val="00F226EC"/>
    <w:rsid w:val="00F22CC1"/>
    <w:rsid w:val="00F22D22"/>
    <w:rsid w:val="00F234D6"/>
    <w:rsid w:val="00F2383E"/>
    <w:rsid w:val="00F23ED2"/>
    <w:rsid w:val="00F243C5"/>
    <w:rsid w:val="00F24608"/>
    <w:rsid w:val="00F24679"/>
    <w:rsid w:val="00F24A11"/>
    <w:rsid w:val="00F24ACF"/>
    <w:rsid w:val="00F24DAD"/>
    <w:rsid w:val="00F25559"/>
    <w:rsid w:val="00F255CC"/>
    <w:rsid w:val="00F255D4"/>
    <w:rsid w:val="00F25A47"/>
    <w:rsid w:val="00F25D9D"/>
    <w:rsid w:val="00F26283"/>
    <w:rsid w:val="00F2783A"/>
    <w:rsid w:val="00F27F4B"/>
    <w:rsid w:val="00F27FF0"/>
    <w:rsid w:val="00F3089C"/>
    <w:rsid w:val="00F30967"/>
    <w:rsid w:val="00F3128A"/>
    <w:rsid w:val="00F316B1"/>
    <w:rsid w:val="00F319B0"/>
    <w:rsid w:val="00F32308"/>
    <w:rsid w:val="00F32464"/>
    <w:rsid w:val="00F324CC"/>
    <w:rsid w:val="00F326DD"/>
    <w:rsid w:val="00F32820"/>
    <w:rsid w:val="00F32A1D"/>
    <w:rsid w:val="00F32F7B"/>
    <w:rsid w:val="00F337C4"/>
    <w:rsid w:val="00F339BF"/>
    <w:rsid w:val="00F33ADF"/>
    <w:rsid w:val="00F3419F"/>
    <w:rsid w:val="00F34870"/>
    <w:rsid w:val="00F35003"/>
    <w:rsid w:val="00F35103"/>
    <w:rsid w:val="00F3517C"/>
    <w:rsid w:val="00F3531E"/>
    <w:rsid w:val="00F353CF"/>
    <w:rsid w:val="00F35434"/>
    <w:rsid w:val="00F359BD"/>
    <w:rsid w:val="00F35E69"/>
    <w:rsid w:val="00F362F1"/>
    <w:rsid w:val="00F36667"/>
    <w:rsid w:val="00F36769"/>
    <w:rsid w:val="00F36DEC"/>
    <w:rsid w:val="00F36E67"/>
    <w:rsid w:val="00F36FE7"/>
    <w:rsid w:val="00F3740D"/>
    <w:rsid w:val="00F37638"/>
    <w:rsid w:val="00F3766C"/>
    <w:rsid w:val="00F37B7A"/>
    <w:rsid w:val="00F37C7E"/>
    <w:rsid w:val="00F402BE"/>
    <w:rsid w:val="00F404E6"/>
    <w:rsid w:val="00F4061A"/>
    <w:rsid w:val="00F40998"/>
    <w:rsid w:val="00F40D76"/>
    <w:rsid w:val="00F41065"/>
    <w:rsid w:val="00F41433"/>
    <w:rsid w:val="00F41770"/>
    <w:rsid w:val="00F42229"/>
    <w:rsid w:val="00F4257C"/>
    <w:rsid w:val="00F42C62"/>
    <w:rsid w:val="00F42FA0"/>
    <w:rsid w:val="00F42FE6"/>
    <w:rsid w:val="00F43890"/>
    <w:rsid w:val="00F43E56"/>
    <w:rsid w:val="00F44160"/>
    <w:rsid w:val="00F44774"/>
    <w:rsid w:val="00F453F0"/>
    <w:rsid w:val="00F45BB4"/>
    <w:rsid w:val="00F45C1A"/>
    <w:rsid w:val="00F45EB7"/>
    <w:rsid w:val="00F46E48"/>
    <w:rsid w:val="00F46F0E"/>
    <w:rsid w:val="00F47371"/>
    <w:rsid w:val="00F479EC"/>
    <w:rsid w:val="00F50049"/>
    <w:rsid w:val="00F50287"/>
    <w:rsid w:val="00F50B22"/>
    <w:rsid w:val="00F50D0C"/>
    <w:rsid w:val="00F50F7A"/>
    <w:rsid w:val="00F51071"/>
    <w:rsid w:val="00F51522"/>
    <w:rsid w:val="00F51B16"/>
    <w:rsid w:val="00F51FC9"/>
    <w:rsid w:val="00F5256A"/>
    <w:rsid w:val="00F5282E"/>
    <w:rsid w:val="00F528FD"/>
    <w:rsid w:val="00F52999"/>
    <w:rsid w:val="00F52DA5"/>
    <w:rsid w:val="00F53185"/>
    <w:rsid w:val="00F53188"/>
    <w:rsid w:val="00F53392"/>
    <w:rsid w:val="00F53DCB"/>
    <w:rsid w:val="00F546EC"/>
    <w:rsid w:val="00F547CF"/>
    <w:rsid w:val="00F54BF2"/>
    <w:rsid w:val="00F54EF7"/>
    <w:rsid w:val="00F5512C"/>
    <w:rsid w:val="00F55222"/>
    <w:rsid w:val="00F55459"/>
    <w:rsid w:val="00F55654"/>
    <w:rsid w:val="00F564D6"/>
    <w:rsid w:val="00F56698"/>
    <w:rsid w:val="00F56781"/>
    <w:rsid w:val="00F56CE4"/>
    <w:rsid w:val="00F56D51"/>
    <w:rsid w:val="00F56E5A"/>
    <w:rsid w:val="00F56E7E"/>
    <w:rsid w:val="00F57035"/>
    <w:rsid w:val="00F5740D"/>
    <w:rsid w:val="00F577FB"/>
    <w:rsid w:val="00F57ACE"/>
    <w:rsid w:val="00F57D64"/>
    <w:rsid w:val="00F57EF4"/>
    <w:rsid w:val="00F605AB"/>
    <w:rsid w:val="00F6071A"/>
    <w:rsid w:val="00F608C8"/>
    <w:rsid w:val="00F60EAA"/>
    <w:rsid w:val="00F60F72"/>
    <w:rsid w:val="00F61309"/>
    <w:rsid w:val="00F6140C"/>
    <w:rsid w:val="00F61797"/>
    <w:rsid w:val="00F61CF2"/>
    <w:rsid w:val="00F61D7B"/>
    <w:rsid w:val="00F620FF"/>
    <w:rsid w:val="00F625FA"/>
    <w:rsid w:val="00F6286B"/>
    <w:rsid w:val="00F628D2"/>
    <w:rsid w:val="00F62B68"/>
    <w:rsid w:val="00F62DE1"/>
    <w:rsid w:val="00F6315E"/>
    <w:rsid w:val="00F631A7"/>
    <w:rsid w:val="00F6322C"/>
    <w:rsid w:val="00F632F5"/>
    <w:rsid w:val="00F638C8"/>
    <w:rsid w:val="00F63948"/>
    <w:rsid w:val="00F64BDB"/>
    <w:rsid w:val="00F6501B"/>
    <w:rsid w:val="00F65225"/>
    <w:rsid w:val="00F65625"/>
    <w:rsid w:val="00F65F92"/>
    <w:rsid w:val="00F664B4"/>
    <w:rsid w:val="00F6652C"/>
    <w:rsid w:val="00F665EB"/>
    <w:rsid w:val="00F66654"/>
    <w:rsid w:val="00F66727"/>
    <w:rsid w:val="00F667F4"/>
    <w:rsid w:val="00F671FA"/>
    <w:rsid w:val="00F675E5"/>
    <w:rsid w:val="00F67C94"/>
    <w:rsid w:val="00F67DD0"/>
    <w:rsid w:val="00F70063"/>
    <w:rsid w:val="00F70691"/>
    <w:rsid w:val="00F70736"/>
    <w:rsid w:val="00F709EF"/>
    <w:rsid w:val="00F70C1E"/>
    <w:rsid w:val="00F70DEE"/>
    <w:rsid w:val="00F71018"/>
    <w:rsid w:val="00F71B68"/>
    <w:rsid w:val="00F726A4"/>
    <w:rsid w:val="00F72705"/>
    <w:rsid w:val="00F727D1"/>
    <w:rsid w:val="00F73940"/>
    <w:rsid w:val="00F73B43"/>
    <w:rsid w:val="00F75045"/>
    <w:rsid w:val="00F750BF"/>
    <w:rsid w:val="00F75793"/>
    <w:rsid w:val="00F75869"/>
    <w:rsid w:val="00F75E6D"/>
    <w:rsid w:val="00F76389"/>
    <w:rsid w:val="00F763BF"/>
    <w:rsid w:val="00F764A6"/>
    <w:rsid w:val="00F766ED"/>
    <w:rsid w:val="00F76B4F"/>
    <w:rsid w:val="00F76C3A"/>
    <w:rsid w:val="00F773CC"/>
    <w:rsid w:val="00F7797E"/>
    <w:rsid w:val="00F77D78"/>
    <w:rsid w:val="00F77DD8"/>
    <w:rsid w:val="00F77DF6"/>
    <w:rsid w:val="00F77DFD"/>
    <w:rsid w:val="00F77FC7"/>
    <w:rsid w:val="00F80887"/>
    <w:rsid w:val="00F8089A"/>
    <w:rsid w:val="00F81016"/>
    <w:rsid w:val="00F8194B"/>
    <w:rsid w:val="00F81F2C"/>
    <w:rsid w:val="00F81FBB"/>
    <w:rsid w:val="00F824D3"/>
    <w:rsid w:val="00F824F9"/>
    <w:rsid w:val="00F82A3A"/>
    <w:rsid w:val="00F82A4E"/>
    <w:rsid w:val="00F82B09"/>
    <w:rsid w:val="00F83D00"/>
    <w:rsid w:val="00F83DCC"/>
    <w:rsid w:val="00F83F14"/>
    <w:rsid w:val="00F8439A"/>
    <w:rsid w:val="00F84A5D"/>
    <w:rsid w:val="00F851BE"/>
    <w:rsid w:val="00F852D3"/>
    <w:rsid w:val="00F854CA"/>
    <w:rsid w:val="00F8586F"/>
    <w:rsid w:val="00F85A71"/>
    <w:rsid w:val="00F85CBC"/>
    <w:rsid w:val="00F85E0C"/>
    <w:rsid w:val="00F86323"/>
    <w:rsid w:val="00F864AE"/>
    <w:rsid w:val="00F868A8"/>
    <w:rsid w:val="00F86D46"/>
    <w:rsid w:val="00F8704A"/>
    <w:rsid w:val="00F87182"/>
    <w:rsid w:val="00F876D0"/>
    <w:rsid w:val="00F878DE"/>
    <w:rsid w:val="00F879BC"/>
    <w:rsid w:val="00F9011F"/>
    <w:rsid w:val="00F90212"/>
    <w:rsid w:val="00F903BD"/>
    <w:rsid w:val="00F90CA8"/>
    <w:rsid w:val="00F91218"/>
    <w:rsid w:val="00F914CC"/>
    <w:rsid w:val="00F91CA8"/>
    <w:rsid w:val="00F91E48"/>
    <w:rsid w:val="00F91EC0"/>
    <w:rsid w:val="00F9212F"/>
    <w:rsid w:val="00F921FE"/>
    <w:rsid w:val="00F924D6"/>
    <w:rsid w:val="00F92A60"/>
    <w:rsid w:val="00F92AD8"/>
    <w:rsid w:val="00F92B45"/>
    <w:rsid w:val="00F92B4E"/>
    <w:rsid w:val="00F93011"/>
    <w:rsid w:val="00F93266"/>
    <w:rsid w:val="00F9379D"/>
    <w:rsid w:val="00F9395C"/>
    <w:rsid w:val="00F93E91"/>
    <w:rsid w:val="00F942A3"/>
    <w:rsid w:val="00F94644"/>
    <w:rsid w:val="00F94BD1"/>
    <w:rsid w:val="00F94C24"/>
    <w:rsid w:val="00F954AC"/>
    <w:rsid w:val="00F95616"/>
    <w:rsid w:val="00F95629"/>
    <w:rsid w:val="00F956C4"/>
    <w:rsid w:val="00F95A6F"/>
    <w:rsid w:val="00F96BE9"/>
    <w:rsid w:val="00F96F14"/>
    <w:rsid w:val="00F9722B"/>
    <w:rsid w:val="00F97895"/>
    <w:rsid w:val="00FA0062"/>
    <w:rsid w:val="00FA0162"/>
    <w:rsid w:val="00FA034C"/>
    <w:rsid w:val="00FA0B7D"/>
    <w:rsid w:val="00FA0B7F"/>
    <w:rsid w:val="00FA0E7B"/>
    <w:rsid w:val="00FA11B9"/>
    <w:rsid w:val="00FA143C"/>
    <w:rsid w:val="00FA182D"/>
    <w:rsid w:val="00FA18F3"/>
    <w:rsid w:val="00FA1C6E"/>
    <w:rsid w:val="00FA1FE1"/>
    <w:rsid w:val="00FA2066"/>
    <w:rsid w:val="00FA206F"/>
    <w:rsid w:val="00FA208F"/>
    <w:rsid w:val="00FA2143"/>
    <w:rsid w:val="00FA2225"/>
    <w:rsid w:val="00FA2702"/>
    <w:rsid w:val="00FA2CCF"/>
    <w:rsid w:val="00FA2D65"/>
    <w:rsid w:val="00FA3023"/>
    <w:rsid w:val="00FA3086"/>
    <w:rsid w:val="00FA3432"/>
    <w:rsid w:val="00FA36B8"/>
    <w:rsid w:val="00FA40C2"/>
    <w:rsid w:val="00FA42BB"/>
    <w:rsid w:val="00FA4341"/>
    <w:rsid w:val="00FA4BC1"/>
    <w:rsid w:val="00FA557B"/>
    <w:rsid w:val="00FA5693"/>
    <w:rsid w:val="00FA5941"/>
    <w:rsid w:val="00FA5A12"/>
    <w:rsid w:val="00FA5AF6"/>
    <w:rsid w:val="00FA60E7"/>
    <w:rsid w:val="00FA62DB"/>
    <w:rsid w:val="00FA639C"/>
    <w:rsid w:val="00FA63A8"/>
    <w:rsid w:val="00FA64C3"/>
    <w:rsid w:val="00FA6779"/>
    <w:rsid w:val="00FA677C"/>
    <w:rsid w:val="00FA67E1"/>
    <w:rsid w:val="00FA6981"/>
    <w:rsid w:val="00FA6D71"/>
    <w:rsid w:val="00FA7471"/>
    <w:rsid w:val="00FA74E1"/>
    <w:rsid w:val="00FA7C85"/>
    <w:rsid w:val="00FA7FA4"/>
    <w:rsid w:val="00FB04AD"/>
    <w:rsid w:val="00FB0684"/>
    <w:rsid w:val="00FB07B8"/>
    <w:rsid w:val="00FB0B12"/>
    <w:rsid w:val="00FB0DA9"/>
    <w:rsid w:val="00FB0FA5"/>
    <w:rsid w:val="00FB0FE2"/>
    <w:rsid w:val="00FB184A"/>
    <w:rsid w:val="00FB1953"/>
    <w:rsid w:val="00FB1969"/>
    <w:rsid w:val="00FB1DBB"/>
    <w:rsid w:val="00FB1ECF"/>
    <w:rsid w:val="00FB20E5"/>
    <w:rsid w:val="00FB28C7"/>
    <w:rsid w:val="00FB37DF"/>
    <w:rsid w:val="00FB387A"/>
    <w:rsid w:val="00FB395E"/>
    <w:rsid w:val="00FB3EF3"/>
    <w:rsid w:val="00FB4529"/>
    <w:rsid w:val="00FB457A"/>
    <w:rsid w:val="00FB4829"/>
    <w:rsid w:val="00FB485D"/>
    <w:rsid w:val="00FB4D1D"/>
    <w:rsid w:val="00FB4F7B"/>
    <w:rsid w:val="00FB5146"/>
    <w:rsid w:val="00FB53E6"/>
    <w:rsid w:val="00FB5441"/>
    <w:rsid w:val="00FB5572"/>
    <w:rsid w:val="00FB56C1"/>
    <w:rsid w:val="00FB5F34"/>
    <w:rsid w:val="00FB5FF7"/>
    <w:rsid w:val="00FB60FA"/>
    <w:rsid w:val="00FB6219"/>
    <w:rsid w:val="00FB648D"/>
    <w:rsid w:val="00FB65F9"/>
    <w:rsid w:val="00FB6729"/>
    <w:rsid w:val="00FB697C"/>
    <w:rsid w:val="00FB6EAE"/>
    <w:rsid w:val="00FB7081"/>
    <w:rsid w:val="00FB7141"/>
    <w:rsid w:val="00FB7472"/>
    <w:rsid w:val="00FB7723"/>
    <w:rsid w:val="00FB7A9B"/>
    <w:rsid w:val="00FC0218"/>
    <w:rsid w:val="00FC07D4"/>
    <w:rsid w:val="00FC07EE"/>
    <w:rsid w:val="00FC0EB9"/>
    <w:rsid w:val="00FC110D"/>
    <w:rsid w:val="00FC1890"/>
    <w:rsid w:val="00FC1D8E"/>
    <w:rsid w:val="00FC201A"/>
    <w:rsid w:val="00FC21A4"/>
    <w:rsid w:val="00FC2323"/>
    <w:rsid w:val="00FC2423"/>
    <w:rsid w:val="00FC28CD"/>
    <w:rsid w:val="00FC2D05"/>
    <w:rsid w:val="00FC360B"/>
    <w:rsid w:val="00FC37A2"/>
    <w:rsid w:val="00FC4154"/>
    <w:rsid w:val="00FC43D2"/>
    <w:rsid w:val="00FC4752"/>
    <w:rsid w:val="00FC4873"/>
    <w:rsid w:val="00FC496A"/>
    <w:rsid w:val="00FC4F2B"/>
    <w:rsid w:val="00FC521B"/>
    <w:rsid w:val="00FC5467"/>
    <w:rsid w:val="00FC6D05"/>
    <w:rsid w:val="00FC6E7D"/>
    <w:rsid w:val="00FC6E8E"/>
    <w:rsid w:val="00FC738A"/>
    <w:rsid w:val="00FD03A3"/>
    <w:rsid w:val="00FD052A"/>
    <w:rsid w:val="00FD054B"/>
    <w:rsid w:val="00FD07F0"/>
    <w:rsid w:val="00FD0C8B"/>
    <w:rsid w:val="00FD1118"/>
    <w:rsid w:val="00FD11ED"/>
    <w:rsid w:val="00FD128B"/>
    <w:rsid w:val="00FD1404"/>
    <w:rsid w:val="00FD175E"/>
    <w:rsid w:val="00FD1919"/>
    <w:rsid w:val="00FD1AFD"/>
    <w:rsid w:val="00FD205B"/>
    <w:rsid w:val="00FD2A56"/>
    <w:rsid w:val="00FD3B9E"/>
    <w:rsid w:val="00FD3CC4"/>
    <w:rsid w:val="00FD3E99"/>
    <w:rsid w:val="00FD438A"/>
    <w:rsid w:val="00FD476C"/>
    <w:rsid w:val="00FD48C5"/>
    <w:rsid w:val="00FD4A07"/>
    <w:rsid w:val="00FD507E"/>
    <w:rsid w:val="00FD5A41"/>
    <w:rsid w:val="00FD5DCD"/>
    <w:rsid w:val="00FD5EFA"/>
    <w:rsid w:val="00FD5FE2"/>
    <w:rsid w:val="00FD6511"/>
    <w:rsid w:val="00FD6624"/>
    <w:rsid w:val="00FD6C0A"/>
    <w:rsid w:val="00FD7698"/>
    <w:rsid w:val="00FD76E7"/>
    <w:rsid w:val="00FD7A73"/>
    <w:rsid w:val="00FD7DCF"/>
    <w:rsid w:val="00FD7EDC"/>
    <w:rsid w:val="00FD7F8A"/>
    <w:rsid w:val="00FE0053"/>
    <w:rsid w:val="00FE02F1"/>
    <w:rsid w:val="00FE075F"/>
    <w:rsid w:val="00FE157D"/>
    <w:rsid w:val="00FE1F32"/>
    <w:rsid w:val="00FE225E"/>
    <w:rsid w:val="00FE26BD"/>
    <w:rsid w:val="00FE2B1B"/>
    <w:rsid w:val="00FE2BC9"/>
    <w:rsid w:val="00FE2C6D"/>
    <w:rsid w:val="00FE2C94"/>
    <w:rsid w:val="00FE2D3A"/>
    <w:rsid w:val="00FE32ED"/>
    <w:rsid w:val="00FE3318"/>
    <w:rsid w:val="00FE35C9"/>
    <w:rsid w:val="00FE3A6D"/>
    <w:rsid w:val="00FE4280"/>
    <w:rsid w:val="00FE4CC5"/>
    <w:rsid w:val="00FE5336"/>
    <w:rsid w:val="00FE540B"/>
    <w:rsid w:val="00FE54FE"/>
    <w:rsid w:val="00FE6674"/>
    <w:rsid w:val="00FE74DE"/>
    <w:rsid w:val="00FE7E0A"/>
    <w:rsid w:val="00FF0151"/>
    <w:rsid w:val="00FF0B30"/>
    <w:rsid w:val="00FF0B70"/>
    <w:rsid w:val="00FF19B6"/>
    <w:rsid w:val="00FF2C52"/>
    <w:rsid w:val="00FF30C8"/>
    <w:rsid w:val="00FF3304"/>
    <w:rsid w:val="00FF4B1B"/>
    <w:rsid w:val="00FF56B9"/>
    <w:rsid w:val="00FF5750"/>
    <w:rsid w:val="00FF57D1"/>
    <w:rsid w:val="00FF5C62"/>
    <w:rsid w:val="00FF5DB9"/>
    <w:rsid w:val="00FF5E9C"/>
    <w:rsid w:val="00FF655A"/>
    <w:rsid w:val="00FF6BA5"/>
    <w:rsid w:val="00FF6EDE"/>
    <w:rsid w:val="00FF705E"/>
    <w:rsid w:val="00FF7A56"/>
    <w:rsid w:val="00FF7BFB"/>
    <w:rsid w:val="00FF7E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DE712E"/>
  <w15:docId w15:val="{E0FAB97C-5A63-4603-B677-5564934BD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29"/>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18B"/>
    <w:pPr>
      <w:spacing w:before="120" w:after="0"/>
    </w:pPr>
    <w:rPr>
      <w:sz w:val="21"/>
    </w:rPr>
  </w:style>
  <w:style w:type="paragraph" w:styleId="Heading1">
    <w:name w:val="heading 1"/>
    <w:basedOn w:val="Normal"/>
    <w:next w:val="Normal"/>
    <w:link w:val="Heading1Char"/>
    <w:uiPriority w:val="9"/>
    <w:qFormat/>
    <w:rsid w:val="00026400"/>
    <w:pPr>
      <w:keepNext/>
      <w:keepLines/>
      <w:pageBreakBefore/>
      <w:numPr>
        <w:numId w:val="7"/>
      </w:numPr>
      <w:pBdr>
        <w:bottom w:val="single" w:sz="4" w:space="1" w:color="1A5D9B" w:themeColor="accent1"/>
      </w:pBdr>
      <w:spacing w:before="360" w:after="240"/>
      <w:ind w:left="431" w:hanging="431"/>
      <w:contextualSpacing/>
      <w:outlineLvl w:val="0"/>
    </w:pPr>
    <w:rPr>
      <w:rFonts w:asciiTheme="majorHAnsi" w:eastAsiaTheme="majorEastAsia" w:hAnsiTheme="majorHAnsi" w:cstheme="majorBidi"/>
      <w:b/>
      <w:bCs/>
      <w:color w:val="1A5D9B" w:themeColor="accent1"/>
      <w:sz w:val="34"/>
      <w:szCs w:val="28"/>
    </w:rPr>
  </w:style>
  <w:style w:type="paragraph" w:styleId="Heading2">
    <w:name w:val="heading 2"/>
    <w:aliases w:val="h2,2 headline,h,Level 2,2m,Head 2,Head 21,Head 22,Clause 1,Level 2 Head,H2,proj2,proj21,proj22,proj23,proj24,proj25,proj26,proj27,proj28,proj29,proj210,proj211,proj212,proj221,proj231,proj241,proj251,proj261,proj271,proj281,proj291,proj2101"/>
    <w:basedOn w:val="Normal"/>
    <w:next w:val="Normal"/>
    <w:link w:val="Heading2Char"/>
    <w:uiPriority w:val="9"/>
    <w:unhideWhenUsed/>
    <w:qFormat/>
    <w:rsid w:val="0043508F"/>
    <w:pPr>
      <w:keepNext/>
      <w:keepLines/>
      <w:numPr>
        <w:ilvl w:val="1"/>
        <w:numId w:val="7"/>
      </w:numPr>
      <w:spacing w:before="240" w:after="120"/>
      <w:ind w:left="576"/>
      <w:outlineLvl w:val="1"/>
    </w:pPr>
    <w:rPr>
      <w:rFonts w:asciiTheme="majorHAnsi" w:eastAsiaTheme="majorEastAsia" w:hAnsiTheme="majorHAnsi" w:cstheme="majorBidi"/>
      <w:bCs/>
      <w:color w:val="1A5D9B" w:themeColor="accent1"/>
      <w:sz w:val="24"/>
      <w:szCs w:val="24"/>
    </w:rPr>
  </w:style>
  <w:style w:type="paragraph" w:styleId="Heading3">
    <w:name w:val="heading 3"/>
    <w:aliases w:val="Numbered Heading,3 bullet,b,2,Head 3,DOD Heading 3,Level 3 Head,proj3,proj31,proj32,proj33,proj34,proj35,proj36,proj37,proj38,proj39,proj310,proj311,proj312,proj321,proj331,proj341,proj351,proj361,proj371,proj381,proj391,proj3101,proj3111,h3"/>
    <w:basedOn w:val="Normal"/>
    <w:next w:val="Normal"/>
    <w:link w:val="Heading3Char"/>
    <w:uiPriority w:val="9"/>
    <w:unhideWhenUsed/>
    <w:qFormat/>
    <w:rsid w:val="00D54BC7"/>
    <w:pPr>
      <w:numPr>
        <w:ilvl w:val="2"/>
        <w:numId w:val="7"/>
      </w:numPr>
      <w:spacing w:before="200" w:line="271" w:lineRule="auto"/>
      <w:outlineLvl w:val="2"/>
    </w:pPr>
    <w:rPr>
      <w:rFonts w:asciiTheme="majorHAnsi" w:eastAsiaTheme="majorEastAsia" w:hAnsiTheme="majorHAnsi" w:cstheme="majorBidi"/>
      <w:bCs/>
      <w:color w:val="1A5D9B" w:themeColor="accent1"/>
    </w:rPr>
  </w:style>
  <w:style w:type="paragraph" w:styleId="Heading4">
    <w:name w:val="heading 4"/>
    <w:aliases w:val="Sub-head within body"/>
    <w:basedOn w:val="Normal"/>
    <w:next w:val="Normal"/>
    <w:link w:val="Heading4Char"/>
    <w:uiPriority w:val="9"/>
    <w:unhideWhenUsed/>
    <w:qFormat/>
    <w:rsid w:val="00442D70"/>
    <w:pPr>
      <w:spacing w:before="200"/>
      <w:outlineLvl w:val="3"/>
    </w:pPr>
    <w:rPr>
      <w:rFonts w:asciiTheme="majorHAnsi" w:eastAsiaTheme="majorEastAsia" w:hAnsiTheme="majorHAnsi" w:cstheme="majorBidi"/>
      <w:b/>
      <w:bCs/>
      <w:i/>
      <w:iCs/>
    </w:rPr>
  </w:style>
  <w:style w:type="paragraph" w:styleId="Heading5">
    <w:name w:val="heading 5"/>
    <w:aliases w:val="Heading within sub-heading"/>
    <w:basedOn w:val="Normal"/>
    <w:next w:val="Normal"/>
    <w:link w:val="Heading5Char"/>
    <w:uiPriority w:val="9"/>
    <w:unhideWhenUsed/>
    <w:qFormat/>
    <w:rsid w:val="00BE75E8"/>
    <w:pPr>
      <w:numPr>
        <w:ilvl w:val="4"/>
        <w:numId w:val="1"/>
      </w:num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BE75E8"/>
    <w:pPr>
      <w:numPr>
        <w:ilvl w:val="5"/>
        <w:numId w:val="1"/>
      </w:num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BE75E8"/>
    <w:pPr>
      <w:numPr>
        <w:ilvl w:val="6"/>
        <w:numId w:val="1"/>
      </w:num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BE75E8"/>
    <w:pPr>
      <w:numPr>
        <w:ilvl w:val="7"/>
        <w:numId w:val="1"/>
      </w:num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BE75E8"/>
    <w:pPr>
      <w:numPr>
        <w:ilvl w:val="8"/>
        <w:numId w:val="1"/>
      </w:num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1"/>
    <w:basedOn w:val="Normal"/>
    <w:link w:val="ListParagraphChar"/>
    <w:uiPriority w:val="34"/>
    <w:qFormat/>
    <w:rsid w:val="00BE75E8"/>
    <w:pPr>
      <w:ind w:left="720"/>
      <w:contextualSpacing/>
    </w:pPr>
  </w:style>
  <w:style w:type="character" w:customStyle="1" w:styleId="Heading1Char">
    <w:name w:val="Heading 1 Char"/>
    <w:basedOn w:val="DefaultParagraphFont"/>
    <w:link w:val="Heading1"/>
    <w:uiPriority w:val="9"/>
    <w:rsid w:val="00026400"/>
    <w:rPr>
      <w:rFonts w:asciiTheme="majorHAnsi" w:eastAsiaTheme="majorEastAsia" w:hAnsiTheme="majorHAnsi" w:cstheme="majorBidi"/>
      <w:b/>
      <w:bCs/>
      <w:color w:val="1A5D9B" w:themeColor="accent1"/>
      <w:sz w:val="34"/>
      <w:szCs w:val="28"/>
    </w:rPr>
  </w:style>
  <w:style w:type="character" w:customStyle="1" w:styleId="Heading2Char">
    <w:name w:val="Heading 2 Char"/>
    <w:aliases w:val="h2 Char,2 headline Char,h Char,Level 2 Char,2m Char,Head 2 Char,Head 21 Char,Head 22 Char,Clause 1 Char,Level 2 Head Char,H2 Char,proj2 Char,proj21 Char,proj22 Char,proj23 Char,proj24 Char,proj25 Char,proj26 Char,proj27 Char,proj28 Char"/>
    <w:basedOn w:val="DefaultParagraphFont"/>
    <w:link w:val="Heading2"/>
    <w:uiPriority w:val="9"/>
    <w:rsid w:val="0043508F"/>
    <w:rPr>
      <w:rFonts w:asciiTheme="majorHAnsi" w:eastAsiaTheme="majorEastAsia" w:hAnsiTheme="majorHAnsi" w:cstheme="majorBidi"/>
      <w:bCs/>
      <w:color w:val="1A5D9B" w:themeColor="accent1"/>
      <w:sz w:val="24"/>
      <w:szCs w:val="24"/>
    </w:rPr>
  </w:style>
  <w:style w:type="character" w:customStyle="1" w:styleId="Heading3Char">
    <w:name w:val="Heading 3 Char"/>
    <w:aliases w:val="Numbered Heading Char,3 bullet Char,b Char,2 Char,Head 3 Char,DOD Heading 3 Char,Level 3 Head Char,proj3 Char,proj31 Char,proj32 Char,proj33 Char,proj34 Char,proj35 Char,proj36 Char,proj37 Char,proj38 Char,proj39 Char,proj310 Char,h3 Char"/>
    <w:basedOn w:val="DefaultParagraphFont"/>
    <w:link w:val="Heading3"/>
    <w:uiPriority w:val="9"/>
    <w:rsid w:val="00D54BC7"/>
    <w:rPr>
      <w:rFonts w:asciiTheme="majorHAnsi" w:eastAsiaTheme="majorEastAsia" w:hAnsiTheme="majorHAnsi" w:cstheme="majorBidi"/>
      <w:bCs/>
      <w:color w:val="1A5D9B" w:themeColor="accent1"/>
      <w:sz w:val="21"/>
    </w:rPr>
  </w:style>
  <w:style w:type="character" w:customStyle="1" w:styleId="Heading4Char">
    <w:name w:val="Heading 4 Char"/>
    <w:aliases w:val="Sub-head within body Char"/>
    <w:basedOn w:val="DefaultParagraphFont"/>
    <w:link w:val="Heading4"/>
    <w:uiPriority w:val="9"/>
    <w:rsid w:val="00442D70"/>
    <w:rPr>
      <w:rFonts w:asciiTheme="majorHAnsi" w:eastAsiaTheme="majorEastAsia" w:hAnsiTheme="majorHAnsi" w:cstheme="majorBidi"/>
      <w:b/>
      <w:bCs/>
      <w:i/>
      <w:iCs/>
    </w:rPr>
  </w:style>
  <w:style w:type="character" w:customStyle="1" w:styleId="Heading5Char">
    <w:name w:val="Heading 5 Char"/>
    <w:aliases w:val="Heading within sub-heading Char"/>
    <w:basedOn w:val="DefaultParagraphFont"/>
    <w:link w:val="Heading5"/>
    <w:uiPriority w:val="9"/>
    <w:rsid w:val="00BE75E8"/>
    <w:rPr>
      <w:rFonts w:asciiTheme="majorHAnsi" w:eastAsiaTheme="majorEastAsia" w:hAnsiTheme="majorHAnsi" w:cstheme="majorBidi"/>
      <w:b/>
      <w:bCs/>
      <w:color w:val="7F7F7F" w:themeColor="text1" w:themeTint="80"/>
      <w:sz w:val="21"/>
    </w:rPr>
  </w:style>
  <w:style w:type="character" w:customStyle="1" w:styleId="Heading6Char">
    <w:name w:val="Heading 6 Char"/>
    <w:basedOn w:val="DefaultParagraphFont"/>
    <w:link w:val="Heading6"/>
    <w:uiPriority w:val="9"/>
    <w:rsid w:val="00BE75E8"/>
    <w:rPr>
      <w:rFonts w:asciiTheme="majorHAnsi" w:eastAsiaTheme="majorEastAsia" w:hAnsiTheme="majorHAnsi" w:cstheme="majorBidi"/>
      <w:b/>
      <w:bCs/>
      <w:i/>
      <w:iCs/>
      <w:color w:val="7F7F7F" w:themeColor="text1" w:themeTint="80"/>
      <w:sz w:val="21"/>
    </w:rPr>
  </w:style>
  <w:style w:type="character" w:customStyle="1" w:styleId="Heading7Char">
    <w:name w:val="Heading 7 Char"/>
    <w:basedOn w:val="DefaultParagraphFont"/>
    <w:link w:val="Heading7"/>
    <w:uiPriority w:val="9"/>
    <w:rsid w:val="00BE75E8"/>
    <w:rPr>
      <w:rFonts w:asciiTheme="majorHAnsi" w:eastAsiaTheme="majorEastAsia" w:hAnsiTheme="majorHAnsi" w:cstheme="majorBidi"/>
      <w:i/>
      <w:iCs/>
      <w:sz w:val="21"/>
    </w:rPr>
  </w:style>
  <w:style w:type="character" w:customStyle="1" w:styleId="Heading8Char">
    <w:name w:val="Heading 8 Char"/>
    <w:basedOn w:val="DefaultParagraphFont"/>
    <w:link w:val="Heading8"/>
    <w:uiPriority w:val="9"/>
    <w:rsid w:val="00BE75E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BE75E8"/>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E75E8"/>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E75E8"/>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rsid w:val="00BE75E8"/>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E75E8"/>
    <w:rPr>
      <w:rFonts w:asciiTheme="majorHAnsi" w:eastAsiaTheme="majorEastAsia" w:hAnsiTheme="majorHAnsi" w:cstheme="majorBidi"/>
      <w:i/>
      <w:iCs/>
      <w:spacing w:val="13"/>
      <w:sz w:val="24"/>
      <w:szCs w:val="24"/>
    </w:rPr>
  </w:style>
  <w:style w:type="character" w:styleId="Strong">
    <w:name w:val="Strong"/>
    <w:uiPriority w:val="22"/>
    <w:qFormat/>
    <w:rsid w:val="00BE75E8"/>
    <w:rPr>
      <w:b/>
      <w:bCs/>
    </w:rPr>
  </w:style>
  <w:style w:type="character" w:styleId="Emphasis">
    <w:name w:val="Emphasis"/>
    <w:uiPriority w:val="20"/>
    <w:qFormat/>
    <w:rsid w:val="00BE75E8"/>
    <w:rPr>
      <w:b/>
      <w:bCs/>
      <w:i/>
      <w:iCs/>
      <w:spacing w:val="10"/>
      <w:bdr w:val="none" w:sz="0" w:space="0" w:color="auto"/>
      <w:shd w:val="clear" w:color="auto" w:fill="auto"/>
    </w:rPr>
  </w:style>
  <w:style w:type="paragraph" w:styleId="NoSpacing">
    <w:name w:val="No Spacing"/>
    <w:link w:val="NoSpacingChar"/>
    <w:uiPriority w:val="1"/>
    <w:qFormat/>
    <w:rsid w:val="00071F9B"/>
    <w:pPr>
      <w:spacing w:after="0" w:line="240" w:lineRule="auto"/>
    </w:pPr>
    <w:rPr>
      <w:sz w:val="21"/>
    </w:rPr>
  </w:style>
  <w:style w:type="paragraph" w:styleId="Quote">
    <w:name w:val="Quote"/>
    <w:basedOn w:val="Normal"/>
    <w:next w:val="Normal"/>
    <w:link w:val="QuoteChar"/>
    <w:uiPriority w:val="29"/>
    <w:qFormat/>
    <w:rsid w:val="000D0A5B"/>
    <w:pPr>
      <w:spacing w:before="200"/>
      <w:ind w:left="360" w:right="360"/>
    </w:pPr>
    <w:rPr>
      <w:i/>
      <w:iCs/>
      <w:color w:val="1A5D9B" w:themeColor="accent1"/>
      <w:sz w:val="19"/>
    </w:rPr>
  </w:style>
  <w:style w:type="character" w:customStyle="1" w:styleId="QuoteChar">
    <w:name w:val="Quote Char"/>
    <w:basedOn w:val="DefaultParagraphFont"/>
    <w:link w:val="Quote"/>
    <w:uiPriority w:val="29"/>
    <w:rsid w:val="000D0A5B"/>
    <w:rPr>
      <w:i/>
      <w:iCs/>
      <w:color w:val="1A5D9B" w:themeColor="accent1"/>
      <w:sz w:val="19"/>
    </w:rPr>
  </w:style>
  <w:style w:type="paragraph" w:styleId="IntenseQuote">
    <w:name w:val="Intense Quote"/>
    <w:basedOn w:val="Normal"/>
    <w:next w:val="Normal"/>
    <w:link w:val="IntenseQuoteChar"/>
    <w:uiPriority w:val="30"/>
    <w:rsid w:val="00BE75E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BE75E8"/>
    <w:rPr>
      <w:b/>
      <w:bCs/>
      <w:i/>
      <w:iCs/>
    </w:rPr>
  </w:style>
  <w:style w:type="character" w:styleId="SubtleEmphasis">
    <w:name w:val="Subtle Emphasis"/>
    <w:uiPriority w:val="19"/>
    <w:rsid w:val="00BE75E8"/>
    <w:rPr>
      <w:i/>
      <w:iCs/>
    </w:rPr>
  </w:style>
  <w:style w:type="character" w:styleId="IntenseEmphasis">
    <w:name w:val="Intense Emphasis"/>
    <w:uiPriority w:val="21"/>
    <w:rsid w:val="00BE75E8"/>
    <w:rPr>
      <w:b/>
      <w:bCs/>
    </w:rPr>
  </w:style>
  <w:style w:type="character" w:styleId="SubtleReference">
    <w:name w:val="Subtle Reference"/>
    <w:uiPriority w:val="31"/>
    <w:rsid w:val="00BE75E8"/>
    <w:rPr>
      <w:smallCaps/>
    </w:rPr>
  </w:style>
  <w:style w:type="character" w:styleId="IntenseReference">
    <w:name w:val="Intense Reference"/>
    <w:uiPriority w:val="32"/>
    <w:rsid w:val="00BE75E8"/>
    <w:rPr>
      <w:smallCaps/>
      <w:spacing w:val="5"/>
      <w:u w:val="single"/>
    </w:rPr>
  </w:style>
  <w:style w:type="character" w:styleId="BookTitle">
    <w:name w:val="Book Title"/>
    <w:uiPriority w:val="33"/>
    <w:qFormat/>
    <w:rsid w:val="00BE75E8"/>
    <w:rPr>
      <w:i/>
      <w:iCs/>
      <w:smallCaps/>
      <w:spacing w:val="5"/>
    </w:rPr>
  </w:style>
  <w:style w:type="paragraph" w:styleId="TOCHeading">
    <w:name w:val="TOC Heading"/>
    <w:basedOn w:val="Heading1"/>
    <w:next w:val="Normal"/>
    <w:uiPriority w:val="39"/>
    <w:unhideWhenUsed/>
    <w:qFormat/>
    <w:rsid w:val="009A38B1"/>
    <w:pPr>
      <w:numPr>
        <w:numId w:val="0"/>
      </w:numPr>
      <w:jc w:val="center"/>
      <w:outlineLvl w:val="9"/>
    </w:pPr>
    <w:rPr>
      <w:rFonts w:asciiTheme="minorHAnsi" w:eastAsiaTheme="minorHAnsi" w:hAnsiTheme="minorHAnsi" w:cstheme="minorBidi"/>
      <w:sz w:val="28"/>
      <w:lang w:bidi="en-US"/>
    </w:rPr>
  </w:style>
  <w:style w:type="paragraph" w:styleId="Header">
    <w:name w:val="header"/>
    <w:basedOn w:val="Normal"/>
    <w:link w:val="HeaderChar"/>
    <w:uiPriority w:val="99"/>
    <w:unhideWhenUsed/>
    <w:rsid w:val="00C64FBB"/>
    <w:pPr>
      <w:tabs>
        <w:tab w:val="center" w:pos="4513"/>
        <w:tab w:val="right" w:pos="9026"/>
      </w:tabs>
    </w:pPr>
  </w:style>
  <w:style w:type="character" w:customStyle="1" w:styleId="HeaderChar">
    <w:name w:val="Header Char"/>
    <w:basedOn w:val="DefaultParagraphFont"/>
    <w:link w:val="Header"/>
    <w:uiPriority w:val="99"/>
    <w:rsid w:val="00C64FBB"/>
  </w:style>
  <w:style w:type="paragraph" w:styleId="Footer">
    <w:name w:val="footer"/>
    <w:basedOn w:val="FootnoteText"/>
    <w:link w:val="FooterChar"/>
    <w:uiPriority w:val="99"/>
    <w:unhideWhenUsed/>
    <w:rsid w:val="002929B4"/>
    <w:pPr>
      <w:jc w:val="left"/>
    </w:pPr>
  </w:style>
  <w:style w:type="character" w:customStyle="1" w:styleId="FooterChar">
    <w:name w:val="Footer Char"/>
    <w:basedOn w:val="DefaultParagraphFont"/>
    <w:link w:val="Footer"/>
    <w:uiPriority w:val="99"/>
    <w:rsid w:val="002929B4"/>
    <w:rPr>
      <w:rFonts w:ascii="Arial" w:eastAsia="Arial" w:hAnsi="Arial" w:cs="Times New Roman"/>
      <w:sz w:val="18"/>
    </w:rPr>
  </w:style>
  <w:style w:type="paragraph" w:styleId="BalloonText">
    <w:name w:val="Balloon Text"/>
    <w:basedOn w:val="Normal"/>
    <w:link w:val="BalloonTextChar"/>
    <w:uiPriority w:val="99"/>
    <w:semiHidden/>
    <w:unhideWhenUsed/>
    <w:rsid w:val="00C64FBB"/>
    <w:rPr>
      <w:rFonts w:ascii="Tahoma" w:hAnsi="Tahoma" w:cs="Tahoma"/>
      <w:sz w:val="16"/>
      <w:szCs w:val="16"/>
    </w:rPr>
  </w:style>
  <w:style w:type="character" w:customStyle="1" w:styleId="BalloonTextChar">
    <w:name w:val="Balloon Text Char"/>
    <w:basedOn w:val="DefaultParagraphFont"/>
    <w:link w:val="BalloonText"/>
    <w:uiPriority w:val="99"/>
    <w:semiHidden/>
    <w:rsid w:val="00C64FBB"/>
    <w:rPr>
      <w:rFonts w:ascii="Tahoma" w:hAnsi="Tahoma" w:cs="Tahoma"/>
      <w:sz w:val="16"/>
      <w:szCs w:val="16"/>
    </w:rPr>
  </w:style>
  <w:style w:type="character" w:styleId="Hyperlink">
    <w:name w:val="Hyperlink"/>
    <w:uiPriority w:val="99"/>
    <w:rsid w:val="00614945"/>
  </w:style>
  <w:style w:type="paragraph" w:customStyle="1" w:styleId="AcknowledgementsSub-head">
    <w:name w:val="Acknowledgements Sub-head"/>
    <w:basedOn w:val="Normal"/>
    <w:link w:val="AcknowledgementsSub-headChar"/>
    <w:qFormat/>
    <w:rsid w:val="00D54BC7"/>
    <w:pPr>
      <w:spacing w:after="120"/>
      <w:contextualSpacing/>
    </w:pPr>
    <w:rPr>
      <w:rFonts w:ascii="Arial" w:eastAsia="Arial" w:hAnsi="Arial" w:cs="Times New Roman"/>
      <w:b/>
      <w:color w:val="242852" w:themeColor="text2"/>
    </w:rPr>
  </w:style>
  <w:style w:type="character" w:customStyle="1" w:styleId="AcknowledgementsSub-headChar">
    <w:name w:val="Acknowledgements Sub-head Char"/>
    <w:link w:val="AcknowledgementsSub-head"/>
    <w:rsid w:val="00D54BC7"/>
    <w:rPr>
      <w:rFonts w:ascii="Arial" w:eastAsia="Arial" w:hAnsi="Arial" w:cs="Times New Roman"/>
      <w:b/>
      <w:color w:val="242852" w:themeColor="text2"/>
      <w:sz w:val="21"/>
    </w:rPr>
  </w:style>
  <w:style w:type="paragraph" w:customStyle="1" w:styleId="Body-text">
    <w:name w:val="Body-text"/>
    <w:basedOn w:val="BodyText"/>
    <w:autoRedefine/>
    <w:rsid w:val="00550484"/>
    <w:rPr>
      <w:rFonts w:ascii="Arial" w:eastAsia="Arial" w:hAnsi="Arial" w:cs="Times New Roman"/>
    </w:rPr>
  </w:style>
  <w:style w:type="paragraph" w:customStyle="1" w:styleId="AcknowledgementsHeading">
    <w:name w:val="Acknowledgements Heading"/>
    <w:basedOn w:val="Normal"/>
    <w:link w:val="AcknowledgementsHeadingChar"/>
    <w:qFormat/>
    <w:rsid w:val="00453D8E"/>
    <w:pPr>
      <w:keepNext/>
      <w:keepLines/>
      <w:spacing w:after="120"/>
      <w:outlineLvl w:val="4"/>
    </w:pPr>
    <w:rPr>
      <w:rFonts w:ascii="Arial" w:eastAsia="Times New Roman" w:hAnsi="Arial" w:cs="Arial"/>
      <w:b/>
      <w:color w:val="242852" w:themeColor="text2"/>
      <w:sz w:val="28"/>
      <w:szCs w:val="28"/>
      <w:lang w:val="en-US"/>
    </w:rPr>
  </w:style>
  <w:style w:type="character" w:customStyle="1" w:styleId="AcknowledgementsHeadingChar">
    <w:name w:val="Acknowledgements Heading Char"/>
    <w:basedOn w:val="DefaultParagraphFont"/>
    <w:link w:val="AcknowledgementsHeading"/>
    <w:rsid w:val="00453D8E"/>
    <w:rPr>
      <w:rFonts w:ascii="Arial" w:eastAsia="Times New Roman" w:hAnsi="Arial" w:cs="Arial"/>
      <w:b/>
      <w:color w:val="242852" w:themeColor="text2"/>
      <w:sz w:val="28"/>
      <w:szCs w:val="28"/>
      <w:lang w:val="en-US"/>
    </w:rPr>
  </w:style>
  <w:style w:type="paragraph" w:styleId="BodyText">
    <w:name w:val="Body Text"/>
    <w:aliases w:val=" Carattere,Carattere"/>
    <w:basedOn w:val="Normal"/>
    <w:link w:val="BodyTextChar"/>
    <w:uiPriority w:val="99"/>
    <w:unhideWhenUsed/>
    <w:rsid w:val="00550484"/>
    <w:pPr>
      <w:spacing w:after="120"/>
    </w:pPr>
  </w:style>
  <w:style w:type="character" w:customStyle="1" w:styleId="BodyTextChar">
    <w:name w:val="Body Text Char"/>
    <w:aliases w:val=" Carattere Char,Carattere Char"/>
    <w:basedOn w:val="DefaultParagraphFont"/>
    <w:link w:val="BodyText"/>
    <w:uiPriority w:val="99"/>
    <w:rsid w:val="00550484"/>
  </w:style>
  <w:style w:type="paragraph" w:customStyle="1" w:styleId="ListNormal">
    <w:name w:val="List: Normal"/>
    <w:basedOn w:val="ListParagraph"/>
    <w:link w:val="ListNormalChar"/>
    <w:qFormat/>
    <w:rsid w:val="000F4BE5"/>
    <w:pPr>
      <w:numPr>
        <w:numId w:val="2"/>
      </w:numPr>
    </w:pPr>
  </w:style>
  <w:style w:type="paragraph" w:customStyle="1" w:styleId="Tablenote">
    <w:name w:val="Table note"/>
    <w:basedOn w:val="Normal"/>
    <w:next w:val="Normal"/>
    <w:link w:val="TablenoteChar"/>
    <w:qFormat/>
    <w:rsid w:val="00385289"/>
    <w:pPr>
      <w:spacing w:after="120"/>
    </w:pPr>
    <w:rPr>
      <w:i/>
      <w:noProof/>
      <w:sz w:val="18"/>
      <w:szCs w:val="18"/>
    </w:rPr>
  </w:style>
  <w:style w:type="table" w:styleId="TableGrid">
    <w:name w:val="Table Grid"/>
    <w:basedOn w:val="TableNormal"/>
    <w:uiPriority w:val="39"/>
    <w:rsid w:val="00A33E97"/>
    <w:pPr>
      <w:spacing w:after="0" w:line="240" w:lineRule="auto"/>
    </w:pPr>
    <w:tblPr>
      <w:tblBorders>
        <w:top w:val="single" w:sz="4" w:space="0" w:color="242852" w:themeColor="text2"/>
        <w:left w:val="single" w:sz="4" w:space="0" w:color="242852" w:themeColor="text2"/>
        <w:bottom w:val="single" w:sz="4" w:space="0" w:color="242852" w:themeColor="text2"/>
        <w:right w:val="single" w:sz="4" w:space="0" w:color="242852" w:themeColor="text2"/>
        <w:insideH w:val="single" w:sz="4" w:space="0" w:color="242852" w:themeColor="text2"/>
        <w:insideV w:val="single" w:sz="4" w:space="0" w:color="242852" w:themeColor="text2"/>
      </w:tblBorders>
    </w:tblPr>
    <w:tcPr>
      <w:shd w:val="clear" w:color="auto" w:fill="FFFFFF" w:themeFill="background1"/>
    </w:tcPr>
    <w:tblStylePr w:type="firstRow">
      <w:tblPr/>
      <w:tcPr>
        <w:shd w:val="clear" w:color="auto" w:fill="242852" w:themeFill="text2"/>
      </w:tcPr>
    </w:tblStylePr>
  </w:style>
  <w:style w:type="paragraph" w:customStyle="1" w:styleId="Reference">
    <w:name w:val="Reference"/>
    <w:basedOn w:val="Normal"/>
    <w:link w:val="ReferenceChar"/>
    <w:qFormat/>
    <w:rsid w:val="00EA1BC7"/>
    <w:pPr>
      <w:ind w:left="567" w:hanging="567"/>
    </w:pPr>
  </w:style>
  <w:style w:type="paragraph" w:styleId="Caption">
    <w:name w:val="caption"/>
    <w:basedOn w:val="Normal"/>
    <w:next w:val="Normal"/>
    <w:link w:val="CaptionChar"/>
    <w:uiPriority w:val="35"/>
    <w:unhideWhenUsed/>
    <w:qFormat/>
    <w:rsid w:val="00D54BC7"/>
    <w:pPr>
      <w:keepNext/>
      <w:keepLines/>
      <w:spacing w:before="240" w:after="60" w:line="240" w:lineRule="auto"/>
      <w:contextualSpacing/>
    </w:pPr>
    <w:rPr>
      <w:b/>
      <w:iCs/>
      <w:color w:val="242852" w:themeColor="text2"/>
      <w:sz w:val="18"/>
      <w:szCs w:val="18"/>
    </w:rPr>
  </w:style>
  <w:style w:type="paragraph" w:customStyle="1" w:styleId="Appendix">
    <w:name w:val="Appendix"/>
    <w:basedOn w:val="Heading1"/>
    <w:link w:val="AppendixChar"/>
    <w:qFormat/>
    <w:rsid w:val="00425B49"/>
  </w:style>
  <w:style w:type="character" w:customStyle="1" w:styleId="ReferenceChar">
    <w:name w:val="Reference Char"/>
    <w:basedOn w:val="DefaultParagraphFont"/>
    <w:link w:val="Reference"/>
    <w:rsid w:val="00EA1BC7"/>
    <w:rPr>
      <w:sz w:val="21"/>
    </w:rPr>
  </w:style>
  <w:style w:type="paragraph" w:customStyle="1" w:styleId="Publishingpage">
    <w:name w:val="Publishing page"/>
    <w:basedOn w:val="Normal"/>
    <w:link w:val="PublishingpageChar"/>
    <w:qFormat/>
    <w:rsid w:val="00383929"/>
    <w:pPr>
      <w:spacing w:before="0"/>
    </w:pPr>
  </w:style>
  <w:style w:type="character" w:customStyle="1" w:styleId="AppendixChar">
    <w:name w:val="Appendix Char"/>
    <w:basedOn w:val="Heading1Char"/>
    <w:link w:val="Appendix"/>
    <w:rsid w:val="00425B49"/>
    <w:rPr>
      <w:rFonts w:asciiTheme="majorHAnsi" w:eastAsiaTheme="majorEastAsia" w:hAnsiTheme="majorHAnsi" w:cstheme="majorBidi"/>
      <w:b/>
      <w:bCs/>
      <w:color w:val="1A5D9B" w:themeColor="accent1"/>
      <w:sz w:val="34"/>
      <w:szCs w:val="28"/>
    </w:rPr>
  </w:style>
  <w:style w:type="paragraph" w:styleId="TOC1">
    <w:name w:val="toc 1"/>
    <w:basedOn w:val="Normal"/>
    <w:next w:val="Normal"/>
    <w:autoRedefine/>
    <w:uiPriority w:val="39"/>
    <w:unhideWhenUsed/>
    <w:qFormat/>
    <w:rsid w:val="00383929"/>
    <w:pPr>
      <w:spacing w:after="120"/>
    </w:pPr>
    <w:rPr>
      <w:rFonts w:cstheme="minorHAnsi"/>
      <w:b/>
      <w:bCs/>
      <w:caps/>
      <w:sz w:val="20"/>
      <w:szCs w:val="20"/>
    </w:rPr>
  </w:style>
  <w:style w:type="character" w:customStyle="1" w:styleId="PublishingpageChar">
    <w:name w:val="Publishing page Char"/>
    <w:basedOn w:val="DefaultParagraphFont"/>
    <w:link w:val="Publishingpage"/>
    <w:rsid w:val="00383929"/>
    <w:rPr>
      <w:sz w:val="21"/>
    </w:rPr>
  </w:style>
  <w:style w:type="paragraph" w:styleId="TOC2">
    <w:name w:val="toc 2"/>
    <w:basedOn w:val="Normal"/>
    <w:next w:val="Normal"/>
    <w:autoRedefine/>
    <w:uiPriority w:val="39"/>
    <w:unhideWhenUsed/>
    <w:qFormat/>
    <w:rsid w:val="002F1FF2"/>
    <w:pPr>
      <w:tabs>
        <w:tab w:val="left" w:pos="840"/>
        <w:tab w:val="right" w:leader="dot" w:pos="9016"/>
      </w:tabs>
      <w:spacing w:before="0"/>
      <w:ind w:left="210"/>
    </w:pPr>
    <w:rPr>
      <w:rFonts w:cstheme="minorHAnsi"/>
      <w:smallCaps/>
      <w:sz w:val="20"/>
      <w:szCs w:val="20"/>
    </w:rPr>
  </w:style>
  <w:style w:type="paragraph" w:styleId="TOC3">
    <w:name w:val="toc 3"/>
    <w:aliases w:val="Contents"/>
    <w:basedOn w:val="Normal"/>
    <w:next w:val="Normal"/>
    <w:autoRedefine/>
    <w:uiPriority w:val="39"/>
    <w:unhideWhenUsed/>
    <w:qFormat/>
    <w:rsid w:val="002F1FF2"/>
    <w:pPr>
      <w:tabs>
        <w:tab w:val="left" w:pos="1050"/>
        <w:tab w:val="right" w:leader="dot" w:pos="9016"/>
      </w:tabs>
      <w:spacing w:before="0"/>
      <w:ind w:left="420"/>
    </w:pPr>
    <w:rPr>
      <w:rFonts w:cstheme="minorHAnsi"/>
      <w:i/>
      <w:iCs/>
      <w:sz w:val="20"/>
      <w:szCs w:val="20"/>
    </w:rPr>
  </w:style>
  <w:style w:type="paragraph" w:customStyle="1" w:styleId="ExecutiveSummaryheading">
    <w:name w:val="Executive Summary heading"/>
    <w:basedOn w:val="Heading1"/>
    <w:link w:val="ExecutiveSummaryheadingChar"/>
    <w:qFormat/>
    <w:rsid w:val="00A30891"/>
  </w:style>
  <w:style w:type="character" w:customStyle="1" w:styleId="ExecutiveSummaryheadingChar">
    <w:name w:val="Executive Summary heading Char"/>
    <w:basedOn w:val="Heading1Char"/>
    <w:link w:val="ExecutiveSummaryheading"/>
    <w:rsid w:val="00A30891"/>
    <w:rPr>
      <w:rFonts w:asciiTheme="majorHAnsi" w:eastAsiaTheme="majorEastAsia" w:hAnsiTheme="majorHAnsi" w:cstheme="majorBidi"/>
      <w:b/>
      <w:bCs/>
      <w:color w:val="1A5D9B" w:themeColor="accent1"/>
      <w:sz w:val="34"/>
      <w:szCs w:val="28"/>
    </w:rPr>
  </w:style>
  <w:style w:type="paragraph" w:customStyle="1" w:styleId="BlockQuote">
    <w:name w:val="Block Quote"/>
    <w:basedOn w:val="BodyText"/>
    <w:next w:val="BodyText"/>
    <w:rsid w:val="00C64FF6"/>
    <w:pPr>
      <w:spacing w:before="0"/>
      <w:ind w:left="851" w:right="851"/>
      <w:jc w:val="both"/>
    </w:pPr>
    <w:rPr>
      <w:rFonts w:ascii="Arial" w:eastAsia="Arial" w:hAnsi="Arial" w:cs="Times New Roman"/>
      <w:lang w:val="x-none"/>
    </w:rPr>
  </w:style>
  <w:style w:type="paragraph" w:customStyle="1" w:styleId="BodyText1">
    <w:name w:val="Body Text1"/>
    <w:basedOn w:val="BodyText"/>
    <w:link w:val="BodytextChar0"/>
    <w:autoRedefine/>
    <w:rsid w:val="00C64FF6"/>
    <w:pPr>
      <w:spacing w:before="0"/>
    </w:pPr>
    <w:rPr>
      <w:rFonts w:ascii="Arial" w:eastAsia="Arial" w:hAnsi="Arial" w:cs="Times New Roman"/>
    </w:rPr>
  </w:style>
  <w:style w:type="character" w:styleId="FollowedHyperlink">
    <w:name w:val="FollowedHyperlink"/>
    <w:uiPriority w:val="99"/>
    <w:semiHidden/>
    <w:rsid w:val="00C64FF6"/>
    <w:rPr>
      <w:color w:val="800080"/>
      <w:u w:val="single"/>
    </w:rPr>
  </w:style>
  <w:style w:type="character" w:styleId="FootnoteReference">
    <w:name w:val="footnote reference"/>
    <w:uiPriority w:val="99"/>
    <w:rsid w:val="00C64FF6"/>
    <w:rPr>
      <w:vertAlign w:val="superscript"/>
    </w:rPr>
  </w:style>
  <w:style w:type="paragraph" w:styleId="FootnoteText">
    <w:name w:val="footnote text"/>
    <w:aliases w:val="Table/Chart Ref"/>
    <w:basedOn w:val="Normal"/>
    <w:link w:val="FootnoteTextChar"/>
    <w:uiPriority w:val="99"/>
    <w:qFormat/>
    <w:rsid w:val="00DE770E"/>
    <w:pPr>
      <w:spacing w:before="0" w:line="240" w:lineRule="auto"/>
      <w:ind w:left="284" w:hanging="284"/>
      <w:contextualSpacing/>
      <w:jc w:val="both"/>
    </w:pPr>
    <w:rPr>
      <w:rFonts w:ascii="Arial" w:eastAsia="Arial" w:hAnsi="Arial" w:cs="Times New Roman"/>
      <w:sz w:val="18"/>
    </w:rPr>
  </w:style>
  <w:style w:type="character" w:customStyle="1" w:styleId="FootnoteTextChar">
    <w:name w:val="Footnote Text Char"/>
    <w:aliases w:val="Table/Chart Ref Char"/>
    <w:basedOn w:val="DefaultParagraphFont"/>
    <w:link w:val="FootnoteText"/>
    <w:uiPriority w:val="99"/>
    <w:rsid w:val="00DE770E"/>
    <w:rPr>
      <w:rFonts w:ascii="Arial" w:eastAsia="Arial" w:hAnsi="Arial" w:cs="Times New Roman"/>
      <w:sz w:val="18"/>
    </w:rPr>
  </w:style>
  <w:style w:type="paragraph" w:customStyle="1" w:styleId="Heading0">
    <w:name w:val="Heading 0"/>
    <w:basedOn w:val="Normal"/>
    <w:rsid w:val="00C64FF6"/>
    <w:pPr>
      <w:spacing w:before="0" w:after="120"/>
    </w:pPr>
    <w:rPr>
      <w:rFonts w:ascii="Arial" w:eastAsia="Arial" w:hAnsi="Arial" w:cs="Times New Roman"/>
      <w:b/>
      <w:sz w:val="32"/>
    </w:rPr>
  </w:style>
  <w:style w:type="paragraph" w:styleId="ListBullet">
    <w:name w:val="List Bullet"/>
    <w:basedOn w:val="BodyText"/>
    <w:semiHidden/>
    <w:rsid w:val="00C64FF6"/>
    <w:pPr>
      <w:numPr>
        <w:numId w:val="3"/>
      </w:numPr>
      <w:spacing w:before="0"/>
      <w:ind w:left="357" w:hanging="357"/>
      <w:jc w:val="both"/>
    </w:pPr>
    <w:rPr>
      <w:rFonts w:ascii="Arial" w:eastAsia="Arial" w:hAnsi="Arial" w:cs="Times New Roman"/>
      <w:lang w:val="x-none"/>
    </w:rPr>
  </w:style>
  <w:style w:type="paragraph" w:styleId="ListNumber">
    <w:name w:val="List Number"/>
    <w:basedOn w:val="BodyText"/>
    <w:semiHidden/>
    <w:rsid w:val="00C64FF6"/>
    <w:pPr>
      <w:numPr>
        <w:numId w:val="4"/>
      </w:numPr>
      <w:spacing w:before="0"/>
      <w:ind w:left="357" w:hanging="357"/>
      <w:jc w:val="both"/>
    </w:pPr>
    <w:rPr>
      <w:rFonts w:ascii="Arial" w:eastAsia="Arial" w:hAnsi="Arial" w:cs="Times New Roman"/>
      <w:lang w:val="x-none"/>
    </w:rPr>
  </w:style>
  <w:style w:type="paragraph" w:customStyle="1" w:styleId="Plain">
    <w:name w:val="Plain"/>
    <w:basedOn w:val="Normal"/>
    <w:rsid w:val="00C64FF6"/>
    <w:pPr>
      <w:suppressAutoHyphens/>
      <w:spacing w:before="0"/>
    </w:pPr>
    <w:rPr>
      <w:rFonts w:ascii="Arial" w:eastAsia="Arial" w:hAnsi="Arial" w:cs="Times New Roman"/>
    </w:rPr>
  </w:style>
  <w:style w:type="paragraph" w:customStyle="1" w:styleId="ReferenceList">
    <w:name w:val="Reference List"/>
    <w:basedOn w:val="Normal"/>
    <w:rsid w:val="00C64FF6"/>
    <w:pPr>
      <w:suppressAutoHyphens/>
      <w:spacing w:before="0"/>
      <w:ind w:left="720" w:hanging="720"/>
      <w:jc w:val="both"/>
    </w:pPr>
    <w:rPr>
      <w:rFonts w:ascii="Arial" w:eastAsia="Arial" w:hAnsi="Arial" w:cs="Times New Roman"/>
    </w:rPr>
  </w:style>
  <w:style w:type="paragraph" w:customStyle="1" w:styleId="TableHeading">
    <w:name w:val="Table Heading"/>
    <w:basedOn w:val="Caption"/>
    <w:next w:val="BodyText"/>
    <w:rsid w:val="00C64FF6"/>
    <w:pPr>
      <w:spacing w:after="120" w:line="276" w:lineRule="auto"/>
      <w:outlineLvl w:val="4"/>
    </w:pPr>
    <w:rPr>
      <w:rFonts w:ascii="Arial" w:eastAsia="Arial" w:hAnsi="Arial" w:cs="Times New Roman"/>
      <w:iCs w:val="0"/>
      <w:color w:val="000000"/>
      <w:sz w:val="21"/>
      <w:szCs w:val="22"/>
      <w:lang w:val="x-none"/>
      <w14:textFill>
        <w14:solidFill>
          <w14:srgbClr w14:val="000000">
            <w14:lumMod w14:val="50000"/>
            <w14:lumOff w14:val="50000"/>
          </w14:srgbClr>
        </w14:solidFill>
      </w14:textFill>
    </w:rPr>
  </w:style>
  <w:style w:type="paragraph" w:customStyle="1" w:styleId="TableNotes">
    <w:name w:val="Table Notes"/>
    <w:basedOn w:val="Normal"/>
    <w:rsid w:val="00C64FF6"/>
    <w:pPr>
      <w:spacing w:before="0"/>
      <w:jc w:val="both"/>
    </w:pPr>
    <w:rPr>
      <w:rFonts w:ascii="Arial" w:eastAsia="Arial" w:hAnsi="Arial" w:cs="Times New Roman"/>
      <w:sz w:val="20"/>
    </w:rPr>
  </w:style>
  <w:style w:type="paragraph" w:customStyle="1" w:styleId="TableNotesNumbered">
    <w:name w:val="Table Notes Numbered"/>
    <w:basedOn w:val="Normal"/>
    <w:rsid w:val="00C64FF6"/>
    <w:pPr>
      <w:numPr>
        <w:numId w:val="5"/>
      </w:numPr>
      <w:spacing w:before="0"/>
      <w:ind w:left="714" w:hanging="357"/>
      <w:jc w:val="both"/>
    </w:pPr>
    <w:rPr>
      <w:rFonts w:ascii="Arial" w:eastAsia="Arial" w:hAnsi="Arial" w:cs="Times New Roman"/>
      <w:sz w:val="20"/>
    </w:rPr>
  </w:style>
  <w:style w:type="paragraph" w:styleId="TableofFigures">
    <w:name w:val="table of figures"/>
    <w:basedOn w:val="TOC2"/>
    <w:next w:val="Normal"/>
    <w:uiPriority w:val="99"/>
    <w:rsid w:val="00E14A54"/>
    <w:pPr>
      <w:keepLines/>
      <w:tabs>
        <w:tab w:val="left" w:pos="567"/>
        <w:tab w:val="right" w:leader="dot" w:pos="8931"/>
      </w:tabs>
      <w:ind w:left="567" w:right="96" w:hanging="567"/>
    </w:pPr>
    <w:rPr>
      <w:rFonts w:ascii="Arial" w:eastAsia="Arial" w:hAnsi="Arial" w:cs="Times New Roman"/>
      <w:noProof/>
      <w:sz w:val="22"/>
    </w:rPr>
  </w:style>
  <w:style w:type="paragraph" w:customStyle="1" w:styleId="TableText10">
    <w:name w:val="Table Text 10"/>
    <w:basedOn w:val="TableHeading"/>
    <w:rsid w:val="00C64FF6"/>
    <w:pPr>
      <w:spacing w:after="0"/>
    </w:pPr>
    <w:rPr>
      <w:b w:val="0"/>
      <w:sz w:val="20"/>
    </w:rPr>
  </w:style>
  <w:style w:type="paragraph" w:customStyle="1" w:styleId="TableText12">
    <w:name w:val="Table Text 12"/>
    <w:basedOn w:val="TableText10"/>
    <w:rsid w:val="00C64FF6"/>
    <w:rPr>
      <w:sz w:val="24"/>
    </w:rPr>
  </w:style>
  <w:style w:type="paragraph" w:styleId="TOC4">
    <w:name w:val="toc 4"/>
    <w:basedOn w:val="Normal"/>
    <w:next w:val="Normal"/>
    <w:autoRedefine/>
    <w:semiHidden/>
    <w:rsid w:val="00C64FF6"/>
    <w:pPr>
      <w:spacing w:before="0"/>
      <w:ind w:left="630"/>
    </w:pPr>
    <w:rPr>
      <w:rFonts w:cstheme="minorHAnsi"/>
      <w:sz w:val="18"/>
      <w:szCs w:val="18"/>
    </w:rPr>
  </w:style>
  <w:style w:type="paragraph" w:customStyle="1" w:styleId="FigureHeading">
    <w:name w:val="Figure Heading"/>
    <w:basedOn w:val="Caption"/>
    <w:next w:val="BodyText"/>
    <w:link w:val="FigureHeadingChar"/>
    <w:rsid w:val="00C64FF6"/>
    <w:pPr>
      <w:spacing w:after="120" w:line="276" w:lineRule="auto"/>
      <w:outlineLvl w:val="4"/>
    </w:pPr>
    <w:rPr>
      <w:rFonts w:ascii="Arial" w:eastAsia="Arial" w:hAnsi="Arial" w:cs="Times New Roman"/>
      <w:b w:val="0"/>
      <w:iCs w:val="0"/>
      <w:color w:val="000000"/>
      <w:sz w:val="21"/>
      <w:szCs w:val="22"/>
      <w:lang w:val="x-none"/>
      <w14:textFill>
        <w14:solidFill>
          <w14:srgbClr w14:val="000000">
            <w14:lumMod w14:val="50000"/>
            <w14:lumOff w14:val="50000"/>
          </w14:srgbClr>
        </w14:solidFill>
      </w14:textFill>
    </w:rPr>
  </w:style>
  <w:style w:type="paragraph" w:styleId="BodyText2">
    <w:name w:val="Body Text 2"/>
    <w:basedOn w:val="Normal"/>
    <w:link w:val="BodyText2Char"/>
    <w:semiHidden/>
    <w:rsid w:val="00C64FF6"/>
    <w:pPr>
      <w:spacing w:before="0" w:after="120" w:line="480" w:lineRule="auto"/>
    </w:pPr>
    <w:rPr>
      <w:rFonts w:ascii="Arial" w:eastAsia="Arial" w:hAnsi="Arial" w:cs="Times New Roman"/>
    </w:rPr>
  </w:style>
  <w:style w:type="character" w:customStyle="1" w:styleId="BodyText2Char">
    <w:name w:val="Body Text 2 Char"/>
    <w:basedOn w:val="DefaultParagraphFont"/>
    <w:link w:val="BodyText2"/>
    <w:semiHidden/>
    <w:rsid w:val="00C64FF6"/>
    <w:rPr>
      <w:rFonts w:ascii="Arial" w:eastAsia="Arial" w:hAnsi="Arial" w:cs="Times New Roman"/>
      <w:sz w:val="21"/>
    </w:rPr>
  </w:style>
  <w:style w:type="paragraph" w:customStyle="1" w:styleId="Figureheading0">
    <w:name w:val="Figure heading"/>
    <w:basedOn w:val="FigureHeading"/>
    <w:link w:val="FigureheadingChar0"/>
    <w:rsid w:val="00C64FF6"/>
    <w:rPr>
      <w:b/>
    </w:rPr>
  </w:style>
  <w:style w:type="character" w:customStyle="1" w:styleId="BodytextChar0">
    <w:name w:val="Body text Char"/>
    <w:link w:val="BodyText1"/>
    <w:rsid w:val="00C64FF6"/>
    <w:rPr>
      <w:rFonts w:ascii="Arial" w:eastAsia="Arial" w:hAnsi="Arial" w:cs="Times New Roman"/>
      <w:sz w:val="21"/>
    </w:rPr>
  </w:style>
  <w:style w:type="paragraph" w:customStyle="1" w:styleId="ColorfulList-Accent11">
    <w:name w:val="Colorful List - Accent 11"/>
    <w:basedOn w:val="Normal"/>
    <w:uiPriority w:val="34"/>
    <w:rsid w:val="00C64FF6"/>
    <w:pPr>
      <w:spacing w:before="0" w:after="120"/>
      <w:ind w:left="720"/>
    </w:pPr>
    <w:rPr>
      <w:rFonts w:ascii="Arial" w:eastAsia="Arial" w:hAnsi="Arial" w:cs="Times New Roman"/>
    </w:rPr>
  </w:style>
  <w:style w:type="character" w:customStyle="1" w:styleId="CaptionChar">
    <w:name w:val="Caption Char"/>
    <w:link w:val="Caption"/>
    <w:uiPriority w:val="35"/>
    <w:rsid w:val="00D54BC7"/>
    <w:rPr>
      <w:b/>
      <w:iCs/>
      <w:color w:val="242852" w:themeColor="text2"/>
      <w:sz w:val="18"/>
      <w:szCs w:val="18"/>
    </w:rPr>
  </w:style>
  <w:style w:type="character" w:customStyle="1" w:styleId="FigureHeadingChar">
    <w:name w:val="Figure Heading Char"/>
    <w:link w:val="FigureHeading"/>
    <w:rsid w:val="00C64FF6"/>
    <w:rPr>
      <w:rFonts w:ascii="Arial" w:eastAsia="Arial" w:hAnsi="Arial" w:cs="Times New Roman"/>
      <w:sz w:val="21"/>
      <w:lang w:val="x-none"/>
    </w:rPr>
  </w:style>
  <w:style w:type="character" w:customStyle="1" w:styleId="FigureheadingChar0">
    <w:name w:val="Figure heading Char"/>
    <w:link w:val="Figureheading0"/>
    <w:rsid w:val="00C64FF6"/>
    <w:rPr>
      <w:rFonts w:ascii="Arial" w:eastAsia="Arial" w:hAnsi="Arial" w:cs="Times New Roman"/>
      <w:b/>
      <w:sz w:val="21"/>
      <w:lang w:val="x-none"/>
    </w:rPr>
  </w:style>
  <w:style w:type="paragraph" w:customStyle="1" w:styleId="ColorfulGrid-Accent11">
    <w:name w:val="Colorful Grid - Accent 11"/>
    <w:basedOn w:val="Normal"/>
    <w:next w:val="Normal"/>
    <w:link w:val="ColorfulGrid-Accent1Char"/>
    <w:uiPriority w:val="29"/>
    <w:rsid w:val="00C64FF6"/>
    <w:pPr>
      <w:spacing w:before="0" w:after="120"/>
    </w:pPr>
    <w:rPr>
      <w:rFonts w:ascii="Arial" w:eastAsia="Arial" w:hAnsi="Arial" w:cs="Times New Roman"/>
      <w:i/>
      <w:iCs/>
      <w:color w:val="000000"/>
      <w:lang w:val="x-none"/>
    </w:rPr>
  </w:style>
  <w:style w:type="character" w:customStyle="1" w:styleId="ColorfulGrid-Accent1Char">
    <w:name w:val="Colorful Grid - Accent 1 Char"/>
    <w:link w:val="ColorfulGrid-Accent11"/>
    <w:uiPriority w:val="29"/>
    <w:rsid w:val="00C64FF6"/>
    <w:rPr>
      <w:rFonts w:ascii="Arial" w:eastAsia="Arial" w:hAnsi="Arial" w:cs="Times New Roman"/>
      <w:i/>
      <w:iCs/>
      <w:color w:val="000000"/>
      <w:sz w:val="21"/>
      <w:lang w:val="x-none"/>
    </w:rPr>
  </w:style>
  <w:style w:type="character" w:customStyle="1" w:styleId="TablePlainTextChar">
    <w:name w:val="Table: Plain Text Char"/>
    <w:link w:val="TablePlainText"/>
    <w:locked/>
    <w:rsid w:val="00C64FF6"/>
    <w:rPr>
      <w:rFonts w:ascii="Arial" w:hAnsi="Arial" w:cs="Arial"/>
    </w:rPr>
  </w:style>
  <w:style w:type="paragraph" w:customStyle="1" w:styleId="TablePlainText">
    <w:name w:val="Table: Plain Text"/>
    <w:basedOn w:val="Normal"/>
    <w:link w:val="TablePlainTextChar"/>
    <w:rsid w:val="00C64FF6"/>
    <w:pPr>
      <w:spacing w:after="120"/>
    </w:pPr>
    <w:rPr>
      <w:rFonts w:ascii="Arial" w:hAnsi="Arial" w:cs="Arial"/>
      <w:sz w:val="22"/>
    </w:rPr>
  </w:style>
  <w:style w:type="paragraph" w:customStyle="1" w:styleId="TableNumberLevel1">
    <w:name w:val="Table: Number Level 1"/>
    <w:basedOn w:val="Normal"/>
    <w:rsid w:val="00C64FF6"/>
    <w:pPr>
      <w:numPr>
        <w:numId w:val="6"/>
      </w:numPr>
      <w:spacing w:before="60" w:after="60" w:line="240" w:lineRule="atLeast"/>
    </w:pPr>
    <w:rPr>
      <w:rFonts w:ascii="Arial" w:eastAsia="Calibri" w:hAnsi="Arial" w:cs="Arial"/>
      <w:sz w:val="20"/>
      <w:lang w:val="en-US"/>
    </w:rPr>
  </w:style>
  <w:style w:type="paragraph" w:customStyle="1" w:styleId="TableNumberLevel2">
    <w:name w:val="Table: Number Level 2"/>
    <w:basedOn w:val="Normal"/>
    <w:rsid w:val="00C64FF6"/>
    <w:pPr>
      <w:numPr>
        <w:ilvl w:val="1"/>
        <w:numId w:val="6"/>
      </w:numPr>
      <w:spacing w:before="60" w:after="60" w:line="240" w:lineRule="atLeast"/>
      <w:ind w:left="425" w:firstLine="0"/>
    </w:pPr>
    <w:rPr>
      <w:rFonts w:ascii="Arial" w:eastAsia="Calibri" w:hAnsi="Arial" w:cs="Arial"/>
      <w:sz w:val="20"/>
      <w:lang w:val="en-US"/>
    </w:rPr>
  </w:style>
  <w:style w:type="paragraph" w:customStyle="1" w:styleId="TableNumberLevel3">
    <w:name w:val="Table: Number Level 3"/>
    <w:basedOn w:val="Normal"/>
    <w:rsid w:val="00C64FF6"/>
    <w:pPr>
      <w:numPr>
        <w:ilvl w:val="2"/>
        <w:numId w:val="6"/>
      </w:numPr>
      <w:spacing w:before="60" w:after="60" w:line="240" w:lineRule="atLeast"/>
      <w:ind w:left="850" w:firstLine="0"/>
    </w:pPr>
    <w:rPr>
      <w:rFonts w:ascii="Arial" w:eastAsia="Calibri" w:hAnsi="Arial" w:cs="Arial"/>
      <w:sz w:val="20"/>
      <w:lang w:val="en-US"/>
    </w:rPr>
  </w:style>
  <w:style w:type="paragraph" w:customStyle="1" w:styleId="TableNumberLevel4">
    <w:name w:val="Table: Number Level 4"/>
    <w:basedOn w:val="Normal"/>
    <w:rsid w:val="00C64FF6"/>
    <w:pPr>
      <w:numPr>
        <w:ilvl w:val="3"/>
        <w:numId w:val="6"/>
      </w:numPr>
      <w:spacing w:before="0" w:after="60" w:line="240" w:lineRule="atLeast"/>
      <w:ind w:left="1276" w:firstLine="0"/>
    </w:pPr>
    <w:rPr>
      <w:rFonts w:ascii="Arial" w:eastAsia="Calibri" w:hAnsi="Arial" w:cs="Arial"/>
      <w:sz w:val="20"/>
      <w:lang w:val="en-US"/>
    </w:rPr>
  </w:style>
  <w:style w:type="paragraph" w:customStyle="1" w:styleId="TableNumberLevel5">
    <w:name w:val="Table: Number Level 5"/>
    <w:basedOn w:val="Normal"/>
    <w:rsid w:val="00C64FF6"/>
    <w:pPr>
      <w:numPr>
        <w:ilvl w:val="4"/>
        <w:numId w:val="6"/>
      </w:numPr>
      <w:spacing w:before="0" w:after="60" w:line="240" w:lineRule="atLeast"/>
      <w:ind w:left="1701" w:firstLine="0"/>
    </w:pPr>
    <w:rPr>
      <w:rFonts w:ascii="Arial" w:eastAsia="Calibri" w:hAnsi="Arial" w:cs="Arial"/>
      <w:sz w:val="20"/>
      <w:lang w:val="en-US"/>
    </w:rPr>
  </w:style>
  <w:style w:type="paragraph" w:customStyle="1" w:styleId="TableNumberLevel6">
    <w:name w:val="Table: Number Level 6"/>
    <w:basedOn w:val="Normal"/>
    <w:rsid w:val="00C64FF6"/>
    <w:pPr>
      <w:numPr>
        <w:ilvl w:val="5"/>
        <w:numId w:val="6"/>
      </w:numPr>
      <w:spacing w:before="0" w:after="60" w:line="240" w:lineRule="atLeast"/>
      <w:ind w:left="2126" w:firstLine="0"/>
    </w:pPr>
    <w:rPr>
      <w:rFonts w:ascii="Arial" w:eastAsia="Calibri" w:hAnsi="Arial" w:cs="Arial"/>
      <w:sz w:val="20"/>
      <w:lang w:val="en-US"/>
    </w:rPr>
  </w:style>
  <w:style w:type="paragraph" w:customStyle="1" w:styleId="TableNumberLevel7">
    <w:name w:val="Table: Number Level 7"/>
    <w:basedOn w:val="Normal"/>
    <w:rsid w:val="00C64FF6"/>
    <w:pPr>
      <w:numPr>
        <w:ilvl w:val="6"/>
        <w:numId w:val="6"/>
      </w:numPr>
      <w:spacing w:before="0" w:after="60" w:line="240" w:lineRule="atLeast"/>
      <w:ind w:left="2551" w:firstLine="0"/>
    </w:pPr>
    <w:rPr>
      <w:rFonts w:ascii="Arial" w:eastAsia="Calibri" w:hAnsi="Arial" w:cs="Arial"/>
      <w:sz w:val="20"/>
      <w:lang w:val="en-US"/>
    </w:rPr>
  </w:style>
  <w:style w:type="paragraph" w:customStyle="1" w:styleId="TableNumberLevel8">
    <w:name w:val="Table: Number Level 8"/>
    <w:basedOn w:val="Normal"/>
    <w:rsid w:val="00C64FF6"/>
    <w:pPr>
      <w:numPr>
        <w:ilvl w:val="7"/>
        <w:numId w:val="6"/>
      </w:numPr>
      <w:spacing w:before="0" w:after="60" w:line="240" w:lineRule="atLeast"/>
      <w:ind w:left="2976" w:firstLine="0"/>
    </w:pPr>
    <w:rPr>
      <w:rFonts w:ascii="Arial" w:eastAsia="Calibri" w:hAnsi="Arial" w:cs="Arial"/>
      <w:sz w:val="20"/>
      <w:lang w:val="en-US"/>
    </w:rPr>
  </w:style>
  <w:style w:type="paragraph" w:customStyle="1" w:styleId="TableNumberLevel9">
    <w:name w:val="Table: Number Level 9"/>
    <w:basedOn w:val="Normal"/>
    <w:rsid w:val="00C64FF6"/>
    <w:pPr>
      <w:numPr>
        <w:ilvl w:val="8"/>
        <w:numId w:val="6"/>
      </w:numPr>
      <w:spacing w:before="0" w:after="60" w:line="240" w:lineRule="atLeast"/>
      <w:ind w:left="3402" w:firstLine="0"/>
    </w:pPr>
    <w:rPr>
      <w:rFonts w:ascii="Arial" w:eastAsia="Calibri" w:hAnsi="Arial" w:cs="Arial"/>
      <w:sz w:val="20"/>
      <w:lang w:val="en-US"/>
    </w:rPr>
  </w:style>
  <w:style w:type="paragraph" w:styleId="NormalWeb">
    <w:name w:val="Normal (Web)"/>
    <w:basedOn w:val="Normal"/>
    <w:uiPriority w:val="99"/>
    <w:unhideWhenUsed/>
    <w:rsid w:val="00C64FF6"/>
    <w:pPr>
      <w:spacing w:before="100" w:beforeAutospacing="1" w:after="100" w:afterAutospacing="1"/>
    </w:pPr>
    <w:rPr>
      <w:rFonts w:ascii="Arial" w:eastAsia="Arial" w:hAnsi="Arial" w:cs="Times New Roman"/>
      <w:szCs w:val="24"/>
      <w:lang w:eastAsia="en-AU"/>
    </w:rPr>
  </w:style>
  <w:style w:type="character" w:styleId="CommentReference">
    <w:name w:val="annotation reference"/>
    <w:uiPriority w:val="99"/>
    <w:semiHidden/>
    <w:unhideWhenUsed/>
    <w:rsid w:val="00C64FF6"/>
    <w:rPr>
      <w:sz w:val="16"/>
      <w:szCs w:val="16"/>
    </w:rPr>
  </w:style>
  <w:style w:type="paragraph" w:styleId="CommentText">
    <w:name w:val="annotation text"/>
    <w:basedOn w:val="Normal"/>
    <w:link w:val="CommentTextChar"/>
    <w:uiPriority w:val="99"/>
    <w:unhideWhenUsed/>
    <w:rsid w:val="00C64FF6"/>
    <w:pPr>
      <w:spacing w:before="0" w:after="120"/>
    </w:pPr>
    <w:rPr>
      <w:rFonts w:ascii="Arial" w:eastAsia="Arial" w:hAnsi="Arial" w:cs="Times New Roman"/>
      <w:sz w:val="20"/>
      <w:lang w:val="x-none"/>
    </w:rPr>
  </w:style>
  <w:style w:type="character" w:customStyle="1" w:styleId="CommentTextChar">
    <w:name w:val="Comment Text Char"/>
    <w:basedOn w:val="DefaultParagraphFont"/>
    <w:link w:val="CommentText"/>
    <w:uiPriority w:val="99"/>
    <w:rsid w:val="00C64FF6"/>
    <w:rPr>
      <w:rFonts w:ascii="Arial" w:eastAsia="Arial" w:hAnsi="Arial" w:cs="Times New Roman"/>
      <w:sz w:val="20"/>
      <w:lang w:val="x-none"/>
    </w:rPr>
  </w:style>
  <w:style w:type="paragraph" w:styleId="CommentSubject">
    <w:name w:val="annotation subject"/>
    <w:basedOn w:val="CommentText"/>
    <w:next w:val="CommentText"/>
    <w:link w:val="CommentSubjectChar"/>
    <w:uiPriority w:val="99"/>
    <w:semiHidden/>
    <w:unhideWhenUsed/>
    <w:rsid w:val="00C64FF6"/>
    <w:rPr>
      <w:b/>
      <w:bCs/>
    </w:rPr>
  </w:style>
  <w:style w:type="character" w:customStyle="1" w:styleId="CommentSubjectChar">
    <w:name w:val="Comment Subject Char"/>
    <w:basedOn w:val="CommentTextChar"/>
    <w:link w:val="CommentSubject"/>
    <w:uiPriority w:val="99"/>
    <w:semiHidden/>
    <w:rsid w:val="00C64FF6"/>
    <w:rPr>
      <w:rFonts w:ascii="Arial" w:eastAsia="Arial" w:hAnsi="Arial" w:cs="Times New Roman"/>
      <w:b/>
      <w:bCs/>
      <w:sz w:val="20"/>
      <w:lang w:val="x-none"/>
    </w:rPr>
  </w:style>
  <w:style w:type="character" w:customStyle="1" w:styleId="MediumGrid2-Accent2Char">
    <w:name w:val="Medium Grid 2 - Accent 2 Char"/>
    <w:link w:val="MediumGrid2-Accent2"/>
    <w:uiPriority w:val="29"/>
    <w:rsid w:val="00C64FF6"/>
    <w:rPr>
      <w:i/>
      <w:iCs/>
      <w:color w:val="000000"/>
      <w:sz w:val="24"/>
      <w:lang w:eastAsia="en-US"/>
    </w:rPr>
  </w:style>
  <w:style w:type="character" w:customStyle="1" w:styleId="ColorfulGrid-Accent1Char1">
    <w:name w:val="Colorful Grid - Accent 1 Char1"/>
    <w:link w:val="ColorfulGrid-Accent1"/>
    <w:uiPriority w:val="29"/>
    <w:rsid w:val="00C64FF6"/>
    <w:rPr>
      <w:rFonts w:ascii="Arial" w:eastAsia="Arial" w:hAnsi="Arial" w:cs="Arial"/>
      <w:i/>
      <w:iCs/>
      <w:sz w:val="22"/>
      <w:szCs w:val="22"/>
      <w:lang w:eastAsia="en-US"/>
    </w:rPr>
  </w:style>
  <w:style w:type="character" w:customStyle="1" w:styleId="LightShading-Accent2Char">
    <w:name w:val="Light Shading - Accent 2 Char"/>
    <w:link w:val="LightShading-Accent2"/>
    <w:uiPriority w:val="30"/>
    <w:rsid w:val="00C64FF6"/>
    <w:rPr>
      <w:rFonts w:ascii="Arial" w:eastAsia="Arial" w:hAnsi="Arial" w:cs="Arial"/>
      <w:b/>
      <w:bCs/>
      <w:i/>
      <w:iCs/>
      <w:sz w:val="22"/>
      <w:szCs w:val="22"/>
      <w:lang w:eastAsia="en-US"/>
    </w:rPr>
  </w:style>
  <w:style w:type="table" w:styleId="MediumGrid2-Accent2">
    <w:name w:val="Medium Grid 2 Accent 2"/>
    <w:basedOn w:val="TableNormal"/>
    <w:link w:val="MediumGrid2-Accent2Char"/>
    <w:uiPriority w:val="29"/>
    <w:rsid w:val="00C64FF6"/>
    <w:pPr>
      <w:spacing w:after="0" w:line="240" w:lineRule="auto"/>
    </w:pPr>
    <w:rPr>
      <w:i/>
      <w:iCs/>
      <w:color w:val="000000"/>
      <w:sz w:val="24"/>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olorfulGrid-Accent1">
    <w:name w:val="Colorful Grid Accent 1"/>
    <w:basedOn w:val="TableNormal"/>
    <w:link w:val="ColorfulGrid-Accent1Char1"/>
    <w:uiPriority w:val="29"/>
    <w:rsid w:val="00C64FF6"/>
    <w:pPr>
      <w:spacing w:after="0" w:line="240" w:lineRule="auto"/>
    </w:pPr>
    <w:rPr>
      <w:rFonts w:ascii="Arial" w:eastAsia="Arial" w:hAnsi="Arial" w:cs="Arial"/>
      <w:i/>
      <w:iC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2">
    <w:name w:val="Light Shading Accent 2"/>
    <w:basedOn w:val="TableNormal"/>
    <w:link w:val="LightShading-Accent2Char"/>
    <w:uiPriority w:val="30"/>
    <w:rsid w:val="00C64FF6"/>
    <w:pPr>
      <w:spacing w:after="0" w:line="240" w:lineRule="auto"/>
    </w:pPr>
    <w:rPr>
      <w:rFonts w:ascii="Arial" w:eastAsia="Arial" w:hAnsi="Arial" w:cs="Arial"/>
      <w:b/>
      <w:bCs/>
      <w:i/>
      <w:iC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BodyText3">
    <w:name w:val="Body Text 3"/>
    <w:basedOn w:val="Normal"/>
    <w:link w:val="BodyText3Char"/>
    <w:uiPriority w:val="99"/>
    <w:semiHidden/>
    <w:unhideWhenUsed/>
    <w:rsid w:val="00C64FF6"/>
    <w:pPr>
      <w:spacing w:before="0" w:after="120"/>
    </w:pPr>
    <w:rPr>
      <w:rFonts w:ascii="Arial" w:eastAsia="Arial" w:hAnsi="Arial" w:cs="Times New Roman"/>
      <w:sz w:val="16"/>
      <w:szCs w:val="16"/>
    </w:rPr>
  </w:style>
  <w:style w:type="character" w:customStyle="1" w:styleId="BodyText3Char">
    <w:name w:val="Body Text 3 Char"/>
    <w:basedOn w:val="DefaultParagraphFont"/>
    <w:link w:val="BodyText3"/>
    <w:uiPriority w:val="99"/>
    <w:semiHidden/>
    <w:rsid w:val="00C64FF6"/>
    <w:rPr>
      <w:rFonts w:ascii="Arial" w:eastAsia="Arial" w:hAnsi="Arial" w:cs="Times New Roman"/>
      <w:sz w:val="16"/>
      <w:szCs w:val="16"/>
    </w:rPr>
  </w:style>
  <w:style w:type="character" w:styleId="HTMLCite">
    <w:name w:val="HTML Cite"/>
    <w:uiPriority w:val="99"/>
    <w:semiHidden/>
    <w:unhideWhenUsed/>
    <w:rsid w:val="00C64FF6"/>
    <w:rPr>
      <w:i/>
      <w:iCs/>
    </w:rPr>
  </w:style>
  <w:style w:type="paragraph" w:customStyle="1" w:styleId="Sub-headAcknowledgementspage">
    <w:name w:val="Sub-head Acknowledgements page"/>
    <w:basedOn w:val="BodyText"/>
    <w:rsid w:val="00C64FF6"/>
    <w:pPr>
      <w:spacing w:before="0"/>
      <w:jc w:val="both"/>
    </w:pPr>
    <w:rPr>
      <w:rFonts w:ascii="Arial" w:eastAsia="Arial" w:hAnsi="Arial" w:cs="Times New Roman"/>
      <w:lang w:val="x-none"/>
    </w:rPr>
  </w:style>
  <w:style w:type="paragraph" w:customStyle="1" w:styleId="SectionHeadings">
    <w:name w:val="Section Headings"/>
    <w:basedOn w:val="Heading3"/>
    <w:link w:val="SectionHeadingsChar"/>
    <w:rsid w:val="00C64FF6"/>
    <w:pPr>
      <w:numPr>
        <w:numId w:val="0"/>
      </w:numPr>
      <w:spacing w:after="240"/>
      <w:ind w:left="720" w:hanging="720"/>
      <w:jc w:val="both"/>
    </w:pPr>
    <w:rPr>
      <w:rFonts w:ascii="Arial" w:eastAsia="Arial" w:hAnsi="Arial" w:cs="Times New Roman"/>
      <w:i/>
      <w:color w:val="EB6E08"/>
      <w:lang w:val="x-none"/>
    </w:rPr>
  </w:style>
  <w:style w:type="paragraph" w:customStyle="1" w:styleId="References">
    <w:name w:val="References"/>
    <w:basedOn w:val="Normal"/>
    <w:link w:val="ReferencesChar"/>
    <w:qFormat/>
    <w:rsid w:val="00F1106E"/>
    <w:pPr>
      <w:spacing w:before="0" w:after="120"/>
      <w:ind w:left="709" w:hanging="709"/>
    </w:pPr>
    <w:rPr>
      <w:rFonts w:ascii="Arial" w:eastAsia="Arial" w:hAnsi="Arial" w:cs="Arial"/>
      <w:noProof/>
      <w:sz w:val="20"/>
    </w:rPr>
  </w:style>
  <w:style w:type="character" w:customStyle="1" w:styleId="SectionHeadingsChar">
    <w:name w:val="Section Headings Char"/>
    <w:link w:val="SectionHeadings"/>
    <w:rsid w:val="00C64FF6"/>
    <w:rPr>
      <w:rFonts w:ascii="Arial" w:eastAsia="Arial" w:hAnsi="Arial" w:cs="Times New Roman"/>
      <w:bCs/>
      <w:i/>
      <w:color w:val="EB6E08"/>
      <w:sz w:val="21"/>
      <w:lang w:val="x-none"/>
    </w:rPr>
  </w:style>
  <w:style w:type="paragraph" w:customStyle="1" w:styleId="Right-handsidetable">
    <w:name w:val="Right-hand side table"/>
    <w:basedOn w:val="Normal"/>
    <w:link w:val="Right-handsidetableChar"/>
    <w:rsid w:val="00C64FF6"/>
    <w:pPr>
      <w:spacing w:before="0" w:after="120"/>
      <w:jc w:val="center"/>
    </w:pPr>
    <w:rPr>
      <w:rFonts w:ascii="Arial" w:eastAsia="Arial" w:hAnsi="Arial" w:cs="Arial"/>
      <w:sz w:val="22"/>
    </w:rPr>
  </w:style>
  <w:style w:type="character" w:customStyle="1" w:styleId="ReferencesChar">
    <w:name w:val="References Char"/>
    <w:link w:val="References"/>
    <w:rsid w:val="00F1106E"/>
    <w:rPr>
      <w:rFonts w:ascii="Arial" w:eastAsia="Arial" w:hAnsi="Arial" w:cs="Arial"/>
      <w:noProof/>
      <w:sz w:val="20"/>
    </w:rPr>
  </w:style>
  <w:style w:type="paragraph" w:customStyle="1" w:styleId="Dotpoints">
    <w:name w:val="Dot points"/>
    <w:basedOn w:val="Normal"/>
    <w:link w:val="DotpointsChar"/>
    <w:qFormat/>
    <w:rsid w:val="009A38B1"/>
    <w:pPr>
      <w:numPr>
        <w:numId w:val="9"/>
      </w:numPr>
      <w:spacing w:before="60" w:after="120"/>
      <w:ind w:left="714" w:hanging="357"/>
      <w:contextualSpacing/>
    </w:pPr>
    <w:rPr>
      <w:rFonts w:ascii="Arial" w:eastAsia="Arial" w:hAnsi="Arial" w:cs="Times New Roman"/>
    </w:rPr>
  </w:style>
  <w:style w:type="character" w:customStyle="1" w:styleId="Right-handsidetableChar">
    <w:name w:val="Right-hand side table Char"/>
    <w:link w:val="Right-handsidetable"/>
    <w:rsid w:val="00C64FF6"/>
    <w:rPr>
      <w:rFonts w:ascii="Arial" w:eastAsia="Arial" w:hAnsi="Arial" w:cs="Arial"/>
    </w:rPr>
  </w:style>
  <w:style w:type="paragraph" w:customStyle="1" w:styleId="TitlePageHeading">
    <w:name w:val="Title Page Heading"/>
    <w:basedOn w:val="Normal"/>
    <w:link w:val="TitlePageHeadingChar"/>
    <w:qFormat/>
    <w:rsid w:val="00C64FF6"/>
    <w:pPr>
      <w:spacing w:before="0" w:after="120"/>
    </w:pPr>
    <w:rPr>
      <w:rFonts w:ascii="Arial" w:eastAsia="Arial" w:hAnsi="Arial" w:cs="Arial"/>
      <w:b/>
      <w:sz w:val="40"/>
      <w:szCs w:val="48"/>
    </w:rPr>
  </w:style>
  <w:style w:type="character" w:customStyle="1" w:styleId="DotpointsChar">
    <w:name w:val="Dot points Char"/>
    <w:basedOn w:val="BodytextChar0"/>
    <w:link w:val="Dotpoints"/>
    <w:rsid w:val="009A38B1"/>
    <w:rPr>
      <w:rFonts w:ascii="Arial" w:eastAsia="Arial" w:hAnsi="Arial" w:cs="Times New Roman"/>
      <w:sz w:val="21"/>
    </w:rPr>
  </w:style>
  <w:style w:type="paragraph" w:customStyle="1" w:styleId="TitlePageSub-heading">
    <w:name w:val="Title Page Sub-heading"/>
    <w:basedOn w:val="Normal"/>
    <w:link w:val="TitlePageSub-headingChar"/>
    <w:qFormat/>
    <w:rsid w:val="00C64FF6"/>
    <w:pPr>
      <w:spacing w:before="0" w:after="120"/>
    </w:pPr>
    <w:rPr>
      <w:rFonts w:ascii="Arial" w:eastAsia="Arial" w:hAnsi="Arial" w:cs="Arial"/>
    </w:rPr>
  </w:style>
  <w:style w:type="character" w:customStyle="1" w:styleId="TitlePageHeadingChar">
    <w:name w:val="Title Page Heading Char"/>
    <w:link w:val="TitlePageHeading"/>
    <w:rsid w:val="00C64FF6"/>
    <w:rPr>
      <w:rFonts w:ascii="Arial" w:eastAsia="Arial" w:hAnsi="Arial" w:cs="Arial"/>
      <w:b/>
      <w:sz w:val="40"/>
      <w:szCs w:val="48"/>
    </w:rPr>
  </w:style>
  <w:style w:type="character" w:customStyle="1" w:styleId="TitlePageSub-headingChar">
    <w:name w:val="Title Page Sub-heading Char"/>
    <w:link w:val="TitlePageSub-heading"/>
    <w:rsid w:val="00C64FF6"/>
    <w:rPr>
      <w:rFonts w:ascii="Arial" w:eastAsia="Arial" w:hAnsi="Arial" w:cs="Arial"/>
      <w:sz w:val="21"/>
    </w:rPr>
  </w:style>
  <w:style w:type="paragraph" w:customStyle="1" w:styleId="NumberedHeadings">
    <w:name w:val="Numbered Headings"/>
    <w:basedOn w:val="Heading3"/>
    <w:link w:val="NumberedHeadingsChar"/>
    <w:rsid w:val="00C64FF6"/>
    <w:pPr>
      <w:numPr>
        <w:numId w:val="0"/>
      </w:numPr>
      <w:spacing w:after="240"/>
      <w:ind w:left="720" w:hanging="720"/>
      <w:jc w:val="both"/>
    </w:pPr>
    <w:rPr>
      <w:rFonts w:ascii="Arial" w:eastAsia="Arial" w:hAnsi="Arial" w:cs="Times New Roman"/>
      <w:i/>
      <w:color w:val="EB6E08"/>
    </w:rPr>
  </w:style>
  <w:style w:type="character" w:customStyle="1" w:styleId="NumberedHeadingsChar">
    <w:name w:val="Numbered Headings Char"/>
    <w:link w:val="NumberedHeadings"/>
    <w:rsid w:val="00C64FF6"/>
    <w:rPr>
      <w:rFonts w:ascii="Arial" w:eastAsia="Arial" w:hAnsi="Arial" w:cs="Times New Roman"/>
      <w:bCs/>
      <w:i/>
      <w:color w:val="EB6E08"/>
      <w:sz w:val="21"/>
    </w:rPr>
  </w:style>
  <w:style w:type="paragraph" w:customStyle="1" w:styleId="SectionHeading">
    <w:name w:val="Section Heading"/>
    <w:basedOn w:val="ListParagraph"/>
    <w:link w:val="SectionHeadingChar"/>
    <w:rsid w:val="00C64FF6"/>
    <w:pPr>
      <w:pBdr>
        <w:bottom w:val="single" w:sz="4" w:space="1" w:color="3232FF" w:themeColor="accent6" w:themeShade="BF"/>
      </w:pBdr>
      <w:spacing w:before="0" w:after="240"/>
      <w:ind w:left="0"/>
    </w:pPr>
    <w:rPr>
      <w:rFonts w:ascii="Arial" w:eastAsia="Calibri" w:hAnsi="Arial" w:cs="Arial"/>
      <w:b/>
      <w:color w:val="3232FF" w:themeColor="accent6" w:themeShade="BF"/>
      <w:sz w:val="34"/>
    </w:rPr>
  </w:style>
  <w:style w:type="character" w:customStyle="1" w:styleId="SectionHeadingChar">
    <w:name w:val="Section Heading Char"/>
    <w:link w:val="SectionHeading"/>
    <w:rsid w:val="00C64FF6"/>
    <w:rPr>
      <w:rFonts w:ascii="Arial" w:eastAsia="Calibri" w:hAnsi="Arial" w:cs="Arial"/>
      <w:b/>
      <w:color w:val="3232FF" w:themeColor="accent6" w:themeShade="BF"/>
      <w:sz w:val="34"/>
    </w:rPr>
  </w:style>
  <w:style w:type="table" w:styleId="LightShading">
    <w:name w:val="Light Shading"/>
    <w:basedOn w:val="TableNormal"/>
    <w:uiPriority w:val="60"/>
    <w:rsid w:val="00C64FF6"/>
    <w:pPr>
      <w:spacing w:after="0" w:line="240" w:lineRule="auto"/>
    </w:pPr>
    <w:rPr>
      <w:rFonts w:ascii="Times New Roman" w:eastAsia="Times New Roman" w:hAnsi="Times New Roman" w:cs="Times New Roman"/>
      <w:color w:val="000000" w:themeColor="text1" w:themeShade="BF"/>
      <w:sz w:val="24"/>
      <w:szCs w:val="24"/>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C64FF6"/>
    <w:pPr>
      <w:spacing w:after="0" w:line="240" w:lineRule="auto"/>
    </w:pPr>
    <w:rPr>
      <w:rFonts w:ascii="Times New Roman" w:eastAsia="Times New Roman" w:hAnsi="Times New Roman" w:cs="Times New Roman"/>
      <w:color w:val="417A84" w:themeColor="accent5" w:themeShade="BF"/>
      <w:sz w:val="24"/>
      <w:szCs w:val="24"/>
      <w:lang w:eastAsia="en-AU"/>
    </w:rPr>
    <w:tblPr>
      <w:tblStyleRowBandSize w:val="1"/>
      <w:tblStyleColBandSize w:val="1"/>
      <w:tblBorders>
        <w:top w:val="single" w:sz="8" w:space="0" w:color="5AA2AE" w:themeColor="accent5"/>
        <w:bottom w:val="single" w:sz="8" w:space="0" w:color="5AA2AE" w:themeColor="accent5"/>
      </w:tblBorders>
    </w:tblPr>
    <w:tblStylePr w:type="firstRow">
      <w:pPr>
        <w:spacing w:before="0" w:after="0" w:line="240" w:lineRule="auto"/>
      </w:pPr>
      <w:rPr>
        <w:b/>
        <w:bCs/>
      </w:rPr>
      <w:tblPr/>
      <w:tcPr>
        <w:tcBorders>
          <w:top w:val="single" w:sz="8" w:space="0" w:color="5AA2AE" w:themeColor="accent5"/>
          <w:left w:val="nil"/>
          <w:bottom w:val="single" w:sz="8" w:space="0" w:color="5AA2AE" w:themeColor="accent5"/>
          <w:right w:val="nil"/>
          <w:insideH w:val="nil"/>
          <w:insideV w:val="nil"/>
        </w:tcBorders>
      </w:tcPr>
    </w:tblStylePr>
    <w:tblStylePr w:type="lastRow">
      <w:pPr>
        <w:spacing w:before="0" w:after="0" w:line="240" w:lineRule="auto"/>
      </w:pPr>
      <w:rPr>
        <w:b/>
        <w:bCs/>
      </w:rPr>
      <w:tblPr/>
      <w:tcPr>
        <w:tcBorders>
          <w:top w:val="single" w:sz="8" w:space="0" w:color="5AA2AE" w:themeColor="accent5"/>
          <w:left w:val="nil"/>
          <w:bottom w:val="single" w:sz="8" w:space="0" w:color="5AA2A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7EB" w:themeFill="accent5" w:themeFillTint="3F"/>
      </w:tcPr>
    </w:tblStylePr>
    <w:tblStylePr w:type="band1Horz">
      <w:tblPr/>
      <w:tcPr>
        <w:tcBorders>
          <w:left w:val="nil"/>
          <w:right w:val="nil"/>
          <w:insideH w:val="nil"/>
          <w:insideV w:val="nil"/>
        </w:tcBorders>
        <w:shd w:val="clear" w:color="auto" w:fill="D6E7EB" w:themeFill="accent5" w:themeFillTint="3F"/>
      </w:tcPr>
    </w:tblStylePr>
  </w:style>
  <w:style w:type="table" w:styleId="LightShading-Accent6">
    <w:name w:val="Light Shading Accent 6"/>
    <w:basedOn w:val="TableNormal"/>
    <w:uiPriority w:val="60"/>
    <w:rsid w:val="00C64FF6"/>
    <w:pPr>
      <w:spacing w:after="0" w:line="240" w:lineRule="auto"/>
    </w:pPr>
    <w:rPr>
      <w:rFonts w:ascii="Times New Roman" w:eastAsia="Times New Roman" w:hAnsi="Times New Roman" w:cs="Times New Roman"/>
      <w:color w:val="3232FF" w:themeColor="accent6" w:themeShade="BF"/>
      <w:sz w:val="24"/>
      <w:szCs w:val="24"/>
      <w:lang w:eastAsia="en-AU"/>
    </w:rPr>
    <w:tblPr>
      <w:tblStyleRowBandSize w:val="1"/>
      <w:tblStyleColBandSize w:val="1"/>
      <w:tblBorders>
        <w:top w:val="single" w:sz="8" w:space="0" w:color="9999FF" w:themeColor="accent6"/>
        <w:bottom w:val="single" w:sz="8" w:space="0" w:color="9999FF" w:themeColor="accent6"/>
      </w:tblBorders>
    </w:tblPr>
    <w:tblStylePr w:type="firstRow">
      <w:pPr>
        <w:spacing w:before="0" w:after="0" w:line="240" w:lineRule="auto"/>
      </w:pPr>
      <w:rPr>
        <w:b/>
        <w:bCs/>
      </w:rPr>
      <w:tblPr/>
      <w:tcPr>
        <w:tcBorders>
          <w:top w:val="single" w:sz="8" w:space="0" w:color="9999FF" w:themeColor="accent6"/>
          <w:left w:val="nil"/>
          <w:bottom w:val="single" w:sz="8" w:space="0" w:color="9999FF" w:themeColor="accent6"/>
          <w:right w:val="nil"/>
          <w:insideH w:val="nil"/>
          <w:insideV w:val="nil"/>
        </w:tcBorders>
      </w:tcPr>
    </w:tblStylePr>
    <w:tblStylePr w:type="lastRow">
      <w:pPr>
        <w:spacing w:before="0" w:after="0" w:line="240" w:lineRule="auto"/>
      </w:pPr>
      <w:rPr>
        <w:b/>
        <w:bCs/>
      </w:rPr>
      <w:tblPr/>
      <w:tcPr>
        <w:tcBorders>
          <w:top w:val="single" w:sz="8" w:space="0" w:color="9999FF" w:themeColor="accent6"/>
          <w:left w:val="nil"/>
          <w:bottom w:val="single" w:sz="8" w:space="0" w:color="9999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FF" w:themeFill="accent6" w:themeFillTint="3F"/>
      </w:tcPr>
    </w:tblStylePr>
    <w:tblStylePr w:type="band1Horz">
      <w:tblPr/>
      <w:tcPr>
        <w:tcBorders>
          <w:left w:val="nil"/>
          <w:right w:val="nil"/>
          <w:insideH w:val="nil"/>
          <w:insideV w:val="nil"/>
        </w:tcBorders>
        <w:shd w:val="clear" w:color="auto" w:fill="E5E5FF" w:themeFill="accent6" w:themeFillTint="3F"/>
      </w:tcPr>
    </w:tblStylePr>
  </w:style>
  <w:style w:type="table" w:styleId="LightList">
    <w:name w:val="Light List"/>
    <w:basedOn w:val="TableNormal"/>
    <w:uiPriority w:val="61"/>
    <w:rsid w:val="00C64FF6"/>
    <w:pPr>
      <w:spacing w:after="0" w:line="240" w:lineRule="auto"/>
    </w:pPr>
    <w:rPr>
      <w:rFonts w:ascii="Times New Roman" w:eastAsia="Times New Roman" w:hAnsi="Times New Roman" w:cs="Times New Roman"/>
      <w:sz w:val="24"/>
      <w:szCs w:val="24"/>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1">
    <w:name w:val="Light Shading Accent 1"/>
    <w:basedOn w:val="TableNormal"/>
    <w:uiPriority w:val="60"/>
    <w:rsid w:val="00C64FF6"/>
    <w:pPr>
      <w:spacing w:after="0" w:line="240" w:lineRule="auto"/>
    </w:pPr>
    <w:rPr>
      <w:rFonts w:ascii="Times New Roman" w:eastAsia="Times New Roman" w:hAnsi="Times New Roman" w:cs="Times New Roman"/>
      <w:color w:val="134573" w:themeColor="accent1" w:themeShade="BF"/>
      <w:sz w:val="24"/>
      <w:szCs w:val="24"/>
      <w:lang w:eastAsia="en-AU"/>
    </w:rPr>
    <w:tblPr>
      <w:tblStyleRowBandSize w:val="1"/>
      <w:tblStyleColBandSize w:val="1"/>
      <w:tblBorders>
        <w:top w:val="single" w:sz="8" w:space="0" w:color="1A5D9B" w:themeColor="accent1"/>
        <w:bottom w:val="single" w:sz="8" w:space="0" w:color="1A5D9B" w:themeColor="accent1"/>
      </w:tblBorders>
    </w:tblPr>
    <w:tblStylePr w:type="firstRow">
      <w:pPr>
        <w:spacing w:before="0" w:after="0" w:line="240" w:lineRule="auto"/>
      </w:pPr>
      <w:rPr>
        <w:b/>
        <w:bCs/>
      </w:rPr>
      <w:tblPr/>
      <w:tcPr>
        <w:tcBorders>
          <w:top w:val="single" w:sz="8" w:space="0" w:color="1A5D9B" w:themeColor="accent1"/>
          <w:left w:val="nil"/>
          <w:bottom w:val="single" w:sz="8" w:space="0" w:color="1A5D9B" w:themeColor="accent1"/>
          <w:right w:val="nil"/>
          <w:insideH w:val="nil"/>
          <w:insideV w:val="nil"/>
        </w:tcBorders>
      </w:tcPr>
    </w:tblStylePr>
    <w:tblStylePr w:type="lastRow">
      <w:pPr>
        <w:spacing w:before="0" w:after="0" w:line="240" w:lineRule="auto"/>
      </w:pPr>
      <w:rPr>
        <w:b/>
        <w:bCs/>
      </w:rPr>
      <w:tblPr/>
      <w:tcPr>
        <w:tcBorders>
          <w:top w:val="single" w:sz="8" w:space="0" w:color="1A5D9B" w:themeColor="accent1"/>
          <w:left w:val="nil"/>
          <w:bottom w:val="single" w:sz="8" w:space="0" w:color="1A5D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D7F3" w:themeFill="accent1" w:themeFillTint="3F"/>
      </w:tcPr>
    </w:tblStylePr>
    <w:tblStylePr w:type="band1Horz">
      <w:tblPr/>
      <w:tcPr>
        <w:tcBorders>
          <w:left w:val="nil"/>
          <w:right w:val="nil"/>
          <w:insideH w:val="nil"/>
          <w:insideV w:val="nil"/>
        </w:tcBorders>
        <w:shd w:val="clear" w:color="auto" w:fill="B9D7F3" w:themeFill="accent1" w:themeFillTint="3F"/>
      </w:tcPr>
    </w:tblStylePr>
  </w:style>
  <w:style w:type="table" w:styleId="LightShading-Accent3">
    <w:name w:val="Light Shading Accent 3"/>
    <w:basedOn w:val="TableNormal"/>
    <w:uiPriority w:val="60"/>
    <w:rsid w:val="00C64FF6"/>
    <w:pPr>
      <w:spacing w:after="0" w:line="240" w:lineRule="auto"/>
    </w:pPr>
    <w:rPr>
      <w:rFonts w:ascii="Times New Roman" w:eastAsia="Times New Roman" w:hAnsi="Times New Roman" w:cs="Times New Roman"/>
      <w:color w:val="191A2C" w:themeColor="accent3" w:themeShade="BF"/>
      <w:sz w:val="24"/>
      <w:szCs w:val="24"/>
      <w:lang w:eastAsia="en-AU"/>
    </w:rPr>
    <w:tblPr>
      <w:tblStyleRowBandSize w:val="1"/>
      <w:tblStyleColBandSize w:val="1"/>
      <w:tblBorders>
        <w:top w:val="single" w:sz="8" w:space="0" w:color="22233C" w:themeColor="accent3"/>
        <w:bottom w:val="single" w:sz="8" w:space="0" w:color="22233C" w:themeColor="accent3"/>
      </w:tblBorders>
    </w:tblPr>
    <w:tblStylePr w:type="firstRow">
      <w:pPr>
        <w:spacing w:before="0" w:after="0" w:line="240" w:lineRule="auto"/>
      </w:pPr>
      <w:rPr>
        <w:b/>
        <w:bCs/>
      </w:rPr>
      <w:tblPr/>
      <w:tcPr>
        <w:tcBorders>
          <w:top w:val="single" w:sz="8" w:space="0" w:color="22233C" w:themeColor="accent3"/>
          <w:left w:val="nil"/>
          <w:bottom w:val="single" w:sz="8" w:space="0" w:color="22233C" w:themeColor="accent3"/>
          <w:right w:val="nil"/>
          <w:insideH w:val="nil"/>
          <w:insideV w:val="nil"/>
        </w:tcBorders>
      </w:tcPr>
    </w:tblStylePr>
    <w:tblStylePr w:type="lastRow">
      <w:pPr>
        <w:spacing w:before="0" w:after="0" w:line="240" w:lineRule="auto"/>
      </w:pPr>
      <w:rPr>
        <w:b/>
        <w:bCs/>
      </w:rPr>
      <w:tblPr/>
      <w:tcPr>
        <w:tcBorders>
          <w:top w:val="single" w:sz="8" w:space="0" w:color="22233C" w:themeColor="accent3"/>
          <w:left w:val="nil"/>
          <w:bottom w:val="single" w:sz="8" w:space="0" w:color="22233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BED9" w:themeFill="accent3" w:themeFillTint="3F"/>
      </w:tcPr>
    </w:tblStylePr>
    <w:tblStylePr w:type="band1Horz">
      <w:tblPr/>
      <w:tcPr>
        <w:tcBorders>
          <w:left w:val="nil"/>
          <w:right w:val="nil"/>
          <w:insideH w:val="nil"/>
          <w:insideV w:val="nil"/>
        </w:tcBorders>
        <w:shd w:val="clear" w:color="auto" w:fill="BDBED9" w:themeFill="accent3" w:themeFillTint="3F"/>
      </w:tcPr>
    </w:tblStylePr>
  </w:style>
  <w:style w:type="table" w:styleId="DarkList-Accent6">
    <w:name w:val="Dark List Accent 6"/>
    <w:basedOn w:val="TableNormal"/>
    <w:uiPriority w:val="70"/>
    <w:rsid w:val="00C64FF6"/>
    <w:pPr>
      <w:spacing w:after="0" w:line="240" w:lineRule="auto"/>
    </w:pPr>
    <w:rPr>
      <w:rFonts w:ascii="Times New Roman" w:eastAsia="Times New Roman" w:hAnsi="Times New Roman" w:cs="Times New Roman"/>
      <w:color w:val="FFFFFF" w:themeColor="background1"/>
      <w:sz w:val="24"/>
      <w:szCs w:val="24"/>
      <w:lang w:eastAsia="en-AU"/>
    </w:rPr>
    <w:tblPr>
      <w:tblStyleRowBandSize w:val="1"/>
      <w:tblStyleColBandSize w:val="1"/>
    </w:tblPr>
    <w:tcPr>
      <w:shd w:val="clear" w:color="auto" w:fill="9999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C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232F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232FF" w:themeFill="accent6" w:themeFillShade="BF"/>
      </w:tcPr>
    </w:tblStylePr>
    <w:tblStylePr w:type="band1Vert">
      <w:tblPr/>
      <w:tcPr>
        <w:tcBorders>
          <w:top w:val="nil"/>
          <w:left w:val="nil"/>
          <w:bottom w:val="nil"/>
          <w:right w:val="nil"/>
          <w:insideH w:val="nil"/>
          <w:insideV w:val="nil"/>
        </w:tcBorders>
        <w:shd w:val="clear" w:color="auto" w:fill="3232FF" w:themeFill="accent6" w:themeFillShade="BF"/>
      </w:tcPr>
    </w:tblStylePr>
    <w:tblStylePr w:type="band1Horz">
      <w:tblPr/>
      <w:tcPr>
        <w:tcBorders>
          <w:top w:val="nil"/>
          <w:left w:val="nil"/>
          <w:bottom w:val="nil"/>
          <w:right w:val="nil"/>
          <w:insideH w:val="nil"/>
          <w:insideV w:val="nil"/>
        </w:tcBorders>
        <w:shd w:val="clear" w:color="auto" w:fill="3232FF" w:themeFill="accent6" w:themeFillShade="BF"/>
      </w:tcPr>
    </w:tblStylePr>
  </w:style>
  <w:style w:type="table" w:styleId="MediumGrid3-Accent6">
    <w:name w:val="Medium Grid 3 Accent 6"/>
    <w:basedOn w:val="TableNormal"/>
    <w:uiPriority w:val="69"/>
    <w:rsid w:val="00C64FF6"/>
    <w:pPr>
      <w:spacing w:after="0" w:line="240" w:lineRule="auto"/>
    </w:pPr>
    <w:rPr>
      <w:rFonts w:ascii="Times New Roman" w:eastAsia="Times New Roman" w:hAnsi="Times New Roman" w:cs="Times New Roman"/>
      <w:sz w:val="24"/>
      <w:szCs w:val="24"/>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99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99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99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99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CC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CCFF" w:themeFill="accent6" w:themeFillTint="7F"/>
      </w:tcPr>
    </w:tblStylePr>
  </w:style>
  <w:style w:type="table" w:styleId="ColorfulShading-Accent1">
    <w:name w:val="Colorful Shading Accent 1"/>
    <w:basedOn w:val="TableNormal"/>
    <w:uiPriority w:val="71"/>
    <w:rsid w:val="00C64FF6"/>
    <w:pPr>
      <w:spacing w:after="0" w:line="240" w:lineRule="auto"/>
    </w:pPr>
    <w:rPr>
      <w:rFonts w:ascii="Times New Roman" w:eastAsia="Times New Roman" w:hAnsi="Times New Roman" w:cs="Times New Roman"/>
      <w:color w:val="000000" w:themeColor="text1"/>
      <w:sz w:val="24"/>
      <w:szCs w:val="24"/>
      <w:lang w:eastAsia="en-AU"/>
    </w:rPr>
    <w:tblPr>
      <w:tblStyleRowBandSize w:val="1"/>
      <w:tblStyleColBandSize w:val="1"/>
      <w:tblBorders>
        <w:top w:val="single" w:sz="24" w:space="0" w:color="FDD969" w:themeColor="accent2"/>
        <w:left w:val="single" w:sz="4" w:space="0" w:color="1A5D9B" w:themeColor="accent1"/>
        <w:bottom w:val="single" w:sz="4" w:space="0" w:color="1A5D9B" w:themeColor="accent1"/>
        <w:right w:val="single" w:sz="4" w:space="0" w:color="1A5D9B" w:themeColor="accent1"/>
        <w:insideH w:val="single" w:sz="4" w:space="0" w:color="FFFFFF" w:themeColor="background1"/>
        <w:insideV w:val="single" w:sz="4" w:space="0" w:color="FFFFFF" w:themeColor="background1"/>
      </w:tblBorders>
    </w:tblPr>
    <w:tcPr>
      <w:shd w:val="clear" w:color="auto" w:fill="E3EFFA" w:themeFill="accent1" w:themeFillTint="19"/>
    </w:tcPr>
    <w:tblStylePr w:type="firstRow">
      <w:rPr>
        <w:b/>
        <w:bCs/>
      </w:rPr>
      <w:tblPr/>
      <w:tcPr>
        <w:tcBorders>
          <w:top w:val="nil"/>
          <w:left w:val="nil"/>
          <w:bottom w:val="single" w:sz="24" w:space="0" w:color="FDD96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375C" w:themeFill="accent1" w:themeFillShade="99"/>
      </w:tcPr>
    </w:tblStylePr>
    <w:tblStylePr w:type="firstCol">
      <w:rPr>
        <w:color w:val="FFFFFF" w:themeColor="background1"/>
      </w:rPr>
      <w:tblPr/>
      <w:tcPr>
        <w:tcBorders>
          <w:top w:val="nil"/>
          <w:left w:val="nil"/>
          <w:bottom w:val="nil"/>
          <w:right w:val="nil"/>
          <w:insideH w:val="single" w:sz="4" w:space="0" w:color="0F375C" w:themeColor="accent1" w:themeShade="99"/>
          <w:insideV w:val="nil"/>
        </w:tcBorders>
        <w:shd w:val="clear" w:color="auto" w:fill="0F37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F375C" w:themeFill="accent1" w:themeFillShade="99"/>
      </w:tcPr>
    </w:tblStylePr>
    <w:tblStylePr w:type="band1Vert">
      <w:tblPr/>
      <w:tcPr>
        <w:shd w:val="clear" w:color="auto" w:fill="8EBEEC" w:themeFill="accent1" w:themeFillTint="66"/>
      </w:tcPr>
    </w:tblStylePr>
    <w:tblStylePr w:type="band1Horz">
      <w:tblPr/>
      <w:tcPr>
        <w:shd w:val="clear" w:color="auto" w:fill="72AFE7" w:themeFill="accent1" w:themeFillTint="7F"/>
      </w:tcPr>
    </w:tblStylePr>
    <w:tblStylePr w:type="neCell">
      <w:rPr>
        <w:color w:val="000000" w:themeColor="text1"/>
      </w:rPr>
    </w:tblStylePr>
    <w:tblStylePr w:type="nwCell">
      <w:rPr>
        <w:color w:val="000000" w:themeColor="text1"/>
      </w:rPr>
    </w:tblStylePr>
  </w:style>
  <w:style w:type="paragraph" w:customStyle="1" w:styleId="Figurecaption">
    <w:name w:val="Figure caption"/>
    <w:basedOn w:val="Normal"/>
    <w:next w:val="Body-text"/>
    <w:link w:val="FigurecaptionChar"/>
    <w:rsid w:val="00C64FF6"/>
    <w:pPr>
      <w:spacing w:before="0" w:after="120"/>
    </w:pPr>
    <w:rPr>
      <w:rFonts w:ascii="Arial" w:eastAsia="Arial" w:hAnsi="Arial" w:cs="Times New Roman"/>
      <w:b/>
      <w:sz w:val="22"/>
    </w:rPr>
  </w:style>
  <w:style w:type="character" w:customStyle="1" w:styleId="FigurecaptionChar">
    <w:name w:val="Figure caption Char"/>
    <w:basedOn w:val="DefaultParagraphFont"/>
    <w:link w:val="Figurecaption"/>
    <w:rsid w:val="00C64FF6"/>
    <w:rPr>
      <w:rFonts w:ascii="Arial" w:eastAsia="Arial" w:hAnsi="Arial" w:cs="Times New Roman"/>
      <w:b/>
    </w:rPr>
  </w:style>
  <w:style w:type="paragraph" w:customStyle="1" w:styleId="Tablecaption">
    <w:name w:val="Table caption"/>
    <w:basedOn w:val="Figurecaption"/>
    <w:link w:val="TablecaptionChar"/>
    <w:qFormat/>
    <w:rsid w:val="00C64FF6"/>
  </w:style>
  <w:style w:type="character" w:customStyle="1" w:styleId="TablenoteChar">
    <w:name w:val="Table note Char"/>
    <w:basedOn w:val="DefaultParagraphFont"/>
    <w:link w:val="Tablenote"/>
    <w:rsid w:val="00385289"/>
    <w:rPr>
      <w:i/>
      <w:noProof/>
      <w:sz w:val="18"/>
      <w:szCs w:val="18"/>
    </w:rPr>
  </w:style>
  <w:style w:type="character" w:customStyle="1" w:styleId="TablecaptionChar">
    <w:name w:val="Table caption Char"/>
    <w:basedOn w:val="FigurecaptionChar"/>
    <w:link w:val="Tablecaption"/>
    <w:rsid w:val="00C64FF6"/>
    <w:rPr>
      <w:rFonts w:ascii="Arial" w:eastAsia="Arial" w:hAnsi="Arial" w:cs="Times New Roman"/>
      <w:b/>
    </w:rPr>
  </w:style>
  <w:style w:type="paragraph" w:customStyle="1" w:styleId="ContentsHeading">
    <w:name w:val="Contents Heading"/>
    <w:basedOn w:val="SectionHeading"/>
    <w:next w:val="Body-text"/>
    <w:rsid w:val="00C64FF6"/>
    <w:pPr>
      <w:pBdr>
        <w:bottom w:val="none" w:sz="0" w:space="0" w:color="auto"/>
      </w:pBdr>
      <w:ind w:left="794" w:hanging="794"/>
    </w:pPr>
  </w:style>
  <w:style w:type="table" w:customStyle="1" w:styleId="Table">
    <w:name w:val="Table"/>
    <w:basedOn w:val="TableNormal"/>
    <w:uiPriority w:val="99"/>
    <w:rsid w:val="00C64FF6"/>
    <w:pPr>
      <w:spacing w:after="0" w:line="240" w:lineRule="auto"/>
      <w:jc w:val="center"/>
    </w:pPr>
    <w:rPr>
      <w:rFonts w:ascii="Arial" w:eastAsia="Times New Roman" w:hAnsi="Arial" w:cs="Times New Roman"/>
      <w:sz w:val="21"/>
      <w:szCs w:val="24"/>
      <w:lang w:eastAsia="en-AU"/>
    </w:rPr>
    <w:tblPr>
      <w:tblStyleRowBandSize w:val="1"/>
      <w:tblBorders>
        <w:insideH w:val="single" w:sz="4" w:space="0" w:color="FFFFFF" w:themeColor="background1"/>
        <w:insideV w:val="single" w:sz="4" w:space="0" w:color="FFFFFF" w:themeColor="background1"/>
      </w:tblBorders>
    </w:tblPr>
    <w:tcPr>
      <w:shd w:val="clear" w:color="auto" w:fill="3232FF" w:themeFill="accent6" w:themeFillShade="BF"/>
      <w:vAlign w:val="center"/>
    </w:tcPr>
    <w:tblStylePr w:type="firstRow">
      <w:rPr>
        <w:rFonts w:ascii="Arial" w:hAnsi="Arial"/>
        <w:b/>
        <w:color w:val="FFFFFF" w:themeColor="background1"/>
        <w:sz w:val="21"/>
      </w:rPr>
    </w:tblStylePr>
    <w:tblStylePr w:type="firstCol">
      <w:rPr>
        <w:rFonts w:ascii="Arial" w:hAnsi="Arial"/>
        <w:b/>
        <w:color w:val="FFFFFF" w:themeColor="background1"/>
        <w:sz w:val="21"/>
      </w:rPr>
      <w:tblPr/>
      <w:tcPr>
        <w:shd w:val="clear" w:color="auto" w:fill="EB6E08"/>
      </w:tcPr>
    </w:tblStylePr>
    <w:tblStylePr w:type="band1Horz">
      <w:rPr>
        <w:rFonts w:ascii="Arial" w:hAnsi="Arial"/>
        <w:sz w:val="21"/>
      </w:rPr>
      <w:tblPr/>
      <w:tcPr>
        <w:shd w:val="clear" w:color="auto" w:fill="FFFFFF" w:themeFill="background1"/>
      </w:tcPr>
    </w:tblStylePr>
    <w:tblStylePr w:type="band2Horz">
      <w:tblPr/>
      <w:tcPr>
        <w:shd w:val="clear" w:color="auto" w:fill="FFF3B7"/>
      </w:tcPr>
    </w:tblStylePr>
  </w:style>
  <w:style w:type="paragraph" w:styleId="DocumentMap">
    <w:name w:val="Document Map"/>
    <w:basedOn w:val="Normal"/>
    <w:link w:val="DocumentMapChar"/>
    <w:uiPriority w:val="99"/>
    <w:semiHidden/>
    <w:unhideWhenUsed/>
    <w:rsid w:val="00C64FF6"/>
    <w:pPr>
      <w:spacing w:before="0"/>
    </w:pPr>
    <w:rPr>
      <w:rFonts w:ascii="Lucida Grande" w:eastAsia="Arial" w:hAnsi="Lucida Grande" w:cs="Lucida Grande"/>
      <w:szCs w:val="24"/>
    </w:rPr>
  </w:style>
  <w:style w:type="character" w:customStyle="1" w:styleId="DocumentMapChar">
    <w:name w:val="Document Map Char"/>
    <w:basedOn w:val="DefaultParagraphFont"/>
    <w:link w:val="DocumentMap"/>
    <w:uiPriority w:val="99"/>
    <w:semiHidden/>
    <w:rsid w:val="00C64FF6"/>
    <w:rPr>
      <w:rFonts w:ascii="Lucida Grande" w:eastAsia="Arial" w:hAnsi="Lucida Grande" w:cs="Lucida Grande"/>
      <w:sz w:val="21"/>
      <w:szCs w:val="24"/>
    </w:rPr>
  </w:style>
  <w:style w:type="paragraph" w:customStyle="1" w:styleId="ListKeyfindings">
    <w:name w:val="List: Key findings"/>
    <w:basedOn w:val="ListParagraph"/>
    <w:qFormat/>
    <w:rsid w:val="00C64FF6"/>
    <w:pPr>
      <w:numPr>
        <w:numId w:val="8"/>
      </w:numPr>
      <w:spacing w:before="0" w:after="160"/>
      <w:contextualSpacing w:val="0"/>
      <w:jc w:val="both"/>
    </w:pPr>
    <w:rPr>
      <w:rFonts w:eastAsiaTheme="minorEastAsia" w:cstheme="minorHAnsi"/>
      <w:color w:val="5A5A5A" w:themeColor="text1" w:themeTint="A5"/>
      <w:sz w:val="20"/>
      <w:szCs w:val="20"/>
      <w:lang w:bidi="en-US"/>
    </w:rPr>
  </w:style>
  <w:style w:type="character" w:customStyle="1" w:styleId="ListParagraphChar">
    <w:name w:val="List Paragraph Char"/>
    <w:aliases w:val="List Paragraph 1 Char"/>
    <w:basedOn w:val="DefaultParagraphFont"/>
    <w:link w:val="ListParagraph"/>
    <w:uiPriority w:val="34"/>
    <w:rsid w:val="00C64FF6"/>
    <w:rPr>
      <w:sz w:val="21"/>
    </w:rPr>
  </w:style>
  <w:style w:type="character" w:customStyle="1" w:styleId="ListNormalChar">
    <w:name w:val="List: Normal Char"/>
    <w:basedOn w:val="DefaultParagraphFont"/>
    <w:link w:val="ListNormal"/>
    <w:rsid w:val="00C64FF6"/>
    <w:rPr>
      <w:sz w:val="21"/>
    </w:rPr>
  </w:style>
  <w:style w:type="paragraph" w:customStyle="1" w:styleId="NormalFigure">
    <w:name w:val="Normal: Figure"/>
    <w:basedOn w:val="PlainText"/>
    <w:link w:val="NormalFigureChar"/>
    <w:qFormat/>
    <w:rsid w:val="00C64FF6"/>
    <w:pPr>
      <w:keepNext/>
      <w:keepLines/>
      <w:spacing w:after="120"/>
      <w:jc w:val="both"/>
    </w:pPr>
    <w:rPr>
      <w:rFonts w:asciiTheme="minorHAnsi" w:hAnsiTheme="minorHAnsi" w:cstheme="minorHAnsi"/>
      <w:color w:val="5A5A5A" w:themeColor="text1" w:themeTint="A5"/>
      <w:sz w:val="20"/>
      <w:szCs w:val="20"/>
    </w:rPr>
  </w:style>
  <w:style w:type="character" w:customStyle="1" w:styleId="NormalFigureChar">
    <w:name w:val="Normal: Figure Char"/>
    <w:basedOn w:val="DefaultParagraphFont"/>
    <w:link w:val="NormalFigure"/>
    <w:rsid w:val="00C64FF6"/>
    <w:rPr>
      <w:rFonts w:eastAsia="Arial" w:cstheme="minorHAnsi"/>
      <w:color w:val="5A5A5A" w:themeColor="text1" w:themeTint="A5"/>
      <w:sz w:val="20"/>
      <w:szCs w:val="20"/>
    </w:rPr>
  </w:style>
  <w:style w:type="paragraph" w:styleId="PlainText">
    <w:name w:val="Plain Text"/>
    <w:basedOn w:val="Normal"/>
    <w:link w:val="PlainTextChar"/>
    <w:uiPriority w:val="99"/>
    <w:semiHidden/>
    <w:unhideWhenUsed/>
    <w:rsid w:val="00C64FF6"/>
    <w:pPr>
      <w:spacing w:before="0"/>
    </w:pPr>
    <w:rPr>
      <w:rFonts w:ascii="Courier" w:eastAsia="Arial" w:hAnsi="Courier" w:cs="Times New Roman"/>
      <w:szCs w:val="21"/>
    </w:rPr>
  </w:style>
  <w:style w:type="character" w:customStyle="1" w:styleId="PlainTextChar">
    <w:name w:val="Plain Text Char"/>
    <w:basedOn w:val="DefaultParagraphFont"/>
    <w:link w:val="PlainText"/>
    <w:uiPriority w:val="99"/>
    <w:semiHidden/>
    <w:rsid w:val="00C64FF6"/>
    <w:rPr>
      <w:rFonts w:ascii="Courier" w:eastAsia="Arial" w:hAnsi="Courier" w:cs="Times New Roman"/>
      <w:sz w:val="21"/>
      <w:szCs w:val="21"/>
    </w:rPr>
  </w:style>
  <w:style w:type="paragraph" w:customStyle="1" w:styleId="article-title">
    <w:name w:val="article-title"/>
    <w:basedOn w:val="Normal"/>
    <w:rsid w:val="00C64FF6"/>
    <w:pPr>
      <w:spacing w:before="100" w:beforeAutospacing="1" w:after="100" w:afterAutospacing="1" w:line="240" w:lineRule="auto"/>
    </w:pPr>
    <w:rPr>
      <w:rFonts w:ascii="Times New Roman" w:eastAsia="Times New Roman" w:hAnsi="Times New Roman" w:cs="Times New Roman"/>
      <w:sz w:val="24"/>
      <w:szCs w:val="24"/>
      <w:lang w:val="en-US" w:eastAsia="en-AU"/>
    </w:rPr>
  </w:style>
  <w:style w:type="paragraph" w:customStyle="1" w:styleId="bodytext0">
    <w:name w:val="bodytext"/>
    <w:basedOn w:val="Normal"/>
    <w:rsid w:val="00C64FF6"/>
    <w:pPr>
      <w:spacing w:before="100" w:beforeAutospacing="1" w:after="100" w:afterAutospacing="1" w:line="240" w:lineRule="auto"/>
    </w:pPr>
    <w:rPr>
      <w:rFonts w:ascii="Times New Roman" w:eastAsia="Times New Roman" w:hAnsi="Times New Roman" w:cs="Times New Roman"/>
      <w:sz w:val="24"/>
      <w:szCs w:val="24"/>
      <w:lang w:val="en-US" w:eastAsia="en-AU"/>
    </w:rPr>
  </w:style>
  <w:style w:type="character" w:customStyle="1" w:styleId="bc">
    <w:name w:val="bc"/>
    <w:basedOn w:val="DefaultParagraphFont"/>
    <w:rsid w:val="00C64FF6"/>
  </w:style>
  <w:style w:type="paragraph" w:styleId="EndnoteText">
    <w:name w:val="endnote text"/>
    <w:basedOn w:val="Normal"/>
    <w:link w:val="EndnoteTextChar"/>
    <w:uiPriority w:val="99"/>
    <w:unhideWhenUsed/>
    <w:rsid w:val="00C64FF6"/>
    <w:pPr>
      <w:spacing w:before="0" w:line="240" w:lineRule="auto"/>
    </w:pPr>
    <w:rPr>
      <w:rFonts w:ascii="Times New Roman" w:hAnsi="Times New Roman" w:cs="Times New Roman"/>
      <w:sz w:val="24"/>
      <w:szCs w:val="24"/>
      <w:lang w:val="en-US"/>
    </w:rPr>
  </w:style>
  <w:style w:type="character" w:customStyle="1" w:styleId="EndnoteTextChar">
    <w:name w:val="Endnote Text Char"/>
    <w:basedOn w:val="DefaultParagraphFont"/>
    <w:link w:val="EndnoteText"/>
    <w:uiPriority w:val="99"/>
    <w:rsid w:val="00C64FF6"/>
    <w:rPr>
      <w:rFonts w:ascii="Times New Roman" w:hAnsi="Times New Roman" w:cs="Times New Roman"/>
      <w:sz w:val="24"/>
      <w:szCs w:val="24"/>
      <w:lang w:val="en-US"/>
    </w:rPr>
  </w:style>
  <w:style w:type="character" w:styleId="EndnoteReference">
    <w:name w:val="endnote reference"/>
    <w:basedOn w:val="DefaultParagraphFont"/>
    <w:uiPriority w:val="99"/>
    <w:unhideWhenUsed/>
    <w:rsid w:val="00C64FF6"/>
    <w:rPr>
      <w:vertAlign w:val="superscript"/>
    </w:rPr>
  </w:style>
  <w:style w:type="character" w:customStyle="1" w:styleId="apple-converted-space">
    <w:name w:val="apple-converted-space"/>
    <w:basedOn w:val="DefaultParagraphFont"/>
    <w:rsid w:val="00C64FF6"/>
  </w:style>
  <w:style w:type="paragraph" w:customStyle="1" w:styleId="Pa2">
    <w:name w:val="Pa2"/>
    <w:basedOn w:val="Normal"/>
    <w:next w:val="Normal"/>
    <w:uiPriority w:val="99"/>
    <w:rsid w:val="00C64FF6"/>
    <w:pPr>
      <w:autoSpaceDE w:val="0"/>
      <w:autoSpaceDN w:val="0"/>
      <w:adjustRightInd w:val="0"/>
      <w:spacing w:before="0" w:line="211" w:lineRule="atLeast"/>
    </w:pPr>
    <w:rPr>
      <w:rFonts w:ascii="Helvetica Neue LT" w:hAnsi="Helvetica Neue LT"/>
      <w:sz w:val="24"/>
      <w:szCs w:val="24"/>
    </w:rPr>
  </w:style>
  <w:style w:type="paragraph" w:customStyle="1" w:styleId="Pa9">
    <w:name w:val="Pa9"/>
    <w:basedOn w:val="Normal"/>
    <w:next w:val="Normal"/>
    <w:uiPriority w:val="99"/>
    <w:rsid w:val="00C64FF6"/>
    <w:pPr>
      <w:autoSpaceDE w:val="0"/>
      <w:autoSpaceDN w:val="0"/>
      <w:adjustRightInd w:val="0"/>
      <w:spacing w:before="0" w:line="221" w:lineRule="atLeast"/>
    </w:pPr>
    <w:rPr>
      <w:rFonts w:ascii="Helvetica Neue LT" w:hAnsi="Helvetica Neue LT"/>
      <w:sz w:val="24"/>
      <w:szCs w:val="24"/>
    </w:rPr>
  </w:style>
  <w:style w:type="paragraph" w:customStyle="1" w:styleId="EndNoteBibliographyTitle">
    <w:name w:val="EndNote Bibliography Title"/>
    <w:basedOn w:val="Normal"/>
    <w:link w:val="EndNoteBibliographyTitleChar"/>
    <w:rsid w:val="00C64FF6"/>
    <w:pPr>
      <w:spacing w:before="0" w:line="240" w:lineRule="auto"/>
      <w:jc w:val="center"/>
    </w:pPr>
    <w:rPr>
      <w:rFonts w:ascii="Arial" w:hAnsi="Arial" w:cs="Arial"/>
      <w:sz w:val="20"/>
      <w:szCs w:val="24"/>
      <w:lang w:val="en-US"/>
    </w:rPr>
  </w:style>
  <w:style w:type="paragraph" w:customStyle="1" w:styleId="EndNoteBibliography">
    <w:name w:val="EndNote Bibliography"/>
    <w:basedOn w:val="Normal"/>
    <w:rsid w:val="00C64FF6"/>
    <w:pPr>
      <w:spacing w:before="0" w:line="240" w:lineRule="auto"/>
    </w:pPr>
    <w:rPr>
      <w:rFonts w:ascii="Arial" w:hAnsi="Arial" w:cs="Arial"/>
      <w:sz w:val="20"/>
      <w:szCs w:val="24"/>
      <w:lang w:val="en-US"/>
    </w:rPr>
  </w:style>
  <w:style w:type="table" w:styleId="LightList-Accent1">
    <w:name w:val="Light List Accent 1"/>
    <w:basedOn w:val="TableNormal"/>
    <w:uiPriority w:val="61"/>
    <w:rsid w:val="00C64FF6"/>
    <w:pPr>
      <w:spacing w:after="0" w:line="240" w:lineRule="auto"/>
    </w:pPr>
    <w:tblPr>
      <w:tblStyleRowBandSize w:val="1"/>
      <w:tblStyleColBandSize w:val="1"/>
      <w:tblBorders>
        <w:top w:val="single" w:sz="8" w:space="0" w:color="1A5D9B" w:themeColor="accent1"/>
        <w:left w:val="single" w:sz="8" w:space="0" w:color="1A5D9B" w:themeColor="accent1"/>
        <w:bottom w:val="single" w:sz="8" w:space="0" w:color="1A5D9B" w:themeColor="accent1"/>
        <w:right w:val="single" w:sz="8" w:space="0" w:color="1A5D9B" w:themeColor="accent1"/>
      </w:tblBorders>
    </w:tblPr>
    <w:tblStylePr w:type="firstRow">
      <w:pPr>
        <w:spacing w:before="0" w:after="0" w:line="240" w:lineRule="auto"/>
      </w:pPr>
      <w:rPr>
        <w:b/>
        <w:bCs/>
        <w:color w:val="FFFFFF" w:themeColor="background1"/>
      </w:rPr>
      <w:tblPr/>
      <w:tcPr>
        <w:shd w:val="clear" w:color="auto" w:fill="1A5D9B" w:themeFill="accent1"/>
      </w:tcPr>
    </w:tblStylePr>
    <w:tblStylePr w:type="lastRow">
      <w:pPr>
        <w:spacing w:before="0" w:after="0" w:line="240" w:lineRule="auto"/>
      </w:pPr>
      <w:rPr>
        <w:b/>
        <w:bCs/>
      </w:rPr>
      <w:tblPr/>
      <w:tcPr>
        <w:tcBorders>
          <w:top w:val="double" w:sz="6" w:space="0" w:color="1A5D9B" w:themeColor="accent1"/>
          <w:left w:val="single" w:sz="8" w:space="0" w:color="1A5D9B" w:themeColor="accent1"/>
          <w:bottom w:val="single" w:sz="8" w:space="0" w:color="1A5D9B" w:themeColor="accent1"/>
          <w:right w:val="single" w:sz="8" w:space="0" w:color="1A5D9B" w:themeColor="accent1"/>
        </w:tcBorders>
      </w:tcPr>
    </w:tblStylePr>
    <w:tblStylePr w:type="firstCol">
      <w:rPr>
        <w:b/>
        <w:bCs/>
      </w:rPr>
    </w:tblStylePr>
    <w:tblStylePr w:type="lastCol">
      <w:rPr>
        <w:b/>
        <w:bCs/>
      </w:rPr>
    </w:tblStylePr>
    <w:tblStylePr w:type="band1Vert">
      <w:tblPr/>
      <w:tcPr>
        <w:tcBorders>
          <w:top w:val="single" w:sz="8" w:space="0" w:color="1A5D9B" w:themeColor="accent1"/>
          <w:left w:val="single" w:sz="8" w:space="0" w:color="1A5D9B" w:themeColor="accent1"/>
          <w:bottom w:val="single" w:sz="8" w:space="0" w:color="1A5D9B" w:themeColor="accent1"/>
          <w:right w:val="single" w:sz="8" w:space="0" w:color="1A5D9B" w:themeColor="accent1"/>
        </w:tcBorders>
      </w:tcPr>
    </w:tblStylePr>
    <w:tblStylePr w:type="band1Horz">
      <w:tblPr/>
      <w:tcPr>
        <w:tcBorders>
          <w:top w:val="single" w:sz="8" w:space="0" w:color="1A5D9B" w:themeColor="accent1"/>
          <w:left w:val="single" w:sz="8" w:space="0" w:color="1A5D9B" w:themeColor="accent1"/>
          <w:bottom w:val="single" w:sz="8" w:space="0" w:color="1A5D9B" w:themeColor="accent1"/>
          <w:right w:val="single" w:sz="8" w:space="0" w:color="1A5D9B" w:themeColor="accent1"/>
        </w:tcBorders>
      </w:tcPr>
    </w:tblStylePr>
  </w:style>
  <w:style w:type="table" w:styleId="GridTable4-Accent6">
    <w:name w:val="Grid Table 4 Accent 6"/>
    <w:basedOn w:val="TableNormal"/>
    <w:uiPriority w:val="49"/>
    <w:rsid w:val="00C64FF6"/>
    <w:pPr>
      <w:spacing w:after="0" w:line="240" w:lineRule="auto"/>
    </w:pPr>
    <w:rPr>
      <w:rFonts w:ascii="Times New Roman" w:eastAsia="Times New Roman" w:hAnsi="Times New Roman" w:cs="Times New Roman"/>
      <w:sz w:val="24"/>
      <w:szCs w:val="24"/>
      <w:lang w:eastAsia="en-AU"/>
    </w:rPr>
    <w:tblPr>
      <w:tblStyleRowBandSize w:val="1"/>
      <w:tblStyleColBandSize w:val="1"/>
      <w:tblBorders>
        <w:top w:val="single" w:sz="4" w:space="0" w:color="C1C1FF" w:themeColor="accent6" w:themeTint="99"/>
        <w:left w:val="single" w:sz="4" w:space="0" w:color="C1C1FF" w:themeColor="accent6" w:themeTint="99"/>
        <w:bottom w:val="single" w:sz="4" w:space="0" w:color="C1C1FF" w:themeColor="accent6" w:themeTint="99"/>
        <w:right w:val="single" w:sz="4" w:space="0" w:color="C1C1FF" w:themeColor="accent6" w:themeTint="99"/>
        <w:insideH w:val="single" w:sz="4" w:space="0" w:color="C1C1FF" w:themeColor="accent6" w:themeTint="99"/>
        <w:insideV w:val="single" w:sz="4" w:space="0" w:color="C1C1FF" w:themeColor="accent6" w:themeTint="99"/>
      </w:tblBorders>
    </w:tblPr>
    <w:tblStylePr w:type="firstRow">
      <w:rPr>
        <w:b/>
        <w:bCs/>
        <w:color w:val="FFFFFF" w:themeColor="background1"/>
      </w:rPr>
      <w:tblPr/>
      <w:tcPr>
        <w:tcBorders>
          <w:top w:val="single" w:sz="4" w:space="0" w:color="9999FF" w:themeColor="accent6"/>
          <w:left w:val="single" w:sz="4" w:space="0" w:color="9999FF" w:themeColor="accent6"/>
          <w:bottom w:val="single" w:sz="4" w:space="0" w:color="9999FF" w:themeColor="accent6"/>
          <w:right w:val="single" w:sz="4" w:space="0" w:color="9999FF" w:themeColor="accent6"/>
          <w:insideH w:val="nil"/>
          <w:insideV w:val="nil"/>
        </w:tcBorders>
        <w:shd w:val="clear" w:color="auto" w:fill="9999FF" w:themeFill="accent6"/>
      </w:tcPr>
    </w:tblStylePr>
    <w:tblStylePr w:type="lastRow">
      <w:rPr>
        <w:b/>
        <w:bCs/>
      </w:rPr>
      <w:tblPr/>
      <w:tcPr>
        <w:tcBorders>
          <w:top w:val="double" w:sz="4" w:space="0" w:color="9999FF" w:themeColor="accent6"/>
        </w:tcBorders>
      </w:tcPr>
    </w:tblStylePr>
    <w:tblStylePr w:type="firstCol">
      <w:rPr>
        <w:b/>
        <w:bCs/>
      </w:rPr>
    </w:tblStylePr>
    <w:tblStylePr w:type="lastCol">
      <w:rPr>
        <w:b/>
        <w:bCs/>
      </w:rPr>
    </w:tblStylePr>
    <w:tblStylePr w:type="band1Vert">
      <w:tblPr/>
      <w:tcPr>
        <w:shd w:val="clear" w:color="auto" w:fill="EAEAFF" w:themeFill="accent6" w:themeFillTint="33"/>
      </w:tcPr>
    </w:tblStylePr>
    <w:tblStylePr w:type="band1Horz">
      <w:tblPr/>
      <w:tcPr>
        <w:shd w:val="clear" w:color="auto" w:fill="EAEAFF" w:themeFill="accent6" w:themeFillTint="33"/>
      </w:tcPr>
    </w:tblStylePr>
  </w:style>
  <w:style w:type="character" w:customStyle="1" w:styleId="comment-date">
    <w:name w:val="comment-date"/>
    <w:basedOn w:val="DefaultParagraphFont"/>
    <w:rsid w:val="00C64FF6"/>
  </w:style>
  <w:style w:type="paragraph" w:customStyle="1" w:styleId="TitleAuthorDate">
    <w:name w:val="Title: AuthorDate"/>
    <w:basedOn w:val="Normal"/>
    <w:link w:val="TitleAuthorDateChar"/>
    <w:qFormat/>
    <w:rsid w:val="00E7766C"/>
    <w:pPr>
      <w:widowControl w:val="0"/>
      <w:tabs>
        <w:tab w:val="left" w:pos="200"/>
        <w:tab w:val="left" w:pos="1380"/>
        <w:tab w:val="left" w:pos="2520"/>
      </w:tabs>
      <w:suppressAutoHyphens/>
      <w:autoSpaceDE w:val="0"/>
      <w:autoSpaceDN w:val="0"/>
      <w:adjustRightInd w:val="0"/>
      <w:spacing w:before="0" w:line="280" w:lineRule="atLeast"/>
      <w:textAlignment w:val="baseline"/>
    </w:pPr>
    <w:rPr>
      <w:rFonts w:ascii="Swis721 Lt BT" w:eastAsia="Arial" w:hAnsi="Swis721 Lt BT" w:cs="Arial-BoldMT"/>
      <w:bCs/>
      <w:color w:val="FFFFFF" w:themeColor="background1"/>
      <w:szCs w:val="28"/>
      <w:lang w:val="en-GB"/>
    </w:rPr>
  </w:style>
  <w:style w:type="character" w:customStyle="1" w:styleId="TitleAuthorDateChar">
    <w:name w:val="Title: AuthorDate Char"/>
    <w:basedOn w:val="PlainTextChar"/>
    <w:link w:val="TitleAuthorDate"/>
    <w:rsid w:val="00E7766C"/>
    <w:rPr>
      <w:rFonts w:ascii="Swis721 Lt BT" w:eastAsia="Arial" w:hAnsi="Swis721 Lt BT" w:cs="Arial-BoldMT"/>
      <w:bCs/>
      <w:color w:val="FFFFFF" w:themeColor="background1"/>
      <w:sz w:val="21"/>
      <w:szCs w:val="28"/>
      <w:lang w:val="en-GB"/>
    </w:rPr>
  </w:style>
  <w:style w:type="paragraph" w:styleId="TOC5">
    <w:name w:val="toc 5"/>
    <w:basedOn w:val="Normal"/>
    <w:next w:val="Normal"/>
    <w:autoRedefine/>
    <w:uiPriority w:val="39"/>
    <w:unhideWhenUsed/>
    <w:rsid w:val="00A41B25"/>
    <w:pPr>
      <w:spacing w:before="0"/>
      <w:ind w:left="840"/>
    </w:pPr>
    <w:rPr>
      <w:rFonts w:cstheme="minorHAnsi"/>
      <w:sz w:val="18"/>
      <w:szCs w:val="18"/>
    </w:rPr>
  </w:style>
  <w:style w:type="paragraph" w:styleId="TOC6">
    <w:name w:val="toc 6"/>
    <w:basedOn w:val="Normal"/>
    <w:next w:val="Normal"/>
    <w:autoRedefine/>
    <w:uiPriority w:val="39"/>
    <w:unhideWhenUsed/>
    <w:rsid w:val="00A41B25"/>
    <w:pPr>
      <w:spacing w:before="0"/>
      <w:ind w:left="1050"/>
    </w:pPr>
    <w:rPr>
      <w:rFonts w:cstheme="minorHAnsi"/>
      <w:sz w:val="18"/>
      <w:szCs w:val="18"/>
    </w:rPr>
  </w:style>
  <w:style w:type="paragraph" w:styleId="TOC7">
    <w:name w:val="toc 7"/>
    <w:basedOn w:val="Normal"/>
    <w:next w:val="Normal"/>
    <w:autoRedefine/>
    <w:uiPriority w:val="39"/>
    <w:unhideWhenUsed/>
    <w:rsid w:val="00A41B25"/>
    <w:pPr>
      <w:spacing w:before="0"/>
      <w:ind w:left="1260"/>
    </w:pPr>
    <w:rPr>
      <w:rFonts w:cstheme="minorHAnsi"/>
      <w:sz w:val="18"/>
      <w:szCs w:val="18"/>
    </w:rPr>
  </w:style>
  <w:style w:type="paragraph" w:styleId="TOC8">
    <w:name w:val="toc 8"/>
    <w:basedOn w:val="Normal"/>
    <w:next w:val="Normal"/>
    <w:autoRedefine/>
    <w:uiPriority w:val="39"/>
    <w:unhideWhenUsed/>
    <w:rsid w:val="00A41B25"/>
    <w:pPr>
      <w:spacing w:before="0"/>
      <w:ind w:left="1470"/>
    </w:pPr>
    <w:rPr>
      <w:rFonts w:cstheme="minorHAnsi"/>
      <w:sz w:val="18"/>
      <w:szCs w:val="18"/>
    </w:rPr>
  </w:style>
  <w:style w:type="paragraph" w:styleId="TOC9">
    <w:name w:val="toc 9"/>
    <w:basedOn w:val="Normal"/>
    <w:next w:val="Normal"/>
    <w:autoRedefine/>
    <w:uiPriority w:val="39"/>
    <w:unhideWhenUsed/>
    <w:rsid w:val="00A41B25"/>
    <w:pPr>
      <w:spacing w:before="0"/>
      <w:ind w:left="1680"/>
    </w:pPr>
    <w:rPr>
      <w:rFonts w:cstheme="minorHAnsi"/>
      <w:sz w:val="18"/>
      <w:szCs w:val="18"/>
    </w:rPr>
  </w:style>
  <w:style w:type="table" w:styleId="GridTable4-Accent1">
    <w:name w:val="Grid Table 4 Accent 1"/>
    <w:basedOn w:val="TableNormal"/>
    <w:uiPriority w:val="49"/>
    <w:rsid w:val="009A38B1"/>
    <w:pPr>
      <w:spacing w:after="0" w:line="240" w:lineRule="auto"/>
    </w:pPr>
    <w:tblPr>
      <w:tblStyleRowBandSize w:val="1"/>
      <w:tblStyleColBandSize w:val="1"/>
      <w:tblBorders>
        <w:top w:val="single" w:sz="4" w:space="0" w:color="559EE2" w:themeColor="accent1" w:themeTint="99"/>
        <w:left w:val="single" w:sz="4" w:space="0" w:color="559EE2" w:themeColor="accent1" w:themeTint="99"/>
        <w:bottom w:val="single" w:sz="4" w:space="0" w:color="559EE2" w:themeColor="accent1" w:themeTint="99"/>
        <w:right w:val="single" w:sz="4" w:space="0" w:color="559EE2" w:themeColor="accent1" w:themeTint="99"/>
        <w:insideH w:val="single" w:sz="4" w:space="0" w:color="559EE2" w:themeColor="accent1" w:themeTint="99"/>
        <w:insideV w:val="single" w:sz="4" w:space="0" w:color="559EE2" w:themeColor="accent1" w:themeTint="99"/>
      </w:tblBorders>
    </w:tblPr>
    <w:tblStylePr w:type="firstRow">
      <w:rPr>
        <w:b/>
        <w:bCs/>
        <w:color w:val="FFFFFF" w:themeColor="background1"/>
      </w:rPr>
      <w:tblPr/>
      <w:tcPr>
        <w:tcBorders>
          <w:top w:val="single" w:sz="4" w:space="0" w:color="1A5D9B" w:themeColor="accent1"/>
          <w:left w:val="single" w:sz="4" w:space="0" w:color="1A5D9B" w:themeColor="accent1"/>
          <w:bottom w:val="single" w:sz="4" w:space="0" w:color="1A5D9B" w:themeColor="accent1"/>
          <w:right w:val="single" w:sz="4" w:space="0" w:color="1A5D9B" w:themeColor="accent1"/>
          <w:insideH w:val="nil"/>
          <w:insideV w:val="nil"/>
        </w:tcBorders>
        <w:shd w:val="clear" w:color="auto" w:fill="1A5D9B" w:themeFill="accent1"/>
      </w:tcPr>
    </w:tblStylePr>
    <w:tblStylePr w:type="lastRow">
      <w:rPr>
        <w:b/>
        <w:bCs/>
      </w:rPr>
      <w:tblPr/>
      <w:tcPr>
        <w:tcBorders>
          <w:top w:val="double" w:sz="4" w:space="0" w:color="1A5D9B" w:themeColor="accent1"/>
        </w:tcBorders>
      </w:tcPr>
    </w:tblStylePr>
    <w:tblStylePr w:type="firstCol">
      <w:rPr>
        <w:b/>
        <w:bCs/>
      </w:rPr>
    </w:tblStylePr>
    <w:tblStylePr w:type="lastCol">
      <w:rPr>
        <w:b/>
        <w:bCs/>
      </w:rPr>
    </w:tblStylePr>
    <w:tblStylePr w:type="band1Vert">
      <w:tblPr/>
      <w:tcPr>
        <w:shd w:val="clear" w:color="auto" w:fill="C6DEF5" w:themeFill="accent1" w:themeFillTint="33"/>
      </w:tcPr>
    </w:tblStylePr>
    <w:tblStylePr w:type="band1Horz">
      <w:tblPr/>
      <w:tcPr>
        <w:shd w:val="clear" w:color="auto" w:fill="C6DEF5" w:themeFill="accent1" w:themeFillTint="33"/>
      </w:tcPr>
    </w:tblStylePr>
  </w:style>
  <w:style w:type="table" w:styleId="GridTable4-Accent4">
    <w:name w:val="Grid Table 4 Accent 4"/>
    <w:basedOn w:val="TableNormal"/>
    <w:uiPriority w:val="49"/>
    <w:rsid w:val="009A38B1"/>
    <w:pPr>
      <w:spacing w:after="0" w:line="240" w:lineRule="auto"/>
    </w:pPr>
    <w:tblPr>
      <w:tblStyleRowBandSize w:val="1"/>
      <w:tblStyleColBandSize w:val="1"/>
      <w:tblBorders>
        <w:top w:val="single" w:sz="4" w:space="0" w:color="D0D0D0" w:themeColor="accent4" w:themeTint="99"/>
        <w:left w:val="single" w:sz="4" w:space="0" w:color="D0D0D0" w:themeColor="accent4" w:themeTint="99"/>
        <w:bottom w:val="single" w:sz="4" w:space="0" w:color="D0D0D0" w:themeColor="accent4" w:themeTint="99"/>
        <w:right w:val="single" w:sz="4" w:space="0" w:color="D0D0D0" w:themeColor="accent4" w:themeTint="99"/>
        <w:insideH w:val="single" w:sz="4" w:space="0" w:color="D0D0D0" w:themeColor="accent4" w:themeTint="99"/>
        <w:insideV w:val="single" w:sz="4" w:space="0" w:color="D0D0D0" w:themeColor="accent4" w:themeTint="99"/>
      </w:tblBorders>
    </w:tblPr>
    <w:tblStylePr w:type="firstRow">
      <w:rPr>
        <w:b/>
        <w:bCs/>
        <w:color w:val="FFFFFF" w:themeColor="background1"/>
      </w:rPr>
      <w:tblPr/>
      <w:tcPr>
        <w:tcBorders>
          <w:top w:val="single" w:sz="4" w:space="0" w:color="B2B2B2" w:themeColor="accent4"/>
          <w:left w:val="single" w:sz="4" w:space="0" w:color="B2B2B2" w:themeColor="accent4"/>
          <w:bottom w:val="single" w:sz="4" w:space="0" w:color="B2B2B2" w:themeColor="accent4"/>
          <w:right w:val="single" w:sz="4" w:space="0" w:color="B2B2B2" w:themeColor="accent4"/>
          <w:insideH w:val="nil"/>
          <w:insideV w:val="nil"/>
        </w:tcBorders>
        <w:shd w:val="clear" w:color="auto" w:fill="B2B2B2" w:themeFill="accent4"/>
      </w:tcPr>
    </w:tblStylePr>
    <w:tblStylePr w:type="lastRow">
      <w:rPr>
        <w:b/>
        <w:bCs/>
      </w:rPr>
      <w:tblPr/>
      <w:tcPr>
        <w:tcBorders>
          <w:top w:val="double" w:sz="4" w:space="0" w:color="B2B2B2" w:themeColor="accent4"/>
        </w:tcBorders>
      </w:tcPr>
    </w:tblStylePr>
    <w:tblStylePr w:type="firstCol">
      <w:rPr>
        <w:b/>
        <w:bCs/>
      </w:rPr>
    </w:tblStylePr>
    <w:tblStylePr w:type="lastCol">
      <w:rPr>
        <w:b/>
        <w:bCs/>
      </w:rPr>
    </w:tblStylePr>
    <w:tblStylePr w:type="band1Vert">
      <w:tblPr/>
      <w:tcPr>
        <w:shd w:val="clear" w:color="auto" w:fill="EFEFEF" w:themeFill="accent4" w:themeFillTint="33"/>
      </w:tcPr>
    </w:tblStylePr>
    <w:tblStylePr w:type="band1Horz">
      <w:tblPr/>
      <w:tcPr>
        <w:shd w:val="clear" w:color="auto" w:fill="EFEFEF" w:themeFill="accent4" w:themeFillTint="33"/>
      </w:tcPr>
    </w:tblStylePr>
  </w:style>
  <w:style w:type="table" w:styleId="ListTable3-Accent4">
    <w:name w:val="List Table 3 Accent 4"/>
    <w:basedOn w:val="TableNormal"/>
    <w:uiPriority w:val="48"/>
    <w:rsid w:val="0043508F"/>
    <w:pPr>
      <w:spacing w:after="0" w:line="240" w:lineRule="auto"/>
    </w:pPr>
    <w:tblPr>
      <w:tblStyleRowBandSize w:val="1"/>
      <w:tblStyleColBandSize w:val="1"/>
      <w:tblBorders>
        <w:top w:val="single" w:sz="4" w:space="0" w:color="B2B2B2" w:themeColor="accent4"/>
        <w:left w:val="single" w:sz="4" w:space="0" w:color="B2B2B2" w:themeColor="accent4"/>
        <w:bottom w:val="single" w:sz="4" w:space="0" w:color="B2B2B2" w:themeColor="accent4"/>
        <w:right w:val="single" w:sz="4" w:space="0" w:color="B2B2B2" w:themeColor="accent4"/>
      </w:tblBorders>
    </w:tblPr>
    <w:tblStylePr w:type="firstRow">
      <w:rPr>
        <w:b/>
        <w:bCs/>
        <w:color w:val="FFFFFF" w:themeColor="background1"/>
      </w:rPr>
      <w:tblPr/>
      <w:tcPr>
        <w:shd w:val="clear" w:color="auto" w:fill="B2B2B2" w:themeFill="accent4"/>
      </w:tcPr>
    </w:tblStylePr>
    <w:tblStylePr w:type="lastRow">
      <w:rPr>
        <w:b/>
        <w:bCs/>
      </w:rPr>
      <w:tblPr/>
      <w:tcPr>
        <w:tcBorders>
          <w:top w:val="double" w:sz="4" w:space="0" w:color="B2B2B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B2B2" w:themeColor="accent4"/>
          <w:right w:val="single" w:sz="4" w:space="0" w:color="B2B2B2" w:themeColor="accent4"/>
        </w:tcBorders>
      </w:tcPr>
    </w:tblStylePr>
    <w:tblStylePr w:type="band1Horz">
      <w:tblPr/>
      <w:tcPr>
        <w:tcBorders>
          <w:top w:val="single" w:sz="4" w:space="0" w:color="B2B2B2" w:themeColor="accent4"/>
          <w:bottom w:val="single" w:sz="4" w:space="0" w:color="B2B2B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B2B2" w:themeColor="accent4"/>
          <w:left w:val="nil"/>
        </w:tcBorders>
      </w:tcPr>
    </w:tblStylePr>
    <w:tblStylePr w:type="swCell">
      <w:tblPr/>
      <w:tcPr>
        <w:tcBorders>
          <w:top w:val="double" w:sz="4" w:space="0" w:color="B2B2B2" w:themeColor="accent4"/>
          <w:right w:val="nil"/>
        </w:tcBorders>
      </w:tcPr>
    </w:tblStylePr>
  </w:style>
  <w:style w:type="character" w:customStyle="1" w:styleId="EndNoteBibliographyTitleChar">
    <w:name w:val="EndNote Bibliography Title Char"/>
    <w:basedOn w:val="DefaultParagraphFont"/>
    <w:link w:val="EndNoteBibliographyTitle"/>
    <w:rsid w:val="00983999"/>
    <w:rPr>
      <w:rFonts w:ascii="Arial" w:hAnsi="Arial" w:cs="Arial"/>
      <w:sz w:val="20"/>
      <w:szCs w:val="24"/>
      <w:lang w:val="en-US"/>
    </w:rPr>
  </w:style>
  <w:style w:type="paragraph" w:styleId="Revision">
    <w:name w:val="Revision"/>
    <w:hidden/>
    <w:uiPriority w:val="99"/>
    <w:semiHidden/>
    <w:rsid w:val="00C4738A"/>
    <w:pPr>
      <w:spacing w:after="0" w:line="240" w:lineRule="auto"/>
    </w:pPr>
    <w:rPr>
      <w:sz w:val="21"/>
    </w:rPr>
  </w:style>
  <w:style w:type="paragraph" w:customStyle="1" w:styleId="Default">
    <w:name w:val="Default"/>
    <w:rsid w:val="0042771A"/>
    <w:pPr>
      <w:autoSpaceDE w:val="0"/>
      <w:autoSpaceDN w:val="0"/>
      <w:adjustRightInd w:val="0"/>
      <w:spacing w:after="0" w:line="240" w:lineRule="auto"/>
    </w:pPr>
    <w:rPr>
      <w:rFonts w:ascii="Arial Narrow" w:hAnsi="Arial Narrow" w:cs="Arial Narrow"/>
      <w:color w:val="000000"/>
      <w:sz w:val="24"/>
      <w:szCs w:val="24"/>
    </w:rPr>
  </w:style>
  <w:style w:type="character" w:styleId="PlaceholderText">
    <w:name w:val="Placeholder Text"/>
    <w:basedOn w:val="DefaultParagraphFont"/>
    <w:uiPriority w:val="99"/>
    <w:semiHidden/>
    <w:rsid w:val="00C1154C"/>
    <w:rPr>
      <w:color w:val="808080"/>
    </w:rPr>
  </w:style>
  <w:style w:type="character" w:customStyle="1" w:styleId="NoSpacingChar">
    <w:name w:val="No Spacing Char"/>
    <w:basedOn w:val="DefaultParagraphFont"/>
    <w:link w:val="NoSpacing"/>
    <w:uiPriority w:val="1"/>
    <w:rsid w:val="002A33DA"/>
    <w:rPr>
      <w:sz w:val="21"/>
    </w:rPr>
  </w:style>
  <w:style w:type="character" w:styleId="UnresolvedMention">
    <w:name w:val="Unresolved Mention"/>
    <w:basedOn w:val="DefaultParagraphFont"/>
    <w:uiPriority w:val="99"/>
    <w:semiHidden/>
    <w:unhideWhenUsed/>
    <w:rsid w:val="00CE73CF"/>
    <w:rPr>
      <w:color w:val="605E5C"/>
      <w:shd w:val="clear" w:color="auto" w:fill="E1DFDD"/>
    </w:rPr>
  </w:style>
  <w:style w:type="table" w:styleId="GridTable4-Accent3">
    <w:name w:val="Grid Table 4 Accent 3"/>
    <w:basedOn w:val="TableNormal"/>
    <w:uiPriority w:val="49"/>
    <w:rsid w:val="00A0192A"/>
    <w:pPr>
      <w:spacing w:after="0" w:line="240" w:lineRule="auto"/>
    </w:pPr>
    <w:tblPr>
      <w:tblStyleRowBandSize w:val="1"/>
      <w:tblStyleColBandSize w:val="1"/>
      <w:tblBorders>
        <w:top w:val="single" w:sz="4" w:space="0" w:color="5F61A4" w:themeColor="accent3" w:themeTint="99"/>
        <w:left w:val="single" w:sz="4" w:space="0" w:color="5F61A4" w:themeColor="accent3" w:themeTint="99"/>
        <w:bottom w:val="single" w:sz="4" w:space="0" w:color="5F61A4" w:themeColor="accent3" w:themeTint="99"/>
        <w:right w:val="single" w:sz="4" w:space="0" w:color="5F61A4" w:themeColor="accent3" w:themeTint="99"/>
        <w:insideH w:val="single" w:sz="4" w:space="0" w:color="5F61A4" w:themeColor="accent3" w:themeTint="99"/>
        <w:insideV w:val="single" w:sz="4" w:space="0" w:color="5F61A4" w:themeColor="accent3" w:themeTint="99"/>
      </w:tblBorders>
    </w:tblPr>
    <w:tblStylePr w:type="firstRow">
      <w:rPr>
        <w:b/>
        <w:bCs/>
        <w:color w:val="FFFFFF" w:themeColor="background1"/>
      </w:rPr>
      <w:tblPr/>
      <w:tcPr>
        <w:tcBorders>
          <w:top w:val="single" w:sz="4" w:space="0" w:color="22233C" w:themeColor="accent3"/>
          <w:left w:val="single" w:sz="4" w:space="0" w:color="22233C" w:themeColor="accent3"/>
          <w:bottom w:val="single" w:sz="4" w:space="0" w:color="22233C" w:themeColor="accent3"/>
          <w:right w:val="single" w:sz="4" w:space="0" w:color="22233C" w:themeColor="accent3"/>
          <w:insideH w:val="nil"/>
          <w:insideV w:val="nil"/>
        </w:tcBorders>
        <w:shd w:val="clear" w:color="auto" w:fill="22233C" w:themeFill="accent3"/>
      </w:tcPr>
    </w:tblStylePr>
    <w:tblStylePr w:type="lastRow">
      <w:rPr>
        <w:b/>
        <w:bCs/>
      </w:rPr>
      <w:tblPr/>
      <w:tcPr>
        <w:tcBorders>
          <w:top w:val="double" w:sz="4" w:space="0" w:color="22233C" w:themeColor="accent3"/>
        </w:tcBorders>
      </w:tcPr>
    </w:tblStylePr>
    <w:tblStylePr w:type="firstCol">
      <w:rPr>
        <w:b/>
        <w:bCs/>
      </w:rPr>
    </w:tblStylePr>
    <w:tblStylePr w:type="lastCol">
      <w:rPr>
        <w:b/>
        <w:bCs/>
      </w:rPr>
    </w:tblStylePr>
    <w:tblStylePr w:type="band1Vert">
      <w:tblPr/>
      <w:tcPr>
        <w:shd w:val="clear" w:color="auto" w:fill="C9CAE1" w:themeFill="accent3" w:themeFillTint="33"/>
      </w:tcPr>
    </w:tblStylePr>
    <w:tblStylePr w:type="band1Horz">
      <w:tblPr/>
      <w:tcPr>
        <w:shd w:val="clear" w:color="auto" w:fill="C9CAE1" w:themeFill="accent3" w:themeFillTint="33"/>
      </w:tcPr>
    </w:tblStylePr>
  </w:style>
  <w:style w:type="character" w:styleId="Mention">
    <w:name w:val="Mention"/>
    <w:basedOn w:val="DefaultParagraphFont"/>
    <w:uiPriority w:val="99"/>
    <w:unhideWhenUsed/>
    <w:rsid w:val="00C3127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79637">
      <w:bodyDiv w:val="1"/>
      <w:marLeft w:val="0"/>
      <w:marRight w:val="0"/>
      <w:marTop w:val="0"/>
      <w:marBottom w:val="0"/>
      <w:divBdr>
        <w:top w:val="none" w:sz="0" w:space="0" w:color="auto"/>
        <w:left w:val="none" w:sz="0" w:space="0" w:color="auto"/>
        <w:bottom w:val="none" w:sz="0" w:space="0" w:color="auto"/>
        <w:right w:val="none" w:sz="0" w:space="0" w:color="auto"/>
      </w:divBdr>
    </w:div>
    <w:div w:id="33773312">
      <w:bodyDiv w:val="1"/>
      <w:marLeft w:val="0"/>
      <w:marRight w:val="0"/>
      <w:marTop w:val="0"/>
      <w:marBottom w:val="0"/>
      <w:divBdr>
        <w:top w:val="none" w:sz="0" w:space="0" w:color="auto"/>
        <w:left w:val="none" w:sz="0" w:space="0" w:color="auto"/>
        <w:bottom w:val="none" w:sz="0" w:space="0" w:color="auto"/>
        <w:right w:val="none" w:sz="0" w:space="0" w:color="auto"/>
      </w:divBdr>
    </w:div>
    <w:div w:id="160896296">
      <w:bodyDiv w:val="1"/>
      <w:marLeft w:val="0"/>
      <w:marRight w:val="0"/>
      <w:marTop w:val="0"/>
      <w:marBottom w:val="0"/>
      <w:divBdr>
        <w:top w:val="none" w:sz="0" w:space="0" w:color="auto"/>
        <w:left w:val="none" w:sz="0" w:space="0" w:color="auto"/>
        <w:bottom w:val="none" w:sz="0" w:space="0" w:color="auto"/>
        <w:right w:val="none" w:sz="0" w:space="0" w:color="auto"/>
      </w:divBdr>
    </w:div>
    <w:div w:id="217404997">
      <w:bodyDiv w:val="1"/>
      <w:marLeft w:val="0"/>
      <w:marRight w:val="0"/>
      <w:marTop w:val="0"/>
      <w:marBottom w:val="0"/>
      <w:divBdr>
        <w:top w:val="none" w:sz="0" w:space="0" w:color="auto"/>
        <w:left w:val="none" w:sz="0" w:space="0" w:color="auto"/>
        <w:bottom w:val="none" w:sz="0" w:space="0" w:color="auto"/>
        <w:right w:val="none" w:sz="0" w:space="0" w:color="auto"/>
      </w:divBdr>
    </w:div>
    <w:div w:id="242222513">
      <w:bodyDiv w:val="1"/>
      <w:marLeft w:val="0"/>
      <w:marRight w:val="0"/>
      <w:marTop w:val="0"/>
      <w:marBottom w:val="0"/>
      <w:divBdr>
        <w:top w:val="none" w:sz="0" w:space="0" w:color="auto"/>
        <w:left w:val="none" w:sz="0" w:space="0" w:color="auto"/>
        <w:bottom w:val="none" w:sz="0" w:space="0" w:color="auto"/>
        <w:right w:val="none" w:sz="0" w:space="0" w:color="auto"/>
      </w:divBdr>
    </w:div>
    <w:div w:id="379407293">
      <w:bodyDiv w:val="1"/>
      <w:marLeft w:val="0"/>
      <w:marRight w:val="0"/>
      <w:marTop w:val="0"/>
      <w:marBottom w:val="0"/>
      <w:divBdr>
        <w:top w:val="none" w:sz="0" w:space="0" w:color="auto"/>
        <w:left w:val="none" w:sz="0" w:space="0" w:color="auto"/>
        <w:bottom w:val="none" w:sz="0" w:space="0" w:color="auto"/>
        <w:right w:val="none" w:sz="0" w:space="0" w:color="auto"/>
      </w:divBdr>
    </w:div>
    <w:div w:id="394159921">
      <w:bodyDiv w:val="1"/>
      <w:marLeft w:val="0"/>
      <w:marRight w:val="0"/>
      <w:marTop w:val="0"/>
      <w:marBottom w:val="0"/>
      <w:divBdr>
        <w:top w:val="none" w:sz="0" w:space="0" w:color="auto"/>
        <w:left w:val="none" w:sz="0" w:space="0" w:color="auto"/>
        <w:bottom w:val="none" w:sz="0" w:space="0" w:color="auto"/>
        <w:right w:val="none" w:sz="0" w:space="0" w:color="auto"/>
      </w:divBdr>
      <w:divsChild>
        <w:div w:id="6520294">
          <w:marLeft w:val="0"/>
          <w:marRight w:val="0"/>
          <w:marTop w:val="0"/>
          <w:marBottom w:val="0"/>
          <w:divBdr>
            <w:top w:val="none" w:sz="0" w:space="0" w:color="auto"/>
            <w:left w:val="none" w:sz="0" w:space="0" w:color="auto"/>
            <w:bottom w:val="none" w:sz="0" w:space="0" w:color="auto"/>
            <w:right w:val="none" w:sz="0" w:space="0" w:color="auto"/>
          </w:divBdr>
        </w:div>
        <w:div w:id="35277912">
          <w:marLeft w:val="0"/>
          <w:marRight w:val="0"/>
          <w:marTop w:val="0"/>
          <w:marBottom w:val="0"/>
          <w:divBdr>
            <w:top w:val="none" w:sz="0" w:space="0" w:color="auto"/>
            <w:left w:val="none" w:sz="0" w:space="0" w:color="auto"/>
            <w:bottom w:val="none" w:sz="0" w:space="0" w:color="auto"/>
            <w:right w:val="none" w:sz="0" w:space="0" w:color="auto"/>
          </w:divBdr>
        </w:div>
        <w:div w:id="45182453">
          <w:marLeft w:val="0"/>
          <w:marRight w:val="0"/>
          <w:marTop w:val="0"/>
          <w:marBottom w:val="0"/>
          <w:divBdr>
            <w:top w:val="none" w:sz="0" w:space="0" w:color="auto"/>
            <w:left w:val="none" w:sz="0" w:space="0" w:color="auto"/>
            <w:bottom w:val="none" w:sz="0" w:space="0" w:color="auto"/>
            <w:right w:val="none" w:sz="0" w:space="0" w:color="auto"/>
          </w:divBdr>
        </w:div>
        <w:div w:id="52433020">
          <w:marLeft w:val="0"/>
          <w:marRight w:val="0"/>
          <w:marTop w:val="0"/>
          <w:marBottom w:val="0"/>
          <w:divBdr>
            <w:top w:val="none" w:sz="0" w:space="0" w:color="auto"/>
            <w:left w:val="none" w:sz="0" w:space="0" w:color="auto"/>
            <w:bottom w:val="none" w:sz="0" w:space="0" w:color="auto"/>
            <w:right w:val="none" w:sz="0" w:space="0" w:color="auto"/>
          </w:divBdr>
        </w:div>
        <w:div w:id="65227841">
          <w:marLeft w:val="0"/>
          <w:marRight w:val="0"/>
          <w:marTop w:val="0"/>
          <w:marBottom w:val="0"/>
          <w:divBdr>
            <w:top w:val="none" w:sz="0" w:space="0" w:color="auto"/>
            <w:left w:val="none" w:sz="0" w:space="0" w:color="auto"/>
            <w:bottom w:val="none" w:sz="0" w:space="0" w:color="auto"/>
            <w:right w:val="none" w:sz="0" w:space="0" w:color="auto"/>
          </w:divBdr>
        </w:div>
        <w:div w:id="73742624">
          <w:marLeft w:val="0"/>
          <w:marRight w:val="0"/>
          <w:marTop w:val="0"/>
          <w:marBottom w:val="0"/>
          <w:divBdr>
            <w:top w:val="none" w:sz="0" w:space="0" w:color="auto"/>
            <w:left w:val="none" w:sz="0" w:space="0" w:color="auto"/>
            <w:bottom w:val="none" w:sz="0" w:space="0" w:color="auto"/>
            <w:right w:val="none" w:sz="0" w:space="0" w:color="auto"/>
          </w:divBdr>
        </w:div>
        <w:div w:id="90519125">
          <w:marLeft w:val="0"/>
          <w:marRight w:val="0"/>
          <w:marTop w:val="0"/>
          <w:marBottom w:val="0"/>
          <w:divBdr>
            <w:top w:val="none" w:sz="0" w:space="0" w:color="auto"/>
            <w:left w:val="none" w:sz="0" w:space="0" w:color="auto"/>
            <w:bottom w:val="none" w:sz="0" w:space="0" w:color="auto"/>
            <w:right w:val="none" w:sz="0" w:space="0" w:color="auto"/>
          </w:divBdr>
        </w:div>
        <w:div w:id="202257216">
          <w:marLeft w:val="0"/>
          <w:marRight w:val="0"/>
          <w:marTop w:val="0"/>
          <w:marBottom w:val="0"/>
          <w:divBdr>
            <w:top w:val="none" w:sz="0" w:space="0" w:color="auto"/>
            <w:left w:val="none" w:sz="0" w:space="0" w:color="auto"/>
            <w:bottom w:val="none" w:sz="0" w:space="0" w:color="auto"/>
            <w:right w:val="none" w:sz="0" w:space="0" w:color="auto"/>
          </w:divBdr>
        </w:div>
        <w:div w:id="229771676">
          <w:marLeft w:val="0"/>
          <w:marRight w:val="0"/>
          <w:marTop w:val="0"/>
          <w:marBottom w:val="0"/>
          <w:divBdr>
            <w:top w:val="none" w:sz="0" w:space="0" w:color="auto"/>
            <w:left w:val="none" w:sz="0" w:space="0" w:color="auto"/>
            <w:bottom w:val="none" w:sz="0" w:space="0" w:color="auto"/>
            <w:right w:val="none" w:sz="0" w:space="0" w:color="auto"/>
          </w:divBdr>
        </w:div>
        <w:div w:id="246619358">
          <w:marLeft w:val="0"/>
          <w:marRight w:val="0"/>
          <w:marTop w:val="0"/>
          <w:marBottom w:val="0"/>
          <w:divBdr>
            <w:top w:val="none" w:sz="0" w:space="0" w:color="auto"/>
            <w:left w:val="none" w:sz="0" w:space="0" w:color="auto"/>
            <w:bottom w:val="none" w:sz="0" w:space="0" w:color="auto"/>
            <w:right w:val="none" w:sz="0" w:space="0" w:color="auto"/>
          </w:divBdr>
        </w:div>
        <w:div w:id="275911461">
          <w:marLeft w:val="0"/>
          <w:marRight w:val="0"/>
          <w:marTop w:val="0"/>
          <w:marBottom w:val="0"/>
          <w:divBdr>
            <w:top w:val="none" w:sz="0" w:space="0" w:color="auto"/>
            <w:left w:val="none" w:sz="0" w:space="0" w:color="auto"/>
            <w:bottom w:val="none" w:sz="0" w:space="0" w:color="auto"/>
            <w:right w:val="none" w:sz="0" w:space="0" w:color="auto"/>
          </w:divBdr>
        </w:div>
        <w:div w:id="301008997">
          <w:marLeft w:val="0"/>
          <w:marRight w:val="0"/>
          <w:marTop w:val="0"/>
          <w:marBottom w:val="0"/>
          <w:divBdr>
            <w:top w:val="none" w:sz="0" w:space="0" w:color="auto"/>
            <w:left w:val="none" w:sz="0" w:space="0" w:color="auto"/>
            <w:bottom w:val="none" w:sz="0" w:space="0" w:color="auto"/>
            <w:right w:val="none" w:sz="0" w:space="0" w:color="auto"/>
          </w:divBdr>
        </w:div>
        <w:div w:id="312568041">
          <w:marLeft w:val="0"/>
          <w:marRight w:val="0"/>
          <w:marTop w:val="0"/>
          <w:marBottom w:val="0"/>
          <w:divBdr>
            <w:top w:val="none" w:sz="0" w:space="0" w:color="auto"/>
            <w:left w:val="none" w:sz="0" w:space="0" w:color="auto"/>
            <w:bottom w:val="none" w:sz="0" w:space="0" w:color="auto"/>
            <w:right w:val="none" w:sz="0" w:space="0" w:color="auto"/>
          </w:divBdr>
        </w:div>
        <w:div w:id="353728611">
          <w:marLeft w:val="0"/>
          <w:marRight w:val="0"/>
          <w:marTop w:val="0"/>
          <w:marBottom w:val="0"/>
          <w:divBdr>
            <w:top w:val="none" w:sz="0" w:space="0" w:color="auto"/>
            <w:left w:val="none" w:sz="0" w:space="0" w:color="auto"/>
            <w:bottom w:val="none" w:sz="0" w:space="0" w:color="auto"/>
            <w:right w:val="none" w:sz="0" w:space="0" w:color="auto"/>
          </w:divBdr>
        </w:div>
        <w:div w:id="358362230">
          <w:marLeft w:val="0"/>
          <w:marRight w:val="0"/>
          <w:marTop w:val="0"/>
          <w:marBottom w:val="0"/>
          <w:divBdr>
            <w:top w:val="none" w:sz="0" w:space="0" w:color="auto"/>
            <w:left w:val="none" w:sz="0" w:space="0" w:color="auto"/>
            <w:bottom w:val="none" w:sz="0" w:space="0" w:color="auto"/>
            <w:right w:val="none" w:sz="0" w:space="0" w:color="auto"/>
          </w:divBdr>
        </w:div>
        <w:div w:id="398597801">
          <w:marLeft w:val="0"/>
          <w:marRight w:val="0"/>
          <w:marTop w:val="0"/>
          <w:marBottom w:val="0"/>
          <w:divBdr>
            <w:top w:val="none" w:sz="0" w:space="0" w:color="auto"/>
            <w:left w:val="none" w:sz="0" w:space="0" w:color="auto"/>
            <w:bottom w:val="none" w:sz="0" w:space="0" w:color="auto"/>
            <w:right w:val="none" w:sz="0" w:space="0" w:color="auto"/>
          </w:divBdr>
        </w:div>
        <w:div w:id="409080306">
          <w:marLeft w:val="0"/>
          <w:marRight w:val="0"/>
          <w:marTop w:val="0"/>
          <w:marBottom w:val="0"/>
          <w:divBdr>
            <w:top w:val="none" w:sz="0" w:space="0" w:color="auto"/>
            <w:left w:val="none" w:sz="0" w:space="0" w:color="auto"/>
            <w:bottom w:val="none" w:sz="0" w:space="0" w:color="auto"/>
            <w:right w:val="none" w:sz="0" w:space="0" w:color="auto"/>
          </w:divBdr>
        </w:div>
        <w:div w:id="426973604">
          <w:marLeft w:val="0"/>
          <w:marRight w:val="0"/>
          <w:marTop w:val="0"/>
          <w:marBottom w:val="0"/>
          <w:divBdr>
            <w:top w:val="none" w:sz="0" w:space="0" w:color="auto"/>
            <w:left w:val="none" w:sz="0" w:space="0" w:color="auto"/>
            <w:bottom w:val="none" w:sz="0" w:space="0" w:color="auto"/>
            <w:right w:val="none" w:sz="0" w:space="0" w:color="auto"/>
          </w:divBdr>
        </w:div>
        <w:div w:id="448282922">
          <w:marLeft w:val="0"/>
          <w:marRight w:val="0"/>
          <w:marTop w:val="0"/>
          <w:marBottom w:val="0"/>
          <w:divBdr>
            <w:top w:val="none" w:sz="0" w:space="0" w:color="auto"/>
            <w:left w:val="none" w:sz="0" w:space="0" w:color="auto"/>
            <w:bottom w:val="none" w:sz="0" w:space="0" w:color="auto"/>
            <w:right w:val="none" w:sz="0" w:space="0" w:color="auto"/>
          </w:divBdr>
        </w:div>
        <w:div w:id="511913804">
          <w:marLeft w:val="0"/>
          <w:marRight w:val="0"/>
          <w:marTop w:val="0"/>
          <w:marBottom w:val="0"/>
          <w:divBdr>
            <w:top w:val="none" w:sz="0" w:space="0" w:color="auto"/>
            <w:left w:val="none" w:sz="0" w:space="0" w:color="auto"/>
            <w:bottom w:val="none" w:sz="0" w:space="0" w:color="auto"/>
            <w:right w:val="none" w:sz="0" w:space="0" w:color="auto"/>
          </w:divBdr>
        </w:div>
        <w:div w:id="564687383">
          <w:marLeft w:val="0"/>
          <w:marRight w:val="0"/>
          <w:marTop w:val="0"/>
          <w:marBottom w:val="0"/>
          <w:divBdr>
            <w:top w:val="none" w:sz="0" w:space="0" w:color="auto"/>
            <w:left w:val="none" w:sz="0" w:space="0" w:color="auto"/>
            <w:bottom w:val="none" w:sz="0" w:space="0" w:color="auto"/>
            <w:right w:val="none" w:sz="0" w:space="0" w:color="auto"/>
          </w:divBdr>
        </w:div>
        <w:div w:id="567306748">
          <w:marLeft w:val="0"/>
          <w:marRight w:val="0"/>
          <w:marTop w:val="0"/>
          <w:marBottom w:val="0"/>
          <w:divBdr>
            <w:top w:val="none" w:sz="0" w:space="0" w:color="auto"/>
            <w:left w:val="none" w:sz="0" w:space="0" w:color="auto"/>
            <w:bottom w:val="none" w:sz="0" w:space="0" w:color="auto"/>
            <w:right w:val="none" w:sz="0" w:space="0" w:color="auto"/>
          </w:divBdr>
        </w:div>
        <w:div w:id="584270817">
          <w:marLeft w:val="0"/>
          <w:marRight w:val="0"/>
          <w:marTop w:val="0"/>
          <w:marBottom w:val="0"/>
          <w:divBdr>
            <w:top w:val="none" w:sz="0" w:space="0" w:color="auto"/>
            <w:left w:val="none" w:sz="0" w:space="0" w:color="auto"/>
            <w:bottom w:val="none" w:sz="0" w:space="0" w:color="auto"/>
            <w:right w:val="none" w:sz="0" w:space="0" w:color="auto"/>
          </w:divBdr>
        </w:div>
        <w:div w:id="589773955">
          <w:marLeft w:val="0"/>
          <w:marRight w:val="0"/>
          <w:marTop w:val="0"/>
          <w:marBottom w:val="0"/>
          <w:divBdr>
            <w:top w:val="none" w:sz="0" w:space="0" w:color="auto"/>
            <w:left w:val="none" w:sz="0" w:space="0" w:color="auto"/>
            <w:bottom w:val="none" w:sz="0" w:space="0" w:color="auto"/>
            <w:right w:val="none" w:sz="0" w:space="0" w:color="auto"/>
          </w:divBdr>
        </w:div>
        <w:div w:id="620264086">
          <w:marLeft w:val="0"/>
          <w:marRight w:val="0"/>
          <w:marTop w:val="0"/>
          <w:marBottom w:val="0"/>
          <w:divBdr>
            <w:top w:val="none" w:sz="0" w:space="0" w:color="auto"/>
            <w:left w:val="none" w:sz="0" w:space="0" w:color="auto"/>
            <w:bottom w:val="none" w:sz="0" w:space="0" w:color="auto"/>
            <w:right w:val="none" w:sz="0" w:space="0" w:color="auto"/>
          </w:divBdr>
        </w:div>
        <w:div w:id="623733592">
          <w:marLeft w:val="0"/>
          <w:marRight w:val="0"/>
          <w:marTop w:val="0"/>
          <w:marBottom w:val="0"/>
          <w:divBdr>
            <w:top w:val="none" w:sz="0" w:space="0" w:color="auto"/>
            <w:left w:val="none" w:sz="0" w:space="0" w:color="auto"/>
            <w:bottom w:val="none" w:sz="0" w:space="0" w:color="auto"/>
            <w:right w:val="none" w:sz="0" w:space="0" w:color="auto"/>
          </w:divBdr>
        </w:div>
        <w:div w:id="663556995">
          <w:marLeft w:val="0"/>
          <w:marRight w:val="0"/>
          <w:marTop w:val="0"/>
          <w:marBottom w:val="0"/>
          <w:divBdr>
            <w:top w:val="none" w:sz="0" w:space="0" w:color="auto"/>
            <w:left w:val="none" w:sz="0" w:space="0" w:color="auto"/>
            <w:bottom w:val="none" w:sz="0" w:space="0" w:color="auto"/>
            <w:right w:val="none" w:sz="0" w:space="0" w:color="auto"/>
          </w:divBdr>
        </w:div>
        <w:div w:id="677780250">
          <w:marLeft w:val="0"/>
          <w:marRight w:val="0"/>
          <w:marTop w:val="0"/>
          <w:marBottom w:val="0"/>
          <w:divBdr>
            <w:top w:val="none" w:sz="0" w:space="0" w:color="auto"/>
            <w:left w:val="none" w:sz="0" w:space="0" w:color="auto"/>
            <w:bottom w:val="none" w:sz="0" w:space="0" w:color="auto"/>
            <w:right w:val="none" w:sz="0" w:space="0" w:color="auto"/>
          </w:divBdr>
        </w:div>
        <w:div w:id="684788548">
          <w:marLeft w:val="0"/>
          <w:marRight w:val="0"/>
          <w:marTop w:val="0"/>
          <w:marBottom w:val="0"/>
          <w:divBdr>
            <w:top w:val="none" w:sz="0" w:space="0" w:color="auto"/>
            <w:left w:val="none" w:sz="0" w:space="0" w:color="auto"/>
            <w:bottom w:val="none" w:sz="0" w:space="0" w:color="auto"/>
            <w:right w:val="none" w:sz="0" w:space="0" w:color="auto"/>
          </w:divBdr>
        </w:div>
        <w:div w:id="688333658">
          <w:marLeft w:val="0"/>
          <w:marRight w:val="0"/>
          <w:marTop w:val="0"/>
          <w:marBottom w:val="0"/>
          <w:divBdr>
            <w:top w:val="none" w:sz="0" w:space="0" w:color="auto"/>
            <w:left w:val="none" w:sz="0" w:space="0" w:color="auto"/>
            <w:bottom w:val="none" w:sz="0" w:space="0" w:color="auto"/>
            <w:right w:val="none" w:sz="0" w:space="0" w:color="auto"/>
          </w:divBdr>
        </w:div>
        <w:div w:id="697435661">
          <w:marLeft w:val="0"/>
          <w:marRight w:val="0"/>
          <w:marTop w:val="0"/>
          <w:marBottom w:val="0"/>
          <w:divBdr>
            <w:top w:val="none" w:sz="0" w:space="0" w:color="auto"/>
            <w:left w:val="none" w:sz="0" w:space="0" w:color="auto"/>
            <w:bottom w:val="none" w:sz="0" w:space="0" w:color="auto"/>
            <w:right w:val="none" w:sz="0" w:space="0" w:color="auto"/>
          </w:divBdr>
        </w:div>
        <w:div w:id="724378664">
          <w:marLeft w:val="0"/>
          <w:marRight w:val="0"/>
          <w:marTop w:val="0"/>
          <w:marBottom w:val="0"/>
          <w:divBdr>
            <w:top w:val="none" w:sz="0" w:space="0" w:color="auto"/>
            <w:left w:val="none" w:sz="0" w:space="0" w:color="auto"/>
            <w:bottom w:val="none" w:sz="0" w:space="0" w:color="auto"/>
            <w:right w:val="none" w:sz="0" w:space="0" w:color="auto"/>
          </w:divBdr>
        </w:div>
        <w:div w:id="765148420">
          <w:marLeft w:val="0"/>
          <w:marRight w:val="0"/>
          <w:marTop w:val="0"/>
          <w:marBottom w:val="0"/>
          <w:divBdr>
            <w:top w:val="none" w:sz="0" w:space="0" w:color="auto"/>
            <w:left w:val="none" w:sz="0" w:space="0" w:color="auto"/>
            <w:bottom w:val="none" w:sz="0" w:space="0" w:color="auto"/>
            <w:right w:val="none" w:sz="0" w:space="0" w:color="auto"/>
          </w:divBdr>
        </w:div>
        <w:div w:id="777915070">
          <w:marLeft w:val="0"/>
          <w:marRight w:val="0"/>
          <w:marTop w:val="0"/>
          <w:marBottom w:val="0"/>
          <w:divBdr>
            <w:top w:val="none" w:sz="0" w:space="0" w:color="auto"/>
            <w:left w:val="none" w:sz="0" w:space="0" w:color="auto"/>
            <w:bottom w:val="none" w:sz="0" w:space="0" w:color="auto"/>
            <w:right w:val="none" w:sz="0" w:space="0" w:color="auto"/>
          </w:divBdr>
        </w:div>
        <w:div w:id="857739630">
          <w:marLeft w:val="0"/>
          <w:marRight w:val="0"/>
          <w:marTop w:val="0"/>
          <w:marBottom w:val="0"/>
          <w:divBdr>
            <w:top w:val="none" w:sz="0" w:space="0" w:color="auto"/>
            <w:left w:val="none" w:sz="0" w:space="0" w:color="auto"/>
            <w:bottom w:val="none" w:sz="0" w:space="0" w:color="auto"/>
            <w:right w:val="none" w:sz="0" w:space="0" w:color="auto"/>
          </w:divBdr>
        </w:div>
        <w:div w:id="899242514">
          <w:marLeft w:val="0"/>
          <w:marRight w:val="0"/>
          <w:marTop w:val="0"/>
          <w:marBottom w:val="0"/>
          <w:divBdr>
            <w:top w:val="none" w:sz="0" w:space="0" w:color="auto"/>
            <w:left w:val="none" w:sz="0" w:space="0" w:color="auto"/>
            <w:bottom w:val="none" w:sz="0" w:space="0" w:color="auto"/>
            <w:right w:val="none" w:sz="0" w:space="0" w:color="auto"/>
          </w:divBdr>
        </w:div>
        <w:div w:id="910965638">
          <w:marLeft w:val="0"/>
          <w:marRight w:val="0"/>
          <w:marTop w:val="0"/>
          <w:marBottom w:val="0"/>
          <w:divBdr>
            <w:top w:val="none" w:sz="0" w:space="0" w:color="auto"/>
            <w:left w:val="none" w:sz="0" w:space="0" w:color="auto"/>
            <w:bottom w:val="none" w:sz="0" w:space="0" w:color="auto"/>
            <w:right w:val="none" w:sz="0" w:space="0" w:color="auto"/>
          </w:divBdr>
        </w:div>
        <w:div w:id="956566364">
          <w:marLeft w:val="0"/>
          <w:marRight w:val="0"/>
          <w:marTop w:val="0"/>
          <w:marBottom w:val="0"/>
          <w:divBdr>
            <w:top w:val="none" w:sz="0" w:space="0" w:color="auto"/>
            <w:left w:val="none" w:sz="0" w:space="0" w:color="auto"/>
            <w:bottom w:val="none" w:sz="0" w:space="0" w:color="auto"/>
            <w:right w:val="none" w:sz="0" w:space="0" w:color="auto"/>
          </w:divBdr>
        </w:div>
        <w:div w:id="963972177">
          <w:marLeft w:val="0"/>
          <w:marRight w:val="0"/>
          <w:marTop w:val="0"/>
          <w:marBottom w:val="0"/>
          <w:divBdr>
            <w:top w:val="none" w:sz="0" w:space="0" w:color="auto"/>
            <w:left w:val="none" w:sz="0" w:space="0" w:color="auto"/>
            <w:bottom w:val="none" w:sz="0" w:space="0" w:color="auto"/>
            <w:right w:val="none" w:sz="0" w:space="0" w:color="auto"/>
          </w:divBdr>
        </w:div>
        <w:div w:id="1043410531">
          <w:marLeft w:val="0"/>
          <w:marRight w:val="0"/>
          <w:marTop w:val="0"/>
          <w:marBottom w:val="0"/>
          <w:divBdr>
            <w:top w:val="none" w:sz="0" w:space="0" w:color="auto"/>
            <w:left w:val="none" w:sz="0" w:space="0" w:color="auto"/>
            <w:bottom w:val="none" w:sz="0" w:space="0" w:color="auto"/>
            <w:right w:val="none" w:sz="0" w:space="0" w:color="auto"/>
          </w:divBdr>
        </w:div>
        <w:div w:id="1058433175">
          <w:marLeft w:val="0"/>
          <w:marRight w:val="0"/>
          <w:marTop w:val="0"/>
          <w:marBottom w:val="0"/>
          <w:divBdr>
            <w:top w:val="none" w:sz="0" w:space="0" w:color="auto"/>
            <w:left w:val="none" w:sz="0" w:space="0" w:color="auto"/>
            <w:bottom w:val="none" w:sz="0" w:space="0" w:color="auto"/>
            <w:right w:val="none" w:sz="0" w:space="0" w:color="auto"/>
          </w:divBdr>
        </w:div>
        <w:div w:id="1063406486">
          <w:marLeft w:val="0"/>
          <w:marRight w:val="0"/>
          <w:marTop w:val="0"/>
          <w:marBottom w:val="0"/>
          <w:divBdr>
            <w:top w:val="none" w:sz="0" w:space="0" w:color="auto"/>
            <w:left w:val="none" w:sz="0" w:space="0" w:color="auto"/>
            <w:bottom w:val="none" w:sz="0" w:space="0" w:color="auto"/>
            <w:right w:val="none" w:sz="0" w:space="0" w:color="auto"/>
          </w:divBdr>
        </w:div>
        <w:div w:id="1067266801">
          <w:marLeft w:val="0"/>
          <w:marRight w:val="0"/>
          <w:marTop w:val="0"/>
          <w:marBottom w:val="0"/>
          <w:divBdr>
            <w:top w:val="none" w:sz="0" w:space="0" w:color="auto"/>
            <w:left w:val="none" w:sz="0" w:space="0" w:color="auto"/>
            <w:bottom w:val="none" w:sz="0" w:space="0" w:color="auto"/>
            <w:right w:val="none" w:sz="0" w:space="0" w:color="auto"/>
          </w:divBdr>
        </w:div>
        <w:div w:id="1071081572">
          <w:marLeft w:val="0"/>
          <w:marRight w:val="0"/>
          <w:marTop w:val="0"/>
          <w:marBottom w:val="0"/>
          <w:divBdr>
            <w:top w:val="none" w:sz="0" w:space="0" w:color="auto"/>
            <w:left w:val="none" w:sz="0" w:space="0" w:color="auto"/>
            <w:bottom w:val="none" w:sz="0" w:space="0" w:color="auto"/>
            <w:right w:val="none" w:sz="0" w:space="0" w:color="auto"/>
          </w:divBdr>
        </w:div>
        <w:div w:id="1073967212">
          <w:marLeft w:val="0"/>
          <w:marRight w:val="0"/>
          <w:marTop w:val="0"/>
          <w:marBottom w:val="0"/>
          <w:divBdr>
            <w:top w:val="none" w:sz="0" w:space="0" w:color="auto"/>
            <w:left w:val="none" w:sz="0" w:space="0" w:color="auto"/>
            <w:bottom w:val="none" w:sz="0" w:space="0" w:color="auto"/>
            <w:right w:val="none" w:sz="0" w:space="0" w:color="auto"/>
          </w:divBdr>
        </w:div>
        <w:div w:id="1081367761">
          <w:marLeft w:val="0"/>
          <w:marRight w:val="0"/>
          <w:marTop w:val="0"/>
          <w:marBottom w:val="0"/>
          <w:divBdr>
            <w:top w:val="none" w:sz="0" w:space="0" w:color="auto"/>
            <w:left w:val="none" w:sz="0" w:space="0" w:color="auto"/>
            <w:bottom w:val="none" w:sz="0" w:space="0" w:color="auto"/>
            <w:right w:val="none" w:sz="0" w:space="0" w:color="auto"/>
          </w:divBdr>
        </w:div>
        <w:div w:id="1087505743">
          <w:marLeft w:val="0"/>
          <w:marRight w:val="0"/>
          <w:marTop w:val="0"/>
          <w:marBottom w:val="0"/>
          <w:divBdr>
            <w:top w:val="none" w:sz="0" w:space="0" w:color="auto"/>
            <w:left w:val="none" w:sz="0" w:space="0" w:color="auto"/>
            <w:bottom w:val="none" w:sz="0" w:space="0" w:color="auto"/>
            <w:right w:val="none" w:sz="0" w:space="0" w:color="auto"/>
          </w:divBdr>
        </w:div>
        <w:div w:id="1109466605">
          <w:marLeft w:val="0"/>
          <w:marRight w:val="0"/>
          <w:marTop w:val="0"/>
          <w:marBottom w:val="0"/>
          <w:divBdr>
            <w:top w:val="none" w:sz="0" w:space="0" w:color="auto"/>
            <w:left w:val="none" w:sz="0" w:space="0" w:color="auto"/>
            <w:bottom w:val="none" w:sz="0" w:space="0" w:color="auto"/>
            <w:right w:val="none" w:sz="0" w:space="0" w:color="auto"/>
          </w:divBdr>
        </w:div>
        <w:div w:id="1147938283">
          <w:marLeft w:val="0"/>
          <w:marRight w:val="0"/>
          <w:marTop w:val="0"/>
          <w:marBottom w:val="0"/>
          <w:divBdr>
            <w:top w:val="none" w:sz="0" w:space="0" w:color="auto"/>
            <w:left w:val="none" w:sz="0" w:space="0" w:color="auto"/>
            <w:bottom w:val="none" w:sz="0" w:space="0" w:color="auto"/>
            <w:right w:val="none" w:sz="0" w:space="0" w:color="auto"/>
          </w:divBdr>
        </w:div>
        <w:div w:id="1222868874">
          <w:marLeft w:val="0"/>
          <w:marRight w:val="0"/>
          <w:marTop w:val="0"/>
          <w:marBottom w:val="0"/>
          <w:divBdr>
            <w:top w:val="none" w:sz="0" w:space="0" w:color="auto"/>
            <w:left w:val="none" w:sz="0" w:space="0" w:color="auto"/>
            <w:bottom w:val="none" w:sz="0" w:space="0" w:color="auto"/>
            <w:right w:val="none" w:sz="0" w:space="0" w:color="auto"/>
          </w:divBdr>
        </w:div>
        <w:div w:id="1244755166">
          <w:marLeft w:val="0"/>
          <w:marRight w:val="0"/>
          <w:marTop w:val="0"/>
          <w:marBottom w:val="0"/>
          <w:divBdr>
            <w:top w:val="none" w:sz="0" w:space="0" w:color="auto"/>
            <w:left w:val="none" w:sz="0" w:space="0" w:color="auto"/>
            <w:bottom w:val="none" w:sz="0" w:space="0" w:color="auto"/>
            <w:right w:val="none" w:sz="0" w:space="0" w:color="auto"/>
          </w:divBdr>
        </w:div>
        <w:div w:id="1325476725">
          <w:marLeft w:val="0"/>
          <w:marRight w:val="0"/>
          <w:marTop w:val="0"/>
          <w:marBottom w:val="0"/>
          <w:divBdr>
            <w:top w:val="none" w:sz="0" w:space="0" w:color="auto"/>
            <w:left w:val="none" w:sz="0" w:space="0" w:color="auto"/>
            <w:bottom w:val="none" w:sz="0" w:space="0" w:color="auto"/>
            <w:right w:val="none" w:sz="0" w:space="0" w:color="auto"/>
          </w:divBdr>
        </w:div>
        <w:div w:id="1357535408">
          <w:marLeft w:val="0"/>
          <w:marRight w:val="0"/>
          <w:marTop w:val="0"/>
          <w:marBottom w:val="0"/>
          <w:divBdr>
            <w:top w:val="none" w:sz="0" w:space="0" w:color="auto"/>
            <w:left w:val="none" w:sz="0" w:space="0" w:color="auto"/>
            <w:bottom w:val="none" w:sz="0" w:space="0" w:color="auto"/>
            <w:right w:val="none" w:sz="0" w:space="0" w:color="auto"/>
          </w:divBdr>
        </w:div>
        <w:div w:id="1440298238">
          <w:marLeft w:val="0"/>
          <w:marRight w:val="0"/>
          <w:marTop w:val="0"/>
          <w:marBottom w:val="0"/>
          <w:divBdr>
            <w:top w:val="none" w:sz="0" w:space="0" w:color="auto"/>
            <w:left w:val="none" w:sz="0" w:space="0" w:color="auto"/>
            <w:bottom w:val="none" w:sz="0" w:space="0" w:color="auto"/>
            <w:right w:val="none" w:sz="0" w:space="0" w:color="auto"/>
          </w:divBdr>
        </w:div>
        <w:div w:id="1480030915">
          <w:marLeft w:val="0"/>
          <w:marRight w:val="0"/>
          <w:marTop w:val="0"/>
          <w:marBottom w:val="0"/>
          <w:divBdr>
            <w:top w:val="none" w:sz="0" w:space="0" w:color="auto"/>
            <w:left w:val="none" w:sz="0" w:space="0" w:color="auto"/>
            <w:bottom w:val="none" w:sz="0" w:space="0" w:color="auto"/>
            <w:right w:val="none" w:sz="0" w:space="0" w:color="auto"/>
          </w:divBdr>
        </w:div>
        <w:div w:id="1552114880">
          <w:marLeft w:val="0"/>
          <w:marRight w:val="0"/>
          <w:marTop w:val="0"/>
          <w:marBottom w:val="0"/>
          <w:divBdr>
            <w:top w:val="none" w:sz="0" w:space="0" w:color="auto"/>
            <w:left w:val="none" w:sz="0" w:space="0" w:color="auto"/>
            <w:bottom w:val="none" w:sz="0" w:space="0" w:color="auto"/>
            <w:right w:val="none" w:sz="0" w:space="0" w:color="auto"/>
          </w:divBdr>
        </w:div>
        <w:div w:id="1561869274">
          <w:marLeft w:val="0"/>
          <w:marRight w:val="0"/>
          <w:marTop w:val="0"/>
          <w:marBottom w:val="0"/>
          <w:divBdr>
            <w:top w:val="none" w:sz="0" w:space="0" w:color="auto"/>
            <w:left w:val="none" w:sz="0" w:space="0" w:color="auto"/>
            <w:bottom w:val="none" w:sz="0" w:space="0" w:color="auto"/>
            <w:right w:val="none" w:sz="0" w:space="0" w:color="auto"/>
          </w:divBdr>
        </w:div>
        <w:div w:id="1572497896">
          <w:marLeft w:val="0"/>
          <w:marRight w:val="0"/>
          <w:marTop w:val="0"/>
          <w:marBottom w:val="0"/>
          <w:divBdr>
            <w:top w:val="none" w:sz="0" w:space="0" w:color="auto"/>
            <w:left w:val="none" w:sz="0" w:space="0" w:color="auto"/>
            <w:bottom w:val="none" w:sz="0" w:space="0" w:color="auto"/>
            <w:right w:val="none" w:sz="0" w:space="0" w:color="auto"/>
          </w:divBdr>
        </w:div>
        <w:div w:id="1659529708">
          <w:marLeft w:val="0"/>
          <w:marRight w:val="0"/>
          <w:marTop w:val="0"/>
          <w:marBottom w:val="0"/>
          <w:divBdr>
            <w:top w:val="none" w:sz="0" w:space="0" w:color="auto"/>
            <w:left w:val="none" w:sz="0" w:space="0" w:color="auto"/>
            <w:bottom w:val="none" w:sz="0" w:space="0" w:color="auto"/>
            <w:right w:val="none" w:sz="0" w:space="0" w:color="auto"/>
          </w:divBdr>
        </w:div>
        <w:div w:id="1686597189">
          <w:marLeft w:val="0"/>
          <w:marRight w:val="0"/>
          <w:marTop w:val="0"/>
          <w:marBottom w:val="0"/>
          <w:divBdr>
            <w:top w:val="none" w:sz="0" w:space="0" w:color="auto"/>
            <w:left w:val="none" w:sz="0" w:space="0" w:color="auto"/>
            <w:bottom w:val="none" w:sz="0" w:space="0" w:color="auto"/>
            <w:right w:val="none" w:sz="0" w:space="0" w:color="auto"/>
          </w:divBdr>
        </w:div>
        <w:div w:id="1691106066">
          <w:marLeft w:val="0"/>
          <w:marRight w:val="0"/>
          <w:marTop w:val="0"/>
          <w:marBottom w:val="0"/>
          <w:divBdr>
            <w:top w:val="none" w:sz="0" w:space="0" w:color="auto"/>
            <w:left w:val="none" w:sz="0" w:space="0" w:color="auto"/>
            <w:bottom w:val="none" w:sz="0" w:space="0" w:color="auto"/>
            <w:right w:val="none" w:sz="0" w:space="0" w:color="auto"/>
          </w:divBdr>
        </w:div>
        <w:div w:id="1718043320">
          <w:marLeft w:val="0"/>
          <w:marRight w:val="0"/>
          <w:marTop w:val="0"/>
          <w:marBottom w:val="0"/>
          <w:divBdr>
            <w:top w:val="none" w:sz="0" w:space="0" w:color="auto"/>
            <w:left w:val="none" w:sz="0" w:space="0" w:color="auto"/>
            <w:bottom w:val="none" w:sz="0" w:space="0" w:color="auto"/>
            <w:right w:val="none" w:sz="0" w:space="0" w:color="auto"/>
          </w:divBdr>
        </w:div>
        <w:div w:id="1770586612">
          <w:marLeft w:val="0"/>
          <w:marRight w:val="0"/>
          <w:marTop w:val="0"/>
          <w:marBottom w:val="0"/>
          <w:divBdr>
            <w:top w:val="none" w:sz="0" w:space="0" w:color="auto"/>
            <w:left w:val="none" w:sz="0" w:space="0" w:color="auto"/>
            <w:bottom w:val="none" w:sz="0" w:space="0" w:color="auto"/>
            <w:right w:val="none" w:sz="0" w:space="0" w:color="auto"/>
          </w:divBdr>
        </w:div>
        <w:div w:id="1776905103">
          <w:marLeft w:val="0"/>
          <w:marRight w:val="0"/>
          <w:marTop w:val="0"/>
          <w:marBottom w:val="0"/>
          <w:divBdr>
            <w:top w:val="none" w:sz="0" w:space="0" w:color="auto"/>
            <w:left w:val="none" w:sz="0" w:space="0" w:color="auto"/>
            <w:bottom w:val="none" w:sz="0" w:space="0" w:color="auto"/>
            <w:right w:val="none" w:sz="0" w:space="0" w:color="auto"/>
          </w:divBdr>
        </w:div>
        <w:div w:id="1789085630">
          <w:marLeft w:val="0"/>
          <w:marRight w:val="0"/>
          <w:marTop w:val="0"/>
          <w:marBottom w:val="0"/>
          <w:divBdr>
            <w:top w:val="none" w:sz="0" w:space="0" w:color="auto"/>
            <w:left w:val="none" w:sz="0" w:space="0" w:color="auto"/>
            <w:bottom w:val="none" w:sz="0" w:space="0" w:color="auto"/>
            <w:right w:val="none" w:sz="0" w:space="0" w:color="auto"/>
          </w:divBdr>
        </w:div>
        <w:div w:id="1792089298">
          <w:marLeft w:val="0"/>
          <w:marRight w:val="0"/>
          <w:marTop w:val="0"/>
          <w:marBottom w:val="0"/>
          <w:divBdr>
            <w:top w:val="none" w:sz="0" w:space="0" w:color="auto"/>
            <w:left w:val="none" w:sz="0" w:space="0" w:color="auto"/>
            <w:bottom w:val="none" w:sz="0" w:space="0" w:color="auto"/>
            <w:right w:val="none" w:sz="0" w:space="0" w:color="auto"/>
          </w:divBdr>
        </w:div>
        <w:div w:id="1826046010">
          <w:marLeft w:val="0"/>
          <w:marRight w:val="0"/>
          <w:marTop w:val="0"/>
          <w:marBottom w:val="0"/>
          <w:divBdr>
            <w:top w:val="none" w:sz="0" w:space="0" w:color="auto"/>
            <w:left w:val="none" w:sz="0" w:space="0" w:color="auto"/>
            <w:bottom w:val="none" w:sz="0" w:space="0" w:color="auto"/>
            <w:right w:val="none" w:sz="0" w:space="0" w:color="auto"/>
          </w:divBdr>
        </w:div>
        <w:div w:id="1852530631">
          <w:marLeft w:val="0"/>
          <w:marRight w:val="0"/>
          <w:marTop w:val="0"/>
          <w:marBottom w:val="0"/>
          <w:divBdr>
            <w:top w:val="none" w:sz="0" w:space="0" w:color="auto"/>
            <w:left w:val="none" w:sz="0" w:space="0" w:color="auto"/>
            <w:bottom w:val="none" w:sz="0" w:space="0" w:color="auto"/>
            <w:right w:val="none" w:sz="0" w:space="0" w:color="auto"/>
          </w:divBdr>
        </w:div>
        <w:div w:id="1880236681">
          <w:marLeft w:val="0"/>
          <w:marRight w:val="0"/>
          <w:marTop w:val="0"/>
          <w:marBottom w:val="0"/>
          <w:divBdr>
            <w:top w:val="none" w:sz="0" w:space="0" w:color="auto"/>
            <w:left w:val="none" w:sz="0" w:space="0" w:color="auto"/>
            <w:bottom w:val="none" w:sz="0" w:space="0" w:color="auto"/>
            <w:right w:val="none" w:sz="0" w:space="0" w:color="auto"/>
          </w:divBdr>
        </w:div>
        <w:div w:id="1986931286">
          <w:marLeft w:val="0"/>
          <w:marRight w:val="0"/>
          <w:marTop w:val="0"/>
          <w:marBottom w:val="0"/>
          <w:divBdr>
            <w:top w:val="none" w:sz="0" w:space="0" w:color="auto"/>
            <w:left w:val="none" w:sz="0" w:space="0" w:color="auto"/>
            <w:bottom w:val="none" w:sz="0" w:space="0" w:color="auto"/>
            <w:right w:val="none" w:sz="0" w:space="0" w:color="auto"/>
          </w:divBdr>
        </w:div>
        <w:div w:id="2003004742">
          <w:marLeft w:val="0"/>
          <w:marRight w:val="0"/>
          <w:marTop w:val="0"/>
          <w:marBottom w:val="0"/>
          <w:divBdr>
            <w:top w:val="none" w:sz="0" w:space="0" w:color="auto"/>
            <w:left w:val="none" w:sz="0" w:space="0" w:color="auto"/>
            <w:bottom w:val="none" w:sz="0" w:space="0" w:color="auto"/>
            <w:right w:val="none" w:sz="0" w:space="0" w:color="auto"/>
          </w:divBdr>
        </w:div>
        <w:div w:id="2068531507">
          <w:marLeft w:val="0"/>
          <w:marRight w:val="0"/>
          <w:marTop w:val="0"/>
          <w:marBottom w:val="0"/>
          <w:divBdr>
            <w:top w:val="none" w:sz="0" w:space="0" w:color="auto"/>
            <w:left w:val="none" w:sz="0" w:space="0" w:color="auto"/>
            <w:bottom w:val="none" w:sz="0" w:space="0" w:color="auto"/>
            <w:right w:val="none" w:sz="0" w:space="0" w:color="auto"/>
          </w:divBdr>
        </w:div>
        <w:div w:id="2077122623">
          <w:marLeft w:val="0"/>
          <w:marRight w:val="0"/>
          <w:marTop w:val="0"/>
          <w:marBottom w:val="0"/>
          <w:divBdr>
            <w:top w:val="none" w:sz="0" w:space="0" w:color="auto"/>
            <w:left w:val="none" w:sz="0" w:space="0" w:color="auto"/>
            <w:bottom w:val="none" w:sz="0" w:space="0" w:color="auto"/>
            <w:right w:val="none" w:sz="0" w:space="0" w:color="auto"/>
          </w:divBdr>
        </w:div>
        <w:div w:id="2096511439">
          <w:marLeft w:val="0"/>
          <w:marRight w:val="0"/>
          <w:marTop w:val="0"/>
          <w:marBottom w:val="0"/>
          <w:divBdr>
            <w:top w:val="none" w:sz="0" w:space="0" w:color="auto"/>
            <w:left w:val="none" w:sz="0" w:space="0" w:color="auto"/>
            <w:bottom w:val="none" w:sz="0" w:space="0" w:color="auto"/>
            <w:right w:val="none" w:sz="0" w:space="0" w:color="auto"/>
          </w:divBdr>
        </w:div>
        <w:div w:id="2107849106">
          <w:marLeft w:val="0"/>
          <w:marRight w:val="0"/>
          <w:marTop w:val="0"/>
          <w:marBottom w:val="0"/>
          <w:divBdr>
            <w:top w:val="none" w:sz="0" w:space="0" w:color="auto"/>
            <w:left w:val="none" w:sz="0" w:space="0" w:color="auto"/>
            <w:bottom w:val="none" w:sz="0" w:space="0" w:color="auto"/>
            <w:right w:val="none" w:sz="0" w:space="0" w:color="auto"/>
          </w:divBdr>
        </w:div>
        <w:div w:id="2107991731">
          <w:marLeft w:val="0"/>
          <w:marRight w:val="0"/>
          <w:marTop w:val="0"/>
          <w:marBottom w:val="0"/>
          <w:divBdr>
            <w:top w:val="none" w:sz="0" w:space="0" w:color="auto"/>
            <w:left w:val="none" w:sz="0" w:space="0" w:color="auto"/>
            <w:bottom w:val="none" w:sz="0" w:space="0" w:color="auto"/>
            <w:right w:val="none" w:sz="0" w:space="0" w:color="auto"/>
          </w:divBdr>
        </w:div>
        <w:div w:id="2126852837">
          <w:marLeft w:val="0"/>
          <w:marRight w:val="0"/>
          <w:marTop w:val="0"/>
          <w:marBottom w:val="0"/>
          <w:divBdr>
            <w:top w:val="none" w:sz="0" w:space="0" w:color="auto"/>
            <w:left w:val="none" w:sz="0" w:space="0" w:color="auto"/>
            <w:bottom w:val="none" w:sz="0" w:space="0" w:color="auto"/>
            <w:right w:val="none" w:sz="0" w:space="0" w:color="auto"/>
          </w:divBdr>
        </w:div>
      </w:divsChild>
    </w:div>
    <w:div w:id="644357814">
      <w:bodyDiv w:val="1"/>
      <w:marLeft w:val="0"/>
      <w:marRight w:val="0"/>
      <w:marTop w:val="0"/>
      <w:marBottom w:val="0"/>
      <w:divBdr>
        <w:top w:val="none" w:sz="0" w:space="0" w:color="auto"/>
        <w:left w:val="none" w:sz="0" w:space="0" w:color="auto"/>
        <w:bottom w:val="none" w:sz="0" w:space="0" w:color="auto"/>
        <w:right w:val="none" w:sz="0" w:space="0" w:color="auto"/>
      </w:divBdr>
    </w:div>
    <w:div w:id="915674328">
      <w:bodyDiv w:val="1"/>
      <w:marLeft w:val="0"/>
      <w:marRight w:val="0"/>
      <w:marTop w:val="0"/>
      <w:marBottom w:val="0"/>
      <w:divBdr>
        <w:top w:val="none" w:sz="0" w:space="0" w:color="auto"/>
        <w:left w:val="none" w:sz="0" w:space="0" w:color="auto"/>
        <w:bottom w:val="none" w:sz="0" w:space="0" w:color="auto"/>
        <w:right w:val="none" w:sz="0" w:space="0" w:color="auto"/>
      </w:divBdr>
    </w:div>
    <w:div w:id="1107043236">
      <w:bodyDiv w:val="1"/>
      <w:marLeft w:val="0"/>
      <w:marRight w:val="0"/>
      <w:marTop w:val="0"/>
      <w:marBottom w:val="0"/>
      <w:divBdr>
        <w:top w:val="none" w:sz="0" w:space="0" w:color="auto"/>
        <w:left w:val="none" w:sz="0" w:space="0" w:color="auto"/>
        <w:bottom w:val="none" w:sz="0" w:space="0" w:color="auto"/>
        <w:right w:val="none" w:sz="0" w:space="0" w:color="auto"/>
      </w:divBdr>
    </w:div>
    <w:div w:id="1171873078">
      <w:bodyDiv w:val="1"/>
      <w:marLeft w:val="0"/>
      <w:marRight w:val="0"/>
      <w:marTop w:val="0"/>
      <w:marBottom w:val="0"/>
      <w:divBdr>
        <w:top w:val="none" w:sz="0" w:space="0" w:color="auto"/>
        <w:left w:val="none" w:sz="0" w:space="0" w:color="auto"/>
        <w:bottom w:val="none" w:sz="0" w:space="0" w:color="auto"/>
        <w:right w:val="none" w:sz="0" w:space="0" w:color="auto"/>
      </w:divBdr>
    </w:div>
    <w:div w:id="1211695116">
      <w:bodyDiv w:val="1"/>
      <w:marLeft w:val="0"/>
      <w:marRight w:val="0"/>
      <w:marTop w:val="0"/>
      <w:marBottom w:val="0"/>
      <w:divBdr>
        <w:top w:val="none" w:sz="0" w:space="0" w:color="auto"/>
        <w:left w:val="none" w:sz="0" w:space="0" w:color="auto"/>
        <w:bottom w:val="none" w:sz="0" w:space="0" w:color="auto"/>
        <w:right w:val="none" w:sz="0" w:space="0" w:color="auto"/>
      </w:divBdr>
    </w:div>
    <w:div w:id="1265959752">
      <w:bodyDiv w:val="1"/>
      <w:marLeft w:val="0"/>
      <w:marRight w:val="0"/>
      <w:marTop w:val="0"/>
      <w:marBottom w:val="0"/>
      <w:divBdr>
        <w:top w:val="none" w:sz="0" w:space="0" w:color="auto"/>
        <w:left w:val="none" w:sz="0" w:space="0" w:color="auto"/>
        <w:bottom w:val="none" w:sz="0" w:space="0" w:color="auto"/>
        <w:right w:val="none" w:sz="0" w:space="0" w:color="auto"/>
      </w:divBdr>
    </w:div>
    <w:div w:id="1320889704">
      <w:bodyDiv w:val="1"/>
      <w:marLeft w:val="0"/>
      <w:marRight w:val="0"/>
      <w:marTop w:val="0"/>
      <w:marBottom w:val="0"/>
      <w:divBdr>
        <w:top w:val="none" w:sz="0" w:space="0" w:color="auto"/>
        <w:left w:val="none" w:sz="0" w:space="0" w:color="auto"/>
        <w:bottom w:val="none" w:sz="0" w:space="0" w:color="auto"/>
        <w:right w:val="none" w:sz="0" w:space="0" w:color="auto"/>
      </w:divBdr>
    </w:div>
    <w:div w:id="1515850141">
      <w:bodyDiv w:val="1"/>
      <w:marLeft w:val="0"/>
      <w:marRight w:val="0"/>
      <w:marTop w:val="0"/>
      <w:marBottom w:val="0"/>
      <w:divBdr>
        <w:top w:val="none" w:sz="0" w:space="0" w:color="auto"/>
        <w:left w:val="none" w:sz="0" w:space="0" w:color="auto"/>
        <w:bottom w:val="none" w:sz="0" w:space="0" w:color="auto"/>
        <w:right w:val="none" w:sz="0" w:space="0" w:color="auto"/>
      </w:divBdr>
    </w:div>
    <w:div w:id="1537431079">
      <w:bodyDiv w:val="1"/>
      <w:marLeft w:val="0"/>
      <w:marRight w:val="0"/>
      <w:marTop w:val="0"/>
      <w:marBottom w:val="0"/>
      <w:divBdr>
        <w:top w:val="none" w:sz="0" w:space="0" w:color="auto"/>
        <w:left w:val="none" w:sz="0" w:space="0" w:color="auto"/>
        <w:bottom w:val="none" w:sz="0" w:space="0" w:color="auto"/>
        <w:right w:val="none" w:sz="0" w:space="0" w:color="auto"/>
      </w:divBdr>
    </w:div>
    <w:div w:id="1551645208">
      <w:bodyDiv w:val="1"/>
      <w:marLeft w:val="0"/>
      <w:marRight w:val="0"/>
      <w:marTop w:val="0"/>
      <w:marBottom w:val="0"/>
      <w:divBdr>
        <w:top w:val="none" w:sz="0" w:space="0" w:color="auto"/>
        <w:left w:val="none" w:sz="0" w:space="0" w:color="auto"/>
        <w:bottom w:val="none" w:sz="0" w:space="0" w:color="auto"/>
        <w:right w:val="none" w:sz="0" w:space="0" w:color="auto"/>
      </w:divBdr>
    </w:div>
    <w:div w:id="1591964281">
      <w:bodyDiv w:val="1"/>
      <w:marLeft w:val="0"/>
      <w:marRight w:val="0"/>
      <w:marTop w:val="0"/>
      <w:marBottom w:val="0"/>
      <w:divBdr>
        <w:top w:val="none" w:sz="0" w:space="0" w:color="auto"/>
        <w:left w:val="none" w:sz="0" w:space="0" w:color="auto"/>
        <w:bottom w:val="none" w:sz="0" w:space="0" w:color="auto"/>
        <w:right w:val="none" w:sz="0" w:space="0" w:color="auto"/>
      </w:divBdr>
    </w:div>
    <w:div w:id="1669863394">
      <w:bodyDiv w:val="1"/>
      <w:marLeft w:val="0"/>
      <w:marRight w:val="0"/>
      <w:marTop w:val="0"/>
      <w:marBottom w:val="0"/>
      <w:divBdr>
        <w:top w:val="none" w:sz="0" w:space="0" w:color="auto"/>
        <w:left w:val="none" w:sz="0" w:space="0" w:color="auto"/>
        <w:bottom w:val="none" w:sz="0" w:space="0" w:color="auto"/>
        <w:right w:val="none" w:sz="0" w:space="0" w:color="auto"/>
      </w:divBdr>
    </w:div>
    <w:div w:id="1695155071">
      <w:bodyDiv w:val="1"/>
      <w:marLeft w:val="0"/>
      <w:marRight w:val="0"/>
      <w:marTop w:val="0"/>
      <w:marBottom w:val="0"/>
      <w:divBdr>
        <w:top w:val="none" w:sz="0" w:space="0" w:color="auto"/>
        <w:left w:val="none" w:sz="0" w:space="0" w:color="auto"/>
        <w:bottom w:val="none" w:sz="0" w:space="0" w:color="auto"/>
        <w:right w:val="none" w:sz="0" w:space="0" w:color="auto"/>
      </w:divBdr>
    </w:div>
    <w:div w:id="1698116541">
      <w:bodyDiv w:val="1"/>
      <w:marLeft w:val="0"/>
      <w:marRight w:val="0"/>
      <w:marTop w:val="0"/>
      <w:marBottom w:val="0"/>
      <w:divBdr>
        <w:top w:val="none" w:sz="0" w:space="0" w:color="auto"/>
        <w:left w:val="none" w:sz="0" w:space="0" w:color="auto"/>
        <w:bottom w:val="none" w:sz="0" w:space="0" w:color="auto"/>
        <w:right w:val="none" w:sz="0" w:space="0" w:color="auto"/>
      </w:divBdr>
    </w:div>
    <w:div w:id="1730690736">
      <w:bodyDiv w:val="1"/>
      <w:marLeft w:val="0"/>
      <w:marRight w:val="0"/>
      <w:marTop w:val="0"/>
      <w:marBottom w:val="0"/>
      <w:divBdr>
        <w:top w:val="none" w:sz="0" w:space="0" w:color="auto"/>
        <w:left w:val="none" w:sz="0" w:space="0" w:color="auto"/>
        <w:bottom w:val="none" w:sz="0" w:space="0" w:color="auto"/>
        <w:right w:val="none" w:sz="0" w:space="0" w:color="auto"/>
      </w:divBdr>
    </w:div>
    <w:div w:id="1875924797">
      <w:bodyDiv w:val="1"/>
      <w:marLeft w:val="0"/>
      <w:marRight w:val="0"/>
      <w:marTop w:val="0"/>
      <w:marBottom w:val="0"/>
      <w:divBdr>
        <w:top w:val="none" w:sz="0" w:space="0" w:color="auto"/>
        <w:left w:val="none" w:sz="0" w:space="0" w:color="auto"/>
        <w:bottom w:val="none" w:sz="0" w:space="0" w:color="auto"/>
        <w:right w:val="none" w:sz="0" w:space="0" w:color="auto"/>
      </w:divBdr>
    </w:div>
    <w:div w:id="1947687223">
      <w:bodyDiv w:val="1"/>
      <w:marLeft w:val="0"/>
      <w:marRight w:val="0"/>
      <w:marTop w:val="0"/>
      <w:marBottom w:val="0"/>
      <w:divBdr>
        <w:top w:val="none" w:sz="0" w:space="0" w:color="auto"/>
        <w:left w:val="none" w:sz="0" w:space="0" w:color="auto"/>
        <w:bottom w:val="none" w:sz="0" w:space="0" w:color="auto"/>
        <w:right w:val="none" w:sz="0" w:space="0" w:color="auto"/>
      </w:divBdr>
    </w:div>
    <w:div w:id="2028868655">
      <w:bodyDiv w:val="1"/>
      <w:marLeft w:val="0"/>
      <w:marRight w:val="0"/>
      <w:marTop w:val="0"/>
      <w:marBottom w:val="0"/>
      <w:divBdr>
        <w:top w:val="none" w:sz="0" w:space="0" w:color="auto"/>
        <w:left w:val="none" w:sz="0" w:space="0" w:color="auto"/>
        <w:bottom w:val="none" w:sz="0" w:space="0" w:color="auto"/>
        <w:right w:val="none" w:sz="0" w:space="0" w:color="auto"/>
      </w:divBdr>
    </w:div>
    <w:div w:id="2063670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4073/csr.2019.1" TargetMode="External"/><Relationship Id="rId21" Type="http://schemas.openxmlformats.org/officeDocument/2006/relationships/footer" Target="footer5.xml"/><Relationship Id="rId42" Type="http://schemas.openxmlformats.org/officeDocument/2006/relationships/hyperlink" Target="https://www.apa.org/pi/health-equity/bystander-intervention" TargetMode="External"/><Relationship Id="rId63" Type="http://schemas.openxmlformats.org/officeDocument/2006/relationships/hyperlink" Target="https://doi.org/10.1007/s10551-022-05184-0" TargetMode="External"/><Relationship Id="rId84" Type="http://schemas.openxmlformats.org/officeDocument/2006/relationships/hyperlink" Target="https://doi.org/10.1108/ECAM-11-2021-1022" TargetMode="External"/><Relationship Id="rId138" Type="http://schemas.openxmlformats.org/officeDocument/2006/relationships/hyperlink" Target="https://doi.org/10.1108/IJOA-12-2018-1603" TargetMode="External"/><Relationship Id="rId159" Type="http://schemas.openxmlformats.org/officeDocument/2006/relationships/hyperlink" Target="https://doi.org/10.1177/0886260519829769" TargetMode="External"/><Relationship Id="rId170" Type="http://schemas.openxmlformats.org/officeDocument/2006/relationships/hyperlink" Target="https://www.pc.gov.au/research/completed/working-from-home/working-from-home.pdf" TargetMode="External"/><Relationship Id="rId191" Type="http://schemas.openxmlformats.org/officeDocument/2006/relationships/hyperlink" Target="https://www.legislation.gov.au/C2004A02868/2021-09-11/text" TargetMode="External"/><Relationship Id="rId205" Type="http://schemas.openxmlformats.org/officeDocument/2006/relationships/hyperlink" Target="https://doi.org/" TargetMode="External"/><Relationship Id="rId226" Type="http://schemas.openxmlformats.org/officeDocument/2006/relationships/image" Target="media/image9.PNG"/><Relationship Id="rId107" Type="http://schemas.openxmlformats.org/officeDocument/2006/relationships/hyperlink" Target="https://doi.org/10.5964/jspp.v6i2.971" TargetMode="External"/><Relationship Id="rId11" Type="http://schemas.openxmlformats.org/officeDocument/2006/relationships/footer" Target="footer1.xml"/><Relationship Id="rId32" Type="http://schemas.openxmlformats.org/officeDocument/2006/relationships/diagramColors" Target="diagrams/colors1.xml"/><Relationship Id="rId53" Type="http://schemas.openxmlformats.org/officeDocument/2006/relationships/hyperlink" Target="https://doi.org/" TargetMode="External"/><Relationship Id="rId74" Type="http://schemas.openxmlformats.org/officeDocument/2006/relationships/hyperlink" Target="https://doi.org/10.1097/NAQ.0000000000000338" TargetMode="External"/><Relationship Id="rId128" Type="http://schemas.openxmlformats.org/officeDocument/2006/relationships/hyperlink" Target="https://doi.org/https://doi.org/10.1080/13621025.2022.2073970" TargetMode="External"/><Relationship Id="rId149" Type="http://schemas.openxmlformats.org/officeDocument/2006/relationships/hyperlink" Target="https://doi.org/10.1037/sah0000098" TargetMode="External"/><Relationship Id="rId5" Type="http://schemas.openxmlformats.org/officeDocument/2006/relationships/numbering" Target="numbering.xml"/><Relationship Id="rId95" Type="http://schemas.openxmlformats.org/officeDocument/2006/relationships/hyperlink" Target="https://ir.canterbury.ac.nz/server/api/core/bitstreams/bf735504-2cc1-4632-b40e-caf42622d339/content" TargetMode="External"/><Relationship Id="rId160" Type="http://schemas.openxmlformats.org/officeDocument/2006/relationships/hyperlink" Target="https://doi.org/10.1016/j.ssci.2015.02.024" TargetMode="External"/><Relationship Id="rId181" Type="http://schemas.openxmlformats.org/officeDocument/2006/relationships/hyperlink" Target="https://doi.org/10.1037/sgd0000112" TargetMode="External"/><Relationship Id="rId216" Type="http://schemas.openxmlformats.org/officeDocument/2006/relationships/hyperlink" Target="https://doi.org/10.1007/978-981-13-0218-3_2" TargetMode="External"/><Relationship Id="rId22" Type="http://schemas.openxmlformats.org/officeDocument/2006/relationships/footer" Target="footer6.xml"/><Relationship Id="rId43" Type="http://schemas.openxmlformats.org/officeDocument/2006/relationships/hyperlink" Target="https://doi.org/" TargetMode="External"/><Relationship Id="rId64" Type="http://schemas.openxmlformats.org/officeDocument/2006/relationships/hyperlink" Target="https://doi.org/https://doi.org/10.1016/j.chb.2017.09.009" TargetMode="External"/><Relationship Id="rId118" Type="http://schemas.openxmlformats.org/officeDocument/2006/relationships/hyperlink" Target="https://doi.org/10.1177/10596011231151747" TargetMode="External"/><Relationship Id="rId139" Type="http://schemas.openxmlformats.org/officeDocument/2006/relationships/hyperlink" Target="https://doi.org/10.1108/APJBA-11-2017-0132" TargetMode="External"/><Relationship Id="rId85" Type="http://schemas.openxmlformats.org/officeDocument/2006/relationships/hyperlink" Target="https://doi.org/" TargetMode="External"/><Relationship Id="rId150" Type="http://schemas.openxmlformats.org/officeDocument/2006/relationships/hyperlink" Target="https://doi.org/10.3390/su12010120" TargetMode="External"/><Relationship Id="rId171" Type="http://schemas.openxmlformats.org/officeDocument/2006/relationships/hyperlink" Target="https://www.peopleatwork.gov.au/" TargetMode="External"/><Relationship Id="rId192" Type="http://schemas.openxmlformats.org/officeDocument/2006/relationships/hyperlink" Target="https://doi.org/" TargetMode="External"/><Relationship Id="rId206" Type="http://schemas.openxmlformats.org/officeDocument/2006/relationships/hyperlink" Target="https://doi.org/10.1080/02678373.2022.2093517" TargetMode="External"/><Relationship Id="rId227" Type="http://schemas.openxmlformats.org/officeDocument/2006/relationships/header" Target="header5.xml"/><Relationship Id="rId12" Type="http://schemas.openxmlformats.org/officeDocument/2006/relationships/header" Target="header1.xml"/><Relationship Id="rId33" Type="http://schemas.microsoft.com/office/2007/relationships/diagramDrawing" Target="diagrams/drawing1.xml"/><Relationship Id="rId108" Type="http://schemas.openxmlformats.org/officeDocument/2006/relationships/hyperlink" Target="https://www.ilo.org/dyn/normlex/en/f?p=NORMLEXPUB:12100:0::NO::P12100_ILO_CODE:C190" TargetMode="External"/><Relationship Id="rId129" Type="http://schemas.openxmlformats.org/officeDocument/2006/relationships/hyperlink" Target="https://doi.org/" TargetMode="External"/><Relationship Id="rId54" Type="http://schemas.openxmlformats.org/officeDocument/2006/relationships/hyperlink" Target="https://doi.org/" TargetMode="External"/><Relationship Id="rId75" Type="http://schemas.openxmlformats.org/officeDocument/2006/relationships/hyperlink" Target="https://cultureofrespect.org/program/mens-program/" TargetMode="External"/><Relationship Id="rId96" Type="http://schemas.openxmlformats.org/officeDocument/2006/relationships/hyperlink" Target="https://doi.org/10.1177/1534484320936812" TargetMode="External"/><Relationship Id="rId140" Type="http://schemas.openxmlformats.org/officeDocument/2006/relationships/hyperlink" Target="https://doi.org/" TargetMode="External"/><Relationship Id="rId161" Type="http://schemas.openxmlformats.org/officeDocument/2006/relationships/hyperlink" Target="https://doi.org/" TargetMode="External"/><Relationship Id="rId182" Type="http://schemas.openxmlformats.org/officeDocument/2006/relationships/hyperlink" Target="https://www.safeworkaustralia.gov.au/doc/model-code-practice-how-manage-work-health-and-safety-risks" TargetMode="External"/><Relationship Id="rId217" Type="http://schemas.openxmlformats.org/officeDocument/2006/relationships/hyperlink" Target="https://doi.org/https://doi.org/10.1097/nnd.0000000000000966" TargetMode="External"/><Relationship Id="rId6" Type="http://schemas.openxmlformats.org/officeDocument/2006/relationships/styles" Target="styles.xml"/><Relationship Id="rId23" Type="http://schemas.openxmlformats.org/officeDocument/2006/relationships/header" Target="header4.xml"/><Relationship Id="rId119" Type="http://schemas.openxmlformats.org/officeDocument/2006/relationships/hyperlink" Target="https://doi.org/10.1007/s40685-020-00134-w" TargetMode="External"/><Relationship Id="rId44" Type="http://schemas.openxmlformats.org/officeDocument/2006/relationships/hyperlink" Target="https://doi.org/10.2307/259136" TargetMode="External"/><Relationship Id="rId65" Type="http://schemas.openxmlformats.org/officeDocument/2006/relationships/hyperlink" Target="https://doi.org/10.1080/10903127.2018.1502383" TargetMode="External"/><Relationship Id="rId86" Type="http://schemas.openxmlformats.org/officeDocument/2006/relationships/hyperlink" Target="https://www.equalopportunity.sa.gov.au/documents/reviews/Report-Review-of-Harassment-SA-Parliament-Workplace.pdf" TargetMode="External"/><Relationship Id="rId130" Type="http://schemas.openxmlformats.org/officeDocument/2006/relationships/hyperlink" Target="https://doi.org/10.1007/s40617-019-00330-z" TargetMode="External"/><Relationship Id="rId151" Type="http://schemas.openxmlformats.org/officeDocument/2006/relationships/hyperlink" Target="https://doi.org/10.1177/1524838019849587" TargetMode="External"/><Relationship Id="rId172" Type="http://schemas.openxmlformats.org/officeDocument/2006/relationships/hyperlink" Target="https://doi.org/" TargetMode="External"/><Relationship Id="rId193" Type="http://schemas.openxmlformats.org/officeDocument/2006/relationships/hyperlink" Target="https://doi.org/10.1007/s11628-021-00456-7" TargetMode="External"/><Relationship Id="rId207" Type="http://schemas.openxmlformats.org/officeDocument/2006/relationships/hyperlink" Target="https://doi.org/" TargetMode="External"/><Relationship Id="rId228" Type="http://schemas.openxmlformats.org/officeDocument/2006/relationships/header" Target="header6.xml"/><Relationship Id="rId13" Type="http://schemas.openxmlformats.org/officeDocument/2006/relationships/image" Target="media/image2.jpeg"/><Relationship Id="rId109" Type="http://schemas.openxmlformats.org/officeDocument/2006/relationships/hyperlink" Target="https://doi.org/10.17269/s41997-018-0022-0" TargetMode="External"/><Relationship Id="rId34" Type="http://schemas.openxmlformats.org/officeDocument/2006/relationships/image" Target="media/image6.png"/><Relationship Id="rId55" Type="http://schemas.openxmlformats.org/officeDocument/2006/relationships/hyperlink" Target="https://doi.org/https://doi.org/10.1111/jonm.12623" TargetMode="External"/><Relationship Id="rId76" Type="http://schemas.openxmlformats.org/officeDocument/2006/relationships/hyperlink" Target="https://doi.org/https://doi.org/10.1111/jonm.13378" TargetMode="External"/><Relationship Id="rId97" Type="http://schemas.openxmlformats.org/officeDocument/2006/relationships/hyperlink" Target="https://www.hsa.ie/eng/topics/vulnerable_workers/vulnerable_workers.html" TargetMode="External"/><Relationship Id="rId120" Type="http://schemas.openxmlformats.org/officeDocument/2006/relationships/hyperlink" Target="https://doi.org/10.1007/s42380-022-00152-8" TargetMode="External"/><Relationship Id="rId141" Type="http://schemas.openxmlformats.org/officeDocument/2006/relationships/hyperlink" Target="https://doi.org/10.1080/14697017.2021.1951811" TargetMode="External"/><Relationship Id="rId7" Type="http://schemas.openxmlformats.org/officeDocument/2006/relationships/settings" Target="settings.xml"/><Relationship Id="rId162" Type="http://schemas.openxmlformats.org/officeDocument/2006/relationships/hyperlink" Target="https://doi.org/10.1186/s12960-019-0384-2" TargetMode="External"/><Relationship Id="rId183" Type="http://schemas.openxmlformats.org/officeDocument/2006/relationships/hyperlink" Target="https://www.safeworkaustralia.gov.au/doc/model-code-practice-managing-psychosocial-hazards-work" TargetMode="External"/><Relationship Id="rId218" Type="http://schemas.openxmlformats.org/officeDocument/2006/relationships/hyperlink" Target="https://www.wku.edu/studentconduct/greendot.php" TargetMode="External"/><Relationship Id="rId24" Type="http://schemas.openxmlformats.org/officeDocument/2006/relationships/footer" Target="footer7.xml"/><Relationship Id="rId45" Type="http://schemas.openxmlformats.org/officeDocument/2006/relationships/hyperlink" Target="https://doi.org/10.1080/1364557032000119616" TargetMode="External"/><Relationship Id="rId66" Type="http://schemas.openxmlformats.org/officeDocument/2006/relationships/hyperlink" Target="https://doi.org/10.1057/s41599-023-02079-x" TargetMode="External"/><Relationship Id="rId87" Type="http://schemas.openxmlformats.org/officeDocument/2006/relationships/hyperlink" Target="https://www.equalopportunity.sa.gov.au/equal" TargetMode="External"/><Relationship Id="rId110" Type="http://schemas.openxmlformats.org/officeDocument/2006/relationships/hyperlink" Target="https://doi.org/10.1177/0149206313506466" TargetMode="External"/><Relationship Id="rId131" Type="http://schemas.openxmlformats.org/officeDocument/2006/relationships/hyperlink" Target="https://doi.org/" TargetMode="External"/><Relationship Id="rId152" Type="http://schemas.openxmlformats.org/officeDocument/2006/relationships/hyperlink" Target="https://doi.org/10.1108/LODJ-06-2018-0203" TargetMode="External"/><Relationship Id="rId173" Type="http://schemas.openxmlformats.org/officeDocument/2006/relationships/hyperlink" Target="https://doi.org/10.1108/MRR-05-2016-0111" TargetMode="External"/><Relationship Id="rId194" Type="http://schemas.openxmlformats.org/officeDocument/2006/relationships/hyperlink" Target="https://doi.org/10.1080/13678868.2022.204738" TargetMode="External"/><Relationship Id="rId208" Type="http://schemas.openxmlformats.org/officeDocument/2006/relationships/hyperlink" Target="https://doi.org/https://doi.org/10.33151/ajp.17.817" TargetMode="External"/><Relationship Id="rId229" Type="http://schemas.openxmlformats.org/officeDocument/2006/relationships/footer" Target="footer9.xml"/><Relationship Id="rId14" Type="http://schemas.openxmlformats.org/officeDocument/2006/relationships/hyperlink" Target="http://www.flinders.edu.au/aiti" TargetMode="External"/><Relationship Id="rId35" Type="http://schemas.openxmlformats.org/officeDocument/2006/relationships/image" Target="media/image7.png"/><Relationship Id="rId56" Type="http://schemas.openxmlformats.org/officeDocument/2006/relationships/hyperlink" Target="https://doi.org/10.3389/fpsyg.2022.1016368" TargetMode="External"/><Relationship Id="rId77" Type="http://schemas.openxmlformats.org/officeDocument/2006/relationships/hyperlink" Target="https://doi.org/https://doi.org/10.1016/j.avb.2014.05.004" TargetMode="External"/><Relationship Id="rId100" Type="http://schemas.openxmlformats.org/officeDocument/2006/relationships/hyperlink" Target="https://doi.org/" TargetMode="External"/><Relationship Id="rId8" Type="http://schemas.openxmlformats.org/officeDocument/2006/relationships/webSettings" Target="webSettings.xml"/><Relationship Id="rId98" Type="http://schemas.openxmlformats.org/officeDocument/2006/relationships/hyperlink" Target="https://www.hse.gov.uk/vulnerable-workers/index.htm" TargetMode="External"/><Relationship Id="rId121" Type="http://schemas.openxmlformats.org/officeDocument/2006/relationships/hyperlink" Target="https://doi.org/https://doi.org/10.1177/23970022221083695" TargetMode="External"/><Relationship Id="rId142" Type="http://schemas.openxmlformats.org/officeDocument/2006/relationships/hyperlink" Target="https://doi.org/10.1111/1748-8583.12156" TargetMode="External"/><Relationship Id="rId163" Type="http://schemas.openxmlformats.org/officeDocument/2006/relationships/hyperlink" Target="https://doi.org/https://doi.org/10.4324/9781315574608" TargetMode="External"/><Relationship Id="rId184" Type="http://schemas.openxmlformats.org/officeDocument/2006/relationships/hyperlink" Target="https://www.safeworkaustralia.gov.au/sites/default/files/2023-12/model-whs-bill-23_november_2023.pdf" TargetMode="External"/><Relationship Id="rId219" Type="http://schemas.openxmlformats.org/officeDocument/2006/relationships/hyperlink" Target="https://doi.org/https://doi.org/10.3390/ijerph18168459" TargetMode="External"/><Relationship Id="rId230" Type="http://schemas.openxmlformats.org/officeDocument/2006/relationships/fontTable" Target="fontTable.xml"/><Relationship Id="rId25" Type="http://schemas.openxmlformats.org/officeDocument/2006/relationships/footer" Target="footer8.xml"/><Relationship Id="rId46" Type="http://schemas.openxmlformats.org/officeDocument/2006/relationships/hyperlink" Target="https://doi.org/10.1108/TPM-05-2013-0014" TargetMode="External"/><Relationship Id="rId67" Type="http://schemas.openxmlformats.org/officeDocument/2006/relationships/hyperlink" Target="https://doi.org/10.1097/NNE.0000000000000948" TargetMode="External"/><Relationship Id="rId116" Type="http://schemas.openxmlformats.org/officeDocument/2006/relationships/hyperlink" Target="https://doi.org/10.5465/annals.2018.0174" TargetMode="External"/><Relationship Id="rId137" Type="http://schemas.openxmlformats.org/officeDocument/2006/relationships/hyperlink" Target="https://doi.org/10.1016/j.ijlp.2016.05.001" TargetMode="External"/><Relationship Id="rId158" Type="http://schemas.openxmlformats.org/officeDocument/2006/relationships/hyperlink" Target="https://www.police.nsw.gov.au/safety_and_prevention/policing_in_the_community/safer_by_design" TargetMode="External"/><Relationship Id="rId20" Type="http://schemas.openxmlformats.org/officeDocument/2006/relationships/footer" Target="footer4.xml"/><Relationship Id="rId41" Type="http://schemas.openxmlformats.org/officeDocument/2006/relationships/hyperlink" Target="https://doi.org/10.1080/0142159X.2023.2207723" TargetMode="External"/><Relationship Id="rId62" Type="http://schemas.openxmlformats.org/officeDocument/2006/relationships/hyperlink" Target="https://doi.org/10.1016/j.ridd.2017.04.004" TargetMode="External"/><Relationship Id="rId83" Type="http://schemas.openxmlformats.org/officeDocument/2006/relationships/hyperlink" Target="https://doi.org/https://doi.org/10.1080/1359432X.2017.1380626" TargetMode="External"/><Relationship Id="rId88" Type="http://schemas.openxmlformats.org/officeDocument/2006/relationships/hyperlink" Target="https://oshwiki.osha.europa.eu/en/themes/groups-risk" TargetMode="External"/><Relationship Id="rId111" Type="http://schemas.openxmlformats.org/officeDocument/2006/relationships/hyperlink" Target="https://doi.org/" TargetMode="External"/><Relationship Id="rId132" Type="http://schemas.openxmlformats.org/officeDocument/2006/relationships/hyperlink" Target="https://doi.org/10.3390/ijerph192114120" TargetMode="External"/><Relationship Id="rId153" Type="http://schemas.openxmlformats.org/officeDocument/2006/relationships/hyperlink" Target="https://doi.org/https://doi.org/10.1016/j.joitmc.2024.100243" TargetMode="External"/><Relationship Id="rId174" Type="http://schemas.openxmlformats.org/officeDocument/2006/relationships/hyperlink" Target="https://doi.org/10.1080/13683500.2015.1064364" TargetMode="External"/><Relationship Id="rId179" Type="http://schemas.openxmlformats.org/officeDocument/2006/relationships/hyperlink" Target="https://doi.org/10.1080/1359432X.2019.1642874" TargetMode="External"/><Relationship Id="rId195" Type="http://schemas.openxmlformats.org/officeDocument/2006/relationships/hyperlink" Target="https://doi.org/https://doi.org/10.1016/j.chbr.2022.100227" TargetMode="External"/><Relationship Id="rId209" Type="http://schemas.openxmlformats.org/officeDocument/2006/relationships/hyperlink" Target="https://doi.org/https://doi.org/10.1097/nna.0000000000001135" TargetMode="External"/><Relationship Id="rId190" Type="http://schemas.openxmlformats.org/officeDocument/2006/relationships/hyperlink" Target="https://doi.org/10.1111/jocn.15363" TargetMode="External"/><Relationship Id="rId204" Type="http://schemas.openxmlformats.org/officeDocument/2006/relationships/hyperlink" Target="https://doi.org/10.1177/1524838015584361" TargetMode="External"/><Relationship Id="rId220" Type="http://schemas.openxmlformats.org/officeDocument/2006/relationships/hyperlink" Target="https://doi.org/10.3389/fpsyg.2019.02776" TargetMode="External"/><Relationship Id="rId225" Type="http://schemas.openxmlformats.org/officeDocument/2006/relationships/hyperlink" Target="https://doi.org/" TargetMode="External"/><Relationship Id="rId15" Type="http://schemas.openxmlformats.org/officeDocument/2006/relationships/hyperlink" Target="http://www.flinders.edu.au/aiti/" TargetMode="External"/><Relationship Id="rId36" Type="http://schemas.openxmlformats.org/officeDocument/2006/relationships/image" Target="media/image8.png"/><Relationship Id="rId57" Type="http://schemas.openxmlformats.org/officeDocument/2006/relationships/hyperlink" Target="https://doi.org/10.1016/j.tourman.2019.103997" TargetMode="External"/><Relationship Id="rId106" Type="http://schemas.openxmlformats.org/officeDocument/2006/relationships/hyperlink" Target="https://doi.org/10.13097/archive-ouverte/unige:5411" TargetMode="External"/><Relationship Id="rId127" Type="http://schemas.openxmlformats.org/officeDocument/2006/relationships/hyperlink" Target="https://doi.org/10.1177/1077801211409728" TargetMode="External"/><Relationship Id="rId10" Type="http://schemas.openxmlformats.org/officeDocument/2006/relationships/endnotes" Target="endnotes.xml"/><Relationship Id="rId31" Type="http://schemas.openxmlformats.org/officeDocument/2006/relationships/diagramQuickStyle" Target="diagrams/quickStyle1.xml"/><Relationship Id="rId52" Type="http://schemas.openxmlformats.org/officeDocument/2006/relationships/hyperlink" Target="https://doi.org/10.1007/s12599-022-00764-w" TargetMode="External"/><Relationship Id="rId73" Type="http://schemas.openxmlformats.org/officeDocument/2006/relationships/hyperlink" Target="https://doi.org/10.1080/10376178.2022.2051572" TargetMode="External"/><Relationship Id="rId78" Type="http://schemas.openxmlformats.org/officeDocument/2006/relationships/hyperlink" Target="https://doi.org/10.1037/0021-9010.86.3.499" TargetMode="External"/><Relationship Id="rId94" Type="http://schemas.openxmlformats.org/officeDocument/2006/relationships/hyperlink" Target="https://doi.org/10.1037/ocp0000061" TargetMode="External"/><Relationship Id="rId99" Type="http://schemas.openxmlformats.org/officeDocument/2006/relationships/hyperlink" Target="https://doi.org/10.1146/annurev-orgpsych-012119-044948" TargetMode="External"/><Relationship Id="rId101" Type="http://schemas.openxmlformats.org/officeDocument/2006/relationships/hyperlink" Target="https://doi.org/" TargetMode="External"/><Relationship Id="rId122" Type="http://schemas.openxmlformats.org/officeDocument/2006/relationships/hyperlink" Target="https://doi.org/10.4018/978-1-7998-4912-4.ch001" TargetMode="External"/><Relationship Id="rId143" Type="http://schemas.openxmlformats.org/officeDocument/2006/relationships/hyperlink" Target="https://www.mdpi.com/2227-7390/11/22/4677" TargetMode="External"/><Relationship Id="rId148" Type="http://schemas.openxmlformats.org/officeDocument/2006/relationships/hyperlink" Target="https://doi.org/10.1186/s12884-022-05268-9" TargetMode="External"/><Relationship Id="rId164" Type="http://schemas.openxmlformats.org/officeDocument/2006/relationships/hyperlink" Target="https://doi.org/10.1136/bmj.n71" TargetMode="External"/><Relationship Id="rId169" Type="http://schemas.openxmlformats.org/officeDocument/2006/relationships/hyperlink" Target="https://www.unisa.edu.au/research/cwex/projects/national-study-on-parents-work-conditions-pregnancy-leave-and-return-to-work/" TargetMode="External"/><Relationship Id="rId185" Type="http://schemas.openxmlformats.org/officeDocument/2006/relationships/hyperlink" Target="https://www.safeworkaustralia.gov.au/sites/default/files/2023-08/model-whs-regulations-1_august_2023.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doi.org/10.1037/1076-8998.7.2.141" TargetMode="External"/><Relationship Id="rId210" Type="http://schemas.openxmlformats.org/officeDocument/2006/relationships/hyperlink" Target="https://doi.org/10.1080/02678373.2016.1175524" TargetMode="External"/><Relationship Id="rId215" Type="http://schemas.openxmlformats.org/officeDocument/2006/relationships/hyperlink" Target="https://doi.org/10.1080/02678373.2024.2308826" TargetMode="External"/><Relationship Id="rId26" Type="http://schemas.openxmlformats.org/officeDocument/2006/relationships/image" Target="media/image4.png"/><Relationship Id="rId231" Type="http://schemas.openxmlformats.org/officeDocument/2006/relationships/theme" Target="theme/theme1.xml"/><Relationship Id="rId47" Type="http://schemas.openxmlformats.org/officeDocument/2006/relationships/hyperlink" Target="https://doi.org/10.1037/1076-8998.10.2.170" TargetMode="External"/><Relationship Id="rId68" Type="http://schemas.openxmlformats.org/officeDocument/2006/relationships/hyperlink" Target="https://doi.org/10.1177/1077801211410264" TargetMode="External"/><Relationship Id="rId89" Type="http://schemas.openxmlformats.org/officeDocument/2006/relationships/hyperlink" Target="https://www.mdpi.com/1660-4601/21/3/243" TargetMode="External"/><Relationship Id="rId112" Type="http://schemas.openxmlformats.org/officeDocument/2006/relationships/hyperlink" Target="https://doi.org/10.1037/vio0000016" TargetMode="External"/><Relationship Id="rId133" Type="http://schemas.openxmlformats.org/officeDocument/2006/relationships/hyperlink" Target="https://doi.org/https://doi.org/10.4324/9781315574608" TargetMode="External"/><Relationship Id="rId154" Type="http://schemas.openxmlformats.org/officeDocument/2006/relationships/hyperlink" Target="https://doi.org/" TargetMode="External"/><Relationship Id="rId175" Type="http://schemas.openxmlformats.org/officeDocument/2006/relationships/hyperlink" Target="https://doi.org/" TargetMode="External"/><Relationship Id="rId196" Type="http://schemas.openxmlformats.org/officeDocument/2006/relationships/hyperlink" Target="https://doi.org/10.1093/workar/waad013" TargetMode="External"/><Relationship Id="rId200" Type="http://schemas.openxmlformats.org/officeDocument/2006/relationships/hyperlink" Target="https://doi.org/10.1016/j.shaw.2021.04.004" TargetMode="External"/><Relationship Id="rId16" Type="http://schemas.openxmlformats.org/officeDocument/2006/relationships/header" Target="header2.xml"/><Relationship Id="rId221" Type="http://schemas.openxmlformats.org/officeDocument/2006/relationships/hyperlink" Target="https://doi.org/10.1016/j.avb.2019.101340" TargetMode="External"/><Relationship Id="rId37" Type="http://schemas.openxmlformats.org/officeDocument/2006/relationships/hyperlink" Target="https://doi.org/10.3390/ijerph182010696" TargetMode="External"/><Relationship Id="rId58" Type="http://schemas.openxmlformats.org/officeDocument/2006/relationships/hyperlink" Target="https://doi.org/10.1111/bioe.12440" TargetMode="External"/><Relationship Id="rId79" Type="http://schemas.openxmlformats.org/officeDocument/2006/relationships/hyperlink" Target="https://doi.org/" TargetMode="External"/><Relationship Id="rId102" Type="http://schemas.openxmlformats.org/officeDocument/2006/relationships/hyperlink" Target="https://doi.org/" TargetMode="External"/><Relationship Id="rId123" Type="http://schemas.openxmlformats.org/officeDocument/2006/relationships/hyperlink" Target="https://doi.org/10.1177/08862605221104530" TargetMode="External"/><Relationship Id="rId144" Type="http://schemas.openxmlformats.org/officeDocument/2006/relationships/hyperlink" Target="https://doi.org/" TargetMode="External"/><Relationship Id="rId90" Type="http://schemas.openxmlformats.org/officeDocument/2006/relationships/hyperlink" Target="https://doi.org/10.1111/apps.12495" TargetMode="External"/><Relationship Id="rId165" Type="http://schemas.openxmlformats.org/officeDocument/2006/relationships/hyperlink" Target="https://doi.org/10.1016/j.exis.2022.101189" TargetMode="External"/><Relationship Id="rId186" Type="http://schemas.openxmlformats.org/officeDocument/2006/relationships/hyperlink" Target="https://doi.org/10.3389/fpsyg.2022.854118" TargetMode="External"/><Relationship Id="rId211" Type="http://schemas.openxmlformats.org/officeDocument/2006/relationships/hyperlink" Target="https://doi.org/https://doi.org/10.1080/02678373.2020.1801887" TargetMode="External"/><Relationship Id="rId27" Type="http://schemas.openxmlformats.org/officeDocument/2006/relationships/hyperlink" Target="https://www.beyondblue.org.au/get-support" TargetMode="External"/><Relationship Id="rId48" Type="http://schemas.openxmlformats.org/officeDocument/2006/relationships/hyperlink" Target="https://doi.org/https://doi.org/10.1002/jcop.10078" TargetMode="External"/><Relationship Id="rId69" Type="http://schemas.openxmlformats.org/officeDocument/2006/relationships/hyperlink" Target="https://www.cbs.sa.gov.au/campaigns/ask-for-angela" TargetMode="External"/><Relationship Id="rId113" Type="http://schemas.openxmlformats.org/officeDocument/2006/relationships/hyperlink" Target="https://doi.org/10.1002/smi.2708" TargetMode="External"/><Relationship Id="rId134" Type="http://schemas.openxmlformats.org/officeDocument/2006/relationships/hyperlink" Target="https://doi.org/10.1108/S1479-355520150000013004" TargetMode="External"/><Relationship Id="rId80" Type="http://schemas.openxmlformats.org/officeDocument/2006/relationships/hyperlink" Target="https://doi.org/10.3389/fpsyg.2019.01805" TargetMode="External"/><Relationship Id="rId155" Type="http://schemas.openxmlformats.org/officeDocument/2006/relationships/hyperlink" Target="https://doi.org/10.1016/j.avb.2023.101908" TargetMode="External"/><Relationship Id="rId176" Type="http://schemas.openxmlformats.org/officeDocument/2006/relationships/hyperlink" Target="https://doi.org/10.1192/bjo.2020.137" TargetMode="External"/><Relationship Id="rId197" Type="http://schemas.openxmlformats.org/officeDocument/2006/relationships/hyperlink" Target="https://theconversation.com/first-nations-people-often-take-on-the-cultural-load-in-their-workplaces-employers-need-to-ease-this-burden-193858" TargetMode="External"/><Relationship Id="rId201" Type="http://schemas.openxmlformats.org/officeDocument/2006/relationships/hyperlink" Target="https://doi.org/10.3233/WOR-182842" TargetMode="External"/><Relationship Id="rId222" Type="http://schemas.openxmlformats.org/officeDocument/2006/relationships/hyperlink" Target="https://doi.org/10.1037/0000331-014" TargetMode="External"/><Relationship Id="rId17" Type="http://schemas.openxmlformats.org/officeDocument/2006/relationships/header" Target="header3.xml"/><Relationship Id="rId38" Type="http://schemas.openxmlformats.org/officeDocument/2006/relationships/hyperlink" Target="https://doi.org/10.1016/j.ssci.2022.105990" TargetMode="External"/><Relationship Id="rId59" Type="http://schemas.openxmlformats.org/officeDocument/2006/relationships/hyperlink" Target="https://doi.org/" TargetMode="External"/><Relationship Id="rId103" Type="http://schemas.openxmlformats.org/officeDocument/2006/relationships/hyperlink" Target="https://doi.org/10.1007/s41542-021-00083-8" TargetMode="External"/><Relationship Id="rId124" Type="http://schemas.openxmlformats.org/officeDocument/2006/relationships/hyperlink" Target="https://doi.org/10.1007/s12144-023-04470-y" TargetMode="External"/><Relationship Id="rId70" Type="http://schemas.openxmlformats.org/officeDocument/2006/relationships/hyperlink" Target="https://doi.org/10.1177/1077801214551286" TargetMode="External"/><Relationship Id="rId91" Type="http://schemas.openxmlformats.org/officeDocument/2006/relationships/hyperlink" Target="https://doi.org/10.1891/0886-6708.27.6.911" TargetMode="External"/><Relationship Id="rId145" Type="http://schemas.openxmlformats.org/officeDocument/2006/relationships/hyperlink" Target="https://doi.org/10.1037/apl0000250" TargetMode="External"/><Relationship Id="rId166" Type="http://schemas.openxmlformats.org/officeDocument/2006/relationships/hyperlink" Target="https://doi.org/10.1097/ACM.0000000000002310" TargetMode="External"/><Relationship Id="rId187" Type="http://schemas.openxmlformats.org/officeDocument/2006/relationships/hyperlink" Target="https://doi.org/" TargetMode="External"/><Relationship Id="rId1" Type="http://schemas.openxmlformats.org/officeDocument/2006/relationships/customXml" Target="../customXml/item1.xml"/><Relationship Id="rId212" Type="http://schemas.openxmlformats.org/officeDocument/2006/relationships/hyperlink" Target="https://doi.org/https://doi.org/10.1136/bmjopen-2019-031054" TargetMode="External"/><Relationship Id="rId28" Type="http://schemas.openxmlformats.org/officeDocument/2006/relationships/image" Target="media/image5.png"/><Relationship Id="rId49" Type="http://schemas.openxmlformats.org/officeDocument/2006/relationships/hyperlink" Target="https://doi.org/" TargetMode="External"/><Relationship Id="rId114" Type="http://schemas.openxmlformats.org/officeDocument/2006/relationships/hyperlink" Target="https://doi.org/10.1891/0886-6708.VV-D-12-00113" TargetMode="External"/><Relationship Id="rId60" Type="http://schemas.openxmlformats.org/officeDocument/2006/relationships/hyperlink" Target="https://doi.org/10.1177/0886260517734219" TargetMode="External"/><Relationship Id="rId81" Type="http://schemas.openxmlformats.org/officeDocument/2006/relationships/hyperlink" Target="https://doi.org/10.23749/mdl.v114i2.14362" TargetMode="External"/><Relationship Id="rId135" Type="http://schemas.openxmlformats.org/officeDocument/2006/relationships/hyperlink" Target="https://doi.org/10.3390/ijerph20054373" TargetMode="External"/><Relationship Id="rId156" Type="http://schemas.openxmlformats.org/officeDocument/2006/relationships/hyperlink" Target="https://doi.org/" TargetMode="External"/><Relationship Id="rId177" Type="http://schemas.openxmlformats.org/officeDocument/2006/relationships/hyperlink" Target="https://righttobe.org/guides/bystander-intervention-training/" TargetMode="External"/><Relationship Id="rId198" Type="http://schemas.openxmlformats.org/officeDocument/2006/relationships/hyperlink" Target="https://doi.org/https://doi.org/10.1097/nhh.0000000000000874" TargetMode="External"/><Relationship Id="rId202" Type="http://schemas.openxmlformats.org/officeDocument/2006/relationships/hyperlink" Target="https://www.publicsector.sa.gov.au/__data/assets/pdf_file/0005/301487/WHS-Framework-for-Cultural-Safety-Implementation-Guide.pdf" TargetMode="External"/><Relationship Id="rId223" Type="http://schemas.openxmlformats.org/officeDocument/2006/relationships/hyperlink" Target="https://doi.org/10.1038/s41562-021-01196-4" TargetMode="External"/><Relationship Id="rId18" Type="http://schemas.openxmlformats.org/officeDocument/2006/relationships/footer" Target="footer2.xml"/><Relationship Id="rId39" Type="http://schemas.openxmlformats.org/officeDocument/2006/relationships/hyperlink" Target="https://doi.org/10.1016/j.emj.2020.09.011" TargetMode="External"/><Relationship Id="rId50" Type="http://schemas.openxmlformats.org/officeDocument/2006/relationships/hyperlink" Target="https://doi.org/10.1037/12171-017" TargetMode="External"/><Relationship Id="rId104" Type="http://schemas.openxmlformats.org/officeDocument/2006/relationships/hyperlink" Target="https://doi.org/10.1186/s40359-022-00996-1" TargetMode="External"/><Relationship Id="rId125" Type="http://schemas.openxmlformats.org/officeDocument/2006/relationships/hyperlink" Target="https://doi.org/10.1007/s41542-024-00173-3" TargetMode="External"/><Relationship Id="rId146" Type="http://schemas.openxmlformats.org/officeDocument/2006/relationships/hyperlink" Target="https://doi.org/10.1177/0886260518782984" TargetMode="External"/><Relationship Id="rId167" Type="http://schemas.openxmlformats.org/officeDocument/2006/relationships/hyperlink" Target="https://autonomy.work/portfolio/making-it-stick/" TargetMode="External"/><Relationship Id="rId188" Type="http://schemas.openxmlformats.org/officeDocument/2006/relationships/hyperlink" Target="https://doi.org/" TargetMode="External"/><Relationship Id="rId71" Type="http://schemas.openxmlformats.org/officeDocument/2006/relationships/hyperlink" Target="https://doi.org/10.1177/0149206321989798" TargetMode="External"/><Relationship Id="rId92" Type="http://schemas.openxmlformats.org/officeDocument/2006/relationships/hyperlink" Target="https://doi.org/10.3390/buildings12030335" TargetMode="External"/><Relationship Id="rId213" Type="http://schemas.openxmlformats.org/officeDocument/2006/relationships/hyperlink" Target="https://doi.org/" TargetMode="External"/><Relationship Id="rId2" Type="http://schemas.openxmlformats.org/officeDocument/2006/relationships/customXml" Target="../customXml/item2.xml"/><Relationship Id="rId29" Type="http://schemas.openxmlformats.org/officeDocument/2006/relationships/diagramData" Target="diagrams/data1.xml"/><Relationship Id="rId40" Type="http://schemas.openxmlformats.org/officeDocument/2006/relationships/hyperlink" Target="https://humanrights.gov.au/our-work/commission-general/what-bullying" TargetMode="External"/><Relationship Id="rId115" Type="http://schemas.openxmlformats.org/officeDocument/2006/relationships/hyperlink" Target="https://doi.org/10.1177/14713012231165568" TargetMode="External"/><Relationship Id="rId136" Type="http://schemas.openxmlformats.org/officeDocument/2006/relationships/hyperlink" Target="https://www.cipd.org/globalassets/media/knowledge/knowledge-hub/reports/a-head-for-hiring_2015-behavioural-science-of-recruitment-and-selection_tcm18-9557.pdf" TargetMode="External"/><Relationship Id="rId157" Type="http://schemas.openxmlformats.org/officeDocument/2006/relationships/hyperlink" Target="https://www.nist.gov/itl/ai-risk-management-framework" TargetMode="External"/><Relationship Id="rId178" Type="http://schemas.openxmlformats.org/officeDocument/2006/relationships/hyperlink" Target="https://doi.org/10.1016/j.jsat.2012.01.009" TargetMode="External"/><Relationship Id="rId61" Type="http://schemas.openxmlformats.org/officeDocument/2006/relationships/hyperlink" Target="https://doi.org/10.1177/21582440221085008" TargetMode="External"/><Relationship Id="rId82" Type="http://schemas.openxmlformats.org/officeDocument/2006/relationships/hyperlink" Target="https://doi.org/10.1007/978-3-030-20319-1_16" TargetMode="External"/><Relationship Id="rId199" Type="http://schemas.openxmlformats.org/officeDocument/2006/relationships/hyperlink" Target="https://doi.org/10.1177/15344843221098756" TargetMode="External"/><Relationship Id="rId203" Type="http://schemas.openxmlformats.org/officeDocument/2006/relationships/hyperlink" Target="https://doi.org/https://doi.org/10.1186/s12873-022-00621-9" TargetMode="External"/><Relationship Id="rId19" Type="http://schemas.openxmlformats.org/officeDocument/2006/relationships/footer" Target="footer3.xml"/><Relationship Id="rId224" Type="http://schemas.openxmlformats.org/officeDocument/2006/relationships/hyperlink" Target="https://doi.org/10.1037/apl0000870" TargetMode="External"/><Relationship Id="rId30" Type="http://schemas.openxmlformats.org/officeDocument/2006/relationships/diagramLayout" Target="diagrams/layout1.xml"/><Relationship Id="rId105" Type="http://schemas.openxmlformats.org/officeDocument/2006/relationships/hyperlink" Target="https://doi.org/10.3928/00220124-20200216-09" TargetMode="External"/><Relationship Id="rId126" Type="http://schemas.openxmlformats.org/officeDocument/2006/relationships/hyperlink" Target="https://doi.org/10.3390/ijerph15050914" TargetMode="External"/><Relationship Id="rId147" Type="http://schemas.openxmlformats.org/officeDocument/2006/relationships/hyperlink" Target="https://doi.org/10.24294/jipd.v8i5.3390" TargetMode="External"/><Relationship Id="rId168" Type="http://schemas.openxmlformats.org/officeDocument/2006/relationships/hyperlink" Target="https://doi.org/10.1080/02678373.2021.1969479" TargetMode="External"/><Relationship Id="rId51" Type="http://schemas.openxmlformats.org/officeDocument/2006/relationships/hyperlink" Target="https://doi.org/10.1016/j.bushor.2016.09.005" TargetMode="External"/><Relationship Id="rId72" Type="http://schemas.openxmlformats.org/officeDocument/2006/relationships/hyperlink" Target="https://doi.org/" TargetMode="External"/><Relationship Id="rId93" Type="http://schemas.openxmlformats.org/officeDocument/2006/relationships/hyperlink" Target="https://youthendowmentfund.org.uk/wp-content/uploads/2023/04/Bystander-Interventions-to-Prevent-Sexual-Assault_-Technical-Report_Apr-2023.pdf" TargetMode="External"/><Relationship Id="rId189" Type="http://schemas.openxmlformats.org/officeDocument/2006/relationships/hyperlink" Target="https://doi.org/10.1080/07317115.2019.1694116" TargetMode="External"/><Relationship Id="rId3" Type="http://schemas.openxmlformats.org/officeDocument/2006/relationships/customXml" Target="../customXml/item3.xml"/><Relationship Id="rId214" Type="http://schemas.openxmlformats.org/officeDocument/2006/relationships/hyperlink" Target="https://doi.org/https://doi.org/10.1037/ocp000033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841A2A-13C4-42D6-87C6-84E0F7A8AE2C}" type="doc">
      <dgm:prSet loTypeId="urn:microsoft.com/office/officeart/2005/8/layout/cycle6" loCatId="relationship" qsTypeId="urn:microsoft.com/office/officeart/2005/8/quickstyle/simple1" qsCatId="simple" csTypeId="urn:microsoft.com/office/officeart/2005/8/colors/accent1_2" csCatId="accent1" phldr="1"/>
      <dgm:spPr/>
      <dgm:t>
        <a:bodyPr/>
        <a:lstStyle/>
        <a:p>
          <a:endParaRPr lang="en-AU"/>
        </a:p>
      </dgm:t>
    </dgm:pt>
    <dgm:pt modelId="{621D1736-B784-4F65-9792-45ABB7B15E72}">
      <dgm:prSet phldrT="[Text]" custT="1"/>
      <dgm:spPr/>
      <dgm:t>
        <a:bodyPr/>
        <a:lstStyle/>
        <a:p>
          <a:r>
            <a:rPr lang="en-AU" sz="900" b="0"/>
            <a:t>Person-environment interaction</a:t>
          </a:r>
        </a:p>
      </dgm:t>
    </dgm:pt>
    <dgm:pt modelId="{59581BD9-DC0F-450A-A60A-42D9CDAD12A4}" type="parTrans" cxnId="{CADF96AE-E66E-4587-95F7-89E108666687}">
      <dgm:prSet/>
      <dgm:spPr/>
      <dgm:t>
        <a:bodyPr/>
        <a:lstStyle/>
        <a:p>
          <a:endParaRPr lang="en-AU" sz="900" b="0"/>
        </a:p>
      </dgm:t>
    </dgm:pt>
    <dgm:pt modelId="{288A23F6-197E-45C6-B58A-D7040ED4208C}" type="sibTrans" cxnId="{CADF96AE-E66E-4587-95F7-89E108666687}">
      <dgm:prSet/>
      <dgm:spPr/>
      <dgm:t>
        <a:bodyPr/>
        <a:lstStyle/>
        <a:p>
          <a:endParaRPr lang="en-AU" sz="900" b="0"/>
        </a:p>
      </dgm:t>
    </dgm:pt>
    <dgm:pt modelId="{E4F00B0D-67CD-408F-A8F3-8BDFCA234CDB}">
      <dgm:prSet phldrT="[Text]" custT="1"/>
      <dgm:spPr/>
      <dgm:t>
        <a:bodyPr/>
        <a:lstStyle/>
        <a:p>
          <a:r>
            <a:rPr lang="en-AU" sz="900" b="0"/>
            <a:t>Motivation focused</a:t>
          </a:r>
        </a:p>
      </dgm:t>
    </dgm:pt>
    <dgm:pt modelId="{4956563E-6E92-47CD-9546-0E76139A8A90}" type="parTrans" cxnId="{AD3D4699-E488-4C29-8978-BEC37F07E7C6}">
      <dgm:prSet/>
      <dgm:spPr/>
      <dgm:t>
        <a:bodyPr/>
        <a:lstStyle/>
        <a:p>
          <a:endParaRPr lang="en-AU" sz="900" b="0"/>
        </a:p>
      </dgm:t>
    </dgm:pt>
    <dgm:pt modelId="{6E05BF8F-B2F2-4FA3-9077-BBBCFD06B073}" type="sibTrans" cxnId="{AD3D4699-E488-4C29-8978-BEC37F07E7C6}">
      <dgm:prSet/>
      <dgm:spPr/>
      <dgm:t>
        <a:bodyPr/>
        <a:lstStyle/>
        <a:p>
          <a:endParaRPr lang="en-AU" sz="900" b="0"/>
        </a:p>
      </dgm:t>
    </dgm:pt>
    <dgm:pt modelId="{AFEE01AC-A726-4632-BFC7-DE9F24492426}">
      <dgm:prSet phldrT="[Text]" custT="1"/>
      <dgm:spPr/>
      <dgm:t>
        <a:bodyPr/>
        <a:lstStyle/>
        <a:p>
          <a:r>
            <a:rPr lang="en-AU" sz="900" b="0"/>
            <a:t>Physiology focused</a:t>
          </a:r>
        </a:p>
      </dgm:t>
    </dgm:pt>
    <dgm:pt modelId="{71190B14-8A8E-4FF1-950A-D5DF979AB220}" type="parTrans" cxnId="{93F14E84-D89D-4AE0-A688-E898898E0FB0}">
      <dgm:prSet/>
      <dgm:spPr/>
      <dgm:t>
        <a:bodyPr/>
        <a:lstStyle/>
        <a:p>
          <a:endParaRPr lang="en-AU" sz="900" b="0"/>
        </a:p>
      </dgm:t>
    </dgm:pt>
    <dgm:pt modelId="{76091B77-D1E5-48BF-AC1F-6C8509CBF06B}" type="sibTrans" cxnId="{93F14E84-D89D-4AE0-A688-E898898E0FB0}">
      <dgm:prSet/>
      <dgm:spPr/>
      <dgm:t>
        <a:bodyPr/>
        <a:lstStyle/>
        <a:p>
          <a:endParaRPr lang="en-AU" sz="900" b="0"/>
        </a:p>
      </dgm:t>
    </dgm:pt>
    <dgm:pt modelId="{C77A849F-ECFB-4905-B6B8-9D54FE9C82F1}">
      <dgm:prSet phldrT="[Text]" custT="1"/>
      <dgm:spPr/>
      <dgm:t>
        <a:bodyPr/>
        <a:lstStyle/>
        <a:p>
          <a:r>
            <a:rPr lang="en-AU" sz="900" b="0"/>
            <a:t>Resource focused</a:t>
          </a:r>
        </a:p>
      </dgm:t>
    </dgm:pt>
    <dgm:pt modelId="{C6A3D617-4008-4CF5-B905-3F5CF75C6329}" type="parTrans" cxnId="{915813F3-061C-48D6-8CC2-E494095160D7}">
      <dgm:prSet/>
      <dgm:spPr/>
      <dgm:t>
        <a:bodyPr/>
        <a:lstStyle/>
        <a:p>
          <a:endParaRPr lang="en-AU" sz="900" b="0"/>
        </a:p>
      </dgm:t>
    </dgm:pt>
    <dgm:pt modelId="{CB90F937-C343-4F4D-BEBA-72C4A24D1DFC}" type="sibTrans" cxnId="{915813F3-061C-48D6-8CC2-E494095160D7}">
      <dgm:prSet/>
      <dgm:spPr/>
      <dgm:t>
        <a:bodyPr/>
        <a:lstStyle/>
        <a:p>
          <a:endParaRPr lang="en-AU" sz="900" b="0"/>
        </a:p>
      </dgm:t>
    </dgm:pt>
    <dgm:pt modelId="{301646BF-D1D2-4FAE-9339-C467C163F4E6}">
      <dgm:prSet phldrT="[Text]" custT="1"/>
      <dgm:spPr/>
      <dgm:t>
        <a:bodyPr/>
        <a:lstStyle/>
        <a:p>
          <a:r>
            <a:rPr lang="en-AU" sz="900" b="0"/>
            <a:t>Social-relational</a:t>
          </a:r>
        </a:p>
      </dgm:t>
    </dgm:pt>
    <dgm:pt modelId="{CF77B551-CDE7-4C37-A700-E4B03DD04C39}" type="parTrans" cxnId="{3447EA28-0750-448D-94B8-8C22D920E053}">
      <dgm:prSet/>
      <dgm:spPr/>
      <dgm:t>
        <a:bodyPr/>
        <a:lstStyle/>
        <a:p>
          <a:endParaRPr lang="en-AU" sz="900" b="0"/>
        </a:p>
      </dgm:t>
    </dgm:pt>
    <dgm:pt modelId="{92621EC2-BECE-480F-ABA7-A41BF4AFFAD4}" type="sibTrans" cxnId="{3447EA28-0750-448D-94B8-8C22D920E053}">
      <dgm:prSet/>
      <dgm:spPr/>
      <dgm:t>
        <a:bodyPr/>
        <a:lstStyle/>
        <a:p>
          <a:endParaRPr lang="en-AU" sz="900" b="0"/>
        </a:p>
      </dgm:t>
    </dgm:pt>
    <dgm:pt modelId="{0C95583D-11B6-4278-ABD1-F491C61FBDF3}" type="pres">
      <dgm:prSet presAssocID="{CD841A2A-13C4-42D6-87C6-84E0F7A8AE2C}" presName="cycle" presStyleCnt="0">
        <dgm:presLayoutVars>
          <dgm:dir/>
          <dgm:resizeHandles val="exact"/>
        </dgm:presLayoutVars>
      </dgm:prSet>
      <dgm:spPr/>
    </dgm:pt>
    <dgm:pt modelId="{96812D6D-6518-47DE-8F34-DB3502E9B053}" type="pres">
      <dgm:prSet presAssocID="{621D1736-B784-4F65-9792-45ABB7B15E72}" presName="node" presStyleLbl="node1" presStyleIdx="0" presStyleCnt="5" custScaleX="134655" custScaleY="139676">
        <dgm:presLayoutVars>
          <dgm:bulletEnabled val="1"/>
        </dgm:presLayoutVars>
      </dgm:prSet>
      <dgm:spPr/>
    </dgm:pt>
    <dgm:pt modelId="{8D0A5FE9-4BD9-43B8-B406-8F0E85F7D965}" type="pres">
      <dgm:prSet presAssocID="{621D1736-B784-4F65-9792-45ABB7B15E72}" presName="spNode" presStyleCnt="0"/>
      <dgm:spPr/>
    </dgm:pt>
    <dgm:pt modelId="{78E95D25-7FE1-4317-8D4C-A2EBC0F2363D}" type="pres">
      <dgm:prSet presAssocID="{288A23F6-197E-45C6-B58A-D7040ED4208C}" presName="sibTrans" presStyleLbl="sibTrans1D1" presStyleIdx="0" presStyleCnt="5"/>
      <dgm:spPr/>
    </dgm:pt>
    <dgm:pt modelId="{35FB1A87-6DCC-453C-A7F1-5B651C944B0C}" type="pres">
      <dgm:prSet presAssocID="{E4F00B0D-67CD-408F-A8F3-8BDFCA234CDB}" presName="node" presStyleLbl="node1" presStyleIdx="1" presStyleCnt="5" custScaleX="137357" custScaleY="123110" custRadScaleRad="101415" custRadScaleInc="34912">
        <dgm:presLayoutVars>
          <dgm:bulletEnabled val="1"/>
        </dgm:presLayoutVars>
      </dgm:prSet>
      <dgm:spPr/>
    </dgm:pt>
    <dgm:pt modelId="{630D1F72-ADA9-4AF9-81F9-1986C8EA501C}" type="pres">
      <dgm:prSet presAssocID="{E4F00B0D-67CD-408F-A8F3-8BDFCA234CDB}" presName="spNode" presStyleCnt="0"/>
      <dgm:spPr/>
    </dgm:pt>
    <dgm:pt modelId="{3A3E1250-24CE-4570-B11E-C93131CDE8D9}" type="pres">
      <dgm:prSet presAssocID="{6E05BF8F-B2F2-4FA3-9077-BBBCFD06B073}" presName="sibTrans" presStyleLbl="sibTrans1D1" presStyleIdx="1" presStyleCnt="5"/>
      <dgm:spPr/>
    </dgm:pt>
    <dgm:pt modelId="{30F43D23-7371-4989-B290-A5F53C74D6B0}" type="pres">
      <dgm:prSet presAssocID="{AFEE01AC-A726-4632-BFC7-DE9F24492426}" presName="node" presStyleLbl="node1" presStyleIdx="2" presStyleCnt="5" custScaleX="127469" custScaleY="133599" custRadScaleRad="101244" custRadScaleInc="-3993">
        <dgm:presLayoutVars>
          <dgm:bulletEnabled val="1"/>
        </dgm:presLayoutVars>
      </dgm:prSet>
      <dgm:spPr/>
    </dgm:pt>
    <dgm:pt modelId="{17428B60-3235-4263-B024-457C5BE08B54}" type="pres">
      <dgm:prSet presAssocID="{AFEE01AC-A726-4632-BFC7-DE9F24492426}" presName="spNode" presStyleCnt="0"/>
      <dgm:spPr/>
    </dgm:pt>
    <dgm:pt modelId="{B539E9B5-1434-497B-8125-628B68793B89}" type="pres">
      <dgm:prSet presAssocID="{76091B77-D1E5-48BF-AC1F-6C8509CBF06B}" presName="sibTrans" presStyleLbl="sibTrans1D1" presStyleIdx="2" presStyleCnt="5"/>
      <dgm:spPr/>
    </dgm:pt>
    <dgm:pt modelId="{FCC5D059-2739-43D2-A5F9-72DDEB99FD10}" type="pres">
      <dgm:prSet presAssocID="{C77A849F-ECFB-4905-B6B8-9D54FE9C82F1}" presName="node" presStyleLbl="node1" presStyleIdx="3" presStyleCnt="5" custScaleX="132820" custScaleY="138501">
        <dgm:presLayoutVars>
          <dgm:bulletEnabled val="1"/>
        </dgm:presLayoutVars>
      </dgm:prSet>
      <dgm:spPr/>
    </dgm:pt>
    <dgm:pt modelId="{B0724F68-AD3A-41B6-ACDE-BECB15BDAD7C}" type="pres">
      <dgm:prSet presAssocID="{C77A849F-ECFB-4905-B6B8-9D54FE9C82F1}" presName="spNode" presStyleCnt="0"/>
      <dgm:spPr/>
    </dgm:pt>
    <dgm:pt modelId="{00B2CAE9-A0A9-4265-A8DD-0D7490676659}" type="pres">
      <dgm:prSet presAssocID="{CB90F937-C343-4F4D-BEBA-72C4A24D1DFC}" presName="sibTrans" presStyleLbl="sibTrans1D1" presStyleIdx="3" presStyleCnt="5"/>
      <dgm:spPr/>
    </dgm:pt>
    <dgm:pt modelId="{1A8B6AA5-FB96-47E9-BC32-CC117EB54138}" type="pres">
      <dgm:prSet presAssocID="{301646BF-D1D2-4FAE-9339-C467C163F4E6}" presName="node" presStyleLbl="node1" presStyleIdx="4" presStyleCnt="5" custScaleX="139080" custScaleY="125598" custRadScaleRad="108527" custRadScaleInc="-34451">
        <dgm:presLayoutVars>
          <dgm:bulletEnabled val="1"/>
        </dgm:presLayoutVars>
      </dgm:prSet>
      <dgm:spPr/>
    </dgm:pt>
    <dgm:pt modelId="{0A15CBA7-A9C9-486C-B0BA-7B5D7BEF5C67}" type="pres">
      <dgm:prSet presAssocID="{301646BF-D1D2-4FAE-9339-C467C163F4E6}" presName="spNode" presStyleCnt="0"/>
      <dgm:spPr/>
    </dgm:pt>
    <dgm:pt modelId="{1141A851-07A1-4F9D-AD0A-650F6DA383FC}" type="pres">
      <dgm:prSet presAssocID="{92621EC2-BECE-480F-ABA7-A41BF4AFFAD4}" presName="sibTrans" presStyleLbl="sibTrans1D1" presStyleIdx="4" presStyleCnt="5"/>
      <dgm:spPr/>
    </dgm:pt>
  </dgm:ptLst>
  <dgm:cxnLst>
    <dgm:cxn modelId="{41E44800-F3FF-49D4-B8EC-A34C47A95925}" type="presOf" srcId="{CD841A2A-13C4-42D6-87C6-84E0F7A8AE2C}" destId="{0C95583D-11B6-4278-ABD1-F491C61FBDF3}" srcOrd="0" destOrd="0" presId="urn:microsoft.com/office/officeart/2005/8/layout/cycle6"/>
    <dgm:cxn modelId="{BE52F401-4DE1-4838-B82E-1A4FA542B302}" type="presOf" srcId="{92621EC2-BECE-480F-ABA7-A41BF4AFFAD4}" destId="{1141A851-07A1-4F9D-AD0A-650F6DA383FC}" srcOrd="0" destOrd="0" presId="urn:microsoft.com/office/officeart/2005/8/layout/cycle6"/>
    <dgm:cxn modelId="{1208BF17-01FB-4DD8-BB11-73B2924C3FBA}" type="presOf" srcId="{6E05BF8F-B2F2-4FA3-9077-BBBCFD06B073}" destId="{3A3E1250-24CE-4570-B11E-C93131CDE8D9}" srcOrd="0" destOrd="0" presId="urn:microsoft.com/office/officeart/2005/8/layout/cycle6"/>
    <dgm:cxn modelId="{3447EA28-0750-448D-94B8-8C22D920E053}" srcId="{CD841A2A-13C4-42D6-87C6-84E0F7A8AE2C}" destId="{301646BF-D1D2-4FAE-9339-C467C163F4E6}" srcOrd="4" destOrd="0" parTransId="{CF77B551-CDE7-4C37-A700-E4B03DD04C39}" sibTransId="{92621EC2-BECE-480F-ABA7-A41BF4AFFAD4}"/>
    <dgm:cxn modelId="{6CAB522A-D8B9-457D-ACD8-16281F30833E}" type="presOf" srcId="{CB90F937-C343-4F4D-BEBA-72C4A24D1DFC}" destId="{00B2CAE9-A0A9-4265-A8DD-0D7490676659}" srcOrd="0" destOrd="0" presId="urn:microsoft.com/office/officeart/2005/8/layout/cycle6"/>
    <dgm:cxn modelId="{F6E7F34E-B59A-41CE-A22A-A2C326E6F689}" type="presOf" srcId="{E4F00B0D-67CD-408F-A8F3-8BDFCA234CDB}" destId="{35FB1A87-6DCC-453C-A7F1-5B651C944B0C}" srcOrd="0" destOrd="0" presId="urn:microsoft.com/office/officeart/2005/8/layout/cycle6"/>
    <dgm:cxn modelId="{B2F4C481-BBD3-48BF-8CED-DB4A41416045}" type="presOf" srcId="{AFEE01AC-A726-4632-BFC7-DE9F24492426}" destId="{30F43D23-7371-4989-B290-A5F53C74D6B0}" srcOrd="0" destOrd="0" presId="urn:microsoft.com/office/officeart/2005/8/layout/cycle6"/>
    <dgm:cxn modelId="{5B1B1282-CB7B-49B2-8B3A-0216857E8BA0}" type="presOf" srcId="{301646BF-D1D2-4FAE-9339-C467C163F4E6}" destId="{1A8B6AA5-FB96-47E9-BC32-CC117EB54138}" srcOrd="0" destOrd="0" presId="urn:microsoft.com/office/officeart/2005/8/layout/cycle6"/>
    <dgm:cxn modelId="{93F14E84-D89D-4AE0-A688-E898898E0FB0}" srcId="{CD841A2A-13C4-42D6-87C6-84E0F7A8AE2C}" destId="{AFEE01AC-A726-4632-BFC7-DE9F24492426}" srcOrd="2" destOrd="0" parTransId="{71190B14-8A8E-4FF1-950A-D5DF979AB220}" sibTransId="{76091B77-D1E5-48BF-AC1F-6C8509CBF06B}"/>
    <dgm:cxn modelId="{AD3D4699-E488-4C29-8978-BEC37F07E7C6}" srcId="{CD841A2A-13C4-42D6-87C6-84E0F7A8AE2C}" destId="{E4F00B0D-67CD-408F-A8F3-8BDFCA234CDB}" srcOrd="1" destOrd="0" parTransId="{4956563E-6E92-47CD-9546-0E76139A8A90}" sibTransId="{6E05BF8F-B2F2-4FA3-9077-BBBCFD06B073}"/>
    <dgm:cxn modelId="{55BA4CA0-ED64-4275-A847-892C9C28DD9D}" type="presOf" srcId="{C77A849F-ECFB-4905-B6B8-9D54FE9C82F1}" destId="{FCC5D059-2739-43D2-A5F9-72DDEB99FD10}" srcOrd="0" destOrd="0" presId="urn:microsoft.com/office/officeart/2005/8/layout/cycle6"/>
    <dgm:cxn modelId="{E63E06AC-C44B-41FA-9E3D-2D1E1CD60591}" type="presOf" srcId="{288A23F6-197E-45C6-B58A-D7040ED4208C}" destId="{78E95D25-7FE1-4317-8D4C-A2EBC0F2363D}" srcOrd="0" destOrd="0" presId="urn:microsoft.com/office/officeart/2005/8/layout/cycle6"/>
    <dgm:cxn modelId="{CADF96AE-E66E-4587-95F7-89E108666687}" srcId="{CD841A2A-13C4-42D6-87C6-84E0F7A8AE2C}" destId="{621D1736-B784-4F65-9792-45ABB7B15E72}" srcOrd="0" destOrd="0" parTransId="{59581BD9-DC0F-450A-A60A-42D9CDAD12A4}" sibTransId="{288A23F6-197E-45C6-B58A-D7040ED4208C}"/>
    <dgm:cxn modelId="{3B5430D8-37BF-41C1-A03F-937960AFDC4C}" type="presOf" srcId="{621D1736-B784-4F65-9792-45ABB7B15E72}" destId="{96812D6D-6518-47DE-8F34-DB3502E9B053}" srcOrd="0" destOrd="0" presId="urn:microsoft.com/office/officeart/2005/8/layout/cycle6"/>
    <dgm:cxn modelId="{915813F3-061C-48D6-8CC2-E494095160D7}" srcId="{CD841A2A-13C4-42D6-87C6-84E0F7A8AE2C}" destId="{C77A849F-ECFB-4905-B6B8-9D54FE9C82F1}" srcOrd="3" destOrd="0" parTransId="{C6A3D617-4008-4CF5-B905-3F5CF75C6329}" sibTransId="{CB90F937-C343-4F4D-BEBA-72C4A24D1DFC}"/>
    <dgm:cxn modelId="{463CF8F3-CA70-4D0A-B5DA-4C7537196EFE}" type="presOf" srcId="{76091B77-D1E5-48BF-AC1F-6C8509CBF06B}" destId="{B539E9B5-1434-497B-8125-628B68793B89}" srcOrd="0" destOrd="0" presId="urn:microsoft.com/office/officeart/2005/8/layout/cycle6"/>
    <dgm:cxn modelId="{35D35EAB-4F6A-4CCF-B3CA-E6E2E0AD9957}" type="presParOf" srcId="{0C95583D-11B6-4278-ABD1-F491C61FBDF3}" destId="{96812D6D-6518-47DE-8F34-DB3502E9B053}" srcOrd="0" destOrd="0" presId="urn:microsoft.com/office/officeart/2005/8/layout/cycle6"/>
    <dgm:cxn modelId="{7D782C05-81CB-4001-9535-07A9577E4BD0}" type="presParOf" srcId="{0C95583D-11B6-4278-ABD1-F491C61FBDF3}" destId="{8D0A5FE9-4BD9-43B8-B406-8F0E85F7D965}" srcOrd="1" destOrd="0" presId="urn:microsoft.com/office/officeart/2005/8/layout/cycle6"/>
    <dgm:cxn modelId="{23E96FB7-B79B-4EFA-A85E-9B2767EDB3AB}" type="presParOf" srcId="{0C95583D-11B6-4278-ABD1-F491C61FBDF3}" destId="{78E95D25-7FE1-4317-8D4C-A2EBC0F2363D}" srcOrd="2" destOrd="0" presId="urn:microsoft.com/office/officeart/2005/8/layout/cycle6"/>
    <dgm:cxn modelId="{9FBD8D4A-E4E5-4E92-9606-8282FC3F4165}" type="presParOf" srcId="{0C95583D-11B6-4278-ABD1-F491C61FBDF3}" destId="{35FB1A87-6DCC-453C-A7F1-5B651C944B0C}" srcOrd="3" destOrd="0" presId="urn:microsoft.com/office/officeart/2005/8/layout/cycle6"/>
    <dgm:cxn modelId="{14B5EA3D-845E-4C97-ACD8-1069F43A437F}" type="presParOf" srcId="{0C95583D-11B6-4278-ABD1-F491C61FBDF3}" destId="{630D1F72-ADA9-4AF9-81F9-1986C8EA501C}" srcOrd="4" destOrd="0" presId="urn:microsoft.com/office/officeart/2005/8/layout/cycle6"/>
    <dgm:cxn modelId="{E2F437FD-AA43-4D4A-BEBA-F0A441DF496D}" type="presParOf" srcId="{0C95583D-11B6-4278-ABD1-F491C61FBDF3}" destId="{3A3E1250-24CE-4570-B11E-C93131CDE8D9}" srcOrd="5" destOrd="0" presId="urn:microsoft.com/office/officeart/2005/8/layout/cycle6"/>
    <dgm:cxn modelId="{E264AB97-B8E6-4BC4-B167-E8920DE40BE6}" type="presParOf" srcId="{0C95583D-11B6-4278-ABD1-F491C61FBDF3}" destId="{30F43D23-7371-4989-B290-A5F53C74D6B0}" srcOrd="6" destOrd="0" presId="urn:microsoft.com/office/officeart/2005/8/layout/cycle6"/>
    <dgm:cxn modelId="{C6E9A003-86CA-455E-AEB2-B1CA73A7D27B}" type="presParOf" srcId="{0C95583D-11B6-4278-ABD1-F491C61FBDF3}" destId="{17428B60-3235-4263-B024-457C5BE08B54}" srcOrd="7" destOrd="0" presId="urn:microsoft.com/office/officeart/2005/8/layout/cycle6"/>
    <dgm:cxn modelId="{A87DE25D-283D-4F0C-878B-7BC4D3C01A64}" type="presParOf" srcId="{0C95583D-11B6-4278-ABD1-F491C61FBDF3}" destId="{B539E9B5-1434-497B-8125-628B68793B89}" srcOrd="8" destOrd="0" presId="urn:microsoft.com/office/officeart/2005/8/layout/cycle6"/>
    <dgm:cxn modelId="{D4169C4D-34C2-4F2C-B085-90C32BC42C85}" type="presParOf" srcId="{0C95583D-11B6-4278-ABD1-F491C61FBDF3}" destId="{FCC5D059-2739-43D2-A5F9-72DDEB99FD10}" srcOrd="9" destOrd="0" presId="urn:microsoft.com/office/officeart/2005/8/layout/cycle6"/>
    <dgm:cxn modelId="{27CBB9A9-0E08-4FB6-A29A-5360F1A88236}" type="presParOf" srcId="{0C95583D-11B6-4278-ABD1-F491C61FBDF3}" destId="{B0724F68-AD3A-41B6-ACDE-BECB15BDAD7C}" srcOrd="10" destOrd="0" presId="urn:microsoft.com/office/officeart/2005/8/layout/cycle6"/>
    <dgm:cxn modelId="{FB3D50DB-6453-4C25-98C3-34D772593018}" type="presParOf" srcId="{0C95583D-11B6-4278-ABD1-F491C61FBDF3}" destId="{00B2CAE9-A0A9-4265-A8DD-0D7490676659}" srcOrd="11" destOrd="0" presId="urn:microsoft.com/office/officeart/2005/8/layout/cycle6"/>
    <dgm:cxn modelId="{DA460B5D-CB8A-4B16-9A4F-A53888E6B731}" type="presParOf" srcId="{0C95583D-11B6-4278-ABD1-F491C61FBDF3}" destId="{1A8B6AA5-FB96-47E9-BC32-CC117EB54138}" srcOrd="12" destOrd="0" presId="urn:microsoft.com/office/officeart/2005/8/layout/cycle6"/>
    <dgm:cxn modelId="{D83A25B9-5338-45F3-AFE8-450AE3381575}" type="presParOf" srcId="{0C95583D-11B6-4278-ABD1-F491C61FBDF3}" destId="{0A15CBA7-A9C9-486C-B0BA-7B5D7BEF5C67}" srcOrd="13" destOrd="0" presId="urn:microsoft.com/office/officeart/2005/8/layout/cycle6"/>
    <dgm:cxn modelId="{65A8FA4B-DE65-4063-B820-8D58BA5DB1E5}" type="presParOf" srcId="{0C95583D-11B6-4278-ABD1-F491C61FBDF3}" destId="{1141A851-07A1-4F9D-AD0A-650F6DA383FC}" srcOrd="14" destOrd="0" presId="urn:microsoft.com/office/officeart/2005/8/layout/cycle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812D6D-6518-47DE-8F34-DB3502E9B053}">
      <dsp:nvSpPr>
        <dsp:cNvPr id="0" name=""/>
        <dsp:cNvSpPr/>
      </dsp:nvSpPr>
      <dsp:spPr>
        <a:xfrm>
          <a:off x="1339692" y="-69172"/>
          <a:ext cx="884283" cy="59621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0" kern="1200"/>
            <a:t>Person-environment interaction</a:t>
          </a:r>
        </a:p>
      </dsp:txBody>
      <dsp:txXfrm>
        <a:off x="1368797" y="-40067"/>
        <a:ext cx="826073" cy="538007"/>
      </dsp:txXfrm>
    </dsp:sp>
    <dsp:sp modelId="{78E95D25-7FE1-4317-8D4C-A2EBC0F2363D}">
      <dsp:nvSpPr>
        <dsp:cNvPr id="0" name=""/>
        <dsp:cNvSpPr/>
      </dsp:nvSpPr>
      <dsp:spPr>
        <a:xfrm>
          <a:off x="948961" y="240867"/>
          <a:ext cx="1706385" cy="1706385"/>
        </a:xfrm>
        <a:custGeom>
          <a:avLst/>
          <a:gdLst/>
          <a:ahLst/>
          <a:cxnLst/>
          <a:rect l="0" t="0" r="0" b="0"/>
          <a:pathLst>
            <a:path>
              <a:moveTo>
                <a:pt x="1278964" y="113830"/>
              </a:moveTo>
              <a:arcTo wR="853192" hR="853192" stAng="17996165" swAng="181936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5FB1A87-6DCC-453C-A7F1-5B651C944B0C}">
      <dsp:nvSpPr>
        <dsp:cNvPr id="0" name=""/>
        <dsp:cNvSpPr/>
      </dsp:nvSpPr>
      <dsp:spPr>
        <a:xfrm>
          <a:off x="2183915" y="674762"/>
          <a:ext cx="902028" cy="52550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0" kern="1200"/>
            <a:t>Motivation focused</a:t>
          </a:r>
        </a:p>
      </dsp:txBody>
      <dsp:txXfrm>
        <a:off x="2209568" y="700415"/>
        <a:ext cx="850722" cy="474197"/>
      </dsp:txXfrm>
    </dsp:sp>
    <dsp:sp modelId="{3A3E1250-24CE-4570-B11E-C93131CDE8D9}">
      <dsp:nvSpPr>
        <dsp:cNvPr id="0" name=""/>
        <dsp:cNvSpPr/>
      </dsp:nvSpPr>
      <dsp:spPr>
        <a:xfrm>
          <a:off x="940882" y="228560"/>
          <a:ext cx="1706385" cy="1706385"/>
        </a:xfrm>
        <a:custGeom>
          <a:avLst/>
          <a:gdLst/>
          <a:ahLst/>
          <a:cxnLst/>
          <a:rect l="0" t="0" r="0" b="0"/>
          <a:pathLst>
            <a:path>
              <a:moveTo>
                <a:pt x="1697689" y="974696"/>
              </a:moveTo>
              <a:arcTo wR="853192" hR="853192" stAng="491243" swAng="119913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0F43D23-7371-4989-B290-A5F53C74D6B0}">
      <dsp:nvSpPr>
        <dsp:cNvPr id="0" name=""/>
        <dsp:cNvSpPr/>
      </dsp:nvSpPr>
      <dsp:spPr>
        <a:xfrm>
          <a:off x="1882637" y="1487234"/>
          <a:ext cx="837093" cy="57027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0" kern="1200"/>
            <a:t>Physiology focused</a:t>
          </a:r>
        </a:p>
      </dsp:txBody>
      <dsp:txXfrm>
        <a:off x="1910476" y="1515073"/>
        <a:ext cx="781415" cy="514598"/>
      </dsp:txXfrm>
    </dsp:sp>
    <dsp:sp modelId="{B539E9B5-1434-497B-8125-628B68793B89}">
      <dsp:nvSpPr>
        <dsp:cNvPr id="0" name=""/>
        <dsp:cNvSpPr/>
      </dsp:nvSpPr>
      <dsp:spPr>
        <a:xfrm>
          <a:off x="983213" y="234901"/>
          <a:ext cx="1706385" cy="1706385"/>
        </a:xfrm>
        <a:custGeom>
          <a:avLst/>
          <a:gdLst/>
          <a:ahLst/>
          <a:cxnLst/>
          <a:rect l="0" t="0" r="0" b="0"/>
          <a:pathLst>
            <a:path>
              <a:moveTo>
                <a:pt x="897762" y="1705220"/>
              </a:moveTo>
              <a:arcTo wR="853192" hR="853192" stAng="5220333" swAng="657880"/>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CC5D059-2739-43D2-A5F9-72DDEB99FD10}">
      <dsp:nvSpPr>
        <dsp:cNvPr id="0" name=""/>
        <dsp:cNvSpPr/>
      </dsp:nvSpPr>
      <dsp:spPr>
        <a:xfrm>
          <a:off x="844223" y="1476775"/>
          <a:ext cx="872233" cy="5912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0" kern="1200"/>
            <a:t>Resource focused</a:t>
          </a:r>
        </a:p>
      </dsp:txBody>
      <dsp:txXfrm>
        <a:off x="873083" y="1505635"/>
        <a:ext cx="814513" cy="533481"/>
      </dsp:txXfrm>
    </dsp:sp>
    <dsp:sp modelId="{00B2CAE9-A0A9-4265-A8DD-0D7490676659}">
      <dsp:nvSpPr>
        <dsp:cNvPr id="0" name=""/>
        <dsp:cNvSpPr/>
      </dsp:nvSpPr>
      <dsp:spPr>
        <a:xfrm>
          <a:off x="816809" y="64631"/>
          <a:ext cx="1706385" cy="1706385"/>
        </a:xfrm>
        <a:custGeom>
          <a:avLst/>
          <a:gdLst/>
          <a:ahLst/>
          <a:cxnLst/>
          <a:rect l="0" t="0" r="0" b="0"/>
          <a:pathLst>
            <a:path>
              <a:moveTo>
                <a:pt x="206456" y="1409672"/>
              </a:moveTo>
              <a:arcTo wR="853192" hR="853192" stAng="8357392" swAng="1297644"/>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A8B6AA5-FB96-47E9-BC32-CC117EB54138}">
      <dsp:nvSpPr>
        <dsp:cNvPr id="0" name=""/>
        <dsp:cNvSpPr/>
      </dsp:nvSpPr>
      <dsp:spPr>
        <a:xfrm>
          <a:off x="412543" y="657548"/>
          <a:ext cx="913343" cy="5361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0" kern="1200"/>
            <a:t>Social-relational</a:t>
          </a:r>
        </a:p>
      </dsp:txBody>
      <dsp:txXfrm>
        <a:off x="438714" y="683719"/>
        <a:ext cx="861001" cy="483782"/>
      </dsp:txXfrm>
    </dsp:sp>
    <dsp:sp modelId="{1141A851-07A1-4F9D-AD0A-650F6DA383FC}">
      <dsp:nvSpPr>
        <dsp:cNvPr id="0" name=""/>
        <dsp:cNvSpPr/>
      </dsp:nvSpPr>
      <dsp:spPr>
        <a:xfrm>
          <a:off x="807417" y="289782"/>
          <a:ext cx="1706385" cy="1706385"/>
        </a:xfrm>
        <a:custGeom>
          <a:avLst/>
          <a:gdLst/>
          <a:ahLst/>
          <a:cxnLst/>
          <a:rect l="0" t="0" r="0" b="0"/>
          <a:pathLst>
            <a:path>
              <a:moveTo>
                <a:pt x="154339" y="363761"/>
              </a:moveTo>
              <a:arcTo wR="853192" hR="853192" stAng="12900294" swAng="195436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ITI">
      <a:dk1>
        <a:sysClr val="windowText" lastClr="000000"/>
      </a:dk1>
      <a:lt1>
        <a:sysClr val="window" lastClr="FFFFFF"/>
      </a:lt1>
      <a:dk2>
        <a:srgbClr val="242852"/>
      </a:dk2>
      <a:lt2>
        <a:srgbClr val="ACCBF9"/>
      </a:lt2>
      <a:accent1>
        <a:srgbClr val="1A5D9B"/>
      </a:accent1>
      <a:accent2>
        <a:srgbClr val="FDD969"/>
      </a:accent2>
      <a:accent3>
        <a:srgbClr val="22233C"/>
      </a:accent3>
      <a:accent4>
        <a:srgbClr val="B2B2B2"/>
      </a:accent4>
      <a:accent5>
        <a:srgbClr val="5AA2AE"/>
      </a:accent5>
      <a:accent6>
        <a:srgbClr val="9999FF"/>
      </a:accent6>
      <a:hlink>
        <a:srgbClr val="9454C3"/>
      </a:hlink>
      <a:folHlink>
        <a:srgbClr val="0070C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InfoPath Form Template" ma:contentTypeID="0x010100F8EF98760CBA4A94994F13BA881038FA00598FD8AE69051F4F8C64096358E73720" ma:contentTypeVersion="0" ma:contentTypeDescription="A Microsoft InfoPath Form Template." ma:contentTypeScope="" ma:versionID="0ff74d0fbeb544d810a643871e18f3b3">
  <xsd:schema xmlns:xsd="http://www.w3.org/2001/XMLSchema" xmlns:xs="http://www.w3.org/2001/XMLSchema" xmlns:p="http://schemas.microsoft.com/office/2006/metadata/properties" xmlns:ns2="1077a6df-b96b-4579-93bf-72992891e986" targetNamespace="http://schemas.microsoft.com/office/2006/metadata/properties" ma:root="true" ma:fieldsID="8b4fb1eeddb118b7a5ec0c24bf1fab6b" ns2:_="">
    <xsd:import namespace="1077a6df-b96b-4579-93bf-72992891e986"/>
    <xsd:element name="properties">
      <xsd:complexType>
        <xsd:sequence>
          <xsd:element name="documentManagement">
            <xsd:complexType>
              <xsd:all>
                <xsd:element ref="ns2:FormName" minOccurs="0"/>
                <xsd:element ref="ns2:FormCategory" minOccurs="0"/>
                <xsd:element ref="ns2:FormVersion" minOccurs="0"/>
                <xsd:element ref="ns2:FormId" minOccurs="0"/>
                <xsd:element ref="ns2:FormLocale" minOccurs="0"/>
                <xsd:element ref="ns2:FormDescription" minOccurs="0"/>
                <xsd:element ref="ns2:CustomContentTypeId" minOccurs="0"/>
                <xsd:element ref="ns2:ShowInCatalo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7a6df-b96b-4579-93bf-72992891e986" elementFormDefault="qualified">
    <xsd:import namespace="http://schemas.microsoft.com/office/2006/documentManagement/types"/>
    <xsd:import namespace="http://schemas.microsoft.com/office/infopath/2007/PartnerControls"/>
    <xsd:element name="FormName" ma:index="8" nillable="true" ma:displayName="Form Name" ma:internalName="FormName">
      <xsd:simpleType>
        <xsd:restriction base="dms:Text"/>
      </xsd:simpleType>
    </xsd:element>
    <xsd:element name="FormCategory" ma:index="9" nillable="true" ma:displayName="Form Category" ma:internalName="FormCategory">
      <xsd:simpleType>
        <xsd:restriction base="dms:Text"/>
      </xsd:simpleType>
    </xsd:element>
    <xsd:element name="FormVersion" ma:index="10" nillable="true" ma:displayName="Form Version" ma:internalName="FormVersion">
      <xsd:simpleType>
        <xsd:restriction base="dms:Text"/>
      </xsd:simpleType>
    </xsd:element>
    <xsd:element name="FormId" ma:index="11" nillable="true" ma:displayName="Form ID" ma:internalName="FormId">
      <xsd:simpleType>
        <xsd:restriction base="dms:Text"/>
      </xsd:simpleType>
    </xsd:element>
    <xsd:element name="FormLocale" ma:index="12" nillable="true" ma:displayName="Form Locale" ma:internalName="FormLocale">
      <xsd:simpleType>
        <xsd:restriction base="dms:Text"/>
      </xsd:simpleType>
    </xsd:element>
    <xsd:element name="FormDescription" ma:index="13" nillable="true" ma:displayName="Form Description" ma:internalName="FormDescription">
      <xsd:simpleType>
        <xsd:restriction base="dms:Text"/>
      </xsd:simpleType>
    </xsd:element>
    <xsd:element name="CustomContentTypeId" ma:index="14" nillable="true" ma:displayName="Content Type ID" ma:hidden="true" ma:internalName="CustomContentTypeId">
      <xsd:simpleType>
        <xsd:restriction base="dms:Text"/>
      </xsd:simpleType>
    </xsd:element>
    <xsd:element name="ShowInCatalog" ma:index="15" nillable="true" ma:displayName="Show in Catalog" ma:default="TRUE" ma:internalName="ShowInCatalog">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owInCatalog xmlns="1077a6df-b96b-4579-93bf-72992891e986">true</ShowInCatalog>
    <FormCategory xmlns="1077a6df-b96b-4579-93bf-72992891e986" xsi:nil="true"/>
    <FormVersion xmlns="1077a6df-b96b-4579-93bf-72992891e986" xsi:nil="true"/>
    <FormLocale xmlns="1077a6df-b96b-4579-93bf-72992891e986" xsi:nil="true"/>
    <CustomContentTypeId xmlns="1077a6df-b96b-4579-93bf-72992891e986" xsi:nil="true"/>
    <FormDescription xmlns="1077a6df-b96b-4579-93bf-72992891e986" xsi:nil="true"/>
    <FormName xmlns="1077a6df-b96b-4579-93bf-72992891e986" xsi:nil="true"/>
    <FormId xmlns="1077a6df-b96b-4579-93bf-72992891e9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80FD5-42AE-4034-9FA5-98C4E55DC2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77a6df-b96b-4579-93bf-72992891e9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F046F3-0078-4036-AEAA-22C7395B3A6D}">
  <ds:schemaRefs>
    <ds:schemaRef ds:uri="http://schemas.microsoft.com/office/2006/metadata/properties"/>
    <ds:schemaRef ds:uri="http://schemas.microsoft.com/office/infopath/2007/PartnerControls"/>
    <ds:schemaRef ds:uri="1077a6df-b96b-4579-93bf-72992891e986"/>
  </ds:schemaRefs>
</ds:datastoreItem>
</file>

<file path=customXml/itemProps3.xml><?xml version="1.0" encoding="utf-8"?>
<ds:datastoreItem xmlns:ds="http://schemas.openxmlformats.org/officeDocument/2006/customXml" ds:itemID="{89CA4F70-78B7-47DE-92C8-417FF0E20532}">
  <ds:schemaRefs>
    <ds:schemaRef ds:uri="http://schemas.microsoft.com/sharepoint/v3/contenttype/forms"/>
  </ds:schemaRefs>
</ds:datastoreItem>
</file>

<file path=customXml/itemProps4.xml><?xml version="1.0" encoding="utf-8"?>
<ds:datastoreItem xmlns:ds="http://schemas.openxmlformats.org/officeDocument/2006/customXml" ds:itemID="{946613D4-6970-4868-B0F9-1946CBAA5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100451</Words>
  <Characters>572574</Characters>
  <Application>Microsoft Office Word</Application>
  <DocSecurity>0</DocSecurity>
  <Lines>4771</Lines>
  <Paragraphs>1343</Paragraphs>
  <ScaleCrop>false</ScaleCrop>
  <HeadingPairs>
    <vt:vector size="2" baseType="variant">
      <vt:variant>
        <vt:lpstr>Title</vt:lpstr>
      </vt:variant>
      <vt:variant>
        <vt:i4>1</vt:i4>
      </vt:variant>
    </vt:vector>
  </HeadingPairs>
  <TitlesOfParts>
    <vt:vector size="1" baseType="lpstr">
      <vt:lpstr/>
    </vt:vector>
  </TitlesOfParts>
  <Company>Flinders University</Company>
  <LinksUpToDate>false</LinksUpToDate>
  <CharactersWithSpaces>671682</CharactersWithSpaces>
  <SharedDoc>false</SharedDoc>
  <HLinks>
    <vt:vector size="1620" baseType="variant">
      <vt:variant>
        <vt:i4>852037</vt:i4>
      </vt:variant>
      <vt:variant>
        <vt:i4>2431</vt:i4>
      </vt:variant>
      <vt:variant>
        <vt:i4>0</vt:i4>
      </vt:variant>
      <vt:variant>
        <vt:i4>5</vt:i4>
      </vt:variant>
      <vt:variant>
        <vt:lpwstr>https://doi.org/</vt:lpwstr>
      </vt:variant>
      <vt:variant>
        <vt:lpwstr/>
      </vt:variant>
      <vt:variant>
        <vt:i4>6815847</vt:i4>
      </vt:variant>
      <vt:variant>
        <vt:i4>2428</vt:i4>
      </vt:variant>
      <vt:variant>
        <vt:i4>0</vt:i4>
      </vt:variant>
      <vt:variant>
        <vt:i4>5</vt:i4>
      </vt:variant>
      <vt:variant>
        <vt:lpwstr>https://doi.org/10.1037/apl0000870</vt:lpwstr>
      </vt:variant>
      <vt:variant>
        <vt:lpwstr/>
      </vt:variant>
      <vt:variant>
        <vt:i4>2162737</vt:i4>
      </vt:variant>
      <vt:variant>
        <vt:i4>2425</vt:i4>
      </vt:variant>
      <vt:variant>
        <vt:i4>0</vt:i4>
      </vt:variant>
      <vt:variant>
        <vt:i4>5</vt:i4>
      </vt:variant>
      <vt:variant>
        <vt:lpwstr>https://doi.org/10.1038/s41562-021-01196-4</vt:lpwstr>
      </vt:variant>
      <vt:variant>
        <vt:lpwstr/>
      </vt:variant>
      <vt:variant>
        <vt:i4>4128879</vt:i4>
      </vt:variant>
      <vt:variant>
        <vt:i4>2422</vt:i4>
      </vt:variant>
      <vt:variant>
        <vt:i4>0</vt:i4>
      </vt:variant>
      <vt:variant>
        <vt:i4>5</vt:i4>
      </vt:variant>
      <vt:variant>
        <vt:lpwstr>https://doi.org/10.1037/0000331-014</vt:lpwstr>
      </vt:variant>
      <vt:variant>
        <vt:lpwstr/>
      </vt:variant>
      <vt:variant>
        <vt:i4>5832731</vt:i4>
      </vt:variant>
      <vt:variant>
        <vt:i4>2419</vt:i4>
      </vt:variant>
      <vt:variant>
        <vt:i4>0</vt:i4>
      </vt:variant>
      <vt:variant>
        <vt:i4>5</vt:i4>
      </vt:variant>
      <vt:variant>
        <vt:lpwstr>https://doi.org/10.1016/j.avb.2019.101340</vt:lpwstr>
      </vt:variant>
      <vt:variant>
        <vt:lpwstr/>
      </vt:variant>
      <vt:variant>
        <vt:i4>393226</vt:i4>
      </vt:variant>
      <vt:variant>
        <vt:i4>2416</vt:i4>
      </vt:variant>
      <vt:variant>
        <vt:i4>0</vt:i4>
      </vt:variant>
      <vt:variant>
        <vt:i4>5</vt:i4>
      </vt:variant>
      <vt:variant>
        <vt:lpwstr>https://doi.org/10.3389/fpsyg.2019.02776</vt:lpwstr>
      </vt:variant>
      <vt:variant>
        <vt:lpwstr/>
      </vt:variant>
      <vt:variant>
        <vt:i4>6684781</vt:i4>
      </vt:variant>
      <vt:variant>
        <vt:i4>2413</vt:i4>
      </vt:variant>
      <vt:variant>
        <vt:i4>0</vt:i4>
      </vt:variant>
      <vt:variant>
        <vt:i4>5</vt:i4>
      </vt:variant>
      <vt:variant>
        <vt:lpwstr>https://doi.org/https://doi.org/10.3390/ijerph18168459</vt:lpwstr>
      </vt:variant>
      <vt:variant>
        <vt:lpwstr/>
      </vt:variant>
      <vt:variant>
        <vt:i4>7405685</vt:i4>
      </vt:variant>
      <vt:variant>
        <vt:i4>2410</vt:i4>
      </vt:variant>
      <vt:variant>
        <vt:i4>0</vt:i4>
      </vt:variant>
      <vt:variant>
        <vt:i4>5</vt:i4>
      </vt:variant>
      <vt:variant>
        <vt:lpwstr>https://www.wku.edu/studentconduct/greendot.php</vt:lpwstr>
      </vt:variant>
      <vt:variant>
        <vt:lpwstr/>
      </vt:variant>
      <vt:variant>
        <vt:i4>5767188</vt:i4>
      </vt:variant>
      <vt:variant>
        <vt:i4>2407</vt:i4>
      </vt:variant>
      <vt:variant>
        <vt:i4>0</vt:i4>
      </vt:variant>
      <vt:variant>
        <vt:i4>5</vt:i4>
      </vt:variant>
      <vt:variant>
        <vt:lpwstr>https://doi.org/https://doi.org/10.1097/nnd.0000000000000966</vt:lpwstr>
      </vt:variant>
      <vt:variant>
        <vt:lpwstr/>
      </vt:variant>
      <vt:variant>
        <vt:i4>6029425</vt:i4>
      </vt:variant>
      <vt:variant>
        <vt:i4>2404</vt:i4>
      </vt:variant>
      <vt:variant>
        <vt:i4>0</vt:i4>
      </vt:variant>
      <vt:variant>
        <vt:i4>5</vt:i4>
      </vt:variant>
      <vt:variant>
        <vt:lpwstr>https://doi.org/10.1007/978-981-13-0218-3_2</vt:lpwstr>
      </vt:variant>
      <vt:variant>
        <vt:lpwstr/>
      </vt:variant>
      <vt:variant>
        <vt:i4>589891</vt:i4>
      </vt:variant>
      <vt:variant>
        <vt:i4>2401</vt:i4>
      </vt:variant>
      <vt:variant>
        <vt:i4>0</vt:i4>
      </vt:variant>
      <vt:variant>
        <vt:i4>5</vt:i4>
      </vt:variant>
      <vt:variant>
        <vt:lpwstr>https://doi.org/10.1080/02678373.2024.2308826</vt:lpwstr>
      </vt:variant>
      <vt:variant>
        <vt:lpwstr/>
      </vt:variant>
      <vt:variant>
        <vt:i4>7864372</vt:i4>
      </vt:variant>
      <vt:variant>
        <vt:i4>2398</vt:i4>
      </vt:variant>
      <vt:variant>
        <vt:i4>0</vt:i4>
      </vt:variant>
      <vt:variant>
        <vt:i4>5</vt:i4>
      </vt:variant>
      <vt:variant>
        <vt:lpwstr>https://doi.org/https://doi.org/10.1037/ocp0000335</vt:lpwstr>
      </vt:variant>
      <vt:variant>
        <vt:lpwstr/>
      </vt:variant>
      <vt:variant>
        <vt:i4>852037</vt:i4>
      </vt:variant>
      <vt:variant>
        <vt:i4>2395</vt:i4>
      </vt:variant>
      <vt:variant>
        <vt:i4>0</vt:i4>
      </vt:variant>
      <vt:variant>
        <vt:i4>5</vt:i4>
      </vt:variant>
      <vt:variant>
        <vt:lpwstr>https://doi.org/</vt:lpwstr>
      </vt:variant>
      <vt:variant>
        <vt:lpwstr/>
      </vt:variant>
      <vt:variant>
        <vt:i4>6946851</vt:i4>
      </vt:variant>
      <vt:variant>
        <vt:i4>2392</vt:i4>
      </vt:variant>
      <vt:variant>
        <vt:i4>0</vt:i4>
      </vt:variant>
      <vt:variant>
        <vt:i4>5</vt:i4>
      </vt:variant>
      <vt:variant>
        <vt:lpwstr>https://doi.org/https://doi.org/10.1136/bmjopen-2019-031054</vt:lpwstr>
      </vt:variant>
      <vt:variant>
        <vt:lpwstr/>
      </vt:variant>
      <vt:variant>
        <vt:i4>786433</vt:i4>
      </vt:variant>
      <vt:variant>
        <vt:i4>2389</vt:i4>
      </vt:variant>
      <vt:variant>
        <vt:i4>0</vt:i4>
      </vt:variant>
      <vt:variant>
        <vt:i4>5</vt:i4>
      </vt:variant>
      <vt:variant>
        <vt:lpwstr>https://doi.org/https://doi.org/10.1080/02678373.2020.1801887</vt:lpwstr>
      </vt:variant>
      <vt:variant>
        <vt:lpwstr/>
      </vt:variant>
      <vt:variant>
        <vt:i4>327752</vt:i4>
      </vt:variant>
      <vt:variant>
        <vt:i4>2386</vt:i4>
      </vt:variant>
      <vt:variant>
        <vt:i4>0</vt:i4>
      </vt:variant>
      <vt:variant>
        <vt:i4>5</vt:i4>
      </vt:variant>
      <vt:variant>
        <vt:lpwstr>https://doi.org/10.1080/02678373.2016.1175524</vt:lpwstr>
      </vt:variant>
      <vt:variant>
        <vt:lpwstr/>
      </vt:variant>
      <vt:variant>
        <vt:i4>5439509</vt:i4>
      </vt:variant>
      <vt:variant>
        <vt:i4>2383</vt:i4>
      </vt:variant>
      <vt:variant>
        <vt:i4>0</vt:i4>
      </vt:variant>
      <vt:variant>
        <vt:i4>5</vt:i4>
      </vt:variant>
      <vt:variant>
        <vt:lpwstr>https://doi.org/https://doi.org/10.1097/nna.0000000000001135</vt:lpwstr>
      </vt:variant>
      <vt:variant>
        <vt:lpwstr/>
      </vt:variant>
      <vt:variant>
        <vt:i4>3932285</vt:i4>
      </vt:variant>
      <vt:variant>
        <vt:i4>2380</vt:i4>
      </vt:variant>
      <vt:variant>
        <vt:i4>0</vt:i4>
      </vt:variant>
      <vt:variant>
        <vt:i4>5</vt:i4>
      </vt:variant>
      <vt:variant>
        <vt:lpwstr>https://doi.org/https://doi.org/10.33151/ajp.17.817</vt:lpwstr>
      </vt:variant>
      <vt:variant>
        <vt:lpwstr/>
      </vt:variant>
      <vt:variant>
        <vt:i4>852037</vt:i4>
      </vt:variant>
      <vt:variant>
        <vt:i4>2377</vt:i4>
      </vt:variant>
      <vt:variant>
        <vt:i4>0</vt:i4>
      </vt:variant>
      <vt:variant>
        <vt:i4>5</vt:i4>
      </vt:variant>
      <vt:variant>
        <vt:lpwstr>https://doi.org/</vt:lpwstr>
      </vt:variant>
      <vt:variant>
        <vt:lpwstr/>
      </vt:variant>
      <vt:variant>
        <vt:i4>131137</vt:i4>
      </vt:variant>
      <vt:variant>
        <vt:i4>2374</vt:i4>
      </vt:variant>
      <vt:variant>
        <vt:i4>0</vt:i4>
      </vt:variant>
      <vt:variant>
        <vt:i4>5</vt:i4>
      </vt:variant>
      <vt:variant>
        <vt:lpwstr>https://doi.org/10.1080/02678373.2022.2093517</vt:lpwstr>
      </vt:variant>
      <vt:variant>
        <vt:lpwstr/>
      </vt:variant>
      <vt:variant>
        <vt:i4>852037</vt:i4>
      </vt:variant>
      <vt:variant>
        <vt:i4>2371</vt:i4>
      </vt:variant>
      <vt:variant>
        <vt:i4>0</vt:i4>
      </vt:variant>
      <vt:variant>
        <vt:i4>5</vt:i4>
      </vt:variant>
      <vt:variant>
        <vt:lpwstr>https://doi.org/</vt:lpwstr>
      </vt:variant>
      <vt:variant>
        <vt:lpwstr/>
      </vt:variant>
      <vt:variant>
        <vt:i4>1638489</vt:i4>
      </vt:variant>
      <vt:variant>
        <vt:i4>2368</vt:i4>
      </vt:variant>
      <vt:variant>
        <vt:i4>0</vt:i4>
      </vt:variant>
      <vt:variant>
        <vt:i4>5</vt:i4>
      </vt:variant>
      <vt:variant>
        <vt:lpwstr>https://doi.org/10.1177/1524838015584361</vt:lpwstr>
      </vt:variant>
      <vt:variant>
        <vt:lpwstr/>
      </vt:variant>
      <vt:variant>
        <vt:i4>2097267</vt:i4>
      </vt:variant>
      <vt:variant>
        <vt:i4>2365</vt:i4>
      </vt:variant>
      <vt:variant>
        <vt:i4>0</vt:i4>
      </vt:variant>
      <vt:variant>
        <vt:i4>5</vt:i4>
      </vt:variant>
      <vt:variant>
        <vt:lpwstr>https://doi.org/https://doi.org/10.1186/s12873-022-00621-9</vt:lpwstr>
      </vt:variant>
      <vt:variant>
        <vt:lpwstr/>
      </vt:variant>
      <vt:variant>
        <vt:i4>6553684</vt:i4>
      </vt:variant>
      <vt:variant>
        <vt:i4>2362</vt:i4>
      </vt:variant>
      <vt:variant>
        <vt:i4>0</vt:i4>
      </vt:variant>
      <vt:variant>
        <vt:i4>5</vt:i4>
      </vt:variant>
      <vt:variant>
        <vt:lpwstr>https://www.publicsector.sa.gov.au/__data/assets/pdf_file/0005/301487/WHS-Framework-for-Cultural-Safety-Implementation-Guide.pdf</vt:lpwstr>
      </vt:variant>
      <vt:variant>
        <vt:lpwstr/>
      </vt:variant>
      <vt:variant>
        <vt:i4>6422633</vt:i4>
      </vt:variant>
      <vt:variant>
        <vt:i4>2359</vt:i4>
      </vt:variant>
      <vt:variant>
        <vt:i4>0</vt:i4>
      </vt:variant>
      <vt:variant>
        <vt:i4>5</vt:i4>
      </vt:variant>
      <vt:variant>
        <vt:lpwstr>https://doi.org/10.3233/WOR-182842</vt:lpwstr>
      </vt:variant>
      <vt:variant>
        <vt:lpwstr/>
      </vt:variant>
      <vt:variant>
        <vt:i4>3997733</vt:i4>
      </vt:variant>
      <vt:variant>
        <vt:i4>2356</vt:i4>
      </vt:variant>
      <vt:variant>
        <vt:i4>0</vt:i4>
      </vt:variant>
      <vt:variant>
        <vt:i4>5</vt:i4>
      </vt:variant>
      <vt:variant>
        <vt:lpwstr>https://doi.org/10.1016/j.shaw.2021.04.004</vt:lpwstr>
      </vt:variant>
      <vt:variant>
        <vt:lpwstr/>
      </vt:variant>
      <vt:variant>
        <vt:i4>1114195</vt:i4>
      </vt:variant>
      <vt:variant>
        <vt:i4>2353</vt:i4>
      </vt:variant>
      <vt:variant>
        <vt:i4>0</vt:i4>
      </vt:variant>
      <vt:variant>
        <vt:i4>5</vt:i4>
      </vt:variant>
      <vt:variant>
        <vt:lpwstr>https://doi.org/10.1177/15344843221098756</vt:lpwstr>
      </vt:variant>
      <vt:variant>
        <vt:lpwstr/>
      </vt:variant>
      <vt:variant>
        <vt:i4>6094873</vt:i4>
      </vt:variant>
      <vt:variant>
        <vt:i4>2350</vt:i4>
      </vt:variant>
      <vt:variant>
        <vt:i4>0</vt:i4>
      </vt:variant>
      <vt:variant>
        <vt:i4>5</vt:i4>
      </vt:variant>
      <vt:variant>
        <vt:lpwstr>https://doi.org/https://doi.org/10.1097/nhh.0000000000000874</vt:lpwstr>
      </vt:variant>
      <vt:variant>
        <vt:lpwstr/>
      </vt:variant>
      <vt:variant>
        <vt:i4>6946858</vt:i4>
      </vt:variant>
      <vt:variant>
        <vt:i4>2347</vt:i4>
      </vt:variant>
      <vt:variant>
        <vt:i4>0</vt:i4>
      </vt:variant>
      <vt:variant>
        <vt:i4>5</vt:i4>
      </vt:variant>
      <vt:variant>
        <vt:lpwstr>https://theconversation.com/first-nations-people-often-take-on-the-cultural-load-in-their-workplaces-employers-need-to-ease-this-burden-193858</vt:lpwstr>
      </vt:variant>
      <vt:variant>
        <vt:lpwstr/>
      </vt:variant>
      <vt:variant>
        <vt:i4>7929894</vt:i4>
      </vt:variant>
      <vt:variant>
        <vt:i4>2344</vt:i4>
      </vt:variant>
      <vt:variant>
        <vt:i4>0</vt:i4>
      </vt:variant>
      <vt:variant>
        <vt:i4>5</vt:i4>
      </vt:variant>
      <vt:variant>
        <vt:lpwstr>https://doi.org/10.1093/workar/waad013</vt:lpwstr>
      </vt:variant>
      <vt:variant>
        <vt:lpwstr/>
      </vt:variant>
      <vt:variant>
        <vt:i4>3145837</vt:i4>
      </vt:variant>
      <vt:variant>
        <vt:i4>2341</vt:i4>
      </vt:variant>
      <vt:variant>
        <vt:i4>0</vt:i4>
      </vt:variant>
      <vt:variant>
        <vt:i4>5</vt:i4>
      </vt:variant>
      <vt:variant>
        <vt:lpwstr>https://doi.org/https://doi.org/10.1016/j.chbr.2022.100227</vt:lpwstr>
      </vt:variant>
      <vt:variant>
        <vt:lpwstr/>
      </vt:variant>
      <vt:variant>
        <vt:i4>917578</vt:i4>
      </vt:variant>
      <vt:variant>
        <vt:i4>2338</vt:i4>
      </vt:variant>
      <vt:variant>
        <vt:i4>0</vt:i4>
      </vt:variant>
      <vt:variant>
        <vt:i4>5</vt:i4>
      </vt:variant>
      <vt:variant>
        <vt:lpwstr>https://doi.org/10.1080/13678868.2022.204738</vt:lpwstr>
      </vt:variant>
      <vt:variant>
        <vt:lpwstr/>
      </vt:variant>
      <vt:variant>
        <vt:i4>2621495</vt:i4>
      </vt:variant>
      <vt:variant>
        <vt:i4>2335</vt:i4>
      </vt:variant>
      <vt:variant>
        <vt:i4>0</vt:i4>
      </vt:variant>
      <vt:variant>
        <vt:i4>5</vt:i4>
      </vt:variant>
      <vt:variant>
        <vt:lpwstr>https://doi.org/10.1007/s11628-021-00456-7</vt:lpwstr>
      </vt:variant>
      <vt:variant>
        <vt:lpwstr/>
      </vt:variant>
      <vt:variant>
        <vt:i4>852037</vt:i4>
      </vt:variant>
      <vt:variant>
        <vt:i4>2332</vt:i4>
      </vt:variant>
      <vt:variant>
        <vt:i4>0</vt:i4>
      </vt:variant>
      <vt:variant>
        <vt:i4>5</vt:i4>
      </vt:variant>
      <vt:variant>
        <vt:lpwstr>https://doi.org/</vt:lpwstr>
      </vt:variant>
      <vt:variant>
        <vt:lpwstr/>
      </vt:variant>
      <vt:variant>
        <vt:i4>6619240</vt:i4>
      </vt:variant>
      <vt:variant>
        <vt:i4>2329</vt:i4>
      </vt:variant>
      <vt:variant>
        <vt:i4>0</vt:i4>
      </vt:variant>
      <vt:variant>
        <vt:i4>5</vt:i4>
      </vt:variant>
      <vt:variant>
        <vt:lpwstr>https://www.legislation.gov.au/C2004A02868/2021-09-11/text</vt:lpwstr>
      </vt:variant>
      <vt:variant>
        <vt:lpwstr/>
      </vt:variant>
      <vt:variant>
        <vt:i4>2228350</vt:i4>
      </vt:variant>
      <vt:variant>
        <vt:i4>2326</vt:i4>
      </vt:variant>
      <vt:variant>
        <vt:i4>0</vt:i4>
      </vt:variant>
      <vt:variant>
        <vt:i4>5</vt:i4>
      </vt:variant>
      <vt:variant>
        <vt:lpwstr>https://doi.org/10.1111/jocn.15363</vt:lpwstr>
      </vt:variant>
      <vt:variant>
        <vt:lpwstr/>
      </vt:variant>
      <vt:variant>
        <vt:i4>458817</vt:i4>
      </vt:variant>
      <vt:variant>
        <vt:i4>2323</vt:i4>
      </vt:variant>
      <vt:variant>
        <vt:i4>0</vt:i4>
      </vt:variant>
      <vt:variant>
        <vt:i4>5</vt:i4>
      </vt:variant>
      <vt:variant>
        <vt:lpwstr>https://doi.org/10.1080/07317115.2019.1694116</vt:lpwstr>
      </vt:variant>
      <vt:variant>
        <vt:lpwstr/>
      </vt:variant>
      <vt:variant>
        <vt:i4>852037</vt:i4>
      </vt:variant>
      <vt:variant>
        <vt:i4>2320</vt:i4>
      </vt:variant>
      <vt:variant>
        <vt:i4>0</vt:i4>
      </vt:variant>
      <vt:variant>
        <vt:i4>5</vt:i4>
      </vt:variant>
      <vt:variant>
        <vt:lpwstr>https://doi.org/</vt:lpwstr>
      </vt:variant>
      <vt:variant>
        <vt:lpwstr/>
      </vt:variant>
      <vt:variant>
        <vt:i4>852037</vt:i4>
      </vt:variant>
      <vt:variant>
        <vt:i4>2317</vt:i4>
      </vt:variant>
      <vt:variant>
        <vt:i4>0</vt:i4>
      </vt:variant>
      <vt:variant>
        <vt:i4>5</vt:i4>
      </vt:variant>
      <vt:variant>
        <vt:lpwstr>https://doi.org/</vt:lpwstr>
      </vt:variant>
      <vt:variant>
        <vt:lpwstr/>
      </vt:variant>
      <vt:variant>
        <vt:i4>65544</vt:i4>
      </vt:variant>
      <vt:variant>
        <vt:i4>2314</vt:i4>
      </vt:variant>
      <vt:variant>
        <vt:i4>0</vt:i4>
      </vt:variant>
      <vt:variant>
        <vt:i4>5</vt:i4>
      </vt:variant>
      <vt:variant>
        <vt:lpwstr>https://doi.org/10.3389/fpsyg.2022.854118</vt:lpwstr>
      </vt:variant>
      <vt:variant>
        <vt:lpwstr/>
      </vt:variant>
      <vt:variant>
        <vt:i4>4063329</vt:i4>
      </vt:variant>
      <vt:variant>
        <vt:i4>2311</vt:i4>
      </vt:variant>
      <vt:variant>
        <vt:i4>0</vt:i4>
      </vt:variant>
      <vt:variant>
        <vt:i4>5</vt:i4>
      </vt:variant>
      <vt:variant>
        <vt:lpwstr>https://www.safeworkaustralia.gov.au/sites/default/files/2023-08/model-whs-regulations-1_august_2023.pdf</vt:lpwstr>
      </vt:variant>
      <vt:variant>
        <vt:lpwstr/>
      </vt:variant>
      <vt:variant>
        <vt:i4>6357090</vt:i4>
      </vt:variant>
      <vt:variant>
        <vt:i4>2308</vt:i4>
      </vt:variant>
      <vt:variant>
        <vt:i4>0</vt:i4>
      </vt:variant>
      <vt:variant>
        <vt:i4>5</vt:i4>
      </vt:variant>
      <vt:variant>
        <vt:lpwstr>https://www.safeworkaustralia.gov.au/sites/default/files/2023-12/model-whs-bill-23_november_2023.pdf</vt:lpwstr>
      </vt:variant>
      <vt:variant>
        <vt:lpwstr/>
      </vt:variant>
      <vt:variant>
        <vt:i4>2752561</vt:i4>
      </vt:variant>
      <vt:variant>
        <vt:i4>2305</vt:i4>
      </vt:variant>
      <vt:variant>
        <vt:i4>0</vt:i4>
      </vt:variant>
      <vt:variant>
        <vt:i4>5</vt:i4>
      </vt:variant>
      <vt:variant>
        <vt:lpwstr>https://www.safeworkaustralia.gov.au/doc/model-code-practice-managing-psychosocial-hazards-work</vt:lpwstr>
      </vt:variant>
      <vt:variant>
        <vt:lpwstr/>
      </vt:variant>
      <vt:variant>
        <vt:i4>4194305</vt:i4>
      </vt:variant>
      <vt:variant>
        <vt:i4>2302</vt:i4>
      </vt:variant>
      <vt:variant>
        <vt:i4>0</vt:i4>
      </vt:variant>
      <vt:variant>
        <vt:i4>5</vt:i4>
      </vt:variant>
      <vt:variant>
        <vt:lpwstr>https://www.safeworkaustralia.gov.au/doc/model-code-practice-how-manage-work-health-and-safety-risks</vt:lpwstr>
      </vt:variant>
      <vt:variant>
        <vt:lpwstr/>
      </vt:variant>
      <vt:variant>
        <vt:i4>7602299</vt:i4>
      </vt:variant>
      <vt:variant>
        <vt:i4>2299</vt:i4>
      </vt:variant>
      <vt:variant>
        <vt:i4>0</vt:i4>
      </vt:variant>
      <vt:variant>
        <vt:i4>5</vt:i4>
      </vt:variant>
      <vt:variant>
        <vt:lpwstr>https://doi.org/10.1037/sgd0000112</vt:lpwstr>
      </vt:variant>
      <vt:variant>
        <vt:lpwstr/>
      </vt:variant>
      <vt:variant>
        <vt:i4>852035</vt:i4>
      </vt:variant>
      <vt:variant>
        <vt:i4>2296</vt:i4>
      </vt:variant>
      <vt:variant>
        <vt:i4>0</vt:i4>
      </vt:variant>
      <vt:variant>
        <vt:i4>5</vt:i4>
      </vt:variant>
      <vt:variant>
        <vt:lpwstr>https://doi.org/10.1037/1076-8998.7.2.141</vt:lpwstr>
      </vt:variant>
      <vt:variant>
        <vt:lpwstr/>
      </vt:variant>
      <vt:variant>
        <vt:i4>4456514</vt:i4>
      </vt:variant>
      <vt:variant>
        <vt:i4>2293</vt:i4>
      </vt:variant>
      <vt:variant>
        <vt:i4>0</vt:i4>
      </vt:variant>
      <vt:variant>
        <vt:i4>5</vt:i4>
      </vt:variant>
      <vt:variant>
        <vt:lpwstr>https://doi.org/10.1080/1359432X.2019.1642874</vt:lpwstr>
      </vt:variant>
      <vt:variant>
        <vt:lpwstr/>
      </vt:variant>
      <vt:variant>
        <vt:i4>3014719</vt:i4>
      </vt:variant>
      <vt:variant>
        <vt:i4>2290</vt:i4>
      </vt:variant>
      <vt:variant>
        <vt:i4>0</vt:i4>
      </vt:variant>
      <vt:variant>
        <vt:i4>5</vt:i4>
      </vt:variant>
      <vt:variant>
        <vt:lpwstr>https://doi.org/10.1016/j.jsat.2012.01.009</vt:lpwstr>
      </vt:variant>
      <vt:variant>
        <vt:lpwstr/>
      </vt:variant>
      <vt:variant>
        <vt:i4>5767245</vt:i4>
      </vt:variant>
      <vt:variant>
        <vt:i4>2287</vt:i4>
      </vt:variant>
      <vt:variant>
        <vt:i4>0</vt:i4>
      </vt:variant>
      <vt:variant>
        <vt:i4>5</vt:i4>
      </vt:variant>
      <vt:variant>
        <vt:lpwstr>https://righttobe.org/guides/bystander-intervention-training/</vt:lpwstr>
      </vt:variant>
      <vt:variant>
        <vt:lpwstr/>
      </vt:variant>
      <vt:variant>
        <vt:i4>5767241</vt:i4>
      </vt:variant>
      <vt:variant>
        <vt:i4>2284</vt:i4>
      </vt:variant>
      <vt:variant>
        <vt:i4>0</vt:i4>
      </vt:variant>
      <vt:variant>
        <vt:i4>5</vt:i4>
      </vt:variant>
      <vt:variant>
        <vt:lpwstr>https://doi.org/10.1192/bjo.2020.137</vt:lpwstr>
      </vt:variant>
      <vt:variant>
        <vt:lpwstr/>
      </vt:variant>
      <vt:variant>
        <vt:i4>852037</vt:i4>
      </vt:variant>
      <vt:variant>
        <vt:i4>2281</vt:i4>
      </vt:variant>
      <vt:variant>
        <vt:i4>0</vt:i4>
      </vt:variant>
      <vt:variant>
        <vt:i4>5</vt:i4>
      </vt:variant>
      <vt:variant>
        <vt:lpwstr>https://doi.org/</vt:lpwstr>
      </vt:variant>
      <vt:variant>
        <vt:lpwstr/>
      </vt:variant>
      <vt:variant>
        <vt:i4>655425</vt:i4>
      </vt:variant>
      <vt:variant>
        <vt:i4>2278</vt:i4>
      </vt:variant>
      <vt:variant>
        <vt:i4>0</vt:i4>
      </vt:variant>
      <vt:variant>
        <vt:i4>5</vt:i4>
      </vt:variant>
      <vt:variant>
        <vt:lpwstr>https://doi.org/10.1080/13683500.2015.1064364</vt:lpwstr>
      </vt:variant>
      <vt:variant>
        <vt:lpwstr/>
      </vt:variant>
      <vt:variant>
        <vt:i4>5701718</vt:i4>
      </vt:variant>
      <vt:variant>
        <vt:i4>2275</vt:i4>
      </vt:variant>
      <vt:variant>
        <vt:i4>0</vt:i4>
      </vt:variant>
      <vt:variant>
        <vt:i4>5</vt:i4>
      </vt:variant>
      <vt:variant>
        <vt:lpwstr>https://doi.org/10.1108/MRR-05-2016-0111</vt:lpwstr>
      </vt:variant>
      <vt:variant>
        <vt:lpwstr/>
      </vt:variant>
      <vt:variant>
        <vt:i4>852037</vt:i4>
      </vt:variant>
      <vt:variant>
        <vt:i4>2272</vt:i4>
      </vt:variant>
      <vt:variant>
        <vt:i4>0</vt:i4>
      </vt:variant>
      <vt:variant>
        <vt:i4>5</vt:i4>
      </vt:variant>
      <vt:variant>
        <vt:lpwstr>https://doi.org/</vt:lpwstr>
      </vt:variant>
      <vt:variant>
        <vt:lpwstr/>
      </vt:variant>
      <vt:variant>
        <vt:i4>1507405</vt:i4>
      </vt:variant>
      <vt:variant>
        <vt:i4>2269</vt:i4>
      </vt:variant>
      <vt:variant>
        <vt:i4>0</vt:i4>
      </vt:variant>
      <vt:variant>
        <vt:i4>5</vt:i4>
      </vt:variant>
      <vt:variant>
        <vt:lpwstr>https://www.peopleatwork.gov.au/</vt:lpwstr>
      </vt:variant>
      <vt:variant>
        <vt:lpwstr/>
      </vt:variant>
      <vt:variant>
        <vt:i4>655443</vt:i4>
      </vt:variant>
      <vt:variant>
        <vt:i4>2266</vt:i4>
      </vt:variant>
      <vt:variant>
        <vt:i4>0</vt:i4>
      </vt:variant>
      <vt:variant>
        <vt:i4>5</vt:i4>
      </vt:variant>
      <vt:variant>
        <vt:lpwstr>https://www.pc.gov.au/research/completed/working-from-home/working-from-home.pdf</vt:lpwstr>
      </vt:variant>
      <vt:variant>
        <vt:lpwstr/>
      </vt:variant>
      <vt:variant>
        <vt:i4>131156</vt:i4>
      </vt:variant>
      <vt:variant>
        <vt:i4>2263</vt:i4>
      </vt:variant>
      <vt:variant>
        <vt:i4>0</vt:i4>
      </vt:variant>
      <vt:variant>
        <vt:i4>5</vt:i4>
      </vt:variant>
      <vt:variant>
        <vt:lpwstr>https://www.unisa.edu.au/research/cwex/projects/national-study-on-parents-work-conditions-pregnancy-leave-and-return-to-work/</vt:lpwstr>
      </vt:variant>
      <vt:variant>
        <vt:lpwstr/>
      </vt:variant>
      <vt:variant>
        <vt:i4>458831</vt:i4>
      </vt:variant>
      <vt:variant>
        <vt:i4>2260</vt:i4>
      </vt:variant>
      <vt:variant>
        <vt:i4>0</vt:i4>
      </vt:variant>
      <vt:variant>
        <vt:i4>5</vt:i4>
      </vt:variant>
      <vt:variant>
        <vt:lpwstr>https://doi.org/10.1080/02678373.2021.1969479</vt:lpwstr>
      </vt:variant>
      <vt:variant>
        <vt:lpwstr/>
      </vt:variant>
      <vt:variant>
        <vt:i4>1441883</vt:i4>
      </vt:variant>
      <vt:variant>
        <vt:i4>2257</vt:i4>
      </vt:variant>
      <vt:variant>
        <vt:i4>0</vt:i4>
      </vt:variant>
      <vt:variant>
        <vt:i4>5</vt:i4>
      </vt:variant>
      <vt:variant>
        <vt:lpwstr>https://autonomy.work/portfolio/making-it-stick/</vt:lpwstr>
      </vt:variant>
      <vt:variant>
        <vt:lpwstr/>
      </vt:variant>
      <vt:variant>
        <vt:i4>5505106</vt:i4>
      </vt:variant>
      <vt:variant>
        <vt:i4>2254</vt:i4>
      </vt:variant>
      <vt:variant>
        <vt:i4>0</vt:i4>
      </vt:variant>
      <vt:variant>
        <vt:i4>5</vt:i4>
      </vt:variant>
      <vt:variant>
        <vt:lpwstr>https://doi.org/10.1097/ACM.0000000000002310</vt:lpwstr>
      </vt:variant>
      <vt:variant>
        <vt:lpwstr/>
      </vt:variant>
      <vt:variant>
        <vt:i4>2162734</vt:i4>
      </vt:variant>
      <vt:variant>
        <vt:i4>2251</vt:i4>
      </vt:variant>
      <vt:variant>
        <vt:i4>0</vt:i4>
      </vt:variant>
      <vt:variant>
        <vt:i4>5</vt:i4>
      </vt:variant>
      <vt:variant>
        <vt:lpwstr>https://doi.org/10.1016/j.exis.2022.101189</vt:lpwstr>
      </vt:variant>
      <vt:variant>
        <vt:lpwstr/>
      </vt:variant>
      <vt:variant>
        <vt:i4>6553659</vt:i4>
      </vt:variant>
      <vt:variant>
        <vt:i4>2248</vt:i4>
      </vt:variant>
      <vt:variant>
        <vt:i4>0</vt:i4>
      </vt:variant>
      <vt:variant>
        <vt:i4>5</vt:i4>
      </vt:variant>
      <vt:variant>
        <vt:lpwstr>https://doi.org/10.1136/bmj.n71</vt:lpwstr>
      </vt:variant>
      <vt:variant>
        <vt:lpwstr/>
      </vt:variant>
      <vt:variant>
        <vt:i4>2031646</vt:i4>
      </vt:variant>
      <vt:variant>
        <vt:i4>2245</vt:i4>
      </vt:variant>
      <vt:variant>
        <vt:i4>0</vt:i4>
      </vt:variant>
      <vt:variant>
        <vt:i4>5</vt:i4>
      </vt:variant>
      <vt:variant>
        <vt:lpwstr>https://doi.org/https://doi.org/10.4324/9781315574608</vt:lpwstr>
      </vt:variant>
      <vt:variant>
        <vt:lpwstr/>
      </vt:variant>
      <vt:variant>
        <vt:i4>983068</vt:i4>
      </vt:variant>
      <vt:variant>
        <vt:i4>2242</vt:i4>
      </vt:variant>
      <vt:variant>
        <vt:i4>0</vt:i4>
      </vt:variant>
      <vt:variant>
        <vt:i4>5</vt:i4>
      </vt:variant>
      <vt:variant>
        <vt:lpwstr>https://doi.org/10.1186/s12960-019-0384-2</vt:lpwstr>
      </vt:variant>
      <vt:variant>
        <vt:lpwstr/>
      </vt:variant>
      <vt:variant>
        <vt:i4>852037</vt:i4>
      </vt:variant>
      <vt:variant>
        <vt:i4>2239</vt:i4>
      </vt:variant>
      <vt:variant>
        <vt:i4>0</vt:i4>
      </vt:variant>
      <vt:variant>
        <vt:i4>5</vt:i4>
      </vt:variant>
      <vt:variant>
        <vt:lpwstr>https://doi.org/</vt:lpwstr>
      </vt:variant>
      <vt:variant>
        <vt:lpwstr/>
      </vt:variant>
      <vt:variant>
        <vt:i4>3997729</vt:i4>
      </vt:variant>
      <vt:variant>
        <vt:i4>2236</vt:i4>
      </vt:variant>
      <vt:variant>
        <vt:i4>0</vt:i4>
      </vt:variant>
      <vt:variant>
        <vt:i4>5</vt:i4>
      </vt:variant>
      <vt:variant>
        <vt:lpwstr>https://doi.org/10.1016/j.ssci.2015.02.024</vt:lpwstr>
      </vt:variant>
      <vt:variant>
        <vt:lpwstr/>
      </vt:variant>
      <vt:variant>
        <vt:i4>1835088</vt:i4>
      </vt:variant>
      <vt:variant>
        <vt:i4>2233</vt:i4>
      </vt:variant>
      <vt:variant>
        <vt:i4>0</vt:i4>
      </vt:variant>
      <vt:variant>
        <vt:i4>5</vt:i4>
      </vt:variant>
      <vt:variant>
        <vt:lpwstr>https://doi.org/10.1177/0886260519829769</vt:lpwstr>
      </vt:variant>
      <vt:variant>
        <vt:lpwstr/>
      </vt:variant>
      <vt:variant>
        <vt:i4>3997718</vt:i4>
      </vt:variant>
      <vt:variant>
        <vt:i4>2230</vt:i4>
      </vt:variant>
      <vt:variant>
        <vt:i4>0</vt:i4>
      </vt:variant>
      <vt:variant>
        <vt:i4>5</vt:i4>
      </vt:variant>
      <vt:variant>
        <vt:lpwstr>https://www.police.nsw.gov.au/safety_and_prevention/policing_in_the_community/safer_by_design</vt:lpwstr>
      </vt:variant>
      <vt:variant>
        <vt:lpwstr/>
      </vt:variant>
      <vt:variant>
        <vt:i4>6226004</vt:i4>
      </vt:variant>
      <vt:variant>
        <vt:i4>2227</vt:i4>
      </vt:variant>
      <vt:variant>
        <vt:i4>0</vt:i4>
      </vt:variant>
      <vt:variant>
        <vt:i4>5</vt:i4>
      </vt:variant>
      <vt:variant>
        <vt:lpwstr>https://www.nist.gov/itl/ai-risk-management-framework</vt:lpwstr>
      </vt:variant>
      <vt:variant>
        <vt:lpwstr/>
      </vt:variant>
      <vt:variant>
        <vt:i4>852037</vt:i4>
      </vt:variant>
      <vt:variant>
        <vt:i4>2224</vt:i4>
      </vt:variant>
      <vt:variant>
        <vt:i4>0</vt:i4>
      </vt:variant>
      <vt:variant>
        <vt:i4>5</vt:i4>
      </vt:variant>
      <vt:variant>
        <vt:lpwstr>https://doi.org/</vt:lpwstr>
      </vt:variant>
      <vt:variant>
        <vt:lpwstr/>
      </vt:variant>
      <vt:variant>
        <vt:i4>5701650</vt:i4>
      </vt:variant>
      <vt:variant>
        <vt:i4>2221</vt:i4>
      </vt:variant>
      <vt:variant>
        <vt:i4>0</vt:i4>
      </vt:variant>
      <vt:variant>
        <vt:i4>5</vt:i4>
      </vt:variant>
      <vt:variant>
        <vt:lpwstr>https://doi.org/10.1016/j.avb.2023.101908</vt:lpwstr>
      </vt:variant>
      <vt:variant>
        <vt:lpwstr/>
      </vt:variant>
      <vt:variant>
        <vt:i4>852037</vt:i4>
      </vt:variant>
      <vt:variant>
        <vt:i4>2218</vt:i4>
      </vt:variant>
      <vt:variant>
        <vt:i4>0</vt:i4>
      </vt:variant>
      <vt:variant>
        <vt:i4>5</vt:i4>
      </vt:variant>
      <vt:variant>
        <vt:lpwstr>https://doi.org/</vt:lpwstr>
      </vt:variant>
      <vt:variant>
        <vt:lpwstr/>
      </vt:variant>
      <vt:variant>
        <vt:i4>5636098</vt:i4>
      </vt:variant>
      <vt:variant>
        <vt:i4>2215</vt:i4>
      </vt:variant>
      <vt:variant>
        <vt:i4>0</vt:i4>
      </vt:variant>
      <vt:variant>
        <vt:i4>5</vt:i4>
      </vt:variant>
      <vt:variant>
        <vt:lpwstr>https://doi.org/https://doi.org/10.1016/j.joitmc.2024.100243</vt:lpwstr>
      </vt:variant>
      <vt:variant>
        <vt:lpwstr/>
      </vt:variant>
      <vt:variant>
        <vt:i4>196700</vt:i4>
      </vt:variant>
      <vt:variant>
        <vt:i4>2212</vt:i4>
      </vt:variant>
      <vt:variant>
        <vt:i4>0</vt:i4>
      </vt:variant>
      <vt:variant>
        <vt:i4>5</vt:i4>
      </vt:variant>
      <vt:variant>
        <vt:lpwstr>https://doi.org/10.1108/LODJ-06-2018-0203</vt:lpwstr>
      </vt:variant>
      <vt:variant>
        <vt:lpwstr/>
      </vt:variant>
      <vt:variant>
        <vt:i4>1638487</vt:i4>
      </vt:variant>
      <vt:variant>
        <vt:i4>2209</vt:i4>
      </vt:variant>
      <vt:variant>
        <vt:i4>0</vt:i4>
      </vt:variant>
      <vt:variant>
        <vt:i4>5</vt:i4>
      </vt:variant>
      <vt:variant>
        <vt:lpwstr>https://doi.org/10.1177/1524838019849587</vt:lpwstr>
      </vt:variant>
      <vt:variant>
        <vt:lpwstr/>
      </vt:variant>
      <vt:variant>
        <vt:i4>7274537</vt:i4>
      </vt:variant>
      <vt:variant>
        <vt:i4>2206</vt:i4>
      </vt:variant>
      <vt:variant>
        <vt:i4>0</vt:i4>
      </vt:variant>
      <vt:variant>
        <vt:i4>5</vt:i4>
      </vt:variant>
      <vt:variant>
        <vt:lpwstr>https://doi.org/10.3390/su12010120</vt:lpwstr>
      </vt:variant>
      <vt:variant>
        <vt:lpwstr/>
      </vt:variant>
      <vt:variant>
        <vt:i4>7929983</vt:i4>
      </vt:variant>
      <vt:variant>
        <vt:i4>2203</vt:i4>
      </vt:variant>
      <vt:variant>
        <vt:i4>0</vt:i4>
      </vt:variant>
      <vt:variant>
        <vt:i4>5</vt:i4>
      </vt:variant>
      <vt:variant>
        <vt:lpwstr>https://doi.org/10.1037/sah0000098</vt:lpwstr>
      </vt:variant>
      <vt:variant>
        <vt:lpwstr/>
      </vt:variant>
      <vt:variant>
        <vt:i4>2555960</vt:i4>
      </vt:variant>
      <vt:variant>
        <vt:i4>2200</vt:i4>
      </vt:variant>
      <vt:variant>
        <vt:i4>0</vt:i4>
      </vt:variant>
      <vt:variant>
        <vt:i4>5</vt:i4>
      </vt:variant>
      <vt:variant>
        <vt:lpwstr>https://doi.org/10.1186/s12884-022-05268-9</vt:lpwstr>
      </vt:variant>
      <vt:variant>
        <vt:lpwstr/>
      </vt:variant>
      <vt:variant>
        <vt:i4>3801207</vt:i4>
      </vt:variant>
      <vt:variant>
        <vt:i4>2197</vt:i4>
      </vt:variant>
      <vt:variant>
        <vt:i4>0</vt:i4>
      </vt:variant>
      <vt:variant>
        <vt:i4>5</vt:i4>
      </vt:variant>
      <vt:variant>
        <vt:lpwstr>https://doi.org/10.24294/jipd.v8i5.3390</vt:lpwstr>
      </vt:variant>
      <vt:variant>
        <vt:lpwstr/>
      </vt:variant>
      <vt:variant>
        <vt:i4>1310810</vt:i4>
      </vt:variant>
      <vt:variant>
        <vt:i4>2194</vt:i4>
      </vt:variant>
      <vt:variant>
        <vt:i4>0</vt:i4>
      </vt:variant>
      <vt:variant>
        <vt:i4>5</vt:i4>
      </vt:variant>
      <vt:variant>
        <vt:lpwstr>https://doi.org/10.1177/0886260518782984</vt:lpwstr>
      </vt:variant>
      <vt:variant>
        <vt:lpwstr/>
      </vt:variant>
      <vt:variant>
        <vt:i4>6422629</vt:i4>
      </vt:variant>
      <vt:variant>
        <vt:i4>2191</vt:i4>
      </vt:variant>
      <vt:variant>
        <vt:i4>0</vt:i4>
      </vt:variant>
      <vt:variant>
        <vt:i4>5</vt:i4>
      </vt:variant>
      <vt:variant>
        <vt:lpwstr>https://doi.org/10.1037/apl0000250</vt:lpwstr>
      </vt:variant>
      <vt:variant>
        <vt:lpwstr/>
      </vt:variant>
      <vt:variant>
        <vt:i4>852037</vt:i4>
      </vt:variant>
      <vt:variant>
        <vt:i4>2188</vt:i4>
      </vt:variant>
      <vt:variant>
        <vt:i4>0</vt:i4>
      </vt:variant>
      <vt:variant>
        <vt:i4>5</vt:i4>
      </vt:variant>
      <vt:variant>
        <vt:lpwstr>https://doi.org/</vt:lpwstr>
      </vt:variant>
      <vt:variant>
        <vt:lpwstr/>
      </vt:variant>
      <vt:variant>
        <vt:i4>4849677</vt:i4>
      </vt:variant>
      <vt:variant>
        <vt:i4>2185</vt:i4>
      </vt:variant>
      <vt:variant>
        <vt:i4>0</vt:i4>
      </vt:variant>
      <vt:variant>
        <vt:i4>5</vt:i4>
      </vt:variant>
      <vt:variant>
        <vt:lpwstr>https://www.mdpi.com/2227-7390/11/22/4677</vt:lpwstr>
      </vt:variant>
      <vt:variant>
        <vt:lpwstr/>
      </vt:variant>
      <vt:variant>
        <vt:i4>3407988</vt:i4>
      </vt:variant>
      <vt:variant>
        <vt:i4>2182</vt:i4>
      </vt:variant>
      <vt:variant>
        <vt:i4>0</vt:i4>
      </vt:variant>
      <vt:variant>
        <vt:i4>5</vt:i4>
      </vt:variant>
      <vt:variant>
        <vt:lpwstr>https://doi.org/10.1111/1748-8583.12156</vt:lpwstr>
      </vt:variant>
      <vt:variant>
        <vt:lpwstr/>
      </vt:variant>
      <vt:variant>
        <vt:i4>393288</vt:i4>
      </vt:variant>
      <vt:variant>
        <vt:i4>2179</vt:i4>
      </vt:variant>
      <vt:variant>
        <vt:i4>0</vt:i4>
      </vt:variant>
      <vt:variant>
        <vt:i4>5</vt:i4>
      </vt:variant>
      <vt:variant>
        <vt:lpwstr>https://doi.org/10.1080/14697017.2021.1951811</vt:lpwstr>
      </vt:variant>
      <vt:variant>
        <vt:lpwstr/>
      </vt:variant>
      <vt:variant>
        <vt:i4>852037</vt:i4>
      </vt:variant>
      <vt:variant>
        <vt:i4>2176</vt:i4>
      </vt:variant>
      <vt:variant>
        <vt:i4>0</vt:i4>
      </vt:variant>
      <vt:variant>
        <vt:i4>5</vt:i4>
      </vt:variant>
      <vt:variant>
        <vt:lpwstr>https://doi.org/</vt:lpwstr>
      </vt:variant>
      <vt:variant>
        <vt:lpwstr/>
      </vt:variant>
      <vt:variant>
        <vt:i4>3145761</vt:i4>
      </vt:variant>
      <vt:variant>
        <vt:i4>2173</vt:i4>
      </vt:variant>
      <vt:variant>
        <vt:i4>0</vt:i4>
      </vt:variant>
      <vt:variant>
        <vt:i4>5</vt:i4>
      </vt:variant>
      <vt:variant>
        <vt:lpwstr>https://doi.org/10.1108/APJBA-11-2017-0132</vt:lpwstr>
      </vt:variant>
      <vt:variant>
        <vt:lpwstr/>
      </vt:variant>
      <vt:variant>
        <vt:i4>852050</vt:i4>
      </vt:variant>
      <vt:variant>
        <vt:i4>2170</vt:i4>
      </vt:variant>
      <vt:variant>
        <vt:i4>0</vt:i4>
      </vt:variant>
      <vt:variant>
        <vt:i4>5</vt:i4>
      </vt:variant>
      <vt:variant>
        <vt:lpwstr>https://doi.org/10.1108/IJOA-12-2018-1603</vt:lpwstr>
      </vt:variant>
      <vt:variant>
        <vt:lpwstr/>
      </vt:variant>
      <vt:variant>
        <vt:i4>4128821</vt:i4>
      </vt:variant>
      <vt:variant>
        <vt:i4>2167</vt:i4>
      </vt:variant>
      <vt:variant>
        <vt:i4>0</vt:i4>
      </vt:variant>
      <vt:variant>
        <vt:i4>5</vt:i4>
      </vt:variant>
      <vt:variant>
        <vt:lpwstr>https://doi.org/10.1016/j.ijlp.2016.05.001</vt:lpwstr>
      </vt:variant>
      <vt:variant>
        <vt:lpwstr/>
      </vt:variant>
      <vt:variant>
        <vt:i4>3342442</vt:i4>
      </vt:variant>
      <vt:variant>
        <vt:i4>2164</vt:i4>
      </vt:variant>
      <vt:variant>
        <vt:i4>0</vt:i4>
      </vt:variant>
      <vt:variant>
        <vt:i4>5</vt:i4>
      </vt:variant>
      <vt:variant>
        <vt:lpwstr>https://www.cipd.org/globalassets/media/knowledge/knowledge-hub/reports/a-head-for-hiring_2015-behavioural-science-of-recruitment-and-selection_tcm18-9557.pdf</vt:lpwstr>
      </vt:variant>
      <vt:variant>
        <vt:lpwstr/>
      </vt:variant>
      <vt:variant>
        <vt:i4>7143460</vt:i4>
      </vt:variant>
      <vt:variant>
        <vt:i4>2161</vt:i4>
      </vt:variant>
      <vt:variant>
        <vt:i4>0</vt:i4>
      </vt:variant>
      <vt:variant>
        <vt:i4>5</vt:i4>
      </vt:variant>
      <vt:variant>
        <vt:lpwstr>https://doi.org/10.3390/ijerph20054373</vt:lpwstr>
      </vt:variant>
      <vt:variant>
        <vt:lpwstr/>
      </vt:variant>
      <vt:variant>
        <vt:i4>524315</vt:i4>
      </vt:variant>
      <vt:variant>
        <vt:i4>2158</vt:i4>
      </vt:variant>
      <vt:variant>
        <vt:i4>0</vt:i4>
      </vt:variant>
      <vt:variant>
        <vt:i4>5</vt:i4>
      </vt:variant>
      <vt:variant>
        <vt:lpwstr>https://doi.org/10.1108/S1479-355520150000013004</vt:lpwstr>
      </vt:variant>
      <vt:variant>
        <vt:lpwstr/>
      </vt:variant>
      <vt:variant>
        <vt:i4>2031646</vt:i4>
      </vt:variant>
      <vt:variant>
        <vt:i4>2155</vt:i4>
      </vt:variant>
      <vt:variant>
        <vt:i4>0</vt:i4>
      </vt:variant>
      <vt:variant>
        <vt:i4>5</vt:i4>
      </vt:variant>
      <vt:variant>
        <vt:lpwstr>https://doi.org/https://doi.org/10.4324/9781315574608</vt:lpwstr>
      </vt:variant>
      <vt:variant>
        <vt:lpwstr/>
      </vt:variant>
      <vt:variant>
        <vt:i4>6684710</vt:i4>
      </vt:variant>
      <vt:variant>
        <vt:i4>2152</vt:i4>
      </vt:variant>
      <vt:variant>
        <vt:i4>0</vt:i4>
      </vt:variant>
      <vt:variant>
        <vt:i4>5</vt:i4>
      </vt:variant>
      <vt:variant>
        <vt:lpwstr>https://doi.org/10.3390/ijerph192114120</vt:lpwstr>
      </vt:variant>
      <vt:variant>
        <vt:lpwstr/>
      </vt:variant>
      <vt:variant>
        <vt:i4>852037</vt:i4>
      </vt:variant>
      <vt:variant>
        <vt:i4>2149</vt:i4>
      </vt:variant>
      <vt:variant>
        <vt:i4>0</vt:i4>
      </vt:variant>
      <vt:variant>
        <vt:i4>5</vt:i4>
      </vt:variant>
      <vt:variant>
        <vt:lpwstr>https://doi.org/</vt:lpwstr>
      </vt:variant>
      <vt:variant>
        <vt:lpwstr/>
      </vt:variant>
      <vt:variant>
        <vt:i4>6684720</vt:i4>
      </vt:variant>
      <vt:variant>
        <vt:i4>2146</vt:i4>
      </vt:variant>
      <vt:variant>
        <vt:i4>0</vt:i4>
      </vt:variant>
      <vt:variant>
        <vt:i4>5</vt:i4>
      </vt:variant>
      <vt:variant>
        <vt:lpwstr>https://doi.org/10.1007/s40617-019-00330-z</vt:lpwstr>
      </vt:variant>
      <vt:variant>
        <vt:lpwstr/>
      </vt:variant>
      <vt:variant>
        <vt:i4>852037</vt:i4>
      </vt:variant>
      <vt:variant>
        <vt:i4>2143</vt:i4>
      </vt:variant>
      <vt:variant>
        <vt:i4>0</vt:i4>
      </vt:variant>
      <vt:variant>
        <vt:i4>5</vt:i4>
      </vt:variant>
      <vt:variant>
        <vt:lpwstr>https://doi.org/</vt:lpwstr>
      </vt:variant>
      <vt:variant>
        <vt:lpwstr/>
      </vt:variant>
      <vt:variant>
        <vt:i4>524299</vt:i4>
      </vt:variant>
      <vt:variant>
        <vt:i4>2140</vt:i4>
      </vt:variant>
      <vt:variant>
        <vt:i4>0</vt:i4>
      </vt:variant>
      <vt:variant>
        <vt:i4>5</vt:i4>
      </vt:variant>
      <vt:variant>
        <vt:lpwstr>https://doi.org/https://doi.org/10.1080/13621025.2022.2073970</vt:lpwstr>
      </vt:variant>
      <vt:variant>
        <vt:lpwstr/>
      </vt:variant>
      <vt:variant>
        <vt:i4>2031709</vt:i4>
      </vt:variant>
      <vt:variant>
        <vt:i4>2137</vt:i4>
      </vt:variant>
      <vt:variant>
        <vt:i4>0</vt:i4>
      </vt:variant>
      <vt:variant>
        <vt:i4>5</vt:i4>
      </vt:variant>
      <vt:variant>
        <vt:lpwstr>https://doi.org/10.1177/1077801211409728</vt:lpwstr>
      </vt:variant>
      <vt:variant>
        <vt:lpwstr/>
      </vt:variant>
      <vt:variant>
        <vt:i4>6619173</vt:i4>
      </vt:variant>
      <vt:variant>
        <vt:i4>2134</vt:i4>
      </vt:variant>
      <vt:variant>
        <vt:i4>0</vt:i4>
      </vt:variant>
      <vt:variant>
        <vt:i4>5</vt:i4>
      </vt:variant>
      <vt:variant>
        <vt:lpwstr>https://doi.org/10.3390/ijerph15050914</vt:lpwstr>
      </vt:variant>
      <vt:variant>
        <vt:lpwstr/>
      </vt:variant>
      <vt:variant>
        <vt:i4>2424883</vt:i4>
      </vt:variant>
      <vt:variant>
        <vt:i4>2131</vt:i4>
      </vt:variant>
      <vt:variant>
        <vt:i4>0</vt:i4>
      </vt:variant>
      <vt:variant>
        <vt:i4>5</vt:i4>
      </vt:variant>
      <vt:variant>
        <vt:lpwstr>https://doi.org/10.1007/s41542-024-00173-3</vt:lpwstr>
      </vt:variant>
      <vt:variant>
        <vt:lpwstr/>
      </vt:variant>
      <vt:variant>
        <vt:i4>6881332</vt:i4>
      </vt:variant>
      <vt:variant>
        <vt:i4>2128</vt:i4>
      </vt:variant>
      <vt:variant>
        <vt:i4>0</vt:i4>
      </vt:variant>
      <vt:variant>
        <vt:i4>5</vt:i4>
      </vt:variant>
      <vt:variant>
        <vt:lpwstr>https://doi.org/10.1007/s12144-023-04470-y</vt:lpwstr>
      </vt:variant>
      <vt:variant>
        <vt:lpwstr/>
      </vt:variant>
      <vt:variant>
        <vt:i4>1900624</vt:i4>
      </vt:variant>
      <vt:variant>
        <vt:i4>2125</vt:i4>
      </vt:variant>
      <vt:variant>
        <vt:i4>0</vt:i4>
      </vt:variant>
      <vt:variant>
        <vt:i4>5</vt:i4>
      </vt:variant>
      <vt:variant>
        <vt:lpwstr>https://doi.org/10.1177/08862605221104530</vt:lpwstr>
      </vt:variant>
      <vt:variant>
        <vt:lpwstr/>
      </vt:variant>
      <vt:variant>
        <vt:i4>8323117</vt:i4>
      </vt:variant>
      <vt:variant>
        <vt:i4>2122</vt:i4>
      </vt:variant>
      <vt:variant>
        <vt:i4>0</vt:i4>
      </vt:variant>
      <vt:variant>
        <vt:i4>5</vt:i4>
      </vt:variant>
      <vt:variant>
        <vt:lpwstr>https://doi.org/10.4018/978-1-7998-4912-4.ch001</vt:lpwstr>
      </vt:variant>
      <vt:variant>
        <vt:lpwstr/>
      </vt:variant>
      <vt:variant>
        <vt:i4>1507357</vt:i4>
      </vt:variant>
      <vt:variant>
        <vt:i4>2119</vt:i4>
      </vt:variant>
      <vt:variant>
        <vt:i4>0</vt:i4>
      </vt:variant>
      <vt:variant>
        <vt:i4>5</vt:i4>
      </vt:variant>
      <vt:variant>
        <vt:lpwstr>https://doi.org/https://doi.org/10.1177/23970022221083695</vt:lpwstr>
      </vt:variant>
      <vt:variant>
        <vt:lpwstr/>
      </vt:variant>
      <vt:variant>
        <vt:i4>2949182</vt:i4>
      </vt:variant>
      <vt:variant>
        <vt:i4>2116</vt:i4>
      </vt:variant>
      <vt:variant>
        <vt:i4>0</vt:i4>
      </vt:variant>
      <vt:variant>
        <vt:i4>5</vt:i4>
      </vt:variant>
      <vt:variant>
        <vt:lpwstr>https://doi.org/10.1007/s42380-022-00152-8</vt:lpwstr>
      </vt:variant>
      <vt:variant>
        <vt:lpwstr/>
      </vt:variant>
      <vt:variant>
        <vt:i4>6684730</vt:i4>
      </vt:variant>
      <vt:variant>
        <vt:i4>2113</vt:i4>
      </vt:variant>
      <vt:variant>
        <vt:i4>0</vt:i4>
      </vt:variant>
      <vt:variant>
        <vt:i4>5</vt:i4>
      </vt:variant>
      <vt:variant>
        <vt:lpwstr>https://doi.org/10.1007/s40685-020-00134-w</vt:lpwstr>
      </vt:variant>
      <vt:variant>
        <vt:lpwstr/>
      </vt:variant>
      <vt:variant>
        <vt:i4>1769566</vt:i4>
      </vt:variant>
      <vt:variant>
        <vt:i4>2110</vt:i4>
      </vt:variant>
      <vt:variant>
        <vt:i4>0</vt:i4>
      </vt:variant>
      <vt:variant>
        <vt:i4>5</vt:i4>
      </vt:variant>
      <vt:variant>
        <vt:lpwstr>https://doi.org/10.1177/10596011231151747</vt:lpwstr>
      </vt:variant>
      <vt:variant>
        <vt:lpwstr/>
      </vt:variant>
      <vt:variant>
        <vt:i4>7602277</vt:i4>
      </vt:variant>
      <vt:variant>
        <vt:i4>2107</vt:i4>
      </vt:variant>
      <vt:variant>
        <vt:i4>0</vt:i4>
      </vt:variant>
      <vt:variant>
        <vt:i4>5</vt:i4>
      </vt:variant>
      <vt:variant>
        <vt:lpwstr>https://doi.org/10.4073/csr.2019.1</vt:lpwstr>
      </vt:variant>
      <vt:variant>
        <vt:lpwstr/>
      </vt:variant>
      <vt:variant>
        <vt:i4>4522009</vt:i4>
      </vt:variant>
      <vt:variant>
        <vt:i4>2104</vt:i4>
      </vt:variant>
      <vt:variant>
        <vt:i4>0</vt:i4>
      </vt:variant>
      <vt:variant>
        <vt:i4>5</vt:i4>
      </vt:variant>
      <vt:variant>
        <vt:lpwstr>https://doi.org/10.5465/annals.2018.0174</vt:lpwstr>
      </vt:variant>
      <vt:variant>
        <vt:lpwstr/>
      </vt:variant>
      <vt:variant>
        <vt:i4>1179736</vt:i4>
      </vt:variant>
      <vt:variant>
        <vt:i4>2101</vt:i4>
      </vt:variant>
      <vt:variant>
        <vt:i4>0</vt:i4>
      </vt:variant>
      <vt:variant>
        <vt:i4>5</vt:i4>
      </vt:variant>
      <vt:variant>
        <vt:lpwstr>https://doi.org/10.1177/14713012231165568</vt:lpwstr>
      </vt:variant>
      <vt:variant>
        <vt:lpwstr/>
      </vt:variant>
      <vt:variant>
        <vt:i4>3342396</vt:i4>
      </vt:variant>
      <vt:variant>
        <vt:i4>2098</vt:i4>
      </vt:variant>
      <vt:variant>
        <vt:i4>0</vt:i4>
      </vt:variant>
      <vt:variant>
        <vt:i4>5</vt:i4>
      </vt:variant>
      <vt:variant>
        <vt:lpwstr>https://doi.org/10.1891/0886-6708.VV-D-12-00113</vt:lpwstr>
      </vt:variant>
      <vt:variant>
        <vt:lpwstr/>
      </vt:variant>
      <vt:variant>
        <vt:i4>6225984</vt:i4>
      </vt:variant>
      <vt:variant>
        <vt:i4>2095</vt:i4>
      </vt:variant>
      <vt:variant>
        <vt:i4>0</vt:i4>
      </vt:variant>
      <vt:variant>
        <vt:i4>5</vt:i4>
      </vt:variant>
      <vt:variant>
        <vt:lpwstr>https://doi.org/10.1002/smi.2708</vt:lpwstr>
      </vt:variant>
      <vt:variant>
        <vt:lpwstr/>
      </vt:variant>
      <vt:variant>
        <vt:i4>8323189</vt:i4>
      </vt:variant>
      <vt:variant>
        <vt:i4>2092</vt:i4>
      </vt:variant>
      <vt:variant>
        <vt:i4>0</vt:i4>
      </vt:variant>
      <vt:variant>
        <vt:i4>5</vt:i4>
      </vt:variant>
      <vt:variant>
        <vt:lpwstr>https://doi.org/10.1037/vio0000016</vt:lpwstr>
      </vt:variant>
      <vt:variant>
        <vt:lpwstr/>
      </vt:variant>
      <vt:variant>
        <vt:i4>852037</vt:i4>
      </vt:variant>
      <vt:variant>
        <vt:i4>2089</vt:i4>
      </vt:variant>
      <vt:variant>
        <vt:i4>0</vt:i4>
      </vt:variant>
      <vt:variant>
        <vt:i4>5</vt:i4>
      </vt:variant>
      <vt:variant>
        <vt:lpwstr>https://doi.org/</vt:lpwstr>
      </vt:variant>
      <vt:variant>
        <vt:lpwstr/>
      </vt:variant>
      <vt:variant>
        <vt:i4>1966168</vt:i4>
      </vt:variant>
      <vt:variant>
        <vt:i4>2086</vt:i4>
      </vt:variant>
      <vt:variant>
        <vt:i4>0</vt:i4>
      </vt:variant>
      <vt:variant>
        <vt:i4>5</vt:i4>
      </vt:variant>
      <vt:variant>
        <vt:lpwstr>https://doi.org/10.1177/0149206313506466</vt:lpwstr>
      </vt:variant>
      <vt:variant>
        <vt:lpwstr/>
      </vt:variant>
      <vt:variant>
        <vt:i4>8323177</vt:i4>
      </vt:variant>
      <vt:variant>
        <vt:i4>2083</vt:i4>
      </vt:variant>
      <vt:variant>
        <vt:i4>0</vt:i4>
      </vt:variant>
      <vt:variant>
        <vt:i4>5</vt:i4>
      </vt:variant>
      <vt:variant>
        <vt:lpwstr>https://doi.org/10.17269/s41997-018-0022-0</vt:lpwstr>
      </vt:variant>
      <vt:variant>
        <vt:lpwstr/>
      </vt:variant>
      <vt:variant>
        <vt:i4>7208996</vt:i4>
      </vt:variant>
      <vt:variant>
        <vt:i4>2080</vt:i4>
      </vt:variant>
      <vt:variant>
        <vt:i4>0</vt:i4>
      </vt:variant>
      <vt:variant>
        <vt:i4>5</vt:i4>
      </vt:variant>
      <vt:variant>
        <vt:lpwstr>https://www.ilo.org/dyn/normlex/en/f?p=NORMLEXPUB:12100:0::NO::P12100_ILO_CODE:C190</vt:lpwstr>
      </vt:variant>
      <vt:variant>
        <vt:lpwstr/>
      </vt:variant>
      <vt:variant>
        <vt:i4>1310814</vt:i4>
      </vt:variant>
      <vt:variant>
        <vt:i4>2077</vt:i4>
      </vt:variant>
      <vt:variant>
        <vt:i4>0</vt:i4>
      </vt:variant>
      <vt:variant>
        <vt:i4>5</vt:i4>
      </vt:variant>
      <vt:variant>
        <vt:lpwstr>https://doi.org/10.5964/jspp.v6i2.971</vt:lpwstr>
      </vt:variant>
      <vt:variant>
        <vt:lpwstr/>
      </vt:variant>
      <vt:variant>
        <vt:i4>7733362</vt:i4>
      </vt:variant>
      <vt:variant>
        <vt:i4>2074</vt:i4>
      </vt:variant>
      <vt:variant>
        <vt:i4>0</vt:i4>
      </vt:variant>
      <vt:variant>
        <vt:i4>5</vt:i4>
      </vt:variant>
      <vt:variant>
        <vt:lpwstr>https://doi.org/10.13097/archive-ouverte/unige:5411</vt:lpwstr>
      </vt:variant>
      <vt:variant>
        <vt:lpwstr/>
      </vt:variant>
      <vt:variant>
        <vt:i4>65602</vt:i4>
      </vt:variant>
      <vt:variant>
        <vt:i4>2071</vt:i4>
      </vt:variant>
      <vt:variant>
        <vt:i4>0</vt:i4>
      </vt:variant>
      <vt:variant>
        <vt:i4>5</vt:i4>
      </vt:variant>
      <vt:variant>
        <vt:lpwstr>https://doi.org/10.3928/00220124-20200216-09</vt:lpwstr>
      </vt:variant>
      <vt:variant>
        <vt:lpwstr/>
      </vt:variant>
      <vt:variant>
        <vt:i4>2687037</vt:i4>
      </vt:variant>
      <vt:variant>
        <vt:i4>2068</vt:i4>
      </vt:variant>
      <vt:variant>
        <vt:i4>0</vt:i4>
      </vt:variant>
      <vt:variant>
        <vt:i4>5</vt:i4>
      </vt:variant>
      <vt:variant>
        <vt:lpwstr>https://doi.org/10.1186/s40359-022-00996-1</vt:lpwstr>
      </vt:variant>
      <vt:variant>
        <vt:lpwstr/>
      </vt:variant>
      <vt:variant>
        <vt:i4>2752572</vt:i4>
      </vt:variant>
      <vt:variant>
        <vt:i4>2065</vt:i4>
      </vt:variant>
      <vt:variant>
        <vt:i4>0</vt:i4>
      </vt:variant>
      <vt:variant>
        <vt:i4>5</vt:i4>
      </vt:variant>
      <vt:variant>
        <vt:lpwstr>https://doi.org/10.1007/s41542-021-00083-8</vt:lpwstr>
      </vt:variant>
      <vt:variant>
        <vt:lpwstr/>
      </vt:variant>
      <vt:variant>
        <vt:i4>852037</vt:i4>
      </vt:variant>
      <vt:variant>
        <vt:i4>2062</vt:i4>
      </vt:variant>
      <vt:variant>
        <vt:i4>0</vt:i4>
      </vt:variant>
      <vt:variant>
        <vt:i4>5</vt:i4>
      </vt:variant>
      <vt:variant>
        <vt:lpwstr>https://doi.org/</vt:lpwstr>
      </vt:variant>
      <vt:variant>
        <vt:lpwstr/>
      </vt:variant>
      <vt:variant>
        <vt:i4>852037</vt:i4>
      </vt:variant>
      <vt:variant>
        <vt:i4>2059</vt:i4>
      </vt:variant>
      <vt:variant>
        <vt:i4>0</vt:i4>
      </vt:variant>
      <vt:variant>
        <vt:i4>5</vt:i4>
      </vt:variant>
      <vt:variant>
        <vt:lpwstr>https://doi.org/</vt:lpwstr>
      </vt:variant>
      <vt:variant>
        <vt:lpwstr/>
      </vt:variant>
      <vt:variant>
        <vt:i4>852037</vt:i4>
      </vt:variant>
      <vt:variant>
        <vt:i4>2056</vt:i4>
      </vt:variant>
      <vt:variant>
        <vt:i4>0</vt:i4>
      </vt:variant>
      <vt:variant>
        <vt:i4>5</vt:i4>
      </vt:variant>
      <vt:variant>
        <vt:lpwstr>https://doi.org/</vt:lpwstr>
      </vt:variant>
      <vt:variant>
        <vt:lpwstr/>
      </vt:variant>
      <vt:variant>
        <vt:i4>8126570</vt:i4>
      </vt:variant>
      <vt:variant>
        <vt:i4>2053</vt:i4>
      </vt:variant>
      <vt:variant>
        <vt:i4>0</vt:i4>
      </vt:variant>
      <vt:variant>
        <vt:i4>5</vt:i4>
      </vt:variant>
      <vt:variant>
        <vt:lpwstr>https://doi.org/10.1146/annurev-orgpsych-012119-044948</vt:lpwstr>
      </vt:variant>
      <vt:variant>
        <vt:lpwstr/>
      </vt:variant>
      <vt:variant>
        <vt:i4>6815846</vt:i4>
      </vt:variant>
      <vt:variant>
        <vt:i4>2050</vt:i4>
      </vt:variant>
      <vt:variant>
        <vt:i4>0</vt:i4>
      </vt:variant>
      <vt:variant>
        <vt:i4>5</vt:i4>
      </vt:variant>
      <vt:variant>
        <vt:lpwstr>https://www.hse.gov.uk/vulnerable-workers/index.htm</vt:lpwstr>
      </vt:variant>
      <vt:variant>
        <vt:lpwstr/>
      </vt:variant>
      <vt:variant>
        <vt:i4>2752567</vt:i4>
      </vt:variant>
      <vt:variant>
        <vt:i4>2047</vt:i4>
      </vt:variant>
      <vt:variant>
        <vt:i4>0</vt:i4>
      </vt:variant>
      <vt:variant>
        <vt:i4>5</vt:i4>
      </vt:variant>
      <vt:variant>
        <vt:lpwstr>https://www.hsa.ie/eng/topics/vulnerable_workers/vulnerable_workers.html</vt:lpwstr>
      </vt:variant>
      <vt:variant>
        <vt:lpwstr/>
      </vt:variant>
      <vt:variant>
        <vt:i4>1507410</vt:i4>
      </vt:variant>
      <vt:variant>
        <vt:i4>2044</vt:i4>
      </vt:variant>
      <vt:variant>
        <vt:i4>0</vt:i4>
      </vt:variant>
      <vt:variant>
        <vt:i4>5</vt:i4>
      </vt:variant>
      <vt:variant>
        <vt:lpwstr>https://doi.org/10.1177/1534484320936812</vt:lpwstr>
      </vt:variant>
      <vt:variant>
        <vt:lpwstr/>
      </vt:variant>
      <vt:variant>
        <vt:i4>6684770</vt:i4>
      </vt:variant>
      <vt:variant>
        <vt:i4>2041</vt:i4>
      </vt:variant>
      <vt:variant>
        <vt:i4>0</vt:i4>
      </vt:variant>
      <vt:variant>
        <vt:i4>5</vt:i4>
      </vt:variant>
      <vt:variant>
        <vt:lpwstr>https://ir.canterbury.ac.nz/server/api/core/bitstreams/bf735504-2cc1-4632-b40e-caf42622d339/content</vt:lpwstr>
      </vt:variant>
      <vt:variant>
        <vt:lpwstr/>
      </vt:variant>
      <vt:variant>
        <vt:i4>7471220</vt:i4>
      </vt:variant>
      <vt:variant>
        <vt:i4>2038</vt:i4>
      </vt:variant>
      <vt:variant>
        <vt:i4>0</vt:i4>
      </vt:variant>
      <vt:variant>
        <vt:i4>5</vt:i4>
      </vt:variant>
      <vt:variant>
        <vt:lpwstr>https://doi.org/10.1037/ocp0000061</vt:lpwstr>
      </vt:variant>
      <vt:variant>
        <vt:lpwstr/>
      </vt:variant>
      <vt:variant>
        <vt:i4>327703</vt:i4>
      </vt:variant>
      <vt:variant>
        <vt:i4>2035</vt:i4>
      </vt:variant>
      <vt:variant>
        <vt:i4>0</vt:i4>
      </vt:variant>
      <vt:variant>
        <vt:i4>5</vt:i4>
      </vt:variant>
      <vt:variant>
        <vt:lpwstr>https://youthendowmentfund.org.uk/wp-content/uploads/2023/04/Bystander-Interventions-to-Prevent-Sexual-Assault_-Technical-Report_Apr-2023.pdf</vt:lpwstr>
      </vt:variant>
      <vt:variant>
        <vt:lpwstr/>
      </vt:variant>
      <vt:variant>
        <vt:i4>851993</vt:i4>
      </vt:variant>
      <vt:variant>
        <vt:i4>2032</vt:i4>
      </vt:variant>
      <vt:variant>
        <vt:i4>0</vt:i4>
      </vt:variant>
      <vt:variant>
        <vt:i4>5</vt:i4>
      </vt:variant>
      <vt:variant>
        <vt:lpwstr>https://doi.org/10.3390/buildings12030335</vt:lpwstr>
      </vt:variant>
      <vt:variant>
        <vt:lpwstr/>
      </vt:variant>
      <vt:variant>
        <vt:i4>3473530</vt:i4>
      </vt:variant>
      <vt:variant>
        <vt:i4>2029</vt:i4>
      </vt:variant>
      <vt:variant>
        <vt:i4>0</vt:i4>
      </vt:variant>
      <vt:variant>
        <vt:i4>5</vt:i4>
      </vt:variant>
      <vt:variant>
        <vt:lpwstr>https://doi.org/10.1891/0886-6708.27.6.911</vt:lpwstr>
      </vt:variant>
      <vt:variant>
        <vt:lpwstr/>
      </vt:variant>
      <vt:variant>
        <vt:i4>2162798</vt:i4>
      </vt:variant>
      <vt:variant>
        <vt:i4>2026</vt:i4>
      </vt:variant>
      <vt:variant>
        <vt:i4>0</vt:i4>
      </vt:variant>
      <vt:variant>
        <vt:i4>5</vt:i4>
      </vt:variant>
      <vt:variant>
        <vt:lpwstr>https://doi.org/10.1111/apps.12495</vt:lpwstr>
      </vt:variant>
      <vt:variant>
        <vt:lpwstr/>
      </vt:variant>
      <vt:variant>
        <vt:i4>6291502</vt:i4>
      </vt:variant>
      <vt:variant>
        <vt:i4>2023</vt:i4>
      </vt:variant>
      <vt:variant>
        <vt:i4>0</vt:i4>
      </vt:variant>
      <vt:variant>
        <vt:i4>5</vt:i4>
      </vt:variant>
      <vt:variant>
        <vt:lpwstr>https://www.mdpi.com/1660-4601/21/3/243</vt:lpwstr>
      </vt:variant>
      <vt:variant>
        <vt:lpwstr/>
      </vt:variant>
      <vt:variant>
        <vt:i4>1376287</vt:i4>
      </vt:variant>
      <vt:variant>
        <vt:i4>2020</vt:i4>
      </vt:variant>
      <vt:variant>
        <vt:i4>0</vt:i4>
      </vt:variant>
      <vt:variant>
        <vt:i4>5</vt:i4>
      </vt:variant>
      <vt:variant>
        <vt:lpwstr>https://oshwiki.osha.europa.eu/en/themes/groups-risk</vt:lpwstr>
      </vt:variant>
      <vt:variant>
        <vt:lpwstr/>
      </vt:variant>
      <vt:variant>
        <vt:i4>4522061</vt:i4>
      </vt:variant>
      <vt:variant>
        <vt:i4>2017</vt:i4>
      </vt:variant>
      <vt:variant>
        <vt:i4>0</vt:i4>
      </vt:variant>
      <vt:variant>
        <vt:i4>5</vt:i4>
      </vt:variant>
      <vt:variant>
        <vt:lpwstr>https://www.equalopportunity.sa.gov.au/equal</vt:lpwstr>
      </vt:variant>
      <vt:variant>
        <vt:lpwstr/>
      </vt:variant>
      <vt:variant>
        <vt:i4>1966171</vt:i4>
      </vt:variant>
      <vt:variant>
        <vt:i4>2014</vt:i4>
      </vt:variant>
      <vt:variant>
        <vt:i4>0</vt:i4>
      </vt:variant>
      <vt:variant>
        <vt:i4>5</vt:i4>
      </vt:variant>
      <vt:variant>
        <vt:lpwstr>https://www.equalopportunity.sa.gov.au/documents/reviews/Report-Review-of-Harassment-SA-Parliament-Workplace.pdf</vt:lpwstr>
      </vt:variant>
      <vt:variant>
        <vt:lpwstr/>
      </vt:variant>
      <vt:variant>
        <vt:i4>852037</vt:i4>
      </vt:variant>
      <vt:variant>
        <vt:i4>2011</vt:i4>
      </vt:variant>
      <vt:variant>
        <vt:i4>0</vt:i4>
      </vt:variant>
      <vt:variant>
        <vt:i4>5</vt:i4>
      </vt:variant>
      <vt:variant>
        <vt:lpwstr>https://doi.org/</vt:lpwstr>
      </vt:variant>
      <vt:variant>
        <vt:lpwstr/>
      </vt:variant>
      <vt:variant>
        <vt:i4>196694</vt:i4>
      </vt:variant>
      <vt:variant>
        <vt:i4>2008</vt:i4>
      </vt:variant>
      <vt:variant>
        <vt:i4>0</vt:i4>
      </vt:variant>
      <vt:variant>
        <vt:i4>5</vt:i4>
      </vt:variant>
      <vt:variant>
        <vt:lpwstr>https://doi.org/10.1108/ECAM-11-2021-1022</vt:lpwstr>
      </vt:variant>
      <vt:variant>
        <vt:lpwstr/>
      </vt:variant>
      <vt:variant>
        <vt:i4>4915211</vt:i4>
      </vt:variant>
      <vt:variant>
        <vt:i4>2005</vt:i4>
      </vt:variant>
      <vt:variant>
        <vt:i4>0</vt:i4>
      </vt:variant>
      <vt:variant>
        <vt:i4>5</vt:i4>
      </vt:variant>
      <vt:variant>
        <vt:lpwstr>https://doi.org/https://doi.org/10.1080/1359432X.2017.1380626</vt:lpwstr>
      </vt:variant>
      <vt:variant>
        <vt:lpwstr/>
      </vt:variant>
      <vt:variant>
        <vt:i4>8323159</vt:i4>
      </vt:variant>
      <vt:variant>
        <vt:i4>2002</vt:i4>
      </vt:variant>
      <vt:variant>
        <vt:i4>0</vt:i4>
      </vt:variant>
      <vt:variant>
        <vt:i4>5</vt:i4>
      </vt:variant>
      <vt:variant>
        <vt:lpwstr>https://doi.org/10.1007/978-3-030-20319-1_16</vt:lpwstr>
      </vt:variant>
      <vt:variant>
        <vt:lpwstr/>
      </vt:variant>
      <vt:variant>
        <vt:i4>131085</vt:i4>
      </vt:variant>
      <vt:variant>
        <vt:i4>1999</vt:i4>
      </vt:variant>
      <vt:variant>
        <vt:i4>0</vt:i4>
      </vt:variant>
      <vt:variant>
        <vt:i4>5</vt:i4>
      </vt:variant>
      <vt:variant>
        <vt:lpwstr>https://doi.org/10.23749/mdl.v114i2.14362</vt:lpwstr>
      </vt:variant>
      <vt:variant>
        <vt:lpwstr/>
      </vt:variant>
      <vt:variant>
        <vt:i4>655374</vt:i4>
      </vt:variant>
      <vt:variant>
        <vt:i4>1996</vt:i4>
      </vt:variant>
      <vt:variant>
        <vt:i4>0</vt:i4>
      </vt:variant>
      <vt:variant>
        <vt:i4>5</vt:i4>
      </vt:variant>
      <vt:variant>
        <vt:lpwstr>https://doi.org/10.3389/fpsyg.2019.01805</vt:lpwstr>
      </vt:variant>
      <vt:variant>
        <vt:lpwstr/>
      </vt:variant>
      <vt:variant>
        <vt:i4>852037</vt:i4>
      </vt:variant>
      <vt:variant>
        <vt:i4>1993</vt:i4>
      </vt:variant>
      <vt:variant>
        <vt:i4>0</vt:i4>
      </vt:variant>
      <vt:variant>
        <vt:i4>5</vt:i4>
      </vt:variant>
      <vt:variant>
        <vt:lpwstr>https://doi.org/</vt:lpwstr>
      </vt:variant>
      <vt:variant>
        <vt:lpwstr/>
      </vt:variant>
      <vt:variant>
        <vt:i4>4128883</vt:i4>
      </vt:variant>
      <vt:variant>
        <vt:i4>1990</vt:i4>
      </vt:variant>
      <vt:variant>
        <vt:i4>0</vt:i4>
      </vt:variant>
      <vt:variant>
        <vt:i4>5</vt:i4>
      </vt:variant>
      <vt:variant>
        <vt:lpwstr>https://doi.org/10.1037/0021-9010.86.3.499</vt:lpwstr>
      </vt:variant>
      <vt:variant>
        <vt:lpwstr/>
      </vt:variant>
      <vt:variant>
        <vt:i4>4391000</vt:i4>
      </vt:variant>
      <vt:variant>
        <vt:i4>1987</vt:i4>
      </vt:variant>
      <vt:variant>
        <vt:i4>0</vt:i4>
      </vt:variant>
      <vt:variant>
        <vt:i4>5</vt:i4>
      </vt:variant>
      <vt:variant>
        <vt:lpwstr>https://doi.org/https://doi.org/10.1016/j.avb.2014.05.004</vt:lpwstr>
      </vt:variant>
      <vt:variant>
        <vt:lpwstr/>
      </vt:variant>
      <vt:variant>
        <vt:i4>2555953</vt:i4>
      </vt:variant>
      <vt:variant>
        <vt:i4>1984</vt:i4>
      </vt:variant>
      <vt:variant>
        <vt:i4>0</vt:i4>
      </vt:variant>
      <vt:variant>
        <vt:i4>5</vt:i4>
      </vt:variant>
      <vt:variant>
        <vt:lpwstr>https://doi.org/https://doi.org/10.1111/jonm.13378</vt:lpwstr>
      </vt:variant>
      <vt:variant>
        <vt:lpwstr/>
      </vt:variant>
      <vt:variant>
        <vt:i4>6291569</vt:i4>
      </vt:variant>
      <vt:variant>
        <vt:i4>1981</vt:i4>
      </vt:variant>
      <vt:variant>
        <vt:i4>0</vt:i4>
      </vt:variant>
      <vt:variant>
        <vt:i4>5</vt:i4>
      </vt:variant>
      <vt:variant>
        <vt:lpwstr>https://cultureofrespect.org/program/mens-program/</vt:lpwstr>
      </vt:variant>
      <vt:variant>
        <vt:lpwstr/>
      </vt:variant>
      <vt:variant>
        <vt:i4>6160449</vt:i4>
      </vt:variant>
      <vt:variant>
        <vt:i4>1978</vt:i4>
      </vt:variant>
      <vt:variant>
        <vt:i4>0</vt:i4>
      </vt:variant>
      <vt:variant>
        <vt:i4>5</vt:i4>
      </vt:variant>
      <vt:variant>
        <vt:lpwstr>https://doi.org/10.1097/NAQ.0000000000000338</vt:lpwstr>
      </vt:variant>
      <vt:variant>
        <vt:lpwstr/>
      </vt:variant>
      <vt:variant>
        <vt:i4>852039</vt:i4>
      </vt:variant>
      <vt:variant>
        <vt:i4>1975</vt:i4>
      </vt:variant>
      <vt:variant>
        <vt:i4>0</vt:i4>
      </vt:variant>
      <vt:variant>
        <vt:i4>5</vt:i4>
      </vt:variant>
      <vt:variant>
        <vt:lpwstr>https://doi.org/10.1080/10376178.2022.2051572</vt:lpwstr>
      </vt:variant>
      <vt:variant>
        <vt:lpwstr/>
      </vt:variant>
      <vt:variant>
        <vt:i4>852037</vt:i4>
      </vt:variant>
      <vt:variant>
        <vt:i4>1972</vt:i4>
      </vt:variant>
      <vt:variant>
        <vt:i4>0</vt:i4>
      </vt:variant>
      <vt:variant>
        <vt:i4>5</vt:i4>
      </vt:variant>
      <vt:variant>
        <vt:lpwstr>https://doi.org/</vt:lpwstr>
      </vt:variant>
      <vt:variant>
        <vt:lpwstr/>
      </vt:variant>
      <vt:variant>
        <vt:i4>1638487</vt:i4>
      </vt:variant>
      <vt:variant>
        <vt:i4>1969</vt:i4>
      </vt:variant>
      <vt:variant>
        <vt:i4>0</vt:i4>
      </vt:variant>
      <vt:variant>
        <vt:i4>5</vt:i4>
      </vt:variant>
      <vt:variant>
        <vt:lpwstr>https://doi.org/10.1177/0149206321989798</vt:lpwstr>
      </vt:variant>
      <vt:variant>
        <vt:lpwstr/>
      </vt:variant>
      <vt:variant>
        <vt:i4>1310814</vt:i4>
      </vt:variant>
      <vt:variant>
        <vt:i4>1966</vt:i4>
      </vt:variant>
      <vt:variant>
        <vt:i4>0</vt:i4>
      </vt:variant>
      <vt:variant>
        <vt:i4>5</vt:i4>
      </vt:variant>
      <vt:variant>
        <vt:lpwstr>https://doi.org/10.1177/1077801214551286</vt:lpwstr>
      </vt:variant>
      <vt:variant>
        <vt:lpwstr/>
      </vt:variant>
      <vt:variant>
        <vt:i4>7667766</vt:i4>
      </vt:variant>
      <vt:variant>
        <vt:i4>1963</vt:i4>
      </vt:variant>
      <vt:variant>
        <vt:i4>0</vt:i4>
      </vt:variant>
      <vt:variant>
        <vt:i4>5</vt:i4>
      </vt:variant>
      <vt:variant>
        <vt:lpwstr>https://www.cbs.sa.gov.au/campaigns/ask-for-angela</vt:lpwstr>
      </vt:variant>
      <vt:variant>
        <vt:lpwstr/>
      </vt:variant>
      <vt:variant>
        <vt:i4>1507408</vt:i4>
      </vt:variant>
      <vt:variant>
        <vt:i4>1960</vt:i4>
      </vt:variant>
      <vt:variant>
        <vt:i4>0</vt:i4>
      </vt:variant>
      <vt:variant>
        <vt:i4>5</vt:i4>
      </vt:variant>
      <vt:variant>
        <vt:lpwstr>https://doi.org/10.1177/1077801211410264</vt:lpwstr>
      </vt:variant>
      <vt:variant>
        <vt:lpwstr/>
      </vt:variant>
      <vt:variant>
        <vt:i4>5963858</vt:i4>
      </vt:variant>
      <vt:variant>
        <vt:i4>1957</vt:i4>
      </vt:variant>
      <vt:variant>
        <vt:i4>0</vt:i4>
      </vt:variant>
      <vt:variant>
        <vt:i4>5</vt:i4>
      </vt:variant>
      <vt:variant>
        <vt:lpwstr>https://doi.org/10.1097/NNE.0000000000000948</vt:lpwstr>
      </vt:variant>
      <vt:variant>
        <vt:lpwstr/>
      </vt:variant>
      <vt:variant>
        <vt:i4>7077948</vt:i4>
      </vt:variant>
      <vt:variant>
        <vt:i4>1954</vt:i4>
      </vt:variant>
      <vt:variant>
        <vt:i4>0</vt:i4>
      </vt:variant>
      <vt:variant>
        <vt:i4>5</vt:i4>
      </vt:variant>
      <vt:variant>
        <vt:lpwstr>https://doi.org/10.1057/s41599-023-02079-x</vt:lpwstr>
      </vt:variant>
      <vt:variant>
        <vt:lpwstr/>
      </vt:variant>
      <vt:variant>
        <vt:i4>983111</vt:i4>
      </vt:variant>
      <vt:variant>
        <vt:i4>1951</vt:i4>
      </vt:variant>
      <vt:variant>
        <vt:i4>0</vt:i4>
      </vt:variant>
      <vt:variant>
        <vt:i4>5</vt:i4>
      </vt:variant>
      <vt:variant>
        <vt:lpwstr>https://doi.org/10.1080/10903127.2018.1502383</vt:lpwstr>
      </vt:variant>
      <vt:variant>
        <vt:lpwstr/>
      </vt:variant>
      <vt:variant>
        <vt:i4>6160470</vt:i4>
      </vt:variant>
      <vt:variant>
        <vt:i4>1948</vt:i4>
      </vt:variant>
      <vt:variant>
        <vt:i4>0</vt:i4>
      </vt:variant>
      <vt:variant>
        <vt:i4>5</vt:i4>
      </vt:variant>
      <vt:variant>
        <vt:lpwstr>https://doi.org/https://doi.org/10.1016/j.chb.2017.09.009</vt:lpwstr>
      </vt:variant>
      <vt:variant>
        <vt:lpwstr/>
      </vt:variant>
      <vt:variant>
        <vt:i4>2162745</vt:i4>
      </vt:variant>
      <vt:variant>
        <vt:i4>1945</vt:i4>
      </vt:variant>
      <vt:variant>
        <vt:i4>0</vt:i4>
      </vt:variant>
      <vt:variant>
        <vt:i4>5</vt:i4>
      </vt:variant>
      <vt:variant>
        <vt:lpwstr>https://doi.org/10.1007/s10551-022-05184-0</vt:lpwstr>
      </vt:variant>
      <vt:variant>
        <vt:lpwstr/>
      </vt:variant>
      <vt:variant>
        <vt:i4>2883623</vt:i4>
      </vt:variant>
      <vt:variant>
        <vt:i4>1942</vt:i4>
      </vt:variant>
      <vt:variant>
        <vt:i4>0</vt:i4>
      </vt:variant>
      <vt:variant>
        <vt:i4>5</vt:i4>
      </vt:variant>
      <vt:variant>
        <vt:lpwstr>https://doi.org/10.1016/j.ridd.2017.04.004</vt:lpwstr>
      </vt:variant>
      <vt:variant>
        <vt:lpwstr/>
      </vt:variant>
      <vt:variant>
        <vt:i4>1966166</vt:i4>
      </vt:variant>
      <vt:variant>
        <vt:i4>1939</vt:i4>
      </vt:variant>
      <vt:variant>
        <vt:i4>0</vt:i4>
      </vt:variant>
      <vt:variant>
        <vt:i4>5</vt:i4>
      </vt:variant>
      <vt:variant>
        <vt:lpwstr>https://doi.org/10.1177/21582440221085008</vt:lpwstr>
      </vt:variant>
      <vt:variant>
        <vt:lpwstr/>
      </vt:variant>
      <vt:variant>
        <vt:i4>1441877</vt:i4>
      </vt:variant>
      <vt:variant>
        <vt:i4>1936</vt:i4>
      </vt:variant>
      <vt:variant>
        <vt:i4>0</vt:i4>
      </vt:variant>
      <vt:variant>
        <vt:i4>5</vt:i4>
      </vt:variant>
      <vt:variant>
        <vt:lpwstr>https://doi.org/10.1177/0886260517734219</vt:lpwstr>
      </vt:variant>
      <vt:variant>
        <vt:lpwstr/>
      </vt:variant>
      <vt:variant>
        <vt:i4>852037</vt:i4>
      </vt:variant>
      <vt:variant>
        <vt:i4>1933</vt:i4>
      </vt:variant>
      <vt:variant>
        <vt:i4>0</vt:i4>
      </vt:variant>
      <vt:variant>
        <vt:i4>5</vt:i4>
      </vt:variant>
      <vt:variant>
        <vt:lpwstr>https://doi.org/</vt:lpwstr>
      </vt:variant>
      <vt:variant>
        <vt:lpwstr/>
      </vt:variant>
      <vt:variant>
        <vt:i4>2818175</vt:i4>
      </vt:variant>
      <vt:variant>
        <vt:i4>1930</vt:i4>
      </vt:variant>
      <vt:variant>
        <vt:i4>0</vt:i4>
      </vt:variant>
      <vt:variant>
        <vt:i4>5</vt:i4>
      </vt:variant>
      <vt:variant>
        <vt:lpwstr>https://doi.org/10.1111/bioe.12440</vt:lpwstr>
      </vt:variant>
      <vt:variant>
        <vt:lpwstr/>
      </vt:variant>
      <vt:variant>
        <vt:i4>6029328</vt:i4>
      </vt:variant>
      <vt:variant>
        <vt:i4>1927</vt:i4>
      </vt:variant>
      <vt:variant>
        <vt:i4>0</vt:i4>
      </vt:variant>
      <vt:variant>
        <vt:i4>5</vt:i4>
      </vt:variant>
      <vt:variant>
        <vt:lpwstr>https://doi.org/10.1016/j.tourman.2019.103997</vt:lpwstr>
      </vt:variant>
      <vt:variant>
        <vt:lpwstr/>
      </vt:variant>
      <vt:variant>
        <vt:i4>3604540</vt:i4>
      </vt:variant>
      <vt:variant>
        <vt:i4>1924</vt:i4>
      </vt:variant>
      <vt:variant>
        <vt:i4>0</vt:i4>
      </vt:variant>
      <vt:variant>
        <vt:i4>5</vt:i4>
      </vt:variant>
      <vt:variant>
        <vt:lpwstr>https://doi.org/10.3389/fpsyg.2022.1016368</vt:lpwstr>
      </vt:variant>
      <vt:variant>
        <vt:lpwstr/>
      </vt:variant>
      <vt:variant>
        <vt:i4>2687029</vt:i4>
      </vt:variant>
      <vt:variant>
        <vt:i4>1921</vt:i4>
      </vt:variant>
      <vt:variant>
        <vt:i4>0</vt:i4>
      </vt:variant>
      <vt:variant>
        <vt:i4>5</vt:i4>
      </vt:variant>
      <vt:variant>
        <vt:lpwstr>https://doi.org/https://doi.org/10.1111/jonm.12623</vt:lpwstr>
      </vt:variant>
      <vt:variant>
        <vt:lpwstr/>
      </vt:variant>
      <vt:variant>
        <vt:i4>852037</vt:i4>
      </vt:variant>
      <vt:variant>
        <vt:i4>1918</vt:i4>
      </vt:variant>
      <vt:variant>
        <vt:i4>0</vt:i4>
      </vt:variant>
      <vt:variant>
        <vt:i4>5</vt:i4>
      </vt:variant>
      <vt:variant>
        <vt:lpwstr>https://doi.org/</vt:lpwstr>
      </vt:variant>
      <vt:variant>
        <vt:lpwstr/>
      </vt:variant>
      <vt:variant>
        <vt:i4>852037</vt:i4>
      </vt:variant>
      <vt:variant>
        <vt:i4>1915</vt:i4>
      </vt:variant>
      <vt:variant>
        <vt:i4>0</vt:i4>
      </vt:variant>
      <vt:variant>
        <vt:i4>5</vt:i4>
      </vt:variant>
      <vt:variant>
        <vt:lpwstr>https://doi.org/</vt:lpwstr>
      </vt:variant>
      <vt:variant>
        <vt:lpwstr/>
      </vt:variant>
      <vt:variant>
        <vt:i4>6815804</vt:i4>
      </vt:variant>
      <vt:variant>
        <vt:i4>1912</vt:i4>
      </vt:variant>
      <vt:variant>
        <vt:i4>0</vt:i4>
      </vt:variant>
      <vt:variant>
        <vt:i4>5</vt:i4>
      </vt:variant>
      <vt:variant>
        <vt:lpwstr>https://doi.org/10.1007/s12599-022-00764-w</vt:lpwstr>
      </vt:variant>
      <vt:variant>
        <vt:lpwstr/>
      </vt:variant>
      <vt:variant>
        <vt:i4>4325454</vt:i4>
      </vt:variant>
      <vt:variant>
        <vt:i4>1909</vt:i4>
      </vt:variant>
      <vt:variant>
        <vt:i4>0</vt:i4>
      </vt:variant>
      <vt:variant>
        <vt:i4>5</vt:i4>
      </vt:variant>
      <vt:variant>
        <vt:lpwstr>https://doi.org/10.1016/j.bushor.2016.09.005</vt:lpwstr>
      </vt:variant>
      <vt:variant>
        <vt:lpwstr/>
      </vt:variant>
      <vt:variant>
        <vt:i4>589916</vt:i4>
      </vt:variant>
      <vt:variant>
        <vt:i4>1906</vt:i4>
      </vt:variant>
      <vt:variant>
        <vt:i4>0</vt:i4>
      </vt:variant>
      <vt:variant>
        <vt:i4>5</vt:i4>
      </vt:variant>
      <vt:variant>
        <vt:lpwstr>https://doi.org/10.1037/12171-017</vt:lpwstr>
      </vt:variant>
      <vt:variant>
        <vt:lpwstr/>
      </vt:variant>
      <vt:variant>
        <vt:i4>852037</vt:i4>
      </vt:variant>
      <vt:variant>
        <vt:i4>1903</vt:i4>
      </vt:variant>
      <vt:variant>
        <vt:i4>0</vt:i4>
      </vt:variant>
      <vt:variant>
        <vt:i4>5</vt:i4>
      </vt:variant>
      <vt:variant>
        <vt:lpwstr>https://doi.org/</vt:lpwstr>
      </vt:variant>
      <vt:variant>
        <vt:lpwstr/>
      </vt:variant>
      <vt:variant>
        <vt:i4>3407921</vt:i4>
      </vt:variant>
      <vt:variant>
        <vt:i4>1900</vt:i4>
      </vt:variant>
      <vt:variant>
        <vt:i4>0</vt:i4>
      </vt:variant>
      <vt:variant>
        <vt:i4>5</vt:i4>
      </vt:variant>
      <vt:variant>
        <vt:lpwstr>https://doi.org/https://doi.org/10.1002/jcop.10078</vt:lpwstr>
      </vt:variant>
      <vt:variant>
        <vt:lpwstr/>
      </vt:variant>
      <vt:variant>
        <vt:i4>3801201</vt:i4>
      </vt:variant>
      <vt:variant>
        <vt:i4>1897</vt:i4>
      </vt:variant>
      <vt:variant>
        <vt:i4>0</vt:i4>
      </vt:variant>
      <vt:variant>
        <vt:i4>5</vt:i4>
      </vt:variant>
      <vt:variant>
        <vt:lpwstr>https://doi.org/10.1037/1076-8998.10.2.170</vt:lpwstr>
      </vt:variant>
      <vt:variant>
        <vt:lpwstr/>
      </vt:variant>
      <vt:variant>
        <vt:i4>5308501</vt:i4>
      </vt:variant>
      <vt:variant>
        <vt:i4>1894</vt:i4>
      </vt:variant>
      <vt:variant>
        <vt:i4>0</vt:i4>
      </vt:variant>
      <vt:variant>
        <vt:i4>5</vt:i4>
      </vt:variant>
      <vt:variant>
        <vt:lpwstr>https://doi.org/10.1108/TPM-05-2013-0014</vt:lpwstr>
      </vt:variant>
      <vt:variant>
        <vt:lpwstr/>
      </vt:variant>
      <vt:variant>
        <vt:i4>2228331</vt:i4>
      </vt:variant>
      <vt:variant>
        <vt:i4>1891</vt:i4>
      </vt:variant>
      <vt:variant>
        <vt:i4>0</vt:i4>
      </vt:variant>
      <vt:variant>
        <vt:i4>5</vt:i4>
      </vt:variant>
      <vt:variant>
        <vt:lpwstr>https://doi.org/10.1080/1364557032000119616</vt:lpwstr>
      </vt:variant>
      <vt:variant>
        <vt:lpwstr/>
      </vt:variant>
      <vt:variant>
        <vt:i4>2228326</vt:i4>
      </vt:variant>
      <vt:variant>
        <vt:i4>1888</vt:i4>
      </vt:variant>
      <vt:variant>
        <vt:i4>0</vt:i4>
      </vt:variant>
      <vt:variant>
        <vt:i4>5</vt:i4>
      </vt:variant>
      <vt:variant>
        <vt:lpwstr>https://doi.org/10.2307/259136</vt:lpwstr>
      </vt:variant>
      <vt:variant>
        <vt:lpwstr/>
      </vt:variant>
      <vt:variant>
        <vt:i4>852037</vt:i4>
      </vt:variant>
      <vt:variant>
        <vt:i4>1885</vt:i4>
      </vt:variant>
      <vt:variant>
        <vt:i4>0</vt:i4>
      </vt:variant>
      <vt:variant>
        <vt:i4>5</vt:i4>
      </vt:variant>
      <vt:variant>
        <vt:lpwstr>https://doi.org/</vt:lpwstr>
      </vt:variant>
      <vt:variant>
        <vt:lpwstr/>
      </vt:variant>
      <vt:variant>
        <vt:i4>6553708</vt:i4>
      </vt:variant>
      <vt:variant>
        <vt:i4>1882</vt:i4>
      </vt:variant>
      <vt:variant>
        <vt:i4>0</vt:i4>
      </vt:variant>
      <vt:variant>
        <vt:i4>5</vt:i4>
      </vt:variant>
      <vt:variant>
        <vt:lpwstr>https://www.apa.org/pi/health-equity/bystander-intervention</vt:lpwstr>
      </vt:variant>
      <vt:variant>
        <vt:lpwstr/>
      </vt:variant>
      <vt:variant>
        <vt:i4>4980814</vt:i4>
      </vt:variant>
      <vt:variant>
        <vt:i4>1879</vt:i4>
      </vt:variant>
      <vt:variant>
        <vt:i4>0</vt:i4>
      </vt:variant>
      <vt:variant>
        <vt:i4>5</vt:i4>
      </vt:variant>
      <vt:variant>
        <vt:lpwstr>https://doi.org/10.1080/0142159X.2023.2207723</vt:lpwstr>
      </vt:variant>
      <vt:variant>
        <vt:lpwstr/>
      </vt:variant>
      <vt:variant>
        <vt:i4>262215</vt:i4>
      </vt:variant>
      <vt:variant>
        <vt:i4>1876</vt:i4>
      </vt:variant>
      <vt:variant>
        <vt:i4>0</vt:i4>
      </vt:variant>
      <vt:variant>
        <vt:i4>5</vt:i4>
      </vt:variant>
      <vt:variant>
        <vt:lpwstr>https://humanrights.gov.au/our-work/commission-general/what-bullying</vt:lpwstr>
      </vt:variant>
      <vt:variant>
        <vt:lpwstr/>
      </vt:variant>
      <vt:variant>
        <vt:i4>5242910</vt:i4>
      </vt:variant>
      <vt:variant>
        <vt:i4>1873</vt:i4>
      </vt:variant>
      <vt:variant>
        <vt:i4>0</vt:i4>
      </vt:variant>
      <vt:variant>
        <vt:i4>5</vt:i4>
      </vt:variant>
      <vt:variant>
        <vt:lpwstr>https://doi.org/10.1016/j.emj.2020.09.011</vt:lpwstr>
      </vt:variant>
      <vt:variant>
        <vt:lpwstr/>
      </vt:variant>
      <vt:variant>
        <vt:i4>3211319</vt:i4>
      </vt:variant>
      <vt:variant>
        <vt:i4>1870</vt:i4>
      </vt:variant>
      <vt:variant>
        <vt:i4>0</vt:i4>
      </vt:variant>
      <vt:variant>
        <vt:i4>5</vt:i4>
      </vt:variant>
      <vt:variant>
        <vt:lpwstr>https://doi.org/10.1016/j.ssci.2022.105990</vt:lpwstr>
      </vt:variant>
      <vt:variant>
        <vt:lpwstr/>
      </vt:variant>
      <vt:variant>
        <vt:i4>6881313</vt:i4>
      </vt:variant>
      <vt:variant>
        <vt:i4>1867</vt:i4>
      </vt:variant>
      <vt:variant>
        <vt:i4>0</vt:i4>
      </vt:variant>
      <vt:variant>
        <vt:i4>5</vt:i4>
      </vt:variant>
      <vt:variant>
        <vt:lpwstr>https://doi.org/10.3390/ijerph182010696</vt:lpwstr>
      </vt:variant>
      <vt:variant>
        <vt:lpwstr/>
      </vt:variant>
      <vt:variant>
        <vt:i4>5636186</vt:i4>
      </vt:variant>
      <vt:variant>
        <vt:i4>566</vt:i4>
      </vt:variant>
      <vt:variant>
        <vt:i4>0</vt:i4>
      </vt:variant>
      <vt:variant>
        <vt:i4>5</vt:i4>
      </vt:variant>
      <vt:variant>
        <vt:lpwstr>https://www.beyondblue.org.au/get-support</vt:lpwstr>
      </vt:variant>
      <vt:variant>
        <vt:lpwstr/>
      </vt:variant>
      <vt:variant>
        <vt:i4>1048638</vt:i4>
      </vt:variant>
      <vt:variant>
        <vt:i4>446</vt:i4>
      </vt:variant>
      <vt:variant>
        <vt:i4>0</vt:i4>
      </vt:variant>
      <vt:variant>
        <vt:i4>5</vt:i4>
      </vt:variant>
      <vt:variant>
        <vt:lpwstr/>
      </vt:variant>
      <vt:variant>
        <vt:lpwstr>_Toc169521459</vt:lpwstr>
      </vt:variant>
      <vt:variant>
        <vt:i4>1048638</vt:i4>
      </vt:variant>
      <vt:variant>
        <vt:i4>440</vt:i4>
      </vt:variant>
      <vt:variant>
        <vt:i4>0</vt:i4>
      </vt:variant>
      <vt:variant>
        <vt:i4>5</vt:i4>
      </vt:variant>
      <vt:variant>
        <vt:lpwstr/>
      </vt:variant>
      <vt:variant>
        <vt:lpwstr>_Toc169521458</vt:lpwstr>
      </vt:variant>
      <vt:variant>
        <vt:i4>1048638</vt:i4>
      </vt:variant>
      <vt:variant>
        <vt:i4>434</vt:i4>
      </vt:variant>
      <vt:variant>
        <vt:i4>0</vt:i4>
      </vt:variant>
      <vt:variant>
        <vt:i4>5</vt:i4>
      </vt:variant>
      <vt:variant>
        <vt:lpwstr/>
      </vt:variant>
      <vt:variant>
        <vt:lpwstr>_Toc169521457</vt:lpwstr>
      </vt:variant>
      <vt:variant>
        <vt:i4>1048638</vt:i4>
      </vt:variant>
      <vt:variant>
        <vt:i4>428</vt:i4>
      </vt:variant>
      <vt:variant>
        <vt:i4>0</vt:i4>
      </vt:variant>
      <vt:variant>
        <vt:i4>5</vt:i4>
      </vt:variant>
      <vt:variant>
        <vt:lpwstr/>
      </vt:variant>
      <vt:variant>
        <vt:lpwstr>_Toc169521456</vt:lpwstr>
      </vt:variant>
      <vt:variant>
        <vt:i4>1048638</vt:i4>
      </vt:variant>
      <vt:variant>
        <vt:i4>422</vt:i4>
      </vt:variant>
      <vt:variant>
        <vt:i4>0</vt:i4>
      </vt:variant>
      <vt:variant>
        <vt:i4>5</vt:i4>
      </vt:variant>
      <vt:variant>
        <vt:lpwstr/>
      </vt:variant>
      <vt:variant>
        <vt:lpwstr>_Toc169521455</vt:lpwstr>
      </vt:variant>
      <vt:variant>
        <vt:i4>1048638</vt:i4>
      </vt:variant>
      <vt:variant>
        <vt:i4>416</vt:i4>
      </vt:variant>
      <vt:variant>
        <vt:i4>0</vt:i4>
      </vt:variant>
      <vt:variant>
        <vt:i4>5</vt:i4>
      </vt:variant>
      <vt:variant>
        <vt:lpwstr/>
      </vt:variant>
      <vt:variant>
        <vt:lpwstr>_Toc169521454</vt:lpwstr>
      </vt:variant>
      <vt:variant>
        <vt:i4>1048638</vt:i4>
      </vt:variant>
      <vt:variant>
        <vt:i4>410</vt:i4>
      </vt:variant>
      <vt:variant>
        <vt:i4>0</vt:i4>
      </vt:variant>
      <vt:variant>
        <vt:i4>5</vt:i4>
      </vt:variant>
      <vt:variant>
        <vt:lpwstr/>
      </vt:variant>
      <vt:variant>
        <vt:lpwstr>_Toc169521453</vt:lpwstr>
      </vt:variant>
      <vt:variant>
        <vt:i4>1048638</vt:i4>
      </vt:variant>
      <vt:variant>
        <vt:i4>404</vt:i4>
      </vt:variant>
      <vt:variant>
        <vt:i4>0</vt:i4>
      </vt:variant>
      <vt:variant>
        <vt:i4>5</vt:i4>
      </vt:variant>
      <vt:variant>
        <vt:lpwstr/>
      </vt:variant>
      <vt:variant>
        <vt:lpwstr>_Toc169521452</vt:lpwstr>
      </vt:variant>
      <vt:variant>
        <vt:i4>1048638</vt:i4>
      </vt:variant>
      <vt:variant>
        <vt:i4>395</vt:i4>
      </vt:variant>
      <vt:variant>
        <vt:i4>0</vt:i4>
      </vt:variant>
      <vt:variant>
        <vt:i4>5</vt:i4>
      </vt:variant>
      <vt:variant>
        <vt:lpwstr/>
      </vt:variant>
      <vt:variant>
        <vt:lpwstr>_Toc169521451</vt:lpwstr>
      </vt:variant>
      <vt:variant>
        <vt:i4>1048638</vt:i4>
      </vt:variant>
      <vt:variant>
        <vt:i4>389</vt:i4>
      </vt:variant>
      <vt:variant>
        <vt:i4>0</vt:i4>
      </vt:variant>
      <vt:variant>
        <vt:i4>5</vt:i4>
      </vt:variant>
      <vt:variant>
        <vt:lpwstr/>
      </vt:variant>
      <vt:variant>
        <vt:lpwstr>_Toc169521450</vt:lpwstr>
      </vt:variant>
      <vt:variant>
        <vt:i4>1114174</vt:i4>
      </vt:variant>
      <vt:variant>
        <vt:i4>383</vt:i4>
      </vt:variant>
      <vt:variant>
        <vt:i4>0</vt:i4>
      </vt:variant>
      <vt:variant>
        <vt:i4>5</vt:i4>
      </vt:variant>
      <vt:variant>
        <vt:lpwstr/>
      </vt:variant>
      <vt:variant>
        <vt:lpwstr>_Toc169521449</vt:lpwstr>
      </vt:variant>
      <vt:variant>
        <vt:i4>1114174</vt:i4>
      </vt:variant>
      <vt:variant>
        <vt:i4>377</vt:i4>
      </vt:variant>
      <vt:variant>
        <vt:i4>0</vt:i4>
      </vt:variant>
      <vt:variant>
        <vt:i4>5</vt:i4>
      </vt:variant>
      <vt:variant>
        <vt:lpwstr/>
      </vt:variant>
      <vt:variant>
        <vt:lpwstr>_Toc169521448</vt:lpwstr>
      </vt:variant>
      <vt:variant>
        <vt:i4>1114174</vt:i4>
      </vt:variant>
      <vt:variant>
        <vt:i4>371</vt:i4>
      </vt:variant>
      <vt:variant>
        <vt:i4>0</vt:i4>
      </vt:variant>
      <vt:variant>
        <vt:i4>5</vt:i4>
      </vt:variant>
      <vt:variant>
        <vt:lpwstr/>
      </vt:variant>
      <vt:variant>
        <vt:lpwstr>_Toc169521447</vt:lpwstr>
      </vt:variant>
      <vt:variant>
        <vt:i4>1114174</vt:i4>
      </vt:variant>
      <vt:variant>
        <vt:i4>365</vt:i4>
      </vt:variant>
      <vt:variant>
        <vt:i4>0</vt:i4>
      </vt:variant>
      <vt:variant>
        <vt:i4>5</vt:i4>
      </vt:variant>
      <vt:variant>
        <vt:lpwstr/>
      </vt:variant>
      <vt:variant>
        <vt:lpwstr>_Toc169521446</vt:lpwstr>
      </vt:variant>
      <vt:variant>
        <vt:i4>1114174</vt:i4>
      </vt:variant>
      <vt:variant>
        <vt:i4>359</vt:i4>
      </vt:variant>
      <vt:variant>
        <vt:i4>0</vt:i4>
      </vt:variant>
      <vt:variant>
        <vt:i4>5</vt:i4>
      </vt:variant>
      <vt:variant>
        <vt:lpwstr/>
      </vt:variant>
      <vt:variant>
        <vt:lpwstr>_Toc169521445</vt:lpwstr>
      </vt:variant>
      <vt:variant>
        <vt:i4>1114174</vt:i4>
      </vt:variant>
      <vt:variant>
        <vt:i4>353</vt:i4>
      </vt:variant>
      <vt:variant>
        <vt:i4>0</vt:i4>
      </vt:variant>
      <vt:variant>
        <vt:i4>5</vt:i4>
      </vt:variant>
      <vt:variant>
        <vt:lpwstr/>
      </vt:variant>
      <vt:variant>
        <vt:lpwstr>_Toc169521444</vt:lpwstr>
      </vt:variant>
      <vt:variant>
        <vt:i4>1114174</vt:i4>
      </vt:variant>
      <vt:variant>
        <vt:i4>347</vt:i4>
      </vt:variant>
      <vt:variant>
        <vt:i4>0</vt:i4>
      </vt:variant>
      <vt:variant>
        <vt:i4>5</vt:i4>
      </vt:variant>
      <vt:variant>
        <vt:lpwstr/>
      </vt:variant>
      <vt:variant>
        <vt:lpwstr>_Toc169521443</vt:lpwstr>
      </vt:variant>
      <vt:variant>
        <vt:i4>1114174</vt:i4>
      </vt:variant>
      <vt:variant>
        <vt:i4>341</vt:i4>
      </vt:variant>
      <vt:variant>
        <vt:i4>0</vt:i4>
      </vt:variant>
      <vt:variant>
        <vt:i4>5</vt:i4>
      </vt:variant>
      <vt:variant>
        <vt:lpwstr/>
      </vt:variant>
      <vt:variant>
        <vt:lpwstr>_Toc169521442</vt:lpwstr>
      </vt:variant>
      <vt:variant>
        <vt:i4>1114174</vt:i4>
      </vt:variant>
      <vt:variant>
        <vt:i4>335</vt:i4>
      </vt:variant>
      <vt:variant>
        <vt:i4>0</vt:i4>
      </vt:variant>
      <vt:variant>
        <vt:i4>5</vt:i4>
      </vt:variant>
      <vt:variant>
        <vt:lpwstr/>
      </vt:variant>
      <vt:variant>
        <vt:lpwstr>_Toc169521441</vt:lpwstr>
      </vt:variant>
      <vt:variant>
        <vt:i4>1114174</vt:i4>
      </vt:variant>
      <vt:variant>
        <vt:i4>329</vt:i4>
      </vt:variant>
      <vt:variant>
        <vt:i4>0</vt:i4>
      </vt:variant>
      <vt:variant>
        <vt:i4>5</vt:i4>
      </vt:variant>
      <vt:variant>
        <vt:lpwstr/>
      </vt:variant>
      <vt:variant>
        <vt:lpwstr>_Toc169521440</vt:lpwstr>
      </vt:variant>
      <vt:variant>
        <vt:i4>1900594</vt:i4>
      </vt:variant>
      <vt:variant>
        <vt:i4>320</vt:i4>
      </vt:variant>
      <vt:variant>
        <vt:i4>0</vt:i4>
      </vt:variant>
      <vt:variant>
        <vt:i4>5</vt:i4>
      </vt:variant>
      <vt:variant>
        <vt:lpwstr/>
      </vt:variant>
      <vt:variant>
        <vt:lpwstr>_Toc168926934</vt:lpwstr>
      </vt:variant>
      <vt:variant>
        <vt:i4>1900594</vt:i4>
      </vt:variant>
      <vt:variant>
        <vt:i4>314</vt:i4>
      </vt:variant>
      <vt:variant>
        <vt:i4>0</vt:i4>
      </vt:variant>
      <vt:variant>
        <vt:i4>5</vt:i4>
      </vt:variant>
      <vt:variant>
        <vt:lpwstr/>
      </vt:variant>
      <vt:variant>
        <vt:lpwstr>_Toc168926933</vt:lpwstr>
      </vt:variant>
      <vt:variant>
        <vt:i4>1900594</vt:i4>
      </vt:variant>
      <vt:variant>
        <vt:i4>308</vt:i4>
      </vt:variant>
      <vt:variant>
        <vt:i4>0</vt:i4>
      </vt:variant>
      <vt:variant>
        <vt:i4>5</vt:i4>
      </vt:variant>
      <vt:variant>
        <vt:lpwstr/>
      </vt:variant>
      <vt:variant>
        <vt:lpwstr>_Toc168926932</vt:lpwstr>
      </vt:variant>
      <vt:variant>
        <vt:i4>1900594</vt:i4>
      </vt:variant>
      <vt:variant>
        <vt:i4>302</vt:i4>
      </vt:variant>
      <vt:variant>
        <vt:i4>0</vt:i4>
      </vt:variant>
      <vt:variant>
        <vt:i4>5</vt:i4>
      </vt:variant>
      <vt:variant>
        <vt:lpwstr/>
      </vt:variant>
      <vt:variant>
        <vt:lpwstr>_Toc168926931</vt:lpwstr>
      </vt:variant>
      <vt:variant>
        <vt:i4>1900594</vt:i4>
      </vt:variant>
      <vt:variant>
        <vt:i4>296</vt:i4>
      </vt:variant>
      <vt:variant>
        <vt:i4>0</vt:i4>
      </vt:variant>
      <vt:variant>
        <vt:i4>5</vt:i4>
      </vt:variant>
      <vt:variant>
        <vt:lpwstr/>
      </vt:variant>
      <vt:variant>
        <vt:lpwstr>_Toc168926930</vt:lpwstr>
      </vt:variant>
      <vt:variant>
        <vt:i4>1835058</vt:i4>
      </vt:variant>
      <vt:variant>
        <vt:i4>290</vt:i4>
      </vt:variant>
      <vt:variant>
        <vt:i4>0</vt:i4>
      </vt:variant>
      <vt:variant>
        <vt:i4>5</vt:i4>
      </vt:variant>
      <vt:variant>
        <vt:lpwstr/>
      </vt:variant>
      <vt:variant>
        <vt:lpwstr>_Toc168926929</vt:lpwstr>
      </vt:variant>
      <vt:variant>
        <vt:i4>1835058</vt:i4>
      </vt:variant>
      <vt:variant>
        <vt:i4>284</vt:i4>
      </vt:variant>
      <vt:variant>
        <vt:i4>0</vt:i4>
      </vt:variant>
      <vt:variant>
        <vt:i4>5</vt:i4>
      </vt:variant>
      <vt:variant>
        <vt:lpwstr/>
      </vt:variant>
      <vt:variant>
        <vt:lpwstr>_Toc168926928</vt:lpwstr>
      </vt:variant>
      <vt:variant>
        <vt:i4>1835058</vt:i4>
      </vt:variant>
      <vt:variant>
        <vt:i4>278</vt:i4>
      </vt:variant>
      <vt:variant>
        <vt:i4>0</vt:i4>
      </vt:variant>
      <vt:variant>
        <vt:i4>5</vt:i4>
      </vt:variant>
      <vt:variant>
        <vt:lpwstr/>
      </vt:variant>
      <vt:variant>
        <vt:lpwstr>_Toc168926927</vt:lpwstr>
      </vt:variant>
      <vt:variant>
        <vt:i4>1835058</vt:i4>
      </vt:variant>
      <vt:variant>
        <vt:i4>272</vt:i4>
      </vt:variant>
      <vt:variant>
        <vt:i4>0</vt:i4>
      </vt:variant>
      <vt:variant>
        <vt:i4>5</vt:i4>
      </vt:variant>
      <vt:variant>
        <vt:lpwstr/>
      </vt:variant>
      <vt:variant>
        <vt:lpwstr>_Toc168926926</vt:lpwstr>
      </vt:variant>
      <vt:variant>
        <vt:i4>1835058</vt:i4>
      </vt:variant>
      <vt:variant>
        <vt:i4>266</vt:i4>
      </vt:variant>
      <vt:variant>
        <vt:i4>0</vt:i4>
      </vt:variant>
      <vt:variant>
        <vt:i4>5</vt:i4>
      </vt:variant>
      <vt:variant>
        <vt:lpwstr/>
      </vt:variant>
      <vt:variant>
        <vt:lpwstr>_Toc168926925</vt:lpwstr>
      </vt:variant>
      <vt:variant>
        <vt:i4>1835058</vt:i4>
      </vt:variant>
      <vt:variant>
        <vt:i4>260</vt:i4>
      </vt:variant>
      <vt:variant>
        <vt:i4>0</vt:i4>
      </vt:variant>
      <vt:variant>
        <vt:i4>5</vt:i4>
      </vt:variant>
      <vt:variant>
        <vt:lpwstr/>
      </vt:variant>
      <vt:variant>
        <vt:lpwstr>_Toc168926924</vt:lpwstr>
      </vt:variant>
      <vt:variant>
        <vt:i4>1835058</vt:i4>
      </vt:variant>
      <vt:variant>
        <vt:i4>254</vt:i4>
      </vt:variant>
      <vt:variant>
        <vt:i4>0</vt:i4>
      </vt:variant>
      <vt:variant>
        <vt:i4>5</vt:i4>
      </vt:variant>
      <vt:variant>
        <vt:lpwstr/>
      </vt:variant>
      <vt:variant>
        <vt:lpwstr>_Toc168926923</vt:lpwstr>
      </vt:variant>
      <vt:variant>
        <vt:i4>1835058</vt:i4>
      </vt:variant>
      <vt:variant>
        <vt:i4>248</vt:i4>
      </vt:variant>
      <vt:variant>
        <vt:i4>0</vt:i4>
      </vt:variant>
      <vt:variant>
        <vt:i4>5</vt:i4>
      </vt:variant>
      <vt:variant>
        <vt:lpwstr/>
      </vt:variant>
      <vt:variant>
        <vt:lpwstr>_Toc168926922</vt:lpwstr>
      </vt:variant>
      <vt:variant>
        <vt:i4>1835058</vt:i4>
      </vt:variant>
      <vt:variant>
        <vt:i4>242</vt:i4>
      </vt:variant>
      <vt:variant>
        <vt:i4>0</vt:i4>
      </vt:variant>
      <vt:variant>
        <vt:i4>5</vt:i4>
      </vt:variant>
      <vt:variant>
        <vt:lpwstr/>
      </vt:variant>
      <vt:variant>
        <vt:lpwstr>_Toc168926921</vt:lpwstr>
      </vt:variant>
      <vt:variant>
        <vt:i4>1835058</vt:i4>
      </vt:variant>
      <vt:variant>
        <vt:i4>236</vt:i4>
      </vt:variant>
      <vt:variant>
        <vt:i4>0</vt:i4>
      </vt:variant>
      <vt:variant>
        <vt:i4>5</vt:i4>
      </vt:variant>
      <vt:variant>
        <vt:lpwstr/>
      </vt:variant>
      <vt:variant>
        <vt:lpwstr>_Toc168926920</vt:lpwstr>
      </vt:variant>
      <vt:variant>
        <vt:i4>2031666</vt:i4>
      </vt:variant>
      <vt:variant>
        <vt:i4>230</vt:i4>
      </vt:variant>
      <vt:variant>
        <vt:i4>0</vt:i4>
      </vt:variant>
      <vt:variant>
        <vt:i4>5</vt:i4>
      </vt:variant>
      <vt:variant>
        <vt:lpwstr/>
      </vt:variant>
      <vt:variant>
        <vt:lpwstr>_Toc168926919</vt:lpwstr>
      </vt:variant>
      <vt:variant>
        <vt:i4>2031666</vt:i4>
      </vt:variant>
      <vt:variant>
        <vt:i4>224</vt:i4>
      </vt:variant>
      <vt:variant>
        <vt:i4>0</vt:i4>
      </vt:variant>
      <vt:variant>
        <vt:i4>5</vt:i4>
      </vt:variant>
      <vt:variant>
        <vt:lpwstr/>
      </vt:variant>
      <vt:variant>
        <vt:lpwstr>_Toc168926918</vt:lpwstr>
      </vt:variant>
      <vt:variant>
        <vt:i4>2031666</vt:i4>
      </vt:variant>
      <vt:variant>
        <vt:i4>218</vt:i4>
      </vt:variant>
      <vt:variant>
        <vt:i4>0</vt:i4>
      </vt:variant>
      <vt:variant>
        <vt:i4>5</vt:i4>
      </vt:variant>
      <vt:variant>
        <vt:lpwstr/>
      </vt:variant>
      <vt:variant>
        <vt:lpwstr>_Toc168926917</vt:lpwstr>
      </vt:variant>
      <vt:variant>
        <vt:i4>2031666</vt:i4>
      </vt:variant>
      <vt:variant>
        <vt:i4>212</vt:i4>
      </vt:variant>
      <vt:variant>
        <vt:i4>0</vt:i4>
      </vt:variant>
      <vt:variant>
        <vt:i4>5</vt:i4>
      </vt:variant>
      <vt:variant>
        <vt:lpwstr/>
      </vt:variant>
      <vt:variant>
        <vt:lpwstr>_Toc168926916</vt:lpwstr>
      </vt:variant>
      <vt:variant>
        <vt:i4>2031666</vt:i4>
      </vt:variant>
      <vt:variant>
        <vt:i4>206</vt:i4>
      </vt:variant>
      <vt:variant>
        <vt:i4>0</vt:i4>
      </vt:variant>
      <vt:variant>
        <vt:i4>5</vt:i4>
      </vt:variant>
      <vt:variant>
        <vt:lpwstr/>
      </vt:variant>
      <vt:variant>
        <vt:lpwstr>_Toc168926915</vt:lpwstr>
      </vt:variant>
      <vt:variant>
        <vt:i4>2031666</vt:i4>
      </vt:variant>
      <vt:variant>
        <vt:i4>200</vt:i4>
      </vt:variant>
      <vt:variant>
        <vt:i4>0</vt:i4>
      </vt:variant>
      <vt:variant>
        <vt:i4>5</vt:i4>
      </vt:variant>
      <vt:variant>
        <vt:lpwstr/>
      </vt:variant>
      <vt:variant>
        <vt:lpwstr>_Toc168926914</vt:lpwstr>
      </vt:variant>
      <vt:variant>
        <vt:i4>2031666</vt:i4>
      </vt:variant>
      <vt:variant>
        <vt:i4>194</vt:i4>
      </vt:variant>
      <vt:variant>
        <vt:i4>0</vt:i4>
      </vt:variant>
      <vt:variant>
        <vt:i4>5</vt:i4>
      </vt:variant>
      <vt:variant>
        <vt:lpwstr/>
      </vt:variant>
      <vt:variant>
        <vt:lpwstr>_Toc168926913</vt:lpwstr>
      </vt:variant>
      <vt:variant>
        <vt:i4>2031666</vt:i4>
      </vt:variant>
      <vt:variant>
        <vt:i4>188</vt:i4>
      </vt:variant>
      <vt:variant>
        <vt:i4>0</vt:i4>
      </vt:variant>
      <vt:variant>
        <vt:i4>5</vt:i4>
      </vt:variant>
      <vt:variant>
        <vt:lpwstr/>
      </vt:variant>
      <vt:variant>
        <vt:lpwstr>_Toc168926912</vt:lpwstr>
      </vt:variant>
      <vt:variant>
        <vt:i4>2031666</vt:i4>
      </vt:variant>
      <vt:variant>
        <vt:i4>182</vt:i4>
      </vt:variant>
      <vt:variant>
        <vt:i4>0</vt:i4>
      </vt:variant>
      <vt:variant>
        <vt:i4>5</vt:i4>
      </vt:variant>
      <vt:variant>
        <vt:lpwstr/>
      </vt:variant>
      <vt:variant>
        <vt:lpwstr>_Toc168926911</vt:lpwstr>
      </vt:variant>
      <vt:variant>
        <vt:i4>2031666</vt:i4>
      </vt:variant>
      <vt:variant>
        <vt:i4>176</vt:i4>
      </vt:variant>
      <vt:variant>
        <vt:i4>0</vt:i4>
      </vt:variant>
      <vt:variant>
        <vt:i4>5</vt:i4>
      </vt:variant>
      <vt:variant>
        <vt:lpwstr/>
      </vt:variant>
      <vt:variant>
        <vt:lpwstr>_Toc168926910</vt:lpwstr>
      </vt:variant>
      <vt:variant>
        <vt:i4>1966130</vt:i4>
      </vt:variant>
      <vt:variant>
        <vt:i4>170</vt:i4>
      </vt:variant>
      <vt:variant>
        <vt:i4>0</vt:i4>
      </vt:variant>
      <vt:variant>
        <vt:i4>5</vt:i4>
      </vt:variant>
      <vt:variant>
        <vt:lpwstr/>
      </vt:variant>
      <vt:variant>
        <vt:lpwstr>_Toc168926909</vt:lpwstr>
      </vt:variant>
      <vt:variant>
        <vt:i4>1966130</vt:i4>
      </vt:variant>
      <vt:variant>
        <vt:i4>164</vt:i4>
      </vt:variant>
      <vt:variant>
        <vt:i4>0</vt:i4>
      </vt:variant>
      <vt:variant>
        <vt:i4>5</vt:i4>
      </vt:variant>
      <vt:variant>
        <vt:lpwstr/>
      </vt:variant>
      <vt:variant>
        <vt:lpwstr>_Toc168926908</vt:lpwstr>
      </vt:variant>
      <vt:variant>
        <vt:i4>1966130</vt:i4>
      </vt:variant>
      <vt:variant>
        <vt:i4>158</vt:i4>
      </vt:variant>
      <vt:variant>
        <vt:i4>0</vt:i4>
      </vt:variant>
      <vt:variant>
        <vt:i4>5</vt:i4>
      </vt:variant>
      <vt:variant>
        <vt:lpwstr/>
      </vt:variant>
      <vt:variant>
        <vt:lpwstr>_Toc168926907</vt:lpwstr>
      </vt:variant>
      <vt:variant>
        <vt:i4>1966130</vt:i4>
      </vt:variant>
      <vt:variant>
        <vt:i4>152</vt:i4>
      </vt:variant>
      <vt:variant>
        <vt:i4>0</vt:i4>
      </vt:variant>
      <vt:variant>
        <vt:i4>5</vt:i4>
      </vt:variant>
      <vt:variant>
        <vt:lpwstr/>
      </vt:variant>
      <vt:variant>
        <vt:lpwstr>_Toc168926906</vt:lpwstr>
      </vt:variant>
      <vt:variant>
        <vt:i4>1966130</vt:i4>
      </vt:variant>
      <vt:variant>
        <vt:i4>146</vt:i4>
      </vt:variant>
      <vt:variant>
        <vt:i4>0</vt:i4>
      </vt:variant>
      <vt:variant>
        <vt:i4>5</vt:i4>
      </vt:variant>
      <vt:variant>
        <vt:lpwstr/>
      </vt:variant>
      <vt:variant>
        <vt:lpwstr>_Toc168926905</vt:lpwstr>
      </vt:variant>
      <vt:variant>
        <vt:i4>1966130</vt:i4>
      </vt:variant>
      <vt:variant>
        <vt:i4>140</vt:i4>
      </vt:variant>
      <vt:variant>
        <vt:i4>0</vt:i4>
      </vt:variant>
      <vt:variant>
        <vt:i4>5</vt:i4>
      </vt:variant>
      <vt:variant>
        <vt:lpwstr/>
      </vt:variant>
      <vt:variant>
        <vt:lpwstr>_Toc168926904</vt:lpwstr>
      </vt:variant>
      <vt:variant>
        <vt:i4>1966130</vt:i4>
      </vt:variant>
      <vt:variant>
        <vt:i4>134</vt:i4>
      </vt:variant>
      <vt:variant>
        <vt:i4>0</vt:i4>
      </vt:variant>
      <vt:variant>
        <vt:i4>5</vt:i4>
      </vt:variant>
      <vt:variant>
        <vt:lpwstr/>
      </vt:variant>
      <vt:variant>
        <vt:lpwstr>_Toc168926903</vt:lpwstr>
      </vt:variant>
      <vt:variant>
        <vt:i4>1966130</vt:i4>
      </vt:variant>
      <vt:variant>
        <vt:i4>128</vt:i4>
      </vt:variant>
      <vt:variant>
        <vt:i4>0</vt:i4>
      </vt:variant>
      <vt:variant>
        <vt:i4>5</vt:i4>
      </vt:variant>
      <vt:variant>
        <vt:lpwstr/>
      </vt:variant>
      <vt:variant>
        <vt:lpwstr>_Toc168926902</vt:lpwstr>
      </vt:variant>
      <vt:variant>
        <vt:i4>1966130</vt:i4>
      </vt:variant>
      <vt:variant>
        <vt:i4>122</vt:i4>
      </vt:variant>
      <vt:variant>
        <vt:i4>0</vt:i4>
      </vt:variant>
      <vt:variant>
        <vt:i4>5</vt:i4>
      </vt:variant>
      <vt:variant>
        <vt:lpwstr/>
      </vt:variant>
      <vt:variant>
        <vt:lpwstr>_Toc168926901</vt:lpwstr>
      </vt:variant>
      <vt:variant>
        <vt:i4>1966130</vt:i4>
      </vt:variant>
      <vt:variant>
        <vt:i4>116</vt:i4>
      </vt:variant>
      <vt:variant>
        <vt:i4>0</vt:i4>
      </vt:variant>
      <vt:variant>
        <vt:i4>5</vt:i4>
      </vt:variant>
      <vt:variant>
        <vt:lpwstr/>
      </vt:variant>
      <vt:variant>
        <vt:lpwstr>_Toc168926900</vt:lpwstr>
      </vt:variant>
      <vt:variant>
        <vt:i4>1507379</vt:i4>
      </vt:variant>
      <vt:variant>
        <vt:i4>110</vt:i4>
      </vt:variant>
      <vt:variant>
        <vt:i4>0</vt:i4>
      </vt:variant>
      <vt:variant>
        <vt:i4>5</vt:i4>
      </vt:variant>
      <vt:variant>
        <vt:lpwstr/>
      </vt:variant>
      <vt:variant>
        <vt:lpwstr>_Toc168926899</vt:lpwstr>
      </vt:variant>
      <vt:variant>
        <vt:i4>1507379</vt:i4>
      </vt:variant>
      <vt:variant>
        <vt:i4>104</vt:i4>
      </vt:variant>
      <vt:variant>
        <vt:i4>0</vt:i4>
      </vt:variant>
      <vt:variant>
        <vt:i4>5</vt:i4>
      </vt:variant>
      <vt:variant>
        <vt:lpwstr/>
      </vt:variant>
      <vt:variant>
        <vt:lpwstr>_Toc168926898</vt:lpwstr>
      </vt:variant>
      <vt:variant>
        <vt:i4>1507379</vt:i4>
      </vt:variant>
      <vt:variant>
        <vt:i4>98</vt:i4>
      </vt:variant>
      <vt:variant>
        <vt:i4>0</vt:i4>
      </vt:variant>
      <vt:variant>
        <vt:i4>5</vt:i4>
      </vt:variant>
      <vt:variant>
        <vt:lpwstr/>
      </vt:variant>
      <vt:variant>
        <vt:lpwstr>_Toc168926897</vt:lpwstr>
      </vt:variant>
      <vt:variant>
        <vt:i4>1507379</vt:i4>
      </vt:variant>
      <vt:variant>
        <vt:i4>92</vt:i4>
      </vt:variant>
      <vt:variant>
        <vt:i4>0</vt:i4>
      </vt:variant>
      <vt:variant>
        <vt:i4>5</vt:i4>
      </vt:variant>
      <vt:variant>
        <vt:lpwstr/>
      </vt:variant>
      <vt:variant>
        <vt:lpwstr>_Toc168926896</vt:lpwstr>
      </vt:variant>
      <vt:variant>
        <vt:i4>1507379</vt:i4>
      </vt:variant>
      <vt:variant>
        <vt:i4>86</vt:i4>
      </vt:variant>
      <vt:variant>
        <vt:i4>0</vt:i4>
      </vt:variant>
      <vt:variant>
        <vt:i4>5</vt:i4>
      </vt:variant>
      <vt:variant>
        <vt:lpwstr/>
      </vt:variant>
      <vt:variant>
        <vt:lpwstr>_Toc168926895</vt:lpwstr>
      </vt:variant>
      <vt:variant>
        <vt:i4>1507379</vt:i4>
      </vt:variant>
      <vt:variant>
        <vt:i4>80</vt:i4>
      </vt:variant>
      <vt:variant>
        <vt:i4>0</vt:i4>
      </vt:variant>
      <vt:variant>
        <vt:i4>5</vt:i4>
      </vt:variant>
      <vt:variant>
        <vt:lpwstr/>
      </vt:variant>
      <vt:variant>
        <vt:lpwstr>_Toc168926894</vt:lpwstr>
      </vt:variant>
      <vt:variant>
        <vt:i4>1507379</vt:i4>
      </vt:variant>
      <vt:variant>
        <vt:i4>74</vt:i4>
      </vt:variant>
      <vt:variant>
        <vt:i4>0</vt:i4>
      </vt:variant>
      <vt:variant>
        <vt:i4>5</vt:i4>
      </vt:variant>
      <vt:variant>
        <vt:lpwstr/>
      </vt:variant>
      <vt:variant>
        <vt:lpwstr>_Toc168926893</vt:lpwstr>
      </vt:variant>
      <vt:variant>
        <vt:i4>1507379</vt:i4>
      </vt:variant>
      <vt:variant>
        <vt:i4>68</vt:i4>
      </vt:variant>
      <vt:variant>
        <vt:i4>0</vt:i4>
      </vt:variant>
      <vt:variant>
        <vt:i4>5</vt:i4>
      </vt:variant>
      <vt:variant>
        <vt:lpwstr/>
      </vt:variant>
      <vt:variant>
        <vt:lpwstr>_Toc168926892</vt:lpwstr>
      </vt:variant>
      <vt:variant>
        <vt:i4>1507379</vt:i4>
      </vt:variant>
      <vt:variant>
        <vt:i4>62</vt:i4>
      </vt:variant>
      <vt:variant>
        <vt:i4>0</vt:i4>
      </vt:variant>
      <vt:variant>
        <vt:i4>5</vt:i4>
      </vt:variant>
      <vt:variant>
        <vt:lpwstr/>
      </vt:variant>
      <vt:variant>
        <vt:lpwstr>_Toc168926891</vt:lpwstr>
      </vt:variant>
      <vt:variant>
        <vt:i4>1507379</vt:i4>
      </vt:variant>
      <vt:variant>
        <vt:i4>56</vt:i4>
      </vt:variant>
      <vt:variant>
        <vt:i4>0</vt:i4>
      </vt:variant>
      <vt:variant>
        <vt:i4>5</vt:i4>
      </vt:variant>
      <vt:variant>
        <vt:lpwstr/>
      </vt:variant>
      <vt:variant>
        <vt:lpwstr>_Toc168926890</vt:lpwstr>
      </vt:variant>
      <vt:variant>
        <vt:i4>1441843</vt:i4>
      </vt:variant>
      <vt:variant>
        <vt:i4>50</vt:i4>
      </vt:variant>
      <vt:variant>
        <vt:i4>0</vt:i4>
      </vt:variant>
      <vt:variant>
        <vt:i4>5</vt:i4>
      </vt:variant>
      <vt:variant>
        <vt:lpwstr/>
      </vt:variant>
      <vt:variant>
        <vt:lpwstr>_Toc168926889</vt:lpwstr>
      </vt:variant>
      <vt:variant>
        <vt:i4>1441843</vt:i4>
      </vt:variant>
      <vt:variant>
        <vt:i4>44</vt:i4>
      </vt:variant>
      <vt:variant>
        <vt:i4>0</vt:i4>
      </vt:variant>
      <vt:variant>
        <vt:i4>5</vt:i4>
      </vt:variant>
      <vt:variant>
        <vt:lpwstr/>
      </vt:variant>
      <vt:variant>
        <vt:lpwstr>_Toc168926888</vt:lpwstr>
      </vt:variant>
      <vt:variant>
        <vt:i4>1441843</vt:i4>
      </vt:variant>
      <vt:variant>
        <vt:i4>38</vt:i4>
      </vt:variant>
      <vt:variant>
        <vt:i4>0</vt:i4>
      </vt:variant>
      <vt:variant>
        <vt:i4>5</vt:i4>
      </vt:variant>
      <vt:variant>
        <vt:lpwstr/>
      </vt:variant>
      <vt:variant>
        <vt:lpwstr>_Toc168926887</vt:lpwstr>
      </vt:variant>
      <vt:variant>
        <vt:i4>1441843</vt:i4>
      </vt:variant>
      <vt:variant>
        <vt:i4>32</vt:i4>
      </vt:variant>
      <vt:variant>
        <vt:i4>0</vt:i4>
      </vt:variant>
      <vt:variant>
        <vt:i4>5</vt:i4>
      </vt:variant>
      <vt:variant>
        <vt:lpwstr/>
      </vt:variant>
      <vt:variant>
        <vt:lpwstr>_Toc168926886</vt:lpwstr>
      </vt:variant>
      <vt:variant>
        <vt:i4>1441843</vt:i4>
      </vt:variant>
      <vt:variant>
        <vt:i4>26</vt:i4>
      </vt:variant>
      <vt:variant>
        <vt:i4>0</vt:i4>
      </vt:variant>
      <vt:variant>
        <vt:i4>5</vt:i4>
      </vt:variant>
      <vt:variant>
        <vt:lpwstr/>
      </vt:variant>
      <vt:variant>
        <vt:lpwstr>_Toc168926885</vt:lpwstr>
      </vt:variant>
      <vt:variant>
        <vt:i4>1441843</vt:i4>
      </vt:variant>
      <vt:variant>
        <vt:i4>20</vt:i4>
      </vt:variant>
      <vt:variant>
        <vt:i4>0</vt:i4>
      </vt:variant>
      <vt:variant>
        <vt:i4>5</vt:i4>
      </vt:variant>
      <vt:variant>
        <vt:lpwstr/>
      </vt:variant>
      <vt:variant>
        <vt:lpwstr>_Toc168926884</vt:lpwstr>
      </vt:variant>
      <vt:variant>
        <vt:i4>1441843</vt:i4>
      </vt:variant>
      <vt:variant>
        <vt:i4>14</vt:i4>
      </vt:variant>
      <vt:variant>
        <vt:i4>0</vt:i4>
      </vt:variant>
      <vt:variant>
        <vt:i4>5</vt:i4>
      </vt:variant>
      <vt:variant>
        <vt:lpwstr/>
      </vt:variant>
      <vt:variant>
        <vt:lpwstr>_Toc168926883</vt:lpwstr>
      </vt:variant>
      <vt:variant>
        <vt:i4>1441843</vt:i4>
      </vt:variant>
      <vt:variant>
        <vt:i4>8</vt:i4>
      </vt:variant>
      <vt:variant>
        <vt:i4>0</vt:i4>
      </vt:variant>
      <vt:variant>
        <vt:i4>5</vt:i4>
      </vt:variant>
      <vt:variant>
        <vt:lpwstr/>
      </vt:variant>
      <vt:variant>
        <vt:lpwstr>_Toc168926882</vt:lpwstr>
      </vt:variant>
      <vt:variant>
        <vt:i4>1638426</vt:i4>
      </vt:variant>
      <vt:variant>
        <vt:i4>3</vt:i4>
      </vt:variant>
      <vt:variant>
        <vt:i4>0</vt:i4>
      </vt:variant>
      <vt:variant>
        <vt:i4>5</vt:i4>
      </vt:variant>
      <vt:variant>
        <vt:lpwstr>http://www.flinders.edu.au/aiti/</vt:lpwstr>
      </vt:variant>
      <vt:variant>
        <vt:lpwstr/>
      </vt:variant>
      <vt:variant>
        <vt:i4>3539059</vt:i4>
      </vt:variant>
      <vt:variant>
        <vt:i4>0</vt:i4>
      </vt:variant>
      <vt:variant>
        <vt:i4>0</vt:i4>
      </vt:variant>
      <vt:variant>
        <vt:i4>5</vt:i4>
      </vt:variant>
      <vt:variant>
        <vt:lpwstr>http://www.flinders.edu.au/aiti</vt:lpwstr>
      </vt:variant>
      <vt:variant>
        <vt:lpwstr/>
      </vt:variant>
      <vt:variant>
        <vt:i4>5111869</vt:i4>
      </vt:variant>
      <vt:variant>
        <vt:i4>12</vt:i4>
      </vt:variant>
      <vt:variant>
        <vt:i4>0</vt:i4>
      </vt:variant>
      <vt:variant>
        <vt:i4>5</vt:i4>
      </vt:variant>
      <vt:variant>
        <vt:lpwstr>mailto:okee0034@flinders.edu.au</vt:lpwstr>
      </vt:variant>
      <vt:variant>
        <vt:lpwstr/>
      </vt:variant>
      <vt:variant>
        <vt:i4>5111869</vt:i4>
      </vt:variant>
      <vt:variant>
        <vt:i4>9</vt:i4>
      </vt:variant>
      <vt:variant>
        <vt:i4>0</vt:i4>
      </vt:variant>
      <vt:variant>
        <vt:i4>5</vt:i4>
      </vt:variant>
      <vt:variant>
        <vt:lpwstr>mailto:okee0034@flinders.edu.au</vt:lpwstr>
      </vt:variant>
      <vt:variant>
        <vt:lpwstr/>
      </vt:variant>
      <vt:variant>
        <vt:i4>5111869</vt:i4>
      </vt:variant>
      <vt:variant>
        <vt:i4>6</vt:i4>
      </vt:variant>
      <vt:variant>
        <vt:i4>0</vt:i4>
      </vt:variant>
      <vt:variant>
        <vt:i4>5</vt:i4>
      </vt:variant>
      <vt:variant>
        <vt:lpwstr>mailto:okee0034@flinders.edu.au</vt:lpwstr>
      </vt:variant>
      <vt:variant>
        <vt:lpwstr/>
      </vt:variant>
      <vt:variant>
        <vt:i4>5111869</vt:i4>
      </vt:variant>
      <vt:variant>
        <vt:i4>3</vt:i4>
      </vt:variant>
      <vt:variant>
        <vt:i4>0</vt:i4>
      </vt:variant>
      <vt:variant>
        <vt:i4>5</vt:i4>
      </vt:variant>
      <vt:variant>
        <vt:lpwstr>mailto:okee0034@flinders.edu.au</vt:lpwstr>
      </vt:variant>
      <vt:variant>
        <vt:lpwstr/>
      </vt:variant>
      <vt:variant>
        <vt:i4>7864417</vt:i4>
      </vt:variant>
      <vt:variant>
        <vt:i4>0</vt:i4>
      </vt:variant>
      <vt:variant>
        <vt:i4>0</vt:i4>
      </vt:variant>
      <vt:variant>
        <vt:i4>5</vt:i4>
      </vt:variant>
      <vt:variant>
        <vt:lpwstr>https://www.safeworkaustralia.gov.au/law-and-regulation/model-whs-laws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Crossman</dc:creator>
  <cp:keywords/>
  <dc:description/>
  <cp:lastModifiedBy>ZHOU,Jenny</cp:lastModifiedBy>
  <cp:revision>2</cp:revision>
  <cp:lastPrinted>2017-11-29T21:43:00Z</cp:lastPrinted>
  <dcterms:created xsi:type="dcterms:W3CDTF">2024-10-15T23:56:00Z</dcterms:created>
  <dcterms:modified xsi:type="dcterms:W3CDTF">2024-10-15T23:56:00Z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0x010100F8EF98760CBA4A94994F13BA881038FA00598FD8AE69051F4F8C64096358E73720</vt:lpwstr>
  </property>
  <property fmtid="{D5CDD505-2E9C-101B-9397-08002B2CF9AE}" pid="3" name="MSIP_Label_79d889eb-932f-4752-8739-64d25806ef64_Enabled">
    <vt:lpwstr>true</vt:lpwstr>
  </property>
  <property fmtid="{D5CDD505-2E9C-101B-9397-08002B2CF9AE}" pid="4" name="MSIP_Label_79d889eb-932f-4752-8739-64d25806ef64_SetDate">
    <vt:lpwstr>2024-07-15T03:53:57Z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443eafc8-a2df-45a5-82c3-649561ce681b</vt:lpwstr>
  </property>
  <property fmtid="{D5CDD505-2E9C-101B-9397-08002B2CF9AE}" pid="9" name="MSIP_Label_79d889eb-932f-4752-8739-64d25806ef64_ContentBits">
    <vt:lpwstr>0</vt:lpwstr>
  </property>
</Properties>
</file>