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1.xml" ContentType="application/vnd.openxmlformats-officedocument.theme+xml"/>
  <Override PartName="/word/charts/chart3.xml" ContentType="application/vnd.openxmlformats-officedocument.drawingml.chart+xml"/>
  <Override PartName="/word/charts/chart1.xml" ContentType="application/vnd.openxmlformats-officedocument.drawingml.chart+xml"/>
  <Override PartName="/word/charts/chart2.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FCF" w:rsidRPr="00036251" w:rsidRDefault="00E25A02" w:rsidP="00AF1DE1">
      <w:pPr>
        <w:pStyle w:val="Title"/>
      </w:pPr>
      <w:r w:rsidRPr="00036251">
        <w:t>Construction Industry Profile</w:t>
      </w:r>
    </w:p>
    <w:p w:rsidR="00E25A02" w:rsidRPr="00461B99" w:rsidRDefault="00E25A02" w:rsidP="00AF1DE1">
      <w:pPr>
        <w:pStyle w:val="Heading1"/>
      </w:pPr>
      <w:r w:rsidRPr="00461B99">
        <w:t>Key facts</w:t>
      </w:r>
    </w:p>
    <w:p w:rsidR="00E25A02" w:rsidRPr="00E25A02" w:rsidRDefault="00E25A02" w:rsidP="00E25A02">
      <w:pPr>
        <w:pStyle w:val="ListParagraph"/>
        <w:numPr>
          <w:ilvl w:val="0"/>
          <w:numId w:val="1"/>
        </w:numPr>
        <w:spacing w:before="60" w:after="60"/>
        <w:rPr>
          <w:rFonts w:ascii="Arial" w:hAnsi="Arial" w:cs="Arial"/>
          <w:sz w:val="22"/>
          <w:szCs w:val="22"/>
        </w:rPr>
      </w:pPr>
      <w:r w:rsidRPr="00E25A02">
        <w:rPr>
          <w:rFonts w:ascii="Arial" w:hAnsi="Arial" w:cs="Arial"/>
          <w:sz w:val="22"/>
          <w:szCs w:val="22"/>
        </w:rPr>
        <w:t>30% of falls injuries were caused by ladders</w:t>
      </w:r>
    </w:p>
    <w:p w:rsidR="00E25A02" w:rsidRDefault="00E25A02" w:rsidP="00E25A02">
      <w:pPr>
        <w:pStyle w:val="ListParagraph"/>
        <w:numPr>
          <w:ilvl w:val="0"/>
          <w:numId w:val="1"/>
        </w:numPr>
        <w:spacing w:before="60" w:after="60"/>
        <w:rPr>
          <w:rFonts w:ascii="Arial" w:hAnsi="Arial" w:cs="Arial"/>
          <w:sz w:val="22"/>
          <w:szCs w:val="22"/>
        </w:rPr>
      </w:pPr>
      <w:r w:rsidRPr="00E25A02">
        <w:rPr>
          <w:rFonts w:ascii="Arial" w:hAnsi="Arial" w:cs="Arial"/>
          <w:sz w:val="22"/>
          <w:szCs w:val="22"/>
        </w:rPr>
        <w:t>There has been a 31% decrease in the rate of serious claims in the construction industry between 2001–02 and 2011–12</w:t>
      </w:r>
    </w:p>
    <w:p w:rsidR="00E25A02" w:rsidRDefault="00E25A02" w:rsidP="00E25A02">
      <w:pPr>
        <w:pStyle w:val="ListParagraph"/>
        <w:numPr>
          <w:ilvl w:val="0"/>
          <w:numId w:val="1"/>
        </w:numPr>
        <w:spacing w:before="60" w:after="60"/>
        <w:rPr>
          <w:rFonts w:ascii="Arial" w:hAnsi="Arial" w:cs="Arial"/>
          <w:sz w:val="22"/>
          <w:szCs w:val="22"/>
        </w:rPr>
      </w:pPr>
      <w:r>
        <w:rPr>
          <w:rFonts w:ascii="Arial" w:hAnsi="Arial" w:cs="Arial"/>
          <w:sz w:val="22"/>
          <w:szCs w:val="22"/>
        </w:rPr>
        <w:t>20% of serious claims were for back injuries</w:t>
      </w:r>
    </w:p>
    <w:p w:rsidR="00E25A02" w:rsidRDefault="00E25A02" w:rsidP="00E25A02">
      <w:pPr>
        <w:pStyle w:val="ListParagraph"/>
        <w:numPr>
          <w:ilvl w:val="0"/>
          <w:numId w:val="1"/>
        </w:numPr>
        <w:spacing w:before="60" w:after="60"/>
        <w:rPr>
          <w:rFonts w:ascii="Arial" w:hAnsi="Arial" w:cs="Arial"/>
          <w:sz w:val="22"/>
          <w:szCs w:val="22"/>
        </w:rPr>
      </w:pPr>
      <w:r>
        <w:rPr>
          <w:rFonts w:ascii="Arial" w:hAnsi="Arial" w:cs="Arial"/>
          <w:sz w:val="22"/>
          <w:szCs w:val="22"/>
        </w:rPr>
        <w:t>There has been a 36% decrease in the rate of fatalities between 2002–03 and 2013–14</w:t>
      </w:r>
    </w:p>
    <w:p w:rsidR="00E25A02" w:rsidRPr="00E25A02" w:rsidRDefault="00E25A02" w:rsidP="00E25A02">
      <w:pPr>
        <w:pStyle w:val="ListParagraph"/>
        <w:numPr>
          <w:ilvl w:val="0"/>
          <w:numId w:val="1"/>
        </w:numPr>
        <w:spacing w:before="60" w:after="60"/>
        <w:rPr>
          <w:rFonts w:ascii="Arial" w:hAnsi="Arial" w:cs="Arial"/>
          <w:sz w:val="22"/>
          <w:szCs w:val="22"/>
        </w:rPr>
      </w:pPr>
      <w:r>
        <w:rPr>
          <w:rFonts w:ascii="Arial" w:hAnsi="Arial" w:cs="Arial"/>
          <w:sz w:val="22"/>
          <w:szCs w:val="22"/>
        </w:rPr>
        <w:t>58% of fatalities were caused from falls from a height were from roofs and ladders, half of these involved falls of less than 4 metres</w:t>
      </w:r>
    </w:p>
    <w:p w:rsidR="00E25A02" w:rsidRPr="00E25A02" w:rsidRDefault="00E25A02" w:rsidP="00E25A02">
      <w:pPr>
        <w:pStyle w:val="BodyText"/>
        <w:rPr>
          <w:rFonts w:ascii="Arial" w:hAnsi="Arial" w:cs="Arial"/>
          <w:sz w:val="22"/>
          <w:szCs w:val="22"/>
        </w:rPr>
      </w:pPr>
      <w:r w:rsidRPr="00E25A02">
        <w:rPr>
          <w:rFonts w:ascii="Arial" w:hAnsi="Arial" w:cs="Arial"/>
          <w:sz w:val="22"/>
          <w:szCs w:val="22"/>
        </w:rPr>
        <w:t>The construction industry comprises work involved with the construction, alteration or demolition of buildings and other structures or the preparation of building sites.</w:t>
      </w:r>
    </w:p>
    <w:p w:rsidR="00E25A02" w:rsidRPr="00E25A02" w:rsidRDefault="00E25A02" w:rsidP="00E25A02">
      <w:pPr>
        <w:pStyle w:val="BodyText"/>
        <w:rPr>
          <w:rFonts w:ascii="Arial" w:hAnsi="Arial" w:cs="Arial"/>
          <w:sz w:val="22"/>
          <w:szCs w:val="22"/>
        </w:rPr>
      </w:pPr>
      <w:r w:rsidRPr="00E25A02">
        <w:rPr>
          <w:rFonts w:ascii="Arial" w:hAnsi="Arial" w:cs="Arial"/>
          <w:sz w:val="22"/>
          <w:szCs w:val="22"/>
        </w:rPr>
        <w:t xml:space="preserve">The number of workers in the construction industry has grown by 33% over the last 11 years. Within the construction industry 76% of workers were classed as employees and were covered by workers’ compensation schemes. </w:t>
      </w:r>
    </w:p>
    <w:p w:rsidR="00E25A02" w:rsidRPr="00E25A02" w:rsidRDefault="00E25A02" w:rsidP="00E25A02">
      <w:pPr>
        <w:pStyle w:val="BodyText"/>
        <w:rPr>
          <w:rFonts w:ascii="Arial" w:hAnsi="Arial" w:cs="Arial"/>
          <w:sz w:val="22"/>
          <w:szCs w:val="22"/>
        </w:rPr>
      </w:pPr>
      <w:r w:rsidRPr="00E25A02">
        <w:rPr>
          <w:rFonts w:ascii="Arial" w:hAnsi="Arial" w:cs="Arial"/>
          <w:sz w:val="22"/>
          <w:szCs w:val="22"/>
        </w:rPr>
        <w:t xml:space="preserve">There have been significant reductions in the numbers and rates of injuries and fatalities in this industry over the last ten years or more. Nevertheless, the construction industry remains a high risk industry. </w:t>
      </w:r>
    </w:p>
    <w:p w:rsidR="00E25A02" w:rsidRPr="00E25A02" w:rsidRDefault="00E25A02" w:rsidP="00CC5060">
      <w:pPr>
        <w:pStyle w:val="FactSheetNormal"/>
      </w:pPr>
      <w:r w:rsidRPr="00E25A02">
        <w:t xml:space="preserve">In 2012–13 the construction industry accounted for 9% of the Australian workforce but 10% of workers’ compensation claims for injuries and diseases involving one or more weeks off work. In 2013–14 the construction industry again accounted for 9% of the workforce but accounted for 12% of work-related fatalities. </w:t>
      </w:r>
    </w:p>
    <w:p w:rsidR="00E25A02" w:rsidRPr="00E25A02" w:rsidRDefault="00E25A02" w:rsidP="00E25A02">
      <w:pPr>
        <w:pStyle w:val="BodyText"/>
        <w:rPr>
          <w:rFonts w:ascii="Arial" w:hAnsi="Arial" w:cs="Arial"/>
          <w:sz w:val="22"/>
          <w:szCs w:val="22"/>
        </w:rPr>
      </w:pPr>
      <w:r w:rsidRPr="00E25A02">
        <w:rPr>
          <w:rFonts w:ascii="Arial" w:hAnsi="Arial" w:cs="Arial"/>
          <w:sz w:val="22"/>
          <w:szCs w:val="22"/>
        </w:rPr>
        <w:t>Around 12 600 workers’ compensation claims are accepted from the construction industry each year for injuries and diseases involving one or more weeks off work. In the construction industry this equates to 35 serious claims each day.</w:t>
      </w:r>
    </w:p>
    <w:p w:rsidR="008640C0" w:rsidRDefault="00E25A02" w:rsidP="008640C0">
      <w:pPr>
        <w:pStyle w:val="BodyText"/>
        <w:rPr>
          <w:rFonts w:ascii="Arial" w:hAnsi="Arial" w:cs="Arial"/>
          <w:sz w:val="22"/>
          <w:szCs w:val="22"/>
        </w:rPr>
      </w:pPr>
      <w:r w:rsidRPr="00E25A02">
        <w:rPr>
          <w:rFonts w:ascii="Arial" w:hAnsi="Arial" w:cs="Arial"/>
          <w:sz w:val="22"/>
          <w:szCs w:val="22"/>
        </w:rPr>
        <w:t>In 2012–13 the construction industry had the 4th highest incidence rate of serious claims per 1000 employees and 5th high</w:t>
      </w:r>
      <w:r w:rsidR="00461B99">
        <w:rPr>
          <w:rFonts w:ascii="Arial" w:hAnsi="Arial" w:cs="Arial"/>
          <w:sz w:val="22"/>
          <w:szCs w:val="22"/>
        </w:rPr>
        <w:t xml:space="preserve">est </w:t>
      </w:r>
      <w:r w:rsidRPr="00E25A02">
        <w:rPr>
          <w:rFonts w:ascii="Arial" w:hAnsi="Arial" w:cs="Arial"/>
          <w:sz w:val="22"/>
          <w:szCs w:val="22"/>
        </w:rPr>
        <w:t>fatality rate per 100 000 workers in 2013–14</w:t>
      </w:r>
      <w:r w:rsidR="008640C0">
        <w:rPr>
          <w:rFonts w:ascii="Arial" w:hAnsi="Arial" w:cs="Arial"/>
          <w:sz w:val="22"/>
          <w:szCs w:val="22"/>
        </w:rPr>
        <w:t>.</w:t>
      </w:r>
    </w:p>
    <w:p w:rsidR="00E25A02" w:rsidRPr="00036251" w:rsidRDefault="00461B99" w:rsidP="00AF1DE1">
      <w:pPr>
        <w:pStyle w:val="Heading2"/>
      </w:pPr>
      <w:r w:rsidRPr="00036251">
        <w:t>Main causes of injury</w:t>
      </w:r>
    </w:p>
    <w:p w:rsidR="00461B99" w:rsidRPr="00A05C21" w:rsidRDefault="00461B99" w:rsidP="00A05C21">
      <w:pPr>
        <w:pStyle w:val="ListParagraph"/>
        <w:numPr>
          <w:ilvl w:val="0"/>
          <w:numId w:val="2"/>
        </w:numPr>
        <w:rPr>
          <w:rFonts w:ascii="Arial" w:hAnsi="Arial" w:cs="Arial"/>
          <w:sz w:val="22"/>
          <w:szCs w:val="22"/>
        </w:rPr>
      </w:pPr>
      <w:r w:rsidRPr="00A05C21">
        <w:rPr>
          <w:rFonts w:ascii="Arial" w:hAnsi="Arial" w:cs="Arial"/>
          <w:sz w:val="22"/>
          <w:szCs w:val="22"/>
        </w:rPr>
        <w:t>Body stressing 37%</w:t>
      </w:r>
    </w:p>
    <w:p w:rsidR="00461B99" w:rsidRPr="00A05C21" w:rsidRDefault="00461B99" w:rsidP="00A05C21">
      <w:pPr>
        <w:pStyle w:val="ListParagraph"/>
        <w:numPr>
          <w:ilvl w:val="0"/>
          <w:numId w:val="2"/>
        </w:numPr>
        <w:rPr>
          <w:rFonts w:ascii="Arial" w:hAnsi="Arial" w:cs="Arial"/>
          <w:sz w:val="22"/>
          <w:szCs w:val="22"/>
        </w:rPr>
      </w:pPr>
      <w:r w:rsidRPr="00A05C21">
        <w:rPr>
          <w:rFonts w:ascii="Arial" w:hAnsi="Arial" w:cs="Arial"/>
          <w:sz w:val="22"/>
          <w:szCs w:val="22"/>
        </w:rPr>
        <w:t>Falls, trips and slips 28%</w:t>
      </w:r>
    </w:p>
    <w:p w:rsidR="00461B99" w:rsidRPr="00A05C21" w:rsidRDefault="00461B99" w:rsidP="00A05C21">
      <w:pPr>
        <w:pStyle w:val="ListParagraph"/>
        <w:numPr>
          <w:ilvl w:val="0"/>
          <w:numId w:val="2"/>
        </w:numPr>
        <w:rPr>
          <w:rFonts w:ascii="Arial" w:hAnsi="Arial" w:cs="Arial"/>
          <w:sz w:val="22"/>
          <w:szCs w:val="22"/>
        </w:rPr>
      </w:pPr>
      <w:r w:rsidRPr="00A05C21">
        <w:rPr>
          <w:rFonts w:ascii="Arial" w:hAnsi="Arial" w:cs="Arial"/>
          <w:sz w:val="22"/>
          <w:szCs w:val="22"/>
        </w:rPr>
        <w:t>Hit by moving objects 14%</w:t>
      </w:r>
    </w:p>
    <w:p w:rsidR="00461B99" w:rsidRPr="00461B99" w:rsidRDefault="00461B99" w:rsidP="00AF1DE1">
      <w:pPr>
        <w:pStyle w:val="Heading2"/>
      </w:pPr>
      <w:r w:rsidRPr="00461B99">
        <w:t>Main causes of fatalities</w:t>
      </w:r>
    </w:p>
    <w:p w:rsidR="00461B99" w:rsidRPr="00A05C21" w:rsidRDefault="00461B99" w:rsidP="00A05C21">
      <w:pPr>
        <w:pStyle w:val="ListParagraph"/>
        <w:numPr>
          <w:ilvl w:val="0"/>
          <w:numId w:val="3"/>
        </w:numPr>
        <w:rPr>
          <w:rFonts w:ascii="Arial" w:hAnsi="Arial" w:cs="Arial"/>
          <w:sz w:val="22"/>
          <w:szCs w:val="22"/>
        </w:rPr>
      </w:pPr>
      <w:r w:rsidRPr="00A05C21">
        <w:rPr>
          <w:rFonts w:ascii="Arial" w:hAnsi="Arial" w:cs="Arial"/>
          <w:sz w:val="22"/>
          <w:szCs w:val="22"/>
        </w:rPr>
        <w:t>Falls from a height 28%</w:t>
      </w:r>
    </w:p>
    <w:p w:rsidR="00461B99" w:rsidRPr="00A05C21" w:rsidRDefault="00461B99" w:rsidP="00A05C21">
      <w:pPr>
        <w:pStyle w:val="ListParagraph"/>
        <w:numPr>
          <w:ilvl w:val="0"/>
          <w:numId w:val="3"/>
        </w:numPr>
        <w:rPr>
          <w:rFonts w:ascii="Arial" w:hAnsi="Arial" w:cs="Arial"/>
          <w:sz w:val="22"/>
          <w:szCs w:val="22"/>
        </w:rPr>
      </w:pPr>
      <w:r w:rsidRPr="00A05C21">
        <w:rPr>
          <w:rFonts w:ascii="Arial" w:hAnsi="Arial" w:cs="Arial"/>
          <w:sz w:val="22"/>
          <w:szCs w:val="22"/>
        </w:rPr>
        <w:t>Vehicle incidents 16%</w:t>
      </w:r>
    </w:p>
    <w:p w:rsidR="008640C0" w:rsidRPr="00A05C21" w:rsidRDefault="00461B99" w:rsidP="00A05C21">
      <w:pPr>
        <w:pStyle w:val="ListParagraph"/>
        <w:numPr>
          <w:ilvl w:val="0"/>
          <w:numId w:val="3"/>
        </w:numPr>
        <w:rPr>
          <w:rFonts w:ascii="Arial" w:hAnsi="Arial" w:cs="Arial"/>
          <w:sz w:val="22"/>
          <w:szCs w:val="22"/>
        </w:rPr>
      </w:pPr>
      <w:r w:rsidRPr="00A05C21">
        <w:rPr>
          <w:rFonts w:ascii="Arial" w:hAnsi="Arial" w:cs="Arial"/>
          <w:sz w:val="22"/>
          <w:szCs w:val="22"/>
        </w:rPr>
        <w:t>Contact with electricity</w:t>
      </w:r>
    </w:p>
    <w:p w:rsidR="008640C0" w:rsidRDefault="008640C0">
      <w:pPr>
        <w:rPr>
          <w:rFonts w:ascii="Arial" w:hAnsi="Arial" w:cs="Arial"/>
          <w:b/>
          <w:color w:val="000000"/>
          <w:sz w:val="26"/>
          <w:szCs w:val="26"/>
          <w:lang w:val="en-GB"/>
        </w:rPr>
      </w:pPr>
      <w:r>
        <w:br w:type="page"/>
      </w:r>
    </w:p>
    <w:p w:rsidR="00461B99" w:rsidRPr="00036251" w:rsidRDefault="00461B99" w:rsidP="00AF1DE1">
      <w:pPr>
        <w:pStyle w:val="Heading1"/>
      </w:pPr>
      <w:r w:rsidRPr="00036251">
        <w:lastRenderedPageBreak/>
        <w:t>Serious claims</w:t>
      </w:r>
    </w:p>
    <w:p w:rsidR="00461B99" w:rsidRPr="00461B99" w:rsidRDefault="00461B99" w:rsidP="00CC5060">
      <w:pPr>
        <w:pStyle w:val="FactSheetNormal"/>
      </w:pPr>
      <w:r w:rsidRPr="00461B99">
        <w:t xml:space="preserve">A serious claim is a workers’ compensation claim for an incapacity that results in a total absence from work of one working week or more. The number of serious claims reported in 2012-13 </w:t>
      </w:r>
      <w:r w:rsidR="003A6586">
        <w:t>is</w:t>
      </w:r>
      <w:r w:rsidRPr="00461B99">
        <w:t xml:space="preserve"> preliminary (as denoted by the letter ‘p’) and likely to increase as more claims are accepted or amended by jurisdictions at a later date.</w:t>
      </w:r>
    </w:p>
    <w:p w:rsidR="00461B99" w:rsidRPr="00AF1DE1" w:rsidRDefault="00461B99" w:rsidP="00AF1DE1">
      <w:pPr>
        <w:pStyle w:val="Heading2"/>
      </w:pPr>
      <w:r w:rsidRPr="00AF1DE1">
        <w:t>Trends in serious claims</w:t>
      </w:r>
    </w:p>
    <w:p w:rsidR="00461B99" w:rsidRPr="00461B99" w:rsidRDefault="00461B99" w:rsidP="00CC5060">
      <w:pPr>
        <w:pStyle w:val="FactSheetNormal"/>
      </w:pPr>
      <w:r w:rsidRPr="00461B99">
        <w:t>Figure 1 shows the incidence rate of serious claims in the industry has fallen 31% from 27.5 claims per 1000 employees in 2001–02 to 17.5 in 2011–12. However, this rate remains higher than the rate for all industries (12.0) and was the fourth highest of all industries in 2011–12. The preliminary data for 2012–13 indicates a continuing decline (17.0).</w:t>
      </w:r>
    </w:p>
    <w:p w:rsidR="00CC5060" w:rsidRDefault="00CC5060" w:rsidP="00CC5060">
      <w:pPr>
        <w:pStyle w:val="Figureheading"/>
      </w:pPr>
      <w:r w:rsidRPr="00CC5060">
        <w:rPr>
          <w:rStyle w:val="figurebold"/>
          <w:rFonts w:ascii="Arial" w:hAnsi="Arial" w:cs="Arial"/>
          <w:sz w:val="20"/>
          <w:szCs w:val="20"/>
        </w:rPr>
        <w:t xml:space="preserve">Figure 1: </w:t>
      </w:r>
      <w:r w:rsidRPr="00784F6C">
        <w:rPr>
          <w:rStyle w:val="figurebold"/>
          <w:rFonts w:ascii="Arial" w:hAnsi="Arial" w:cs="Arial"/>
          <w:b/>
          <w:sz w:val="20"/>
          <w:szCs w:val="20"/>
        </w:rPr>
        <w:t>Serious claims:</w:t>
      </w:r>
      <w:r w:rsidRPr="00CC5060">
        <w:t xml:space="preserve"> incidence rate per 1000 employees in the construction industry </w:t>
      </w:r>
      <w:r w:rsidRPr="00CC5060">
        <w:br/>
        <w:t>and all industries, 2001–02 to 2012–</w:t>
      </w:r>
      <w:proofErr w:type="spellStart"/>
      <w:r w:rsidRPr="00CC5060">
        <w:t>13p</w:t>
      </w:r>
      <w:proofErr w:type="spellEnd"/>
    </w:p>
    <w:p w:rsidR="007A053A" w:rsidRDefault="007A053A" w:rsidP="00CC5060">
      <w:pPr>
        <w:pStyle w:val="Figureheading"/>
      </w:pPr>
    </w:p>
    <w:p w:rsidR="007A053A" w:rsidRPr="00CC5060" w:rsidRDefault="007A053A" w:rsidP="00CC5060">
      <w:pPr>
        <w:pStyle w:val="Figureheading"/>
      </w:pPr>
      <w:bookmarkStart w:id="0" w:name="_GoBack"/>
      <w:r>
        <w:rPr>
          <w:noProof/>
          <w:lang w:val="en-AU"/>
        </w:rPr>
        <w:drawing>
          <wp:inline distT="0" distB="0" distL="0" distR="0">
            <wp:extent cx="5514975" cy="1866900"/>
            <wp:effectExtent l="0" t="0" r="9525" b="0"/>
            <wp:docPr id="1" name="Picture 1" descr="Figure 1 compares the trends in incidence rates of serious claims  over the 12 year period between the construction industry with all other industries." title="Figure 1: Serious claims: incidence rate per 1000 employees in the construction industry and all industries, 2001-02 to 2012-1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4975" cy="1866900"/>
                    </a:xfrm>
                    <a:prstGeom prst="rect">
                      <a:avLst/>
                    </a:prstGeom>
                    <a:noFill/>
                    <a:ln>
                      <a:noFill/>
                    </a:ln>
                  </pic:spPr>
                </pic:pic>
              </a:graphicData>
            </a:graphic>
          </wp:inline>
        </w:drawing>
      </w:r>
      <w:bookmarkEnd w:id="0"/>
    </w:p>
    <w:p w:rsidR="00CC5060" w:rsidRPr="00CC5060" w:rsidRDefault="00CC5060" w:rsidP="004F37E2">
      <w:pPr>
        <w:pStyle w:val="Heading2"/>
      </w:pPr>
      <w:r w:rsidRPr="00CC5060">
        <w:t>Serious claims in the construction industry by group and class</w:t>
      </w:r>
    </w:p>
    <w:p w:rsidR="00CC5060" w:rsidRPr="00CC5060" w:rsidRDefault="00CC5060" w:rsidP="00CC5060">
      <w:pPr>
        <w:pStyle w:val="FactSheetNormal"/>
      </w:pPr>
      <w:r w:rsidRPr="00CC5060">
        <w:t>Within the construction industry, heavy and civil engineering consistently had the highest incidence rate of serious claims while construction services accounted for the largest proportion of serious claims (64%).</w:t>
      </w:r>
    </w:p>
    <w:p w:rsidR="00461B99" w:rsidRPr="002F62F3" w:rsidRDefault="008138BB" w:rsidP="002F62F3">
      <w:pPr>
        <w:pStyle w:val="Tableheading"/>
      </w:pPr>
      <w:r w:rsidRPr="002F62F3">
        <w:t>Table 1: Serious claims: incidence rates per 1000 employees in the construction industry by industry group and class, 2008-09 to 2012-</w:t>
      </w:r>
      <w:proofErr w:type="spellStart"/>
      <w:r w:rsidRPr="002F62F3">
        <w:t>13p</w:t>
      </w:r>
      <w:proofErr w:type="spellEnd"/>
    </w:p>
    <w:tbl>
      <w:tblPr>
        <w:tblStyle w:val="TableGrid"/>
        <w:tblW w:w="9412" w:type="dxa"/>
        <w:tblLook w:val="04A0" w:firstRow="1" w:lastRow="0" w:firstColumn="1" w:lastColumn="0" w:noHBand="0" w:noVBand="1"/>
        <w:tblCaption w:val="Table 1: Serious claims: incidence rates per 1000 employees in the construction industry by industry group and class, 2008-09 to 2012-13p"/>
        <w:tblDescription w:val="Table 1 shows the incidence rates per 1000 employees for each of the construction industry sub-divisions and classes within each sub-division for each year from 2008-09 to 2012-13."/>
      </w:tblPr>
      <w:tblGrid>
        <w:gridCol w:w="3628"/>
        <w:gridCol w:w="964"/>
        <w:gridCol w:w="964"/>
        <w:gridCol w:w="964"/>
        <w:gridCol w:w="964"/>
        <w:gridCol w:w="964"/>
        <w:gridCol w:w="964"/>
      </w:tblGrid>
      <w:tr w:rsidR="00BE4E76" w:rsidTr="00C51E46">
        <w:trPr>
          <w:trHeight w:val="283"/>
          <w:tblHeader/>
        </w:trPr>
        <w:tc>
          <w:tcPr>
            <w:tcW w:w="3628" w:type="dxa"/>
            <w:shd w:val="clear" w:color="auto" w:fill="DBE5F1" w:themeFill="accent1" w:themeFillTint="33"/>
            <w:vAlign w:val="bottom"/>
          </w:tcPr>
          <w:p w:rsidR="00BE4E76" w:rsidRPr="00BE4E76" w:rsidRDefault="00BE4E76" w:rsidP="00BE4E76">
            <w:pPr>
              <w:pStyle w:val="Headerrow"/>
            </w:pPr>
            <w:r w:rsidRPr="00BE4E76">
              <w:t>Industry sub-division and group</w:t>
            </w:r>
          </w:p>
        </w:tc>
        <w:tc>
          <w:tcPr>
            <w:tcW w:w="964" w:type="dxa"/>
            <w:shd w:val="clear" w:color="auto" w:fill="DBE5F1" w:themeFill="accent1" w:themeFillTint="33"/>
            <w:vAlign w:val="bottom"/>
          </w:tcPr>
          <w:p w:rsidR="00BE4E76" w:rsidRPr="00BE4E76" w:rsidRDefault="00BE4E76" w:rsidP="0015423A">
            <w:pPr>
              <w:pStyle w:val="Headerrow"/>
              <w:jc w:val="right"/>
            </w:pPr>
            <w:r w:rsidRPr="00BE4E76">
              <w:t>2008-09</w:t>
            </w:r>
          </w:p>
        </w:tc>
        <w:tc>
          <w:tcPr>
            <w:tcW w:w="964" w:type="dxa"/>
            <w:shd w:val="clear" w:color="auto" w:fill="DBE5F1" w:themeFill="accent1" w:themeFillTint="33"/>
            <w:vAlign w:val="bottom"/>
          </w:tcPr>
          <w:p w:rsidR="00BE4E76" w:rsidRPr="00BE4E76" w:rsidRDefault="00BE4E76" w:rsidP="00036251">
            <w:pPr>
              <w:pStyle w:val="Headerrow"/>
            </w:pPr>
            <w:r w:rsidRPr="00BE4E76">
              <w:t>2009-10</w:t>
            </w:r>
          </w:p>
        </w:tc>
        <w:tc>
          <w:tcPr>
            <w:tcW w:w="964" w:type="dxa"/>
            <w:shd w:val="clear" w:color="auto" w:fill="DBE5F1" w:themeFill="accent1" w:themeFillTint="33"/>
            <w:vAlign w:val="bottom"/>
          </w:tcPr>
          <w:p w:rsidR="00BE4E76" w:rsidRPr="00BE4E76" w:rsidRDefault="00BE4E76" w:rsidP="0015423A">
            <w:pPr>
              <w:pStyle w:val="Headerrow"/>
              <w:jc w:val="right"/>
            </w:pPr>
            <w:r w:rsidRPr="00BE4E76">
              <w:t>2010-11</w:t>
            </w:r>
          </w:p>
        </w:tc>
        <w:tc>
          <w:tcPr>
            <w:tcW w:w="964" w:type="dxa"/>
            <w:shd w:val="clear" w:color="auto" w:fill="DBE5F1" w:themeFill="accent1" w:themeFillTint="33"/>
            <w:vAlign w:val="bottom"/>
          </w:tcPr>
          <w:p w:rsidR="00BE4E76" w:rsidRPr="00BE4E76" w:rsidRDefault="00BE4E76" w:rsidP="0015423A">
            <w:pPr>
              <w:pStyle w:val="Headerrow"/>
              <w:jc w:val="right"/>
            </w:pPr>
            <w:r w:rsidRPr="00BE4E76">
              <w:t>2011-12</w:t>
            </w:r>
          </w:p>
        </w:tc>
        <w:tc>
          <w:tcPr>
            <w:tcW w:w="964" w:type="dxa"/>
            <w:shd w:val="clear" w:color="auto" w:fill="DBE5F1" w:themeFill="accent1" w:themeFillTint="33"/>
            <w:vAlign w:val="bottom"/>
          </w:tcPr>
          <w:p w:rsidR="00BE4E76" w:rsidRPr="00BE4E76" w:rsidRDefault="00BE4E76" w:rsidP="0015423A">
            <w:pPr>
              <w:pStyle w:val="Headerrow"/>
              <w:jc w:val="right"/>
            </w:pPr>
            <w:r w:rsidRPr="00BE4E76">
              <w:t xml:space="preserve">% </w:t>
            </w:r>
            <w:proofErr w:type="spellStart"/>
            <w:r w:rsidRPr="00BE4E76">
              <w:t>chg</w:t>
            </w:r>
            <w:r w:rsidRPr="00BE4E76">
              <w:rPr>
                <w:vertAlign w:val="superscript"/>
              </w:rPr>
              <w:t>a</w:t>
            </w:r>
            <w:proofErr w:type="spellEnd"/>
          </w:p>
        </w:tc>
        <w:tc>
          <w:tcPr>
            <w:tcW w:w="964" w:type="dxa"/>
            <w:shd w:val="clear" w:color="auto" w:fill="DBE5F1" w:themeFill="accent1" w:themeFillTint="33"/>
            <w:vAlign w:val="bottom"/>
          </w:tcPr>
          <w:p w:rsidR="00BE4E76" w:rsidRPr="00BE4E76" w:rsidRDefault="00BE4E76" w:rsidP="0015423A">
            <w:pPr>
              <w:pStyle w:val="Headerrow"/>
              <w:jc w:val="right"/>
            </w:pPr>
            <w:r w:rsidRPr="00BE4E76">
              <w:t>2012-</w:t>
            </w:r>
            <w:proofErr w:type="spellStart"/>
            <w:r w:rsidRPr="00BE4E76">
              <w:t>13p</w:t>
            </w:r>
            <w:proofErr w:type="spellEnd"/>
          </w:p>
        </w:tc>
      </w:tr>
      <w:tr w:rsidR="00BE4E76" w:rsidTr="00BE4E76">
        <w:trPr>
          <w:trHeight w:val="283"/>
        </w:trPr>
        <w:tc>
          <w:tcPr>
            <w:tcW w:w="3628" w:type="dxa"/>
            <w:vAlign w:val="bottom"/>
          </w:tcPr>
          <w:p w:rsidR="00BE4E76" w:rsidRDefault="00BE4E76" w:rsidP="009A7FEE">
            <w:pPr>
              <w:pStyle w:val="FactSheetTableRowHeadings"/>
            </w:pPr>
            <w:r>
              <w:t>Building construction</w:t>
            </w:r>
          </w:p>
        </w:tc>
        <w:tc>
          <w:tcPr>
            <w:tcW w:w="964" w:type="dxa"/>
            <w:vAlign w:val="bottom"/>
          </w:tcPr>
          <w:p w:rsidR="00BE4E76" w:rsidRDefault="00BE4E76">
            <w:pPr>
              <w:jc w:val="right"/>
              <w:rPr>
                <w:rFonts w:ascii="Arial" w:hAnsi="Arial" w:cs="Arial"/>
                <w:b/>
                <w:bCs/>
                <w:color w:val="000000"/>
                <w:sz w:val="16"/>
                <w:szCs w:val="16"/>
              </w:rPr>
            </w:pPr>
            <w:r>
              <w:rPr>
                <w:rFonts w:ascii="Arial" w:hAnsi="Arial" w:cs="Arial"/>
                <w:b/>
                <w:bCs/>
                <w:color w:val="000000"/>
                <w:sz w:val="16"/>
                <w:szCs w:val="16"/>
              </w:rPr>
              <w:t>13.7</w:t>
            </w:r>
          </w:p>
        </w:tc>
        <w:tc>
          <w:tcPr>
            <w:tcW w:w="964" w:type="dxa"/>
            <w:vAlign w:val="bottom"/>
          </w:tcPr>
          <w:p w:rsidR="00BE4E76" w:rsidRDefault="00BE4E76">
            <w:pPr>
              <w:jc w:val="right"/>
              <w:rPr>
                <w:rFonts w:ascii="Arial" w:hAnsi="Arial" w:cs="Arial"/>
                <w:b/>
                <w:bCs/>
                <w:color w:val="000000"/>
                <w:sz w:val="16"/>
                <w:szCs w:val="16"/>
              </w:rPr>
            </w:pPr>
            <w:r>
              <w:rPr>
                <w:rFonts w:ascii="Arial" w:hAnsi="Arial" w:cs="Arial"/>
                <w:b/>
                <w:bCs/>
                <w:color w:val="000000"/>
                <w:sz w:val="16"/>
                <w:szCs w:val="16"/>
              </w:rPr>
              <w:t>12.1</w:t>
            </w:r>
          </w:p>
        </w:tc>
        <w:tc>
          <w:tcPr>
            <w:tcW w:w="964" w:type="dxa"/>
            <w:vAlign w:val="bottom"/>
          </w:tcPr>
          <w:p w:rsidR="00BE4E76" w:rsidRDefault="00BE4E76">
            <w:pPr>
              <w:jc w:val="right"/>
              <w:rPr>
                <w:rFonts w:ascii="Arial" w:hAnsi="Arial" w:cs="Arial"/>
                <w:b/>
                <w:bCs/>
                <w:color w:val="000000"/>
                <w:sz w:val="16"/>
                <w:szCs w:val="16"/>
              </w:rPr>
            </w:pPr>
            <w:r>
              <w:rPr>
                <w:rFonts w:ascii="Arial" w:hAnsi="Arial" w:cs="Arial"/>
                <w:b/>
                <w:bCs/>
                <w:color w:val="000000"/>
                <w:sz w:val="16"/>
                <w:szCs w:val="16"/>
              </w:rPr>
              <w:t>13.0</w:t>
            </w:r>
          </w:p>
        </w:tc>
        <w:tc>
          <w:tcPr>
            <w:tcW w:w="964" w:type="dxa"/>
            <w:vAlign w:val="bottom"/>
          </w:tcPr>
          <w:p w:rsidR="00BE4E76" w:rsidRDefault="00BE4E76">
            <w:pPr>
              <w:jc w:val="right"/>
              <w:rPr>
                <w:rFonts w:ascii="Arial" w:hAnsi="Arial" w:cs="Arial"/>
                <w:b/>
                <w:bCs/>
                <w:color w:val="000000"/>
                <w:sz w:val="16"/>
                <w:szCs w:val="16"/>
              </w:rPr>
            </w:pPr>
            <w:r>
              <w:rPr>
                <w:rFonts w:ascii="Arial" w:hAnsi="Arial" w:cs="Arial"/>
                <w:b/>
                <w:bCs/>
                <w:color w:val="000000"/>
                <w:sz w:val="16"/>
                <w:szCs w:val="16"/>
              </w:rPr>
              <w:t>12.9</w:t>
            </w:r>
          </w:p>
        </w:tc>
        <w:tc>
          <w:tcPr>
            <w:tcW w:w="964" w:type="dxa"/>
            <w:vAlign w:val="bottom"/>
          </w:tcPr>
          <w:p w:rsidR="00BE4E76" w:rsidRDefault="00BE4E76">
            <w:pPr>
              <w:jc w:val="right"/>
              <w:rPr>
                <w:rFonts w:ascii="Arial" w:hAnsi="Arial" w:cs="Arial"/>
                <w:color w:val="000000"/>
                <w:sz w:val="16"/>
                <w:szCs w:val="16"/>
              </w:rPr>
            </w:pPr>
            <w:r>
              <w:rPr>
                <w:rFonts w:ascii="Arial" w:hAnsi="Arial" w:cs="Arial"/>
                <w:color w:val="000000"/>
                <w:sz w:val="16"/>
                <w:szCs w:val="16"/>
              </w:rPr>
              <w:t>-6%</w:t>
            </w:r>
          </w:p>
        </w:tc>
        <w:tc>
          <w:tcPr>
            <w:tcW w:w="964" w:type="dxa"/>
            <w:vAlign w:val="bottom"/>
          </w:tcPr>
          <w:p w:rsidR="00BE4E76" w:rsidRDefault="00BE4E76">
            <w:pPr>
              <w:jc w:val="right"/>
              <w:rPr>
                <w:rFonts w:ascii="Arial" w:hAnsi="Arial" w:cs="Arial"/>
                <w:b/>
                <w:bCs/>
                <w:color w:val="000000"/>
                <w:sz w:val="16"/>
                <w:szCs w:val="16"/>
              </w:rPr>
            </w:pPr>
            <w:r>
              <w:rPr>
                <w:rFonts w:ascii="Arial" w:hAnsi="Arial" w:cs="Arial"/>
                <w:b/>
                <w:bCs/>
                <w:color w:val="000000"/>
                <w:sz w:val="16"/>
                <w:szCs w:val="16"/>
              </w:rPr>
              <w:t>12.6</w:t>
            </w:r>
          </w:p>
        </w:tc>
      </w:tr>
      <w:tr w:rsidR="00BE4E76" w:rsidTr="00BE4E76">
        <w:trPr>
          <w:trHeight w:val="283"/>
        </w:trPr>
        <w:tc>
          <w:tcPr>
            <w:tcW w:w="3628" w:type="dxa"/>
            <w:vAlign w:val="bottom"/>
          </w:tcPr>
          <w:p w:rsidR="00BE4E76" w:rsidRDefault="00BE4E76">
            <w:pPr>
              <w:rPr>
                <w:rFonts w:ascii="Arial" w:hAnsi="Arial" w:cs="Arial"/>
                <w:i/>
                <w:iCs/>
                <w:color w:val="000000"/>
                <w:sz w:val="16"/>
                <w:szCs w:val="16"/>
              </w:rPr>
            </w:pPr>
            <w:r>
              <w:rPr>
                <w:rFonts w:ascii="Arial" w:hAnsi="Arial" w:cs="Arial"/>
                <w:i/>
                <w:iCs/>
                <w:color w:val="000000"/>
                <w:sz w:val="16"/>
                <w:szCs w:val="16"/>
              </w:rPr>
              <w:t>Residential building construction</w:t>
            </w:r>
          </w:p>
        </w:tc>
        <w:tc>
          <w:tcPr>
            <w:tcW w:w="964" w:type="dxa"/>
            <w:vAlign w:val="bottom"/>
          </w:tcPr>
          <w:p w:rsidR="00BE4E76" w:rsidRDefault="00BE4E76">
            <w:pPr>
              <w:jc w:val="right"/>
              <w:rPr>
                <w:rFonts w:ascii="Arial" w:hAnsi="Arial" w:cs="Arial"/>
                <w:i/>
                <w:iCs/>
                <w:color w:val="000000"/>
                <w:sz w:val="16"/>
                <w:szCs w:val="16"/>
              </w:rPr>
            </w:pPr>
            <w:r>
              <w:rPr>
                <w:rFonts w:ascii="Arial" w:hAnsi="Arial" w:cs="Arial"/>
                <w:i/>
                <w:iCs/>
                <w:color w:val="000000"/>
                <w:sz w:val="16"/>
                <w:szCs w:val="16"/>
              </w:rPr>
              <w:t>*12.9</w:t>
            </w:r>
          </w:p>
        </w:tc>
        <w:tc>
          <w:tcPr>
            <w:tcW w:w="964" w:type="dxa"/>
            <w:vAlign w:val="bottom"/>
          </w:tcPr>
          <w:p w:rsidR="00BE4E76" w:rsidRDefault="00BE4E76">
            <w:pPr>
              <w:jc w:val="right"/>
              <w:rPr>
                <w:rFonts w:ascii="Arial" w:hAnsi="Arial" w:cs="Arial"/>
                <w:i/>
                <w:iCs/>
                <w:color w:val="000000"/>
                <w:sz w:val="16"/>
                <w:szCs w:val="16"/>
              </w:rPr>
            </w:pPr>
            <w:r>
              <w:rPr>
                <w:rFonts w:ascii="Arial" w:hAnsi="Arial" w:cs="Arial"/>
                <w:i/>
                <w:iCs/>
                <w:color w:val="000000"/>
                <w:sz w:val="16"/>
                <w:szCs w:val="16"/>
              </w:rPr>
              <w:t>*10.4</w:t>
            </w:r>
          </w:p>
        </w:tc>
        <w:tc>
          <w:tcPr>
            <w:tcW w:w="964" w:type="dxa"/>
            <w:vAlign w:val="bottom"/>
          </w:tcPr>
          <w:p w:rsidR="00BE4E76" w:rsidRDefault="00BE4E76">
            <w:pPr>
              <w:jc w:val="right"/>
              <w:rPr>
                <w:rFonts w:ascii="Arial" w:hAnsi="Arial" w:cs="Arial"/>
                <w:i/>
                <w:iCs/>
                <w:color w:val="000000"/>
                <w:sz w:val="16"/>
                <w:szCs w:val="16"/>
              </w:rPr>
            </w:pPr>
            <w:r>
              <w:rPr>
                <w:rFonts w:ascii="Arial" w:hAnsi="Arial" w:cs="Arial"/>
                <w:i/>
                <w:iCs/>
                <w:color w:val="000000"/>
                <w:sz w:val="16"/>
                <w:szCs w:val="16"/>
              </w:rPr>
              <w:t>*10.9</w:t>
            </w:r>
          </w:p>
        </w:tc>
        <w:tc>
          <w:tcPr>
            <w:tcW w:w="964" w:type="dxa"/>
            <w:vAlign w:val="bottom"/>
          </w:tcPr>
          <w:p w:rsidR="00BE4E76" w:rsidRDefault="00BE4E76">
            <w:pPr>
              <w:jc w:val="right"/>
              <w:rPr>
                <w:rFonts w:ascii="Arial" w:hAnsi="Arial" w:cs="Arial"/>
                <w:i/>
                <w:iCs/>
                <w:color w:val="000000"/>
                <w:sz w:val="16"/>
                <w:szCs w:val="16"/>
              </w:rPr>
            </w:pPr>
            <w:r>
              <w:rPr>
                <w:rFonts w:ascii="Arial" w:hAnsi="Arial" w:cs="Arial"/>
                <w:i/>
                <w:iCs/>
                <w:color w:val="000000"/>
                <w:sz w:val="16"/>
                <w:szCs w:val="16"/>
              </w:rPr>
              <w:t>*11.2</w:t>
            </w:r>
          </w:p>
        </w:tc>
        <w:tc>
          <w:tcPr>
            <w:tcW w:w="964" w:type="dxa"/>
            <w:vAlign w:val="bottom"/>
          </w:tcPr>
          <w:p w:rsidR="00BE4E76" w:rsidRDefault="00BE4E76">
            <w:pPr>
              <w:jc w:val="right"/>
              <w:rPr>
                <w:rFonts w:ascii="Arial" w:hAnsi="Arial" w:cs="Arial"/>
                <w:color w:val="000000"/>
                <w:sz w:val="16"/>
                <w:szCs w:val="16"/>
              </w:rPr>
            </w:pPr>
            <w:r>
              <w:rPr>
                <w:rFonts w:ascii="Arial" w:hAnsi="Arial" w:cs="Arial"/>
                <w:color w:val="000000"/>
                <w:sz w:val="16"/>
                <w:szCs w:val="16"/>
              </w:rPr>
              <w:t>-13%</w:t>
            </w:r>
          </w:p>
        </w:tc>
        <w:tc>
          <w:tcPr>
            <w:tcW w:w="964" w:type="dxa"/>
            <w:vAlign w:val="bottom"/>
          </w:tcPr>
          <w:p w:rsidR="00BE4E76" w:rsidRDefault="00BE4E76">
            <w:pPr>
              <w:jc w:val="right"/>
              <w:rPr>
                <w:rFonts w:ascii="Arial" w:hAnsi="Arial" w:cs="Arial"/>
                <w:i/>
                <w:iCs/>
                <w:color w:val="000000"/>
                <w:sz w:val="16"/>
                <w:szCs w:val="16"/>
              </w:rPr>
            </w:pPr>
            <w:r>
              <w:rPr>
                <w:rFonts w:ascii="Arial" w:hAnsi="Arial" w:cs="Arial"/>
                <w:i/>
                <w:iCs/>
                <w:color w:val="000000"/>
                <w:sz w:val="16"/>
                <w:szCs w:val="16"/>
              </w:rPr>
              <w:t>*11.3</w:t>
            </w:r>
          </w:p>
        </w:tc>
      </w:tr>
      <w:tr w:rsidR="00BE4E76" w:rsidTr="00BE4E76">
        <w:trPr>
          <w:trHeight w:val="283"/>
        </w:trPr>
        <w:tc>
          <w:tcPr>
            <w:tcW w:w="3628" w:type="dxa"/>
            <w:vAlign w:val="bottom"/>
          </w:tcPr>
          <w:p w:rsidR="00BE4E76" w:rsidRDefault="00BE4E76">
            <w:pPr>
              <w:rPr>
                <w:rFonts w:ascii="Arial" w:hAnsi="Arial" w:cs="Arial"/>
                <w:i/>
                <w:iCs/>
                <w:color w:val="000000"/>
                <w:sz w:val="16"/>
                <w:szCs w:val="16"/>
              </w:rPr>
            </w:pPr>
            <w:r>
              <w:rPr>
                <w:rFonts w:ascii="Arial" w:hAnsi="Arial" w:cs="Arial"/>
                <w:i/>
                <w:iCs/>
                <w:color w:val="000000"/>
                <w:sz w:val="16"/>
                <w:szCs w:val="16"/>
              </w:rPr>
              <w:t>Non-residential building construction</w:t>
            </w:r>
          </w:p>
        </w:tc>
        <w:tc>
          <w:tcPr>
            <w:tcW w:w="964" w:type="dxa"/>
            <w:vAlign w:val="bottom"/>
          </w:tcPr>
          <w:p w:rsidR="00BE4E76" w:rsidRDefault="00BE4E76">
            <w:pPr>
              <w:jc w:val="right"/>
              <w:rPr>
                <w:rFonts w:ascii="Arial" w:hAnsi="Arial" w:cs="Arial"/>
                <w:i/>
                <w:iCs/>
                <w:color w:val="000000"/>
                <w:sz w:val="16"/>
                <w:szCs w:val="16"/>
              </w:rPr>
            </w:pPr>
            <w:r>
              <w:rPr>
                <w:rFonts w:ascii="Arial" w:hAnsi="Arial" w:cs="Arial"/>
                <w:i/>
                <w:iCs/>
                <w:color w:val="000000"/>
                <w:sz w:val="16"/>
                <w:szCs w:val="16"/>
              </w:rPr>
              <w:t>*14.6</w:t>
            </w:r>
          </w:p>
        </w:tc>
        <w:tc>
          <w:tcPr>
            <w:tcW w:w="964" w:type="dxa"/>
            <w:vAlign w:val="bottom"/>
          </w:tcPr>
          <w:p w:rsidR="00BE4E76" w:rsidRDefault="00BE4E76">
            <w:pPr>
              <w:jc w:val="right"/>
              <w:rPr>
                <w:rFonts w:ascii="Arial" w:hAnsi="Arial" w:cs="Arial"/>
                <w:i/>
                <w:iCs/>
                <w:color w:val="000000"/>
                <w:sz w:val="16"/>
                <w:szCs w:val="16"/>
              </w:rPr>
            </w:pPr>
            <w:r>
              <w:rPr>
                <w:rFonts w:ascii="Arial" w:hAnsi="Arial" w:cs="Arial"/>
                <w:i/>
                <w:iCs/>
                <w:color w:val="000000"/>
                <w:sz w:val="16"/>
                <w:szCs w:val="16"/>
              </w:rPr>
              <w:t>*15.3</w:t>
            </w:r>
          </w:p>
        </w:tc>
        <w:tc>
          <w:tcPr>
            <w:tcW w:w="964" w:type="dxa"/>
            <w:vAlign w:val="bottom"/>
          </w:tcPr>
          <w:p w:rsidR="00BE4E76" w:rsidRDefault="00BE4E76">
            <w:pPr>
              <w:jc w:val="right"/>
              <w:rPr>
                <w:rFonts w:ascii="Arial" w:hAnsi="Arial" w:cs="Arial"/>
                <w:i/>
                <w:iCs/>
                <w:color w:val="000000"/>
                <w:sz w:val="16"/>
                <w:szCs w:val="16"/>
              </w:rPr>
            </w:pPr>
            <w:r>
              <w:rPr>
                <w:rFonts w:ascii="Arial" w:hAnsi="Arial" w:cs="Arial"/>
                <w:i/>
                <w:iCs/>
                <w:color w:val="000000"/>
                <w:sz w:val="16"/>
                <w:szCs w:val="16"/>
              </w:rPr>
              <w:t>*16.6</w:t>
            </w:r>
          </w:p>
        </w:tc>
        <w:tc>
          <w:tcPr>
            <w:tcW w:w="964" w:type="dxa"/>
            <w:vAlign w:val="bottom"/>
          </w:tcPr>
          <w:p w:rsidR="00BE4E76" w:rsidRDefault="00BE4E76">
            <w:pPr>
              <w:jc w:val="right"/>
              <w:rPr>
                <w:rFonts w:ascii="Arial" w:hAnsi="Arial" w:cs="Arial"/>
                <w:i/>
                <w:iCs/>
                <w:color w:val="000000"/>
                <w:sz w:val="16"/>
                <w:szCs w:val="16"/>
              </w:rPr>
            </w:pPr>
            <w:r>
              <w:rPr>
                <w:rFonts w:ascii="Arial" w:hAnsi="Arial" w:cs="Arial"/>
                <w:i/>
                <w:iCs/>
                <w:color w:val="000000"/>
                <w:sz w:val="16"/>
                <w:szCs w:val="16"/>
              </w:rPr>
              <w:t>*15.4</w:t>
            </w:r>
          </w:p>
        </w:tc>
        <w:tc>
          <w:tcPr>
            <w:tcW w:w="964" w:type="dxa"/>
            <w:vAlign w:val="bottom"/>
          </w:tcPr>
          <w:p w:rsidR="00BE4E76" w:rsidRDefault="00BE4E76">
            <w:pPr>
              <w:jc w:val="right"/>
              <w:rPr>
                <w:rFonts w:ascii="Arial" w:hAnsi="Arial" w:cs="Arial"/>
                <w:color w:val="000000"/>
                <w:sz w:val="16"/>
                <w:szCs w:val="16"/>
              </w:rPr>
            </w:pPr>
            <w:r>
              <w:rPr>
                <w:rFonts w:ascii="Arial" w:hAnsi="Arial" w:cs="Arial"/>
                <w:color w:val="000000"/>
                <w:sz w:val="16"/>
                <w:szCs w:val="16"/>
              </w:rPr>
              <w:t>5%</w:t>
            </w:r>
          </w:p>
        </w:tc>
        <w:tc>
          <w:tcPr>
            <w:tcW w:w="964" w:type="dxa"/>
            <w:vAlign w:val="bottom"/>
          </w:tcPr>
          <w:p w:rsidR="00BE4E76" w:rsidRDefault="00BE4E76">
            <w:pPr>
              <w:jc w:val="right"/>
              <w:rPr>
                <w:rFonts w:ascii="Arial" w:hAnsi="Arial" w:cs="Arial"/>
                <w:i/>
                <w:iCs/>
                <w:color w:val="000000"/>
                <w:sz w:val="16"/>
                <w:szCs w:val="16"/>
              </w:rPr>
            </w:pPr>
            <w:r>
              <w:rPr>
                <w:rFonts w:ascii="Arial" w:hAnsi="Arial" w:cs="Arial"/>
                <w:i/>
                <w:iCs/>
                <w:color w:val="000000"/>
                <w:sz w:val="16"/>
                <w:szCs w:val="16"/>
              </w:rPr>
              <w:t>*14.7</w:t>
            </w:r>
          </w:p>
        </w:tc>
      </w:tr>
      <w:tr w:rsidR="00BE4E76" w:rsidTr="00BE4E76">
        <w:trPr>
          <w:trHeight w:val="283"/>
        </w:trPr>
        <w:tc>
          <w:tcPr>
            <w:tcW w:w="3628" w:type="dxa"/>
            <w:vAlign w:val="bottom"/>
          </w:tcPr>
          <w:p w:rsidR="00BE4E76" w:rsidRDefault="00BE4E76" w:rsidP="009A7FEE">
            <w:pPr>
              <w:pStyle w:val="FactSheetTableRowHeadings"/>
            </w:pPr>
            <w:r>
              <w:t>Heavy and civil engineering construction</w:t>
            </w:r>
          </w:p>
        </w:tc>
        <w:tc>
          <w:tcPr>
            <w:tcW w:w="964" w:type="dxa"/>
            <w:vAlign w:val="bottom"/>
          </w:tcPr>
          <w:p w:rsidR="00BE4E76" w:rsidRDefault="00BE4E76">
            <w:pPr>
              <w:jc w:val="right"/>
              <w:rPr>
                <w:rFonts w:ascii="Arial" w:hAnsi="Arial" w:cs="Arial"/>
                <w:b/>
                <w:bCs/>
                <w:color w:val="000000"/>
                <w:sz w:val="16"/>
                <w:szCs w:val="16"/>
              </w:rPr>
            </w:pPr>
            <w:r>
              <w:rPr>
                <w:rFonts w:ascii="Arial" w:hAnsi="Arial" w:cs="Arial"/>
                <w:b/>
                <w:bCs/>
                <w:color w:val="000000"/>
                <w:sz w:val="16"/>
                <w:szCs w:val="16"/>
              </w:rPr>
              <w:t>31.8</w:t>
            </w:r>
          </w:p>
        </w:tc>
        <w:tc>
          <w:tcPr>
            <w:tcW w:w="964" w:type="dxa"/>
            <w:vAlign w:val="bottom"/>
          </w:tcPr>
          <w:p w:rsidR="00BE4E76" w:rsidRDefault="00BE4E76">
            <w:pPr>
              <w:jc w:val="right"/>
              <w:rPr>
                <w:rFonts w:ascii="Arial" w:hAnsi="Arial" w:cs="Arial"/>
                <w:b/>
                <w:bCs/>
                <w:color w:val="000000"/>
                <w:sz w:val="16"/>
                <w:szCs w:val="16"/>
              </w:rPr>
            </w:pPr>
            <w:r>
              <w:rPr>
                <w:rFonts w:ascii="Arial" w:hAnsi="Arial" w:cs="Arial"/>
                <w:b/>
                <w:bCs/>
                <w:color w:val="000000"/>
                <w:sz w:val="16"/>
                <w:szCs w:val="16"/>
              </w:rPr>
              <w:t>28.3</w:t>
            </w:r>
          </w:p>
        </w:tc>
        <w:tc>
          <w:tcPr>
            <w:tcW w:w="964" w:type="dxa"/>
            <w:vAlign w:val="bottom"/>
          </w:tcPr>
          <w:p w:rsidR="00BE4E76" w:rsidRDefault="00BE4E76">
            <w:pPr>
              <w:jc w:val="right"/>
              <w:rPr>
                <w:rFonts w:ascii="Arial" w:hAnsi="Arial" w:cs="Arial"/>
                <w:b/>
                <w:bCs/>
                <w:color w:val="000000"/>
                <w:sz w:val="16"/>
                <w:szCs w:val="16"/>
              </w:rPr>
            </w:pPr>
            <w:r>
              <w:rPr>
                <w:rFonts w:ascii="Arial" w:hAnsi="Arial" w:cs="Arial"/>
                <w:b/>
                <w:bCs/>
                <w:color w:val="000000"/>
                <w:sz w:val="16"/>
                <w:szCs w:val="16"/>
              </w:rPr>
              <w:t>28.3</w:t>
            </w:r>
          </w:p>
        </w:tc>
        <w:tc>
          <w:tcPr>
            <w:tcW w:w="964" w:type="dxa"/>
            <w:vAlign w:val="bottom"/>
          </w:tcPr>
          <w:p w:rsidR="00BE4E76" w:rsidRDefault="00BE4E76">
            <w:pPr>
              <w:jc w:val="right"/>
              <w:rPr>
                <w:rFonts w:ascii="Arial" w:hAnsi="Arial" w:cs="Arial"/>
                <w:b/>
                <w:bCs/>
                <w:color w:val="000000"/>
                <w:sz w:val="16"/>
                <w:szCs w:val="16"/>
              </w:rPr>
            </w:pPr>
            <w:r>
              <w:rPr>
                <w:rFonts w:ascii="Arial" w:hAnsi="Arial" w:cs="Arial"/>
                <w:b/>
                <w:bCs/>
                <w:color w:val="000000"/>
                <w:sz w:val="16"/>
                <w:szCs w:val="16"/>
              </w:rPr>
              <w:t>28.9</w:t>
            </w:r>
          </w:p>
        </w:tc>
        <w:tc>
          <w:tcPr>
            <w:tcW w:w="964" w:type="dxa"/>
            <w:vAlign w:val="bottom"/>
          </w:tcPr>
          <w:p w:rsidR="00BE4E76" w:rsidRDefault="00BE4E76">
            <w:pPr>
              <w:jc w:val="right"/>
              <w:rPr>
                <w:rFonts w:ascii="Arial" w:hAnsi="Arial" w:cs="Arial"/>
                <w:color w:val="000000"/>
                <w:sz w:val="16"/>
                <w:szCs w:val="16"/>
              </w:rPr>
            </w:pPr>
            <w:r>
              <w:rPr>
                <w:rFonts w:ascii="Arial" w:hAnsi="Arial" w:cs="Arial"/>
                <w:color w:val="000000"/>
                <w:sz w:val="16"/>
                <w:szCs w:val="16"/>
              </w:rPr>
              <w:t>-9%</w:t>
            </w:r>
          </w:p>
        </w:tc>
        <w:tc>
          <w:tcPr>
            <w:tcW w:w="964" w:type="dxa"/>
            <w:vAlign w:val="bottom"/>
          </w:tcPr>
          <w:p w:rsidR="00BE4E76" w:rsidRDefault="00BE4E76">
            <w:pPr>
              <w:jc w:val="right"/>
              <w:rPr>
                <w:rFonts w:ascii="Arial" w:hAnsi="Arial" w:cs="Arial"/>
                <w:b/>
                <w:bCs/>
                <w:color w:val="000000"/>
                <w:sz w:val="16"/>
                <w:szCs w:val="16"/>
              </w:rPr>
            </w:pPr>
            <w:r>
              <w:rPr>
                <w:rFonts w:ascii="Arial" w:hAnsi="Arial" w:cs="Arial"/>
                <w:b/>
                <w:bCs/>
                <w:color w:val="000000"/>
                <w:sz w:val="16"/>
                <w:szCs w:val="16"/>
              </w:rPr>
              <w:t>30.8</w:t>
            </w:r>
          </w:p>
        </w:tc>
      </w:tr>
      <w:tr w:rsidR="00BE4E76" w:rsidTr="00BE4E76">
        <w:trPr>
          <w:trHeight w:val="283"/>
        </w:trPr>
        <w:tc>
          <w:tcPr>
            <w:tcW w:w="3628" w:type="dxa"/>
            <w:vAlign w:val="bottom"/>
          </w:tcPr>
          <w:p w:rsidR="00BE4E76" w:rsidRDefault="00BE4E76" w:rsidP="009A7FEE">
            <w:pPr>
              <w:pStyle w:val="FactSheetTableRowHeadings"/>
            </w:pPr>
            <w:r w:rsidRPr="0015423A">
              <w:t>Construction services</w:t>
            </w:r>
          </w:p>
        </w:tc>
        <w:tc>
          <w:tcPr>
            <w:tcW w:w="964" w:type="dxa"/>
            <w:vAlign w:val="bottom"/>
          </w:tcPr>
          <w:p w:rsidR="00BE4E76" w:rsidRDefault="00BE4E76">
            <w:pPr>
              <w:jc w:val="right"/>
              <w:rPr>
                <w:rFonts w:ascii="Arial" w:hAnsi="Arial" w:cs="Arial"/>
                <w:b/>
                <w:bCs/>
                <w:color w:val="000000"/>
                <w:sz w:val="16"/>
                <w:szCs w:val="16"/>
              </w:rPr>
            </w:pPr>
            <w:r>
              <w:rPr>
                <w:rFonts w:ascii="Arial" w:hAnsi="Arial" w:cs="Arial"/>
                <w:b/>
                <w:bCs/>
                <w:color w:val="000000"/>
                <w:sz w:val="16"/>
                <w:szCs w:val="16"/>
              </w:rPr>
              <w:t>21.0</w:t>
            </w:r>
          </w:p>
        </w:tc>
        <w:tc>
          <w:tcPr>
            <w:tcW w:w="964" w:type="dxa"/>
            <w:vAlign w:val="bottom"/>
          </w:tcPr>
          <w:p w:rsidR="00BE4E76" w:rsidRDefault="00BE4E76">
            <w:pPr>
              <w:jc w:val="right"/>
              <w:rPr>
                <w:rFonts w:ascii="Arial" w:hAnsi="Arial" w:cs="Arial"/>
                <w:b/>
                <w:bCs/>
                <w:color w:val="000000"/>
                <w:sz w:val="16"/>
                <w:szCs w:val="16"/>
              </w:rPr>
            </w:pPr>
            <w:r>
              <w:rPr>
                <w:rFonts w:ascii="Arial" w:hAnsi="Arial" w:cs="Arial"/>
                <w:b/>
                <w:bCs/>
                <w:color w:val="000000"/>
                <w:sz w:val="16"/>
                <w:szCs w:val="16"/>
              </w:rPr>
              <w:t>19.4</w:t>
            </w:r>
          </w:p>
        </w:tc>
        <w:tc>
          <w:tcPr>
            <w:tcW w:w="964" w:type="dxa"/>
            <w:vAlign w:val="bottom"/>
          </w:tcPr>
          <w:p w:rsidR="00BE4E76" w:rsidRDefault="00BE4E76">
            <w:pPr>
              <w:jc w:val="right"/>
              <w:rPr>
                <w:rFonts w:ascii="Arial" w:hAnsi="Arial" w:cs="Arial"/>
                <w:b/>
                <w:bCs/>
                <w:color w:val="000000"/>
                <w:sz w:val="16"/>
                <w:szCs w:val="16"/>
              </w:rPr>
            </w:pPr>
            <w:r>
              <w:rPr>
                <w:rFonts w:ascii="Arial" w:hAnsi="Arial" w:cs="Arial"/>
                <w:b/>
                <w:bCs/>
                <w:color w:val="000000"/>
                <w:sz w:val="16"/>
                <w:szCs w:val="16"/>
              </w:rPr>
              <w:t>18.0</w:t>
            </w:r>
          </w:p>
        </w:tc>
        <w:tc>
          <w:tcPr>
            <w:tcW w:w="964" w:type="dxa"/>
            <w:vAlign w:val="bottom"/>
          </w:tcPr>
          <w:p w:rsidR="00BE4E76" w:rsidRDefault="00BE4E76">
            <w:pPr>
              <w:jc w:val="right"/>
              <w:rPr>
                <w:rFonts w:ascii="Arial" w:hAnsi="Arial" w:cs="Arial"/>
                <w:b/>
                <w:bCs/>
                <w:color w:val="000000"/>
                <w:sz w:val="16"/>
                <w:szCs w:val="16"/>
              </w:rPr>
            </w:pPr>
            <w:r>
              <w:rPr>
                <w:rFonts w:ascii="Arial" w:hAnsi="Arial" w:cs="Arial"/>
                <w:b/>
                <w:bCs/>
                <w:color w:val="000000"/>
                <w:sz w:val="16"/>
                <w:szCs w:val="16"/>
              </w:rPr>
              <w:t>17.9</w:t>
            </w:r>
          </w:p>
        </w:tc>
        <w:tc>
          <w:tcPr>
            <w:tcW w:w="964" w:type="dxa"/>
            <w:vAlign w:val="bottom"/>
          </w:tcPr>
          <w:p w:rsidR="00BE4E76" w:rsidRDefault="00BE4E76">
            <w:pPr>
              <w:jc w:val="right"/>
              <w:rPr>
                <w:rFonts w:ascii="Arial" w:hAnsi="Arial" w:cs="Arial"/>
                <w:color w:val="000000"/>
                <w:sz w:val="16"/>
                <w:szCs w:val="16"/>
              </w:rPr>
            </w:pPr>
            <w:r>
              <w:rPr>
                <w:rFonts w:ascii="Arial" w:hAnsi="Arial" w:cs="Arial"/>
                <w:color w:val="000000"/>
                <w:sz w:val="16"/>
                <w:szCs w:val="16"/>
              </w:rPr>
              <w:t>-15%</w:t>
            </w:r>
          </w:p>
        </w:tc>
        <w:tc>
          <w:tcPr>
            <w:tcW w:w="964" w:type="dxa"/>
            <w:vAlign w:val="bottom"/>
          </w:tcPr>
          <w:p w:rsidR="00BE4E76" w:rsidRDefault="00BE4E76">
            <w:pPr>
              <w:jc w:val="right"/>
              <w:rPr>
                <w:rFonts w:ascii="Arial" w:hAnsi="Arial" w:cs="Arial"/>
                <w:b/>
                <w:bCs/>
                <w:color w:val="000000"/>
                <w:sz w:val="16"/>
                <w:szCs w:val="16"/>
              </w:rPr>
            </w:pPr>
            <w:r>
              <w:rPr>
                <w:rFonts w:ascii="Arial" w:hAnsi="Arial" w:cs="Arial"/>
                <w:b/>
                <w:bCs/>
                <w:color w:val="000000"/>
                <w:sz w:val="16"/>
                <w:szCs w:val="16"/>
              </w:rPr>
              <w:t>16.8</w:t>
            </w:r>
          </w:p>
        </w:tc>
      </w:tr>
      <w:tr w:rsidR="00BE4E76" w:rsidTr="00BE4E76">
        <w:trPr>
          <w:trHeight w:val="283"/>
        </w:trPr>
        <w:tc>
          <w:tcPr>
            <w:tcW w:w="3628" w:type="dxa"/>
            <w:vAlign w:val="bottom"/>
          </w:tcPr>
          <w:p w:rsidR="00BE4E76" w:rsidRDefault="00BE4E76">
            <w:pPr>
              <w:rPr>
                <w:rFonts w:ascii="Arial" w:hAnsi="Arial" w:cs="Arial"/>
                <w:i/>
                <w:iCs/>
                <w:color w:val="000000"/>
                <w:sz w:val="16"/>
                <w:szCs w:val="16"/>
              </w:rPr>
            </w:pPr>
            <w:r>
              <w:rPr>
                <w:rFonts w:ascii="Arial" w:hAnsi="Arial" w:cs="Arial"/>
                <w:i/>
                <w:iCs/>
                <w:color w:val="000000"/>
                <w:sz w:val="16"/>
                <w:szCs w:val="16"/>
              </w:rPr>
              <w:t>Land development and site preparation services</w:t>
            </w:r>
          </w:p>
        </w:tc>
        <w:tc>
          <w:tcPr>
            <w:tcW w:w="964" w:type="dxa"/>
            <w:vAlign w:val="bottom"/>
          </w:tcPr>
          <w:p w:rsidR="00BE4E76" w:rsidRDefault="00BE4E76">
            <w:pPr>
              <w:jc w:val="right"/>
              <w:rPr>
                <w:rFonts w:ascii="Arial" w:hAnsi="Arial" w:cs="Arial"/>
                <w:i/>
                <w:iCs/>
                <w:color w:val="000000"/>
                <w:sz w:val="16"/>
                <w:szCs w:val="16"/>
              </w:rPr>
            </w:pPr>
            <w:r>
              <w:rPr>
                <w:rFonts w:ascii="Arial" w:hAnsi="Arial" w:cs="Arial"/>
                <w:i/>
                <w:iCs/>
                <w:color w:val="000000"/>
                <w:sz w:val="16"/>
                <w:szCs w:val="16"/>
              </w:rPr>
              <w:t>25.1</w:t>
            </w:r>
          </w:p>
        </w:tc>
        <w:tc>
          <w:tcPr>
            <w:tcW w:w="964" w:type="dxa"/>
            <w:vAlign w:val="bottom"/>
          </w:tcPr>
          <w:p w:rsidR="00BE4E76" w:rsidRDefault="00BE4E76">
            <w:pPr>
              <w:jc w:val="right"/>
              <w:rPr>
                <w:rFonts w:ascii="Arial" w:hAnsi="Arial" w:cs="Arial"/>
                <w:i/>
                <w:iCs/>
                <w:color w:val="000000"/>
                <w:sz w:val="16"/>
                <w:szCs w:val="16"/>
              </w:rPr>
            </w:pPr>
            <w:r>
              <w:rPr>
                <w:rFonts w:ascii="Arial" w:hAnsi="Arial" w:cs="Arial"/>
                <w:i/>
                <w:iCs/>
                <w:color w:val="000000"/>
                <w:sz w:val="16"/>
                <w:szCs w:val="16"/>
              </w:rPr>
              <w:t>24.9</w:t>
            </w:r>
          </w:p>
        </w:tc>
        <w:tc>
          <w:tcPr>
            <w:tcW w:w="964" w:type="dxa"/>
            <w:vAlign w:val="bottom"/>
          </w:tcPr>
          <w:p w:rsidR="00BE4E76" w:rsidRDefault="00BE4E76">
            <w:pPr>
              <w:jc w:val="right"/>
              <w:rPr>
                <w:rFonts w:ascii="Arial" w:hAnsi="Arial" w:cs="Arial"/>
                <w:i/>
                <w:iCs/>
                <w:color w:val="000000"/>
                <w:sz w:val="16"/>
                <w:szCs w:val="16"/>
              </w:rPr>
            </w:pPr>
            <w:r>
              <w:rPr>
                <w:rFonts w:ascii="Arial" w:hAnsi="Arial" w:cs="Arial"/>
                <w:i/>
                <w:iCs/>
                <w:color w:val="000000"/>
                <w:sz w:val="16"/>
                <w:szCs w:val="16"/>
              </w:rPr>
              <w:t>26.0</w:t>
            </w:r>
          </w:p>
        </w:tc>
        <w:tc>
          <w:tcPr>
            <w:tcW w:w="964" w:type="dxa"/>
            <w:vAlign w:val="bottom"/>
          </w:tcPr>
          <w:p w:rsidR="00BE4E76" w:rsidRDefault="00BE4E76">
            <w:pPr>
              <w:jc w:val="right"/>
              <w:rPr>
                <w:rFonts w:ascii="Arial" w:hAnsi="Arial" w:cs="Arial"/>
                <w:i/>
                <w:iCs/>
                <w:color w:val="000000"/>
                <w:sz w:val="16"/>
                <w:szCs w:val="16"/>
              </w:rPr>
            </w:pPr>
            <w:r>
              <w:rPr>
                <w:rFonts w:ascii="Arial" w:hAnsi="Arial" w:cs="Arial"/>
                <w:i/>
                <w:iCs/>
                <w:color w:val="000000"/>
                <w:sz w:val="16"/>
                <w:szCs w:val="16"/>
              </w:rPr>
              <w:t>23.1</w:t>
            </w:r>
          </w:p>
        </w:tc>
        <w:tc>
          <w:tcPr>
            <w:tcW w:w="964" w:type="dxa"/>
            <w:vAlign w:val="bottom"/>
          </w:tcPr>
          <w:p w:rsidR="00BE4E76" w:rsidRDefault="00BE4E76">
            <w:pPr>
              <w:jc w:val="right"/>
              <w:rPr>
                <w:rFonts w:ascii="Arial" w:hAnsi="Arial" w:cs="Arial"/>
                <w:color w:val="000000"/>
                <w:sz w:val="16"/>
                <w:szCs w:val="16"/>
              </w:rPr>
            </w:pPr>
            <w:r>
              <w:rPr>
                <w:rFonts w:ascii="Arial" w:hAnsi="Arial" w:cs="Arial"/>
                <w:color w:val="000000"/>
                <w:sz w:val="16"/>
                <w:szCs w:val="16"/>
              </w:rPr>
              <w:t>-8%</w:t>
            </w:r>
          </w:p>
        </w:tc>
        <w:tc>
          <w:tcPr>
            <w:tcW w:w="964" w:type="dxa"/>
            <w:vAlign w:val="bottom"/>
          </w:tcPr>
          <w:p w:rsidR="00BE4E76" w:rsidRDefault="00BE4E76">
            <w:pPr>
              <w:jc w:val="right"/>
              <w:rPr>
                <w:rFonts w:ascii="Arial" w:hAnsi="Arial" w:cs="Arial"/>
                <w:i/>
                <w:iCs/>
                <w:color w:val="000000"/>
                <w:sz w:val="16"/>
                <w:szCs w:val="16"/>
              </w:rPr>
            </w:pPr>
            <w:r>
              <w:rPr>
                <w:rFonts w:ascii="Arial" w:hAnsi="Arial" w:cs="Arial"/>
                <w:i/>
                <w:iCs/>
                <w:color w:val="000000"/>
                <w:sz w:val="16"/>
                <w:szCs w:val="16"/>
              </w:rPr>
              <w:t>23.1</w:t>
            </w:r>
          </w:p>
        </w:tc>
      </w:tr>
      <w:tr w:rsidR="00BE4E76" w:rsidTr="00BE4E76">
        <w:trPr>
          <w:trHeight w:val="283"/>
        </w:trPr>
        <w:tc>
          <w:tcPr>
            <w:tcW w:w="3628" w:type="dxa"/>
            <w:vAlign w:val="bottom"/>
          </w:tcPr>
          <w:p w:rsidR="00BE4E76" w:rsidRDefault="00BE4E76">
            <w:pPr>
              <w:rPr>
                <w:rFonts w:ascii="Arial" w:hAnsi="Arial" w:cs="Arial"/>
                <w:i/>
                <w:iCs/>
                <w:color w:val="000000"/>
                <w:sz w:val="16"/>
                <w:szCs w:val="16"/>
              </w:rPr>
            </w:pPr>
            <w:r>
              <w:rPr>
                <w:rFonts w:ascii="Arial" w:hAnsi="Arial" w:cs="Arial"/>
                <w:i/>
                <w:iCs/>
                <w:color w:val="000000"/>
                <w:sz w:val="16"/>
                <w:szCs w:val="16"/>
              </w:rPr>
              <w:t>Building structure services</w:t>
            </w:r>
          </w:p>
        </w:tc>
        <w:tc>
          <w:tcPr>
            <w:tcW w:w="964" w:type="dxa"/>
            <w:vAlign w:val="bottom"/>
          </w:tcPr>
          <w:p w:rsidR="00BE4E76" w:rsidRDefault="00BE4E76">
            <w:pPr>
              <w:jc w:val="right"/>
              <w:rPr>
                <w:rFonts w:ascii="Arial" w:hAnsi="Arial" w:cs="Arial"/>
                <w:i/>
                <w:iCs/>
                <w:color w:val="000000"/>
                <w:sz w:val="16"/>
                <w:szCs w:val="16"/>
              </w:rPr>
            </w:pPr>
            <w:r>
              <w:rPr>
                <w:rFonts w:ascii="Arial" w:hAnsi="Arial" w:cs="Arial"/>
                <w:i/>
                <w:iCs/>
                <w:color w:val="000000"/>
                <w:sz w:val="16"/>
                <w:szCs w:val="16"/>
              </w:rPr>
              <w:t>27.5</w:t>
            </w:r>
          </w:p>
        </w:tc>
        <w:tc>
          <w:tcPr>
            <w:tcW w:w="964" w:type="dxa"/>
            <w:vAlign w:val="bottom"/>
          </w:tcPr>
          <w:p w:rsidR="00BE4E76" w:rsidRDefault="00BE4E76">
            <w:pPr>
              <w:jc w:val="right"/>
              <w:rPr>
                <w:rFonts w:ascii="Arial" w:hAnsi="Arial" w:cs="Arial"/>
                <w:i/>
                <w:iCs/>
                <w:color w:val="000000"/>
                <w:sz w:val="16"/>
                <w:szCs w:val="16"/>
              </w:rPr>
            </w:pPr>
            <w:r>
              <w:rPr>
                <w:rFonts w:ascii="Arial" w:hAnsi="Arial" w:cs="Arial"/>
                <w:i/>
                <w:iCs/>
                <w:color w:val="000000"/>
                <w:sz w:val="16"/>
                <w:szCs w:val="16"/>
              </w:rPr>
              <w:t>25.1</w:t>
            </w:r>
          </w:p>
        </w:tc>
        <w:tc>
          <w:tcPr>
            <w:tcW w:w="964" w:type="dxa"/>
            <w:vAlign w:val="bottom"/>
          </w:tcPr>
          <w:p w:rsidR="00BE4E76" w:rsidRDefault="00BE4E76">
            <w:pPr>
              <w:jc w:val="right"/>
              <w:rPr>
                <w:rFonts w:ascii="Arial" w:hAnsi="Arial" w:cs="Arial"/>
                <w:i/>
                <w:iCs/>
                <w:color w:val="000000"/>
                <w:sz w:val="16"/>
                <w:szCs w:val="16"/>
              </w:rPr>
            </w:pPr>
            <w:r>
              <w:rPr>
                <w:rFonts w:ascii="Arial" w:hAnsi="Arial" w:cs="Arial"/>
                <w:i/>
                <w:iCs/>
                <w:color w:val="000000"/>
                <w:sz w:val="16"/>
                <w:szCs w:val="16"/>
              </w:rPr>
              <w:t>25.7</w:t>
            </w:r>
          </w:p>
        </w:tc>
        <w:tc>
          <w:tcPr>
            <w:tcW w:w="964" w:type="dxa"/>
            <w:vAlign w:val="bottom"/>
          </w:tcPr>
          <w:p w:rsidR="00BE4E76" w:rsidRDefault="00BE4E76">
            <w:pPr>
              <w:jc w:val="right"/>
              <w:rPr>
                <w:rFonts w:ascii="Arial" w:hAnsi="Arial" w:cs="Arial"/>
                <w:i/>
                <w:iCs/>
                <w:color w:val="000000"/>
                <w:sz w:val="16"/>
                <w:szCs w:val="16"/>
              </w:rPr>
            </w:pPr>
            <w:r>
              <w:rPr>
                <w:rFonts w:ascii="Arial" w:hAnsi="Arial" w:cs="Arial"/>
                <w:i/>
                <w:iCs/>
                <w:color w:val="000000"/>
                <w:sz w:val="16"/>
                <w:szCs w:val="16"/>
              </w:rPr>
              <w:t>21.5</w:t>
            </w:r>
          </w:p>
        </w:tc>
        <w:tc>
          <w:tcPr>
            <w:tcW w:w="964" w:type="dxa"/>
            <w:vAlign w:val="bottom"/>
          </w:tcPr>
          <w:p w:rsidR="00BE4E76" w:rsidRDefault="00BE4E76">
            <w:pPr>
              <w:jc w:val="right"/>
              <w:rPr>
                <w:rFonts w:ascii="Arial" w:hAnsi="Arial" w:cs="Arial"/>
                <w:color w:val="000000"/>
                <w:sz w:val="16"/>
                <w:szCs w:val="16"/>
              </w:rPr>
            </w:pPr>
            <w:r>
              <w:rPr>
                <w:rFonts w:ascii="Arial" w:hAnsi="Arial" w:cs="Arial"/>
                <w:color w:val="000000"/>
                <w:sz w:val="16"/>
                <w:szCs w:val="16"/>
              </w:rPr>
              <w:t>-22%</w:t>
            </w:r>
          </w:p>
        </w:tc>
        <w:tc>
          <w:tcPr>
            <w:tcW w:w="964" w:type="dxa"/>
            <w:vAlign w:val="bottom"/>
          </w:tcPr>
          <w:p w:rsidR="00BE4E76" w:rsidRDefault="00BE4E76">
            <w:pPr>
              <w:jc w:val="right"/>
              <w:rPr>
                <w:rFonts w:ascii="Arial" w:hAnsi="Arial" w:cs="Arial"/>
                <w:i/>
                <w:iCs/>
                <w:color w:val="000000"/>
                <w:sz w:val="16"/>
                <w:szCs w:val="16"/>
              </w:rPr>
            </w:pPr>
            <w:r>
              <w:rPr>
                <w:rFonts w:ascii="Arial" w:hAnsi="Arial" w:cs="Arial"/>
                <w:i/>
                <w:iCs/>
                <w:color w:val="000000"/>
                <w:sz w:val="16"/>
                <w:szCs w:val="16"/>
              </w:rPr>
              <w:t>19.6</w:t>
            </w:r>
          </w:p>
        </w:tc>
      </w:tr>
      <w:tr w:rsidR="00BE4E76" w:rsidTr="00BE4E76">
        <w:trPr>
          <w:trHeight w:val="283"/>
        </w:trPr>
        <w:tc>
          <w:tcPr>
            <w:tcW w:w="3628" w:type="dxa"/>
            <w:vAlign w:val="bottom"/>
          </w:tcPr>
          <w:p w:rsidR="00BE4E76" w:rsidRDefault="00BE4E76">
            <w:pPr>
              <w:rPr>
                <w:rFonts w:ascii="Arial" w:hAnsi="Arial" w:cs="Arial"/>
                <w:i/>
                <w:iCs/>
                <w:color w:val="000000"/>
                <w:sz w:val="16"/>
                <w:szCs w:val="16"/>
              </w:rPr>
            </w:pPr>
            <w:r>
              <w:rPr>
                <w:rFonts w:ascii="Arial" w:hAnsi="Arial" w:cs="Arial"/>
                <w:i/>
                <w:iCs/>
                <w:color w:val="000000"/>
                <w:sz w:val="16"/>
                <w:szCs w:val="16"/>
              </w:rPr>
              <w:t>Building installation services</w:t>
            </w:r>
          </w:p>
        </w:tc>
        <w:tc>
          <w:tcPr>
            <w:tcW w:w="964" w:type="dxa"/>
            <w:vAlign w:val="bottom"/>
          </w:tcPr>
          <w:p w:rsidR="00BE4E76" w:rsidRDefault="00BE4E76">
            <w:pPr>
              <w:jc w:val="right"/>
              <w:rPr>
                <w:rFonts w:ascii="Arial" w:hAnsi="Arial" w:cs="Arial"/>
                <w:i/>
                <w:iCs/>
                <w:color w:val="000000"/>
                <w:sz w:val="16"/>
                <w:szCs w:val="16"/>
              </w:rPr>
            </w:pPr>
            <w:r>
              <w:rPr>
                <w:rFonts w:ascii="Arial" w:hAnsi="Arial" w:cs="Arial"/>
                <w:i/>
                <w:iCs/>
                <w:color w:val="000000"/>
                <w:sz w:val="16"/>
                <w:szCs w:val="16"/>
              </w:rPr>
              <w:t>17.4</w:t>
            </w:r>
          </w:p>
        </w:tc>
        <w:tc>
          <w:tcPr>
            <w:tcW w:w="964" w:type="dxa"/>
            <w:vAlign w:val="bottom"/>
          </w:tcPr>
          <w:p w:rsidR="00BE4E76" w:rsidRDefault="00BE4E76">
            <w:pPr>
              <w:jc w:val="right"/>
              <w:rPr>
                <w:rFonts w:ascii="Arial" w:hAnsi="Arial" w:cs="Arial"/>
                <w:i/>
                <w:iCs/>
                <w:color w:val="000000"/>
                <w:sz w:val="16"/>
                <w:szCs w:val="16"/>
              </w:rPr>
            </w:pPr>
            <w:r>
              <w:rPr>
                <w:rFonts w:ascii="Arial" w:hAnsi="Arial" w:cs="Arial"/>
                <w:i/>
                <w:iCs/>
                <w:color w:val="000000"/>
                <w:sz w:val="16"/>
                <w:szCs w:val="16"/>
              </w:rPr>
              <w:t>16.0</w:t>
            </w:r>
          </w:p>
        </w:tc>
        <w:tc>
          <w:tcPr>
            <w:tcW w:w="964" w:type="dxa"/>
            <w:vAlign w:val="bottom"/>
          </w:tcPr>
          <w:p w:rsidR="00BE4E76" w:rsidRDefault="00BE4E76">
            <w:pPr>
              <w:jc w:val="right"/>
              <w:rPr>
                <w:rFonts w:ascii="Arial" w:hAnsi="Arial" w:cs="Arial"/>
                <w:i/>
                <w:iCs/>
                <w:color w:val="000000"/>
                <w:sz w:val="16"/>
                <w:szCs w:val="16"/>
              </w:rPr>
            </w:pPr>
            <w:r>
              <w:rPr>
                <w:rFonts w:ascii="Arial" w:hAnsi="Arial" w:cs="Arial"/>
                <w:i/>
                <w:iCs/>
                <w:color w:val="000000"/>
                <w:sz w:val="16"/>
                <w:szCs w:val="16"/>
              </w:rPr>
              <w:t>14.2</w:t>
            </w:r>
          </w:p>
        </w:tc>
        <w:tc>
          <w:tcPr>
            <w:tcW w:w="964" w:type="dxa"/>
            <w:vAlign w:val="bottom"/>
          </w:tcPr>
          <w:p w:rsidR="00BE4E76" w:rsidRDefault="00BE4E76">
            <w:pPr>
              <w:jc w:val="right"/>
              <w:rPr>
                <w:rFonts w:ascii="Arial" w:hAnsi="Arial" w:cs="Arial"/>
                <w:i/>
                <w:iCs/>
                <w:color w:val="000000"/>
                <w:sz w:val="16"/>
                <w:szCs w:val="16"/>
              </w:rPr>
            </w:pPr>
            <w:r>
              <w:rPr>
                <w:rFonts w:ascii="Arial" w:hAnsi="Arial" w:cs="Arial"/>
                <w:i/>
                <w:iCs/>
                <w:color w:val="000000"/>
                <w:sz w:val="16"/>
                <w:szCs w:val="16"/>
              </w:rPr>
              <w:t>14.3</w:t>
            </w:r>
          </w:p>
        </w:tc>
        <w:tc>
          <w:tcPr>
            <w:tcW w:w="964" w:type="dxa"/>
            <w:vAlign w:val="bottom"/>
          </w:tcPr>
          <w:p w:rsidR="00BE4E76" w:rsidRDefault="00BE4E76">
            <w:pPr>
              <w:jc w:val="right"/>
              <w:rPr>
                <w:rFonts w:ascii="Arial" w:hAnsi="Arial" w:cs="Arial"/>
                <w:color w:val="000000"/>
                <w:sz w:val="16"/>
                <w:szCs w:val="16"/>
              </w:rPr>
            </w:pPr>
            <w:r>
              <w:rPr>
                <w:rFonts w:ascii="Arial" w:hAnsi="Arial" w:cs="Arial"/>
                <w:color w:val="000000"/>
                <w:sz w:val="16"/>
                <w:szCs w:val="16"/>
              </w:rPr>
              <w:t>-18%</w:t>
            </w:r>
          </w:p>
        </w:tc>
        <w:tc>
          <w:tcPr>
            <w:tcW w:w="964" w:type="dxa"/>
            <w:vAlign w:val="bottom"/>
          </w:tcPr>
          <w:p w:rsidR="00BE4E76" w:rsidRDefault="00BE4E76">
            <w:pPr>
              <w:jc w:val="right"/>
              <w:rPr>
                <w:rFonts w:ascii="Arial" w:hAnsi="Arial" w:cs="Arial"/>
                <w:i/>
                <w:iCs/>
                <w:color w:val="000000"/>
                <w:sz w:val="16"/>
                <w:szCs w:val="16"/>
              </w:rPr>
            </w:pPr>
            <w:r>
              <w:rPr>
                <w:rFonts w:ascii="Arial" w:hAnsi="Arial" w:cs="Arial"/>
                <w:i/>
                <w:iCs/>
                <w:color w:val="000000"/>
                <w:sz w:val="16"/>
                <w:szCs w:val="16"/>
              </w:rPr>
              <w:t>13.6</w:t>
            </w:r>
          </w:p>
        </w:tc>
      </w:tr>
      <w:tr w:rsidR="00BE4E76" w:rsidTr="00BE4E76">
        <w:trPr>
          <w:trHeight w:val="283"/>
        </w:trPr>
        <w:tc>
          <w:tcPr>
            <w:tcW w:w="3628" w:type="dxa"/>
            <w:vAlign w:val="bottom"/>
          </w:tcPr>
          <w:p w:rsidR="00BE4E76" w:rsidRDefault="00BE4E76">
            <w:pPr>
              <w:rPr>
                <w:rFonts w:ascii="Arial" w:hAnsi="Arial" w:cs="Arial"/>
                <w:i/>
                <w:iCs/>
                <w:color w:val="000000"/>
                <w:sz w:val="16"/>
                <w:szCs w:val="16"/>
              </w:rPr>
            </w:pPr>
            <w:r>
              <w:rPr>
                <w:rFonts w:ascii="Arial" w:hAnsi="Arial" w:cs="Arial"/>
                <w:i/>
                <w:iCs/>
                <w:color w:val="000000"/>
                <w:sz w:val="16"/>
                <w:szCs w:val="16"/>
              </w:rPr>
              <w:t>Building completion services</w:t>
            </w:r>
          </w:p>
        </w:tc>
        <w:tc>
          <w:tcPr>
            <w:tcW w:w="964" w:type="dxa"/>
            <w:vAlign w:val="bottom"/>
          </w:tcPr>
          <w:p w:rsidR="00BE4E76" w:rsidRDefault="00BE4E76">
            <w:pPr>
              <w:jc w:val="right"/>
              <w:rPr>
                <w:rFonts w:ascii="Arial" w:hAnsi="Arial" w:cs="Arial"/>
                <w:i/>
                <w:iCs/>
                <w:color w:val="000000"/>
                <w:sz w:val="16"/>
                <w:szCs w:val="16"/>
              </w:rPr>
            </w:pPr>
            <w:r>
              <w:rPr>
                <w:rFonts w:ascii="Arial" w:hAnsi="Arial" w:cs="Arial"/>
                <w:i/>
                <w:iCs/>
                <w:color w:val="000000"/>
                <w:sz w:val="16"/>
                <w:szCs w:val="16"/>
              </w:rPr>
              <w:t>20.8</w:t>
            </w:r>
          </w:p>
        </w:tc>
        <w:tc>
          <w:tcPr>
            <w:tcW w:w="964" w:type="dxa"/>
            <w:vAlign w:val="bottom"/>
          </w:tcPr>
          <w:p w:rsidR="00BE4E76" w:rsidRDefault="00BE4E76">
            <w:pPr>
              <w:jc w:val="right"/>
              <w:rPr>
                <w:rFonts w:ascii="Arial" w:hAnsi="Arial" w:cs="Arial"/>
                <w:i/>
                <w:iCs/>
                <w:color w:val="000000"/>
                <w:sz w:val="16"/>
                <w:szCs w:val="16"/>
              </w:rPr>
            </w:pPr>
            <w:r>
              <w:rPr>
                <w:rFonts w:ascii="Arial" w:hAnsi="Arial" w:cs="Arial"/>
                <w:i/>
                <w:iCs/>
                <w:color w:val="000000"/>
                <w:sz w:val="16"/>
                <w:szCs w:val="16"/>
              </w:rPr>
              <w:t>20.8</w:t>
            </w:r>
          </w:p>
        </w:tc>
        <w:tc>
          <w:tcPr>
            <w:tcW w:w="964" w:type="dxa"/>
            <w:vAlign w:val="bottom"/>
          </w:tcPr>
          <w:p w:rsidR="00BE4E76" w:rsidRDefault="00BE4E76">
            <w:pPr>
              <w:jc w:val="right"/>
              <w:rPr>
                <w:rFonts w:ascii="Arial" w:hAnsi="Arial" w:cs="Arial"/>
                <w:i/>
                <w:iCs/>
                <w:color w:val="000000"/>
                <w:sz w:val="16"/>
                <w:szCs w:val="16"/>
              </w:rPr>
            </w:pPr>
            <w:r>
              <w:rPr>
                <w:rFonts w:ascii="Arial" w:hAnsi="Arial" w:cs="Arial"/>
                <w:i/>
                <w:iCs/>
                <w:color w:val="000000"/>
                <w:sz w:val="16"/>
                <w:szCs w:val="16"/>
              </w:rPr>
              <w:t>18.3</w:t>
            </w:r>
          </w:p>
        </w:tc>
        <w:tc>
          <w:tcPr>
            <w:tcW w:w="964" w:type="dxa"/>
            <w:vAlign w:val="bottom"/>
          </w:tcPr>
          <w:p w:rsidR="00BE4E76" w:rsidRDefault="00BE4E76">
            <w:pPr>
              <w:jc w:val="right"/>
              <w:rPr>
                <w:rFonts w:ascii="Arial" w:hAnsi="Arial" w:cs="Arial"/>
                <w:i/>
                <w:iCs/>
                <w:color w:val="000000"/>
                <w:sz w:val="16"/>
                <w:szCs w:val="16"/>
              </w:rPr>
            </w:pPr>
            <w:r>
              <w:rPr>
                <w:rFonts w:ascii="Arial" w:hAnsi="Arial" w:cs="Arial"/>
                <w:i/>
                <w:iCs/>
                <w:color w:val="000000"/>
                <w:sz w:val="16"/>
                <w:szCs w:val="16"/>
              </w:rPr>
              <w:t>19.3</w:t>
            </w:r>
          </w:p>
        </w:tc>
        <w:tc>
          <w:tcPr>
            <w:tcW w:w="964" w:type="dxa"/>
            <w:vAlign w:val="bottom"/>
          </w:tcPr>
          <w:p w:rsidR="00BE4E76" w:rsidRDefault="00BE4E76">
            <w:pPr>
              <w:jc w:val="right"/>
              <w:rPr>
                <w:rFonts w:ascii="Arial" w:hAnsi="Arial" w:cs="Arial"/>
                <w:color w:val="000000"/>
                <w:sz w:val="16"/>
                <w:szCs w:val="16"/>
              </w:rPr>
            </w:pPr>
            <w:r>
              <w:rPr>
                <w:rFonts w:ascii="Arial" w:hAnsi="Arial" w:cs="Arial"/>
                <w:color w:val="000000"/>
                <w:sz w:val="16"/>
                <w:szCs w:val="16"/>
              </w:rPr>
              <w:t>-7%</w:t>
            </w:r>
          </w:p>
        </w:tc>
        <w:tc>
          <w:tcPr>
            <w:tcW w:w="964" w:type="dxa"/>
            <w:vAlign w:val="bottom"/>
          </w:tcPr>
          <w:p w:rsidR="00BE4E76" w:rsidRDefault="00BE4E76">
            <w:pPr>
              <w:jc w:val="right"/>
              <w:rPr>
                <w:rFonts w:ascii="Arial" w:hAnsi="Arial" w:cs="Arial"/>
                <w:i/>
                <w:iCs/>
                <w:color w:val="000000"/>
                <w:sz w:val="16"/>
                <w:szCs w:val="16"/>
              </w:rPr>
            </w:pPr>
            <w:r>
              <w:rPr>
                <w:rFonts w:ascii="Arial" w:hAnsi="Arial" w:cs="Arial"/>
                <w:i/>
                <w:iCs/>
                <w:color w:val="000000"/>
                <w:sz w:val="16"/>
                <w:szCs w:val="16"/>
              </w:rPr>
              <w:t>16.1</w:t>
            </w:r>
          </w:p>
        </w:tc>
      </w:tr>
      <w:tr w:rsidR="00BE4E76" w:rsidTr="00BE4E76">
        <w:trPr>
          <w:trHeight w:val="283"/>
        </w:trPr>
        <w:tc>
          <w:tcPr>
            <w:tcW w:w="3628" w:type="dxa"/>
            <w:vAlign w:val="bottom"/>
          </w:tcPr>
          <w:p w:rsidR="00BE4E76" w:rsidRDefault="00BE4E76">
            <w:pPr>
              <w:rPr>
                <w:rFonts w:ascii="Arial" w:hAnsi="Arial" w:cs="Arial"/>
                <w:i/>
                <w:iCs/>
                <w:color w:val="000000"/>
                <w:sz w:val="16"/>
                <w:szCs w:val="16"/>
              </w:rPr>
            </w:pPr>
            <w:r>
              <w:rPr>
                <w:rFonts w:ascii="Arial" w:hAnsi="Arial" w:cs="Arial"/>
                <w:i/>
                <w:iCs/>
                <w:color w:val="000000"/>
                <w:sz w:val="16"/>
                <w:szCs w:val="16"/>
              </w:rPr>
              <w:t>Other construction services</w:t>
            </w:r>
          </w:p>
        </w:tc>
        <w:tc>
          <w:tcPr>
            <w:tcW w:w="964" w:type="dxa"/>
            <w:vAlign w:val="bottom"/>
          </w:tcPr>
          <w:p w:rsidR="00BE4E76" w:rsidRDefault="00BE4E76">
            <w:pPr>
              <w:jc w:val="right"/>
              <w:rPr>
                <w:rFonts w:ascii="Arial" w:hAnsi="Arial" w:cs="Arial"/>
                <w:i/>
                <w:iCs/>
                <w:color w:val="000000"/>
                <w:sz w:val="16"/>
                <w:szCs w:val="16"/>
              </w:rPr>
            </w:pPr>
            <w:r>
              <w:rPr>
                <w:rFonts w:ascii="Arial" w:hAnsi="Arial" w:cs="Arial"/>
                <w:i/>
                <w:iCs/>
                <w:color w:val="000000"/>
                <w:sz w:val="16"/>
                <w:szCs w:val="16"/>
              </w:rPr>
              <w:t>22.3</w:t>
            </w:r>
          </w:p>
        </w:tc>
        <w:tc>
          <w:tcPr>
            <w:tcW w:w="964" w:type="dxa"/>
            <w:vAlign w:val="bottom"/>
          </w:tcPr>
          <w:p w:rsidR="00BE4E76" w:rsidRDefault="00BE4E76">
            <w:pPr>
              <w:jc w:val="right"/>
              <w:rPr>
                <w:rFonts w:ascii="Arial" w:hAnsi="Arial" w:cs="Arial"/>
                <w:i/>
                <w:iCs/>
                <w:color w:val="000000"/>
                <w:sz w:val="16"/>
                <w:szCs w:val="16"/>
              </w:rPr>
            </w:pPr>
            <w:r>
              <w:rPr>
                <w:rFonts w:ascii="Arial" w:hAnsi="Arial" w:cs="Arial"/>
                <w:i/>
                <w:iCs/>
                <w:color w:val="000000"/>
                <w:sz w:val="16"/>
                <w:szCs w:val="16"/>
              </w:rPr>
              <w:t>18.9</w:t>
            </w:r>
          </w:p>
        </w:tc>
        <w:tc>
          <w:tcPr>
            <w:tcW w:w="964" w:type="dxa"/>
            <w:vAlign w:val="bottom"/>
          </w:tcPr>
          <w:p w:rsidR="00BE4E76" w:rsidRDefault="00BE4E76">
            <w:pPr>
              <w:jc w:val="right"/>
              <w:rPr>
                <w:rFonts w:ascii="Arial" w:hAnsi="Arial" w:cs="Arial"/>
                <w:i/>
                <w:iCs/>
                <w:color w:val="000000"/>
                <w:sz w:val="16"/>
                <w:szCs w:val="16"/>
              </w:rPr>
            </w:pPr>
            <w:r>
              <w:rPr>
                <w:rFonts w:ascii="Arial" w:hAnsi="Arial" w:cs="Arial"/>
                <w:i/>
                <w:iCs/>
                <w:color w:val="000000"/>
                <w:sz w:val="16"/>
                <w:szCs w:val="16"/>
              </w:rPr>
              <w:t>17.9</w:t>
            </w:r>
          </w:p>
        </w:tc>
        <w:tc>
          <w:tcPr>
            <w:tcW w:w="964" w:type="dxa"/>
            <w:vAlign w:val="bottom"/>
          </w:tcPr>
          <w:p w:rsidR="00BE4E76" w:rsidRDefault="00BE4E76">
            <w:pPr>
              <w:jc w:val="right"/>
              <w:rPr>
                <w:rFonts w:ascii="Arial" w:hAnsi="Arial" w:cs="Arial"/>
                <w:i/>
                <w:iCs/>
                <w:color w:val="000000"/>
                <w:sz w:val="16"/>
                <w:szCs w:val="16"/>
              </w:rPr>
            </w:pPr>
            <w:r>
              <w:rPr>
                <w:rFonts w:ascii="Arial" w:hAnsi="Arial" w:cs="Arial"/>
                <w:i/>
                <w:iCs/>
                <w:color w:val="000000"/>
                <w:sz w:val="16"/>
                <w:szCs w:val="16"/>
              </w:rPr>
              <w:t>20.3</w:t>
            </w:r>
          </w:p>
        </w:tc>
        <w:tc>
          <w:tcPr>
            <w:tcW w:w="964" w:type="dxa"/>
            <w:vAlign w:val="bottom"/>
          </w:tcPr>
          <w:p w:rsidR="00BE4E76" w:rsidRDefault="00BE4E76">
            <w:pPr>
              <w:jc w:val="right"/>
              <w:rPr>
                <w:rFonts w:ascii="Arial" w:hAnsi="Arial" w:cs="Arial"/>
                <w:color w:val="000000"/>
                <w:sz w:val="16"/>
                <w:szCs w:val="16"/>
              </w:rPr>
            </w:pPr>
            <w:r>
              <w:rPr>
                <w:rFonts w:ascii="Arial" w:hAnsi="Arial" w:cs="Arial"/>
                <w:color w:val="000000"/>
                <w:sz w:val="16"/>
                <w:szCs w:val="16"/>
              </w:rPr>
              <w:t>-9%</w:t>
            </w:r>
          </w:p>
        </w:tc>
        <w:tc>
          <w:tcPr>
            <w:tcW w:w="964" w:type="dxa"/>
            <w:vAlign w:val="bottom"/>
          </w:tcPr>
          <w:p w:rsidR="00BE4E76" w:rsidRDefault="00BE4E76">
            <w:pPr>
              <w:jc w:val="right"/>
              <w:rPr>
                <w:rFonts w:ascii="Arial" w:hAnsi="Arial" w:cs="Arial"/>
                <w:i/>
                <w:iCs/>
                <w:color w:val="000000"/>
                <w:sz w:val="16"/>
                <w:szCs w:val="16"/>
              </w:rPr>
            </w:pPr>
            <w:r>
              <w:rPr>
                <w:rFonts w:ascii="Arial" w:hAnsi="Arial" w:cs="Arial"/>
                <w:i/>
                <w:iCs/>
                <w:color w:val="000000"/>
                <w:sz w:val="16"/>
                <w:szCs w:val="16"/>
              </w:rPr>
              <w:t>20.5</w:t>
            </w:r>
          </w:p>
        </w:tc>
      </w:tr>
      <w:tr w:rsidR="00BE4E76" w:rsidTr="00BE4E76">
        <w:trPr>
          <w:trHeight w:val="283"/>
        </w:trPr>
        <w:tc>
          <w:tcPr>
            <w:tcW w:w="3628" w:type="dxa"/>
            <w:vAlign w:val="bottom"/>
          </w:tcPr>
          <w:p w:rsidR="00BE4E76" w:rsidRDefault="00BE4E76" w:rsidP="009A7FEE">
            <w:pPr>
              <w:pStyle w:val="FactSheetTableRowHeadings"/>
            </w:pPr>
            <w:r w:rsidRPr="0015423A">
              <w:t>Construction total</w:t>
            </w:r>
          </w:p>
        </w:tc>
        <w:tc>
          <w:tcPr>
            <w:tcW w:w="964" w:type="dxa"/>
            <w:vAlign w:val="bottom"/>
          </w:tcPr>
          <w:p w:rsidR="00BE4E76" w:rsidRDefault="00BE4E76">
            <w:pPr>
              <w:jc w:val="right"/>
              <w:rPr>
                <w:rFonts w:ascii="Arial" w:hAnsi="Arial" w:cs="Arial"/>
                <w:b/>
                <w:bCs/>
                <w:color w:val="000000"/>
                <w:sz w:val="16"/>
                <w:szCs w:val="16"/>
              </w:rPr>
            </w:pPr>
            <w:r>
              <w:rPr>
                <w:rFonts w:ascii="Arial" w:hAnsi="Arial" w:cs="Arial"/>
                <w:b/>
                <w:bCs/>
                <w:color w:val="000000"/>
                <w:sz w:val="16"/>
                <w:szCs w:val="16"/>
              </w:rPr>
              <w:t>19.8</w:t>
            </w:r>
          </w:p>
        </w:tc>
        <w:tc>
          <w:tcPr>
            <w:tcW w:w="964" w:type="dxa"/>
            <w:vAlign w:val="bottom"/>
          </w:tcPr>
          <w:p w:rsidR="00BE4E76" w:rsidRDefault="00BE4E76">
            <w:pPr>
              <w:jc w:val="right"/>
              <w:rPr>
                <w:rFonts w:ascii="Arial" w:hAnsi="Arial" w:cs="Arial"/>
                <w:b/>
                <w:bCs/>
                <w:color w:val="000000"/>
                <w:sz w:val="16"/>
                <w:szCs w:val="16"/>
              </w:rPr>
            </w:pPr>
            <w:r>
              <w:rPr>
                <w:rFonts w:ascii="Arial" w:hAnsi="Arial" w:cs="Arial"/>
                <w:b/>
                <w:bCs/>
                <w:color w:val="000000"/>
                <w:sz w:val="16"/>
                <w:szCs w:val="16"/>
              </w:rPr>
              <w:t>18.1</w:t>
            </w:r>
          </w:p>
        </w:tc>
        <w:tc>
          <w:tcPr>
            <w:tcW w:w="964" w:type="dxa"/>
            <w:vAlign w:val="bottom"/>
          </w:tcPr>
          <w:p w:rsidR="00BE4E76" w:rsidRDefault="00BE4E76">
            <w:pPr>
              <w:jc w:val="right"/>
              <w:rPr>
                <w:rFonts w:ascii="Arial" w:hAnsi="Arial" w:cs="Arial"/>
                <w:b/>
                <w:bCs/>
                <w:color w:val="000000"/>
                <w:sz w:val="16"/>
                <w:szCs w:val="16"/>
              </w:rPr>
            </w:pPr>
            <w:r>
              <w:rPr>
                <w:rFonts w:ascii="Arial" w:hAnsi="Arial" w:cs="Arial"/>
                <w:b/>
                <w:bCs/>
                <w:color w:val="000000"/>
                <w:sz w:val="16"/>
                <w:szCs w:val="16"/>
              </w:rPr>
              <w:t>17.6</w:t>
            </w:r>
          </w:p>
        </w:tc>
        <w:tc>
          <w:tcPr>
            <w:tcW w:w="964" w:type="dxa"/>
            <w:vAlign w:val="bottom"/>
          </w:tcPr>
          <w:p w:rsidR="00BE4E76" w:rsidRDefault="00BE4E76">
            <w:pPr>
              <w:jc w:val="right"/>
              <w:rPr>
                <w:rFonts w:ascii="Arial" w:hAnsi="Arial" w:cs="Arial"/>
                <w:b/>
                <w:bCs/>
                <w:color w:val="000000"/>
                <w:sz w:val="16"/>
                <w:szCs w:val="16"/>
              </w:rPr>
            </w:pPr>
            <w:r>
              <w:rPr>
                <w:rFonts w:ascii="Arial" w:hAnsi="Arial" w:cs="Arial"/>
                <w:b/>
                <w:bCs/>
                <w:color w:val="000000"/>
                <w:sz w:val="16"/>
                <w:szCs w:val="16"/>
              </w:rPr>
              <w:t>17.5</w:t>
            </w:r>
          </w:p>
        </w:tc>
        <w:tc>
          <w:tcPr>
            <w:tcW w:w="964" w:type="dxa"/>
            <w:vAlign w:val="bottom"/>
          </w:tcPr>
          <w:p w:rsidR="00BE4E76" w:rsidRDefault="00BE4E76">
            <w:pPr>
              <w:jc w:val="right"/>
              <w:rPr>
                <w:rFonts w:ascii="Arial" w:hAnsi="Arial" w:cs="Arial"/>
                <w:color w:val="000000"/>
                <w:sz w:val="16"/>
                <w:szCs w:val="16"/>
              </w:rPr>
            </w:pPr>
            <w:r>
              <w:rPr>
                <w:rFonts w:ascii="Arial" w:hAnsi="Arial" w:cs="Arial"/>
                <w:color w:val="000000"/>
                <w:sz w:val="16"/>
                <w:szCs w:val="16"/>
              </w:rPr>
              <w:t>-12%</w:t>
            </w:r>
          </w:p>
        </w:tc>
        <w:tc>
          <w:tcPr>
            <w:tcW w:w="964" w:type="dxa"/>
            <w:vAlign w:val="bottom"/>
          </w:tcPr>
          <w:p w:rsidR="00BE4E76" w:rsidRDefault="00BE4E76">
            <w:pPr>
              <w:jc w:val="right"/>
              <w:rPr>
                <w:rFonts w:ascii="Arial" w:hAnsi="Arial" w:cs="Arial"/>
                <w:b/>
                <w:bCs/>
                <w:color w:val="000000"/>
                <w:sz w:val="16"/>
                <w:szCs w:val="16"/>
              </w:rPr>
            </w:pPr>
            <w:r>
              <w:rPr>
                <w:rFonts w:ascii="Arial" w:hAnsi="Arial" w:cs="Arial"/>
                <w:b/>
                <w:bCs/>
                <w:color w:val="000000"/>
                <w:sz w:val="16"/>
                <w:szCs w:val="16"/>
              </w:rPr>
              <w:t>17.0</w:t>
            </w:r>
          </w:p>
        </w:tc>
      </w:tr>
      <w:tr w:rsidR="00BE4E76" w:rsidTr="00BE4E76">
        <w:trPr>
          <w:trHeight w:val="283"/>
        </w:trPr>
        <w:tc>
          <w:tcPr>
            <w:tcW w:w="3628" w:type="dxa"/>
            <w:vAlign w:val="bottom"/>
          </w:tcPr>
          <w:p w:rsidR="00BE4E76" w:rsidRDefault="00BE4E76" w:rsidP="009A7FEE">
            <w:pPr>
              <w:pStyle w:val="FactSheetTableRowHeadings"/>
            </w:pPr>
            <w:r w:rsidRPr="0015423A">
              <w:t>All industries</w:t>
            </w:r>
          </w:p>
        </w:tc>
        <w:tc>
          <w:tcPr>
            <w:tcW w:w="964" w:type="dxa"/>
            <w:vAlign w:val="bottom"/>
          </w:tcPr>
          <w:p w:rsidR="00BE4E76" w:rsidRDefault="00BE4E76">
            <w:pPr>
              <w:jc w:val="right"/>
              <w:rPr>
                <w:rFonts w:ascii="Arial" w:hAnsi="Arial" w:cs="Arial"/>
                <w:b/>
                <w:bCs/>
                <w:color w:val="000000"/>
                <w:sz w:val="16"/>
                <w:szCs w:val="16"/>
              </w:rPr>
            </w:pPr>
            <w:r>
              <w:rPr>
                <w:rFonts w:ascii="Arial" w:hAnsi="Arial" w:cs="Arial"/>
                <w:b/>
                <w:bCs/>
                <w:color w:val="000000"/>
                <w:sz w:val="16"/>
                <w:szCs w:val="16"/>
              </w:rPr>
              <w:t>12.8</w:t>
            </w:r>
          </w:p>
        </w:tc>
        <w:tc>
          <w:tcPr>
            <w:tcW w:w="964" w:type="dxa"/>
            <w:vAlign w:val="bottom"/>
          </w:tcPr>
          <w:p w:rsidR="00BE4E76" w:rsidRDefault="00BE4E76">
            <w:pPr>
              <w:jc w:val="right"/>
              <w:rPr>
                <w:rFonts w:ascii="Arial" w:hAnsi="Arial" w:cs="Arial"/>
                <w:b/>
                <w:bCs/>
                <w:color w:val="000000"/>
                <w:sz w:val="16"/>
                <w:szCs w:val="16"/>
              </w:rPr>
            </w:pPr>
            <w:r>
              <w:rPr>
                <w:rFonts w:ascii="Arial" w:hAnsi="Arial" w:cs="Arial"/>
                <w:b/>
                <w:bCs/>
                <w:color w:val="000000"/>
                <w:sz w:val="16"/>
                <w:szCs w:val="16"/>
              </w:rPr>
              <w:t>12.4</w:t>
            </w:r>
          </w:p>
        </w:tc>
        <w:tc>
          <w:tcPr>
            <w:tcW w:w="964" w:type="dxa"/>
            <w:vAlign w:val="bottom"/>
          </w:tcPr>
          <w:p w:rsidR="00BE4E76" w:rsidRDefault="00BE4E76">
            <w:pPr>
              <w:jc w:val="right"/>
              <w:rPr>
                <w:rFonts w:ascii="Arial" w:hAnsi="Arial" w:cs="Arial"/>
                <w:b/>
                <w:bCs/>
                <w:color w:val="000000"/>
                <w:sz w:val="16"/>
                <w:szCs w:val="16"/>
              </w:rPr>
            </w:pPr>
            <w:r>
              <w:rPr>
                <w:rFonts w:ascii="Arial" w:hAnsi="Arial" w:cs="Arial"/>
                <w:b/>
                <w:bCs/>
                <w:color w:val="000000"/>
                <w:sz w:val="16"/>
                <w:szCs w:val="16"/>
              </w:rPr>
              <w:t>12.3</w:t>
            </w:r>
          </w:p>
        </w:tc>
        <w:tc>
          <w:tcPr>
            <w:tcW w:w="964" w:type="dxa"/>
            <w:vAlign w:val="bottom"/>
          </w:tcPr>
          <w:p w:rsidR="00BE4E76" w:rsidRDefault="00BE4E76">
            <w:pPr>
              <w:jc w:val="right"/>
              <w:rPr>
                <w:rFonts w:ascii="Arial" w:hAnsi="Arial" w:cs="Arial"/>
                <w:b/>
                <w:bCs/>
                <w:color w:val="000000"/>
                <w:sz w:val="16"/>
                <w:szCs w:val="16"/>
              </w:rPr>
            </w:pPr>
            <w:r>
              <w:rPr>
                <w:rFonts w:ascii="Arial" w:hAnsi="Arial" w:cs="Arial"/>
                <w:b/>
                <w:bCs/>
                <w:color w:val="000000"/>
                <w:sz w:val="16"/>
                <w:szCs w:val="16"/>
              </w:rPr>
              <w:t>12.0</w:t>
            </w:r>
          </w:p>
        </w:tc>
        <w:tc>
          <w:tcPr>
            <w:tcW w:w="964" w:type="dxa"/>
            <w:vAlign w:val="bottom"/>
          </w:tcPr>
          <w:p w:rsidR="00BE4E76" w:rsidRDefault="00BE4E76">
            <w:pPr>
              <w:jc w:val="right"/>
              <w:rPr>
                <w:rFonts w:ascii="Arial" w:hAnsi="Arial" w:cs="Arial"/>
                <w:color w:val="000000"/>
                <w:sz w:val="16"/>
                <w:szCs w:val="16"/>
              </w:rPr>
            </w:pPr>
            <w:r>
              <w:rPr>
                <w:rFonts w:ascii="Arial" w:hAnsi="Arial" w:cs="Arial"/>
                <w:color w:val="000000"/>
                <w:sz w:val="16"/>
                <w:szCs w:val="16"/>
              </w:rPr>
              <w:t>-6%</w:t>
            </w:r>
          </w:p>
        </w:tc>
        <w:tc>
          <w:tcPr>
            <w:tcW w:w="964" w:type="dxa"/>
            <w:vAlign w:val="bottom"/>
          </w:tcPr>
          <w:p w:rsidR="00BE4E76" w:rsidRDefault="00BE4E76">
            <w:pPr>
              <w:jc w:val="right"/>
              <w:rPr>
                <w:rFonts w:ascii="Arial" w:hAnsi="Arial" w:cs="Arial"/>
                <w:b/>
                <w:bCs/>
                <w:color w:val="000000"/>
                <w:sz w:val="16"/>
                <w:szCs w:val="16"/>
              </w:rPr>
            </w:pPr>
            <w:r>
              <w:rPr>
                <w:rFonts w:ascii="Arial" w:hAnsi="Arial" w:cs="Arial"/>
                <w:b/>
                <w:bCs/>
                <w:color w:val="000000"/>
                <w:sz w:val="16"/>
                <w:szCs w:val="16"/>
              </w:rPr>
              <w:t>11.1</w:t>
            </w:r>
          </w:p>
        </w:tc>
      </w:tr>
    </w:tbl>
    <w:p w:rsidR="0015423A" w:rsidRPr="0015423A" w:rsidRDefault="0015423A" w:rsidP="0015423A">
      <w:pPr>
        <w:pStyle w:val="FactSheetNotes"/>
      </w:pPr>
      <w:r w:rsidRPr="0015423A">
        <w:t xml:space="preserve">Note: </w:t>
      </w:r>
    </w:p>
    <w:p w:rsidR="0015423A" w:rsidRPr="0015423A" w:rsidRDefault="0015423A" w:rsidP="0015423A">
      <w:pPr>
        <w:pStyle w:val="FactSheetNotes"/>
      </w:pPr>
      <w:r w:rsidRPr="0015423A">
        <w:t>*These data have a relative standard error greater than 25% and should be used with caution.</w:t>
      </w:r>
    </w:p>
    <w:p w:rsidR="00CC5060" w:rsidRPr="0015423A" w:rsidRDefault="0015423A" w:rsidP="0015423A">
      <w:pPr>
        <w:pStyle w:val="FactSheetNotes"/>
      </w:pPr>
      <w:proofErr w:type="gramStart"/>
      <w:r w:rsidRPr="0015423A">
        <w:t>a</w:t>
      </w:r>
      <w:proofErr w:type="gramEnd"/>
      <w:r w:rsidRPr="0015423A">
        <w:t xml:space="preserve"> Percentage change from 2008-09 to 2011-12 as preliminary data for 2012-13 are likely to increase as further claims are accepted.</w:t>
      </w:r>
    </w:p>
    <w:p w:rsidR="0015423A" w:rsidRPr="0015423A" w:rsidRDefault="0015423A" w:rsidP="004F37E2">
      <w:pPr>
        <w:pStyle w:val="Heading2"/>
        <w:rPr>
          <w:color w:val="008FBE"/>
          <w:szCs w:val="28"/>
        </w:rPr>
      </w:pPr>
      <w:r w:rsidRPr="0015423A">
        <w:lastRenderedPageBreak/>
        <w:t xml:space="preserve">Serious claims by occupation </w:t>
      </w:r>
    </w:p>
    <w:p w:rsidR="0015423A" w:rsidRPr="0015423A" w:rsidRDefault="0015423A" w:rsidP="0015423A">
      <w:pPr>
        <w:pStyle w:val="FactSheetNormal"/>
      </w:pPr>
      <w:r w:rsidRPr="0015423A">
        <w:t xml:space="preserve">The ten occupations within the construction industry which had the highest number of serious workers’ compensation claims are shown in Table 2. </w:t>
      </w:r>
    </w:p>
    <w:p w:rsidR="0015423A" w:rsidRDefault="0015423A" w:rsidP="0015423A">
      <w:pPr>
        <w:pStyle w:val="FactSheetNormal"/>
      </w:pPr>
      <w:r w:rsidRPr="0015423A">
        <w:t>Over the five-years 2008–09 to 2012–</w:t>
      </w:r>
      <w:proofErr w:type="spellStart"/>
      <w:r w:rsidRPr="0015423A">
        <w:t>13p</w:t>
      </w:r>
      <w:proofErr w:type="spellEnd"/>
      <w:r w:rsidRPr="0015423A">
        <w:t xml:space="preserve"> carpenters &amp; joiners accounted for 13% of serious claims, followed by plumbers (8%) and electricians (7%). These ten occupations represent half of all claims in the construction industry.</w:t>
      </w:r>
    </w:p>
    <w:p w:rsidR="008138BB" w:rsidRPr="00036251" w:rsidRDefault="008138BB" w:rsidP="00036251">
      <w:pPr>
        <w:pStyle w:val="Tableheading"/>
      </w:pPr>
      <w:r w:rsidRPr="00036251">
        <w:t>Table 2: Serious claims: percentage of claims in the construction industry by occupation, 2008-09 to 2012-</w:t>
      </w:r>
      <w:proofErr w:type="spellStart"/>
      <w:r w:rsidRPr="00036251">
        <w:t>13p</w:t>
      </w:r>
      <w:proofErr w:type="spellEnd"/>
      <w:r w:rsidRPr="00036251">
        <w:t xml:space="preserve"> combined</w:t>
      </w:r>
    </w:p>
    <w:tbl>
      <w:tblPr>
        <w:tblStyle w:val="TableGrid"/>
        <w:tblW w:w="0" w:type="auto"/>
        <w:shd w:val="clear" w:color="auto" w:fill="DBE5F1" w:themeFill="accent1" w:themeFillTint="33"/>
        <w:tblLook w:val="04A0" w:firstRow="1" w:lastRow="0" w:firstColumn="1" w:lastColumn="0" w:noHBand="0" w:noVBand="1"/>
        <w:tblCaption w:val="Table 2: Serious claims: percentage of claims in the construction industry by occupation, 2008-09 to 2012-13p combined"/>
        <w:tblDescription w:val="Table 2 shows the 10 occupations in the construction industry with the highest proportion of serious claims over the five year period 2008-09 to 2012-13p"/>
      </w:tblPr>
      <w:tblGrid>
        <w:gridCol w:w="2893"/>
        <w:gridCol w:w="803"/>
      </w:tblGrid>
      <w:tr w:rsidR="0015423A" w:rsidRPr="00036251" w:rsidTr="00C51E46">
        <w:trPr>
          <w:trHeight w:val="255"/>
          <w:tblHeader/>
        </w:trPr>
        <w:tc>
          <w:tcPr>
            <w:tcW w:w="0" w:type="auto"/>
            <w:shd w:val="clear" w:color="auto" w:fill="DBE5F1" w:themeFill="accent1" w:themeFillTint="33"/>
            <w:vAlign w:val="center"/>
          </w:tcPr>
          <w:p w:rsidR="0015423A" w:rsidRPr="00036251" w:rsidRDefault="008138BB" w:rsidP="00036251">
            <w:pPr>
              <w:pStyle w:val="Headerrow"/>
            </w:pPr>
            <w:r w:rsidRPr="00036251">
              <w:t>Occupation</w:t>
            </w:r>
          </w:p>
        </w:tc>
        <w:tc>
          <w:tcPr>
            <w:tcW w:w="0" w:type="auto"/>
            <w:shd w:val="clear" w:color="auto" w:fill="DBE5F1" w:themeFill="accent1" w:themeFillTint="33"/>
            <w:vAlign w:val="center"/>
          </w:tcPr>
          <w:p w:rsidR="0015423A" w:rsidRPr="00036251" w:rsidRDefault="008138BB" w:rsidP="00036251">
            <w:pPr>
              <w:pStyle w:val="Headerrow"/>
            </w:pPr>
            <w:r w:rsidRPr="00036251">
              <w:t>Percent</w:t>
            </w:r>
          </w:p>
        </w:tc>
      </w:tr>
      <w:tr w:rsidR="008138BB" w:rsidRPr="0015423A" w:rsidTr="008E4146">
        <w:trPr>
          <w:trHeight w:val="255"/>
        </w:trPr>
        <w:tc>
          <w:tcPr>
            <w:tcW w:w="0" w:type="auto"/>
            <w:shd w:val="clear" w:color="auto" w:fill="auto"/>
            <w:vAlign w:val="center"/>
          </w:tcPr>
          <w:p w:rsidR="008138BB" w:rsidRPr="008138BB" w:rsidRDefault="008138BB" w:rsidP="008138BB">
            <w:pPr>
              <w:rPr>
                <w:rFonts w:ascii="Arial" w:hAnsi="Arial" w:cs="Arial"/>
                <w:iCs/>
                <w:color w:val="000000"/>
                <w:sz w:val="16"/>
                <w:szCs w:val="16"/>
              </w:rPr>
            </w:pPr>
            <w:r w:rsidRPr="008138BB">
              <w:rPr>
                <w:rFonts w:ascii="Arial" w:hAnsi="Arial" w:cs="Arial"/>
                <w:iCs/>
                <w:color w:val="000000"/>
                <w:sz w:val="16"/>
                <w:szCs w:val="16"/>
              </w:rPr>
              <w:t>Carpenters and Joiners</w:t>
            </w:r>
          </w:p>
        </w:tc>
        <w:tc>
          <w:tcPr>
            <w:tcW w:w="0" w:type="auto"/>
            <w:shd w:val="clear" w:color="auto" w:fill="auto"/>
            <w:vAlign w:val="center"/>
          </w:tcPr>
          <w:p w:rsidR="008138BB" w:rsidRPr="008138BB" w:rsidRDefault="008138BB" w:rsidP="00042352">
            <w:pPr>
              <w:jc w:val="right"/>
              <w:rPr>
                <w:rFonts w:ascii="Arial" w:hAnsi="Arial" w:cs="Arial"/>
                <w:iCs/>
                <w:color w:val="000000"/>
                <w:sz w:val="16"/>
                <w:szCs w:val="16"/>
              </w:rPr>
            </w:pPr>
            <w:r w:rsidRPr="008138BB">
              <w:rPr>
                <w:rFonts w:ascii="Arial" w:hAnsi="Arial" w:cs="Arial"/>
                <w:iCs/>
                <w:color w:val="000000"/>
                <w:sz w:val="16"/>
                <w:szCs w:val="16"/>
              </w:rPr>
              <w:t>13%</w:t>
            </w:r>
          </w:p>
        </w:tc>
      </w:tr>
      <w:tr w:rsidR="008138BB" w:rsidRPr="0015423A" w:rsidTr="008E4146">
        <w:trPr>
          <w:trHeight w:val="255"/>
        </w:trPr>
        <w:tc>
          <w:tcPr>
            <w:tcW w:w="0" w:type="auto"/>
            <w:shd w:val="clear" w:color="auto" w:fill="auto"/>
            <w:vAlign w:val="center"/>
          </w:tcPr>
          <w:p w:rsidR="008138BB" w:rsidRPr="008138BB" w:rsidRDefault="008138BB" w:rsidP="008138BB">
            <w:pPr>
              <w:rPr>
                <w:rFonts w:ascii="Arial" w:hAnsi="Arial" w:cs="Arial"/>
                <w:iCs/>
                <w:color w:val="000000"/>
                <w:sz w:val="16"/>
                <w:szCs w:val="16"/>
              </w:rPr>
            </w:pPr>
            <w:r w:rsidRPr="008138BB">
              <w:rPr>
                <w:rFonts w:ascii="Arial" w:hAnsi="Arial" w:cs="Arial"/>
                <w:iCs/>
                <w:color w:val="000000"/>
                <w:sz w:val="16"/>
                <w:szCs w:val="16"/>
              </w:rPr>
              <w:t>Plumbers</w:t>
            </w:r>
          </w:p>
        </w:tc>
        <w:tc>
          <w:tcPr>
            <w:tcW w:w="0" w:type="auto"/>
            <w:shd w:val="clear" w:color="auto" w:fill="auto"/>
            <w:vAlign w:val="center"/>
          </w:tcPr>
          <w:p w:rsidR="008138BB" w:rsidRPr="008138BB" w:rsidRDefault="008138BB" w:rsidP="00042352">
            <w:pPr>
              <w:jc w:val="right"/>
              <w:rPr>
                <w:rFonts w:ascii="Arial" w:hAnsi="Arial" w:cs="Arial"/>
                <w:iCs/>
                <w:color w:val="000000"/>
                <w:sz w:val="16"/>
                <w:szCs w:val="16"/>
              </w:rPr>
            </w:pPr>
            <w:r w:rsidRPr="008138BB">
              <w:rPr>
                <w:rFonts w:ascii="Arial" w:hAnsi="Arial" w:cs="Arial"/>
                <w:iCs/>
                <w:color w:val="000000"/>
                <w:sz w:val="16"/>
                <w:szCs w:val="16"/>
              </w:rPr>
              <w:t>8%</w:t>
            </w:r>
          </w:p>
        </w:tc>
      </w:tr>
      <w:tr w:rsidR="008138BB" w:rsidRPr="0015423A" w:rsidTr="008E4146">
        <w:trPr>
          <w:trHeight w:val="255"/>
        </w:trPr>
        <w:tc>
          <w:tcPr>
            <w:tcW w:w="0" w:type="auto"/>
            <w:shd w:val="clear" w:color="auto" w:fill="auto"/>
            <w:vAlign w:val="center"/>
          </w:tcPr>
          <w:p w:rsidR="008138BB" w:rsidRPr="008138BB" w:rsidRDefault="008138BB" w:rsidP="008138BB">
            <w:pPr>
              <w:rPr>
                <w:rFonts w:ascii="Arial" w:hAnsi="Arial" w:cs="Arial"/>
                <w:iCs/>
                <w:color w:val="000000"/>
                <w:sz w:val="16"/>
                <w:szCs w:val="16"/>
              </w:rPr>
            </w:pPr>
            <w:r w:rsidRPr="008138BB">
              <w:rPr>
                <w:rFonts w:ascii="Arial" w:hAnsi="Arial" w:cs="Arial"/>
                <w:iCs/>
                <w:color w:val="000000"/>
                <w:sz w:val="16"/>
                <w:szCs w:val="16"/>
              </w:rPr>
              <w:t>Electricians</w:t>
            </w:r>
          </w:p>
        </w:tc>
        <w:tc>
          <w:tcPr>
            <w:tcW w:w="0" w:type="auto"/>
            <w:shd w:val="clear" w:color="auto" w:fill="auto"/>
            <w:vAlign w:val="center"/>
          </w:tcPr>
          <w:p w:rsidR="008138BB" w:rsidRPr="008138BB" w:rsidRDefault="008138BB" w:rsidP="00042352">
            <w:pPr>
              <w:jc w:val="right"/>
              <w:rPr>
                <w:rFonts w:ascii="Arial" w:hAnsi="Arial" w:cs="Arial"/>
                <w:iCs/>
                <w:color w:val="000000"/>
                <w:sz w:val="16"/>
                <w:szCs w:val="16"/>
              </w:rPr>
            </w:pPr>
            <w:r w:rsidRPr="008138BB">
              <w:rPr>
                <w:rFonts w:ascii="Arial" w:hAnsi="Arial" w:cs="Arial"/>
                <w:iCs/>
                <w:color w:val="000000"/>
                <w:sz w:val="16"/>
                <w:szCs w:val="16"/>
              </w:rPr>
              <w:t>7%</w:t>
            </w:r>
          </w:p>
        </w:tc>
      </w:tr>
      <w:tr w:rsidR="008138BB" w:rsidRPr="0015423A" w:rsidTr="008E4146">
        <w:trPr>
          <w:trHeight w:val="255"/>
        </w:trPr>
        <w:tc>
          <w:tcPr>
            <w:tcW w:w="0" w:type="auto"/>
            <w:shd w:val="clear" w:color="auto" w:fill="auto"/>
            <w:vAlign w:val="center"/>
          </w:tcPr>
          <w:p w:rsidR="008138BB" w:rsidRPr="008138BB" w:rsidRDefault="008138BB" w:rsidP="008138BB">
            <w:pPr>
              <w:rPr>
                <w:rFonts w:ascii="Arial" w:hAnsi="Arial" w:cs="Arial"/>
                <w:iCs/>
                <w:color w:val="000000"/>
                <w:sz w:val="16"/>
                <w:szCs w:val="16"/>
              </w:rPr>
            </w:pPr>
            <w:r w:rsidRPr="008138BB">
              <w:rPr>
                <w:rFonts w:ascii="Arial" w:hAnsi="Arial" w:cs="Arial"/>
                <w:iCs/>
                <w:color w:val="000000"/>
                <w:sz w:val="16"/>
                <w:szCs w:val="16"/>
              </w:rPr>
              <w:t>Building and Plumbing Labourers</w:t>
            </w:r>
          </w:p>
        </w:tc>
        <w:tc>
          <w:tcPr>
            <w:tcW w:w="0" w:type="auto"/>
            <w:shd w:val="clear" w:color="auto" w:fill="auto"/>
            <w:vAlign w:val="center"/>
          </w:tcPr>
          <w:p w:rsidR="008138BB" w:rsidRPr="008138BB" w:rsidRDefault="008138BB" w:rsidP="00042352">
            <w:pPr>
              <w:jc w:val="right"/>
              <w:rPr>
                <w:rFonts w:ascii="Arial" w:hAnsi="Arial" w:cs="Arial"/>
                <w:iCs/>
                <w:color w:val="000000"/>
                <w:sz w:val="16"/>
                <w:szCs w:val="16"/>
              </w:rPr>
            </w:pPr>
            <w:r w:rsidRPr="008138BB">
              <w:rPr>
                <w:rFonts w:ascii="Arial" w:hAnsi="Arial" w:cs="Arial"/>
                <w:iCs/>
                <w:color w:val="000000"/>
                <w:sz w:val="16"/>
                <w:szCs w:val="16"/>
              </w:rPr>
              <w:t>6%</w:t>
            </w:r>
          </w:p>
        </w:tc>
      </w:tr>
      <w:tr w:rsidR="008138BB" w:rsidRPr="0015423A" w:rsidTr="008E4146">
        <w:trPr>
          <w:trHeight w:val="255"/>
        </w:trPr>
        <w:tc>
          <w:tcPr>
            <w:tcW w:w="0" w:type="auto"/>
            <w:shd w:val="clear" w:color="auto" w:fill="auto"/>
            <w:vAlign w:val="center"/>
          </w:tcPr>
          <w:p w:rsidR="008138BB" w:rsidRPr="008138BB" w:rsidRDefault="008138BB" w:rsidP="008138BB">
            <w:pPr>
              <w:rPr>
                <w:rFonts w:ascii="Arial" w:hAnsi="Arial" w:cs="Arial"/>
                <w:iCs/>
                <w:color w:val="000000"/>
                <w:sz w:val="16"/>
                <w:szCs w:val="16"/>
              </w:rPr>
            </w:pPr>
            <w:r w:rsidRPr="008138BB">
              <w:rPr>
                <w:rFonts w:ascii="Arial" w:hAnsi="Arial" w:cs="Arial"/>
                <w:iCs/>
                <w:color w:val="000000"/>
                <w:sz w:val="16"/>
                <w:szCs w:val="16"/>
              </w:rPr>
              <w:t>Concreters</w:t>
            </w:r>
          </w:p>
        </w:tc>
        <w:tc>
          <w:tcPr>
            <w:tcW w:w="0" w:type="auto"/>
            <w:shd w:val="clear" w:color="auto" w:fill="auto"/>
            <w:vAlign w:val="center"/>
          </w:tcPr>
          <w:p w:rsidR="008138BB" w:rsidRPr="008138BB" w:rsidRDefault="008138BB" w:rsidP="00042352">
            <w:pPr>
              <w:jc w:val="right"/>
              <w:rPr>
                <w:rFonts w:ascii="Arial" w:hAnsi="Arial" w:cs="Arial"/>
                <w:iCs/>
                <w:color w:val="000000"/>
                <w:sz w:val="16"/>
                <w:szCs w:val="16"/>
              </w:rPr>
            </w:pPr>
            <w:r w:rsidRPr="008138BB">
              <w:rPr>
                <w:rFonts w:ascii="Arial" w:hAnsi="Arial" w:cs="Arial"/>
                <w:iCs/>
                <w:color w:val="000000"/>
                <w:sz w:val="16"/>
                <w:szCs w:val="16"/>
              </w:rPr>
              <w:t>4%</w:t>
            </w:r>
          </w:p>
        </w:tc>
      </w:tr>
      <w:tr w:rsidR="008138BB" w:rsidRPr="0015423A" w:rsidTr="008E4146">
        <w:trPr>
          <w:trHeight w:val="255"/>
        </w:trPr>
        <w:tc>
          <w:tcPr>
            <w:tcW w:w="0" w:type="auto"/>
            <w:shd w:val="clear" w:color="auto" w:fill="auto"/>
            <w:vAlign w:val="center"/>
          </w:tcPr>
          <w:p w:rsidR="008138BB" w:rsidRPr="008138BB" w:rsidRDefault="008138BB" w:rsidP="008138BB">
            <w:pPr>
              <w:rPr>
                <w:rFonts w:ascii="Arial" w:hAnsi="Arial" w:cs="Arial"/>
                <w:iCs/>
                <w:color w:val="000000"/>
                <w:sz w:val="16"/>
                <w:szCs w:val="16"/>
              </w:rPr>
            </w:pPr>
            <w:r w:rsidRPr="008138BB">
              <w:rPr>
                <w:rFonts w:ascii="Arial" w:hAnsi="Arial" w:cs="Arial"/>
                <w:iCs/>
                <w:color w:val="000000"/>
                <w:sz w:val="16"/>
                <w:szCs w:val="16"/>
              </w:rPr>
              <w:t>Structural Steel Construction Workers</w:t>
            </w:r>
          </w:p>
        </w:tc>
        <w:tc>
          <w:tcPr>
            <w:tcW w:w="0" w:type="auto"/>
            <w:shd w:val="clear" w:color="auto" w:fill="auto"/>
            <w:vAlign w:val="center"/>
          </w:tcPr>
          <w:p w:rsidR="008138BB" w:rsidRPr="008138BB" w:rsidRDefault="008138BB" w:rsidP="00042352">
            <w:pPr>
              <w:jc w:val="right"/>
              <w:rPr>
                <w:rFonts w:ascii="Arial" w:hAnsi="Arial" w:cs="Arial"/>
                <w:iCs/>
                <w:color w:val="000000"/>
                <w:sz w:val="16"/>
                <w:szCs w:val="16"/>
              </w:rPr>
            </w:pPr>
            <w:r w:rsidRPr="008138BB">
              <w:rPr>
                <w:rFonts w:ascii="Arial" w:hAnsi="Arial" w:cs="Arial"/>
                <w:iCs/>
                <w:color w:val="000000"/>
                <w:sz w:val="16"/>
                <w:szCs w:val="16"/>
              </w:rPr>
              <w:t>4%</w:t>
            </w:r>
          </w:p>
        </w:tc>
      </w:tr>
      <w:tr w:rsidR="008138BB" w:rsidRPr="0015423A" w:rsidTr="008E4146">
        <w:trPr>
          <w:trHeight w:val="255"/>
        </w:trPr>
        <w:tc>
          <w:tcPr>
            <w:tcW w:w="0" w:type="auto"/>
            <w:shd w:val="clear" w:color="auto" w:fill="auto"/>
            <w:vAlign w:val="center"/>
          </w:tcPr>
          <w:p w:rsidR="008138BB" w:rsidRPr="008138BB" w:rsidRDefault="008138BB" w:rsidP="008138BB">
            <w:pPr>
              <w:rPr>
                <w:rFonts w:ascii="Arial" w:hAnsi="Arial" w:cs="Arial"/>
                <w:iCs/>
                <w:color w:val="000000"/>
                <w:sz w:val="16"/>
                <w:szCs w:val="16"/>
              </w:rPr>
            </w:pPr>
            <w:r w:rsidRPr="008138BB">
              <w:rPr>
                <w:rFonts w:ascii="Arial" w:hAnsi="Arial" w:cs="Arial"/>
                <w:iCs/>
                <w:color w:val="000000"/>
                <w:sz w:val="16"/>
                <w:szCs w:val="16"/>
              </w:rPr>
              <w:t>Truck Drivers</w:t>
            </w:r>
          </w:p>
        </w:tc>
        <w:tc>
          <w:tcPr>
            <w:tcW w:w="0" w:type="auto"/>
            <w:shd w:val="clear" w:color="auto" w:fill="auto"/>
            <w:vAlign w:val="center"/>
          </w:tcPr>
          <w:p w:rsidR="008138BB" w:rsidRPr="008138BB" w:rsidRDefault="008138BB" w:rsidP="00042352">
            <w:pPr>
              <w:jc w:val="right"/>
              <w:rPr>
                <w:rFonts w:ascii="Arial" w:hAnsi="Arial" w:cs="Arial"/>
                <w:iCs/>
                <w:color w:val="000000"/>
                <w:sz w:val="16"/>
                <w:szCs w:val="16"/>
              </w:rPr>
            </w:pPr>
            <w:r w:rsidRPr="008138BB">
              <w:rPr>
                <w:rFonts w:ascii="Arial" w:hAnsi="Arial" w:cs="Arial"/>
                <w:iCs/>
                <w:color w:val="000000"/>
                <w:sz w:val="16"/>
                <w:szCs w:val="16"/>
              </w:rPr>
              <w:t>3%</w:t>
            </w:r>
          </w:p>
        </w:tc>
      </w:tr>
      <w:tr w:rsidR="008138BB" w:rsidRPr="0015423A" w:rsidTr="008E4146">
        <w:trPr>
          <w:trHeight w:val="255"/>
        </w:trPr>
        <w:tc>
          <w:tcPr>
            <w:tcW w:w="0" w:type="auto"/>
            <w:shd w:val="clear" w:color="auto" w:fill="auto"/>
            <w:vAlign w:val="center"/>
          </w:tcPr>
          <w:p w:rsidR="008138BB" w:rsidRPr="008138BB" w:rsidRDefault="008138BB" w:rsidP="008138BB">
            <w:pPr>
              <w:rPr>
                <w:rFonts w:ascii="Arial" w:hAnsi="Arial" w:cs="Arial"/>
                <w:iCs/>
                <w:color w:val="000000"/>
                <w:sz w:val="16"/>
                <w:szCs w:val="16"/>
              </w:rPr>
            </w:pPr>
            <w:r w:rsidRPr="008138BB">
              <w:rPr>
                <w:rFonts w:ascii="Arial" w:hAnsi="Arial" w:cs="Arial"/>
                <w:iCs/>
                <w:color w:val="000000"/>
                <w:sz w:val="16"/>
                <w:szCs w:val="16"/>
              </w:rPr>
              <w:t>Plasterers</w:t>
            </w:r>
          </w:p>
        </w:tc>
        <w:tc>
          <w:tcPr>
            <w:tcW w:w="0" w:type="auto"/>
            <w:shd w:val="clear" w:color="auto" w:fill="auto"/>
            <w:vAlign w:val="center"/>
          </w:tcPr>
          <w:p w:rsidR="008138BB" w:rsidRPr="008138BB" w:rsidRDefault="008138BB" w:rsidP="00042352">
            <w:pPr>
              <w:jc w:val="right"/>
              <w:rPr>
                <w:rFonts w:ascii="Arial" w:hAnsi="Arial" w:cs="Arial"/>
                <w:iCs/>
                <w:color w:val="000000"/>
                <w:sz w:val="16"/>
                <w:szCs w:val="16"/>
              </w:rPr>
            </w:pPr>
            <w:r w:rsidRPr="008138BB">
              <w:rPr>
                <w:rFonts w:ascii="Arial" w:hAnsi="Arial" w:cs="Arial"/>
                <w:iCs/>
                <w:color w:val="000000"/>
                <w:sz w:val="16"/>
                <w:szCs w:val="16"/>
              </w:rPr>
              <w:t>2%</w:t>
            </w:r>
          </w:p>
        </w:tc>
      </w:tr>
      <w:tr w:rsidR="008138BB" w:rsidRPr="0015423A" w:rsidTr="008E4146">
        <w:trPr>
          <w:trHeight w:val="255"/>
        </w:trPr>
        <w:tc>
          <w:tcPr>
            <w:tcW w:w="0" w:type="auto"/>
            <w:shd w:val="clear" w:color="auto" w:fill="auto"/>
            <w:vAlign w:val="center"/>
          </w:tcPr>
          <w:p w:rsidR="008138BB" w:rsidRPr="008138BB" w:rsidRDefault="008138BB" w:rsidP="008138BB">
            <w:pPr>
              <w:rPr>
                <w:rFonts w:ascii="Arial" w:hAnsi="Arial" w:cs="Arial"/>
                <w:iCs/>
                <w:color w:val="000000"/>
                <w:sz w:val="16"/>
                <w:szCs w:val="16"/>
              </w:rPr>
            </w:pPr>
            <w:r w:rsidRPr="008138BB">
              <w:rPr>
                <w:rFonts w:ascii="Arial" w:hAnsi="Arial" w:cs="Arial"/>
                <w:iCs/>
                <w:color w:val="000000"/>
                <w:sz w:val="16"/>
                <w:szCs w:val="16"/>
              </w:rPr>
              <w:t>Painting Trades Workers</w:t>
            </w:r>
          </w:p>
        </w:tc>
        <w:tc>
          <w:tcPr>
            <w:tcW w:w="0" w:type="auto"/>
            <w:shd w:val="clear" w:color="auto" w:fill="auto"/>
            <w:vAlign w:val="center"/>
          </w:tcPr>
          <w:p w:rsidR="008138BB" w:rsidRPr="008138BB" w:rsidRDefault="008138BB" w:rsidP="00042352">
            <w:pPr>
              <w:jc w:val="right"/>
              <w:rPr>
                <w:rFonts w:ascii="Arial" w:hAnsi="Arial" w:cs="Arial"/>
                <w:iCs/>
                <w:color w:val="000000"/>
                <w:sz w:val="16"/>
                <w:szCs w:val="16"/>
              </w:rPr>
            </w:pPr>
            <w:r w:rsidRPr="008138BB">
              <w:rPr>
                <w:rFonts w:ascii="Arial" w:hAnsi="Arial" w:cs="Arial"/>
                <w:iCs/>
                <w:color w:val="000000"/>
                <w:sz w:val="16"/>
                <w:szCs w:val="16"/>
              </w:rPr>
              <w:t>2%</w:t>
            </w:r>
          </w:p>
        </w:tc>
      </w:tr>
      <w:tr w:rsidR="008138BB" w:rsidRPr="0015423A" w:rsidTr="008E4146">
        <w:trPr>
          <w:trHeight w:val="255"/>
        </w:trPr>
        <w:tc>
          <w:tcPr>
            <w:tcW w:w="0" w:type="auto"/>
            <w:shd w:val="clear" w:color="auto" w:fill="auto"/>
            <w:vAlign w:val="center"/>
          </w:tcPr>
          <w:p w:rsidR="008138BB" w:rsidRPr="008138BB" w:rsidRDefault="008138BB" w:rsidP="008138BB">
            <w:pPr>
              <w:rPr>
                <w:rFonts w:ascii="Arial" w:hAnsi="Arial" w:cs="Arial"/>
                <w:iCs/>
                <w:color w:val="000000"/>
                <w:sz w:val="16"/>
                <w:szCs w:val="16"/>
              </w:rPr>
            </w:pPr>
            <w:r w:rsidRPr="008138BB">
              <w:rPr>
                <w:rFonts w:ascii="Arial" w:hAnsi="Arial" w:cs="Arial"/>
                <w:iCs/>
                <w:color w:val="000000"/>
                <w:sz w:val="16"/>
                <w:szCs w:val="16"/>
              </w:rPr>
              <w:t>Earthmoving Plant Operators</w:t>
            </w:r>
          </w:p>
        </w:tc>
        <w:tc>
          <w:tcPr>
            <w:tcW w:w="0" w:type="auto"/>
            <w:shd w:val="clear" w:color="auto" w:fill="auto"/>
            <w:vAlign w:val="center"/>
          </w:tcPr>
          <w:p w:rsidR="008138BB" w:rsidRPr="008138BB" w:rsidRDefault="008138BB" w:rsidP="00042352">
            <w:pPr>
              <w:jc w:val="right"/>
              <w:rPr>
                <w:rFonts w:ascii="Arial" w:hAnsi="Arial" w:cs="Arial"/>
                <w:iCs/>
                <w:color w:val="000000"/>
                <w:sz w:val="16"/>
                <w:szCs w:val="16"/>
              </w:rPr>
            </w:pPr>
            <w:r w:rsidRPr="008138BB">
              <w:rPr>
                <w:rFonts w:ascii="Arial" w:hAnsi="Arial" w:cs="Arial"/>
                <w:iCs/>
                <w:color w:val="000000"/>
                <w:sz w:val="16"/>
                <w:szCs w:val="16"/>
              </w:rPr>
              <w:t>2%</w:t>
            </w:r>
          </w:p>
        </w:tc>
      </w:tr>
    </w:tbl>
    <w:p w:rsidR="008640C0" w:rsidRPr="00036251" w:rsidRDefault="008640C0" w:rsidP="00036251">
      <w:pPr>
        <w:pStyle w:val="Tableheading"/>
      </w:pPr>
      <w:r w:rsidRPr="00036251">
        <w:t>Table 3: Serious claims: percentage by occupation, mechanism and nature of injury in the construction industry, 2008-09 to 2012-</w:t>
      </w:r>
      <w:proofErr w:type="spellStart"/>
      <w:r w:rsidRPr="00036251">
        <w:t>13p</w:t>
      </w:r>
      <w:proofErr w:type="spellEnd"/>
      <w:r w:rsidRPr="00036251">
        <w:t xml:space="preserve"> combined</w:t>
      </w:r>
    </w:p>
    <w:tbl>
      <w:tblPr>
        <w:tblStyle w:val="TableGrid"/>
        <w:tblW w:w="9608" w:type="dxa"/>
        <w:tblLook w:val="04A0" w:firstRow="1" w:lastRow="0" w:firstColumn="1" w:lastColumn="0" w:noHBand="0" w:noVBand="1"/>
        <w:tblCaption w:val="Table 3: Serious claims: percentage by occupation, mechanism and nature of njury in the construction industry, 2008-09 to 2012-13p"/>
        <w:tblDescription w:val="Table 3 shows the main types of injuries caused by the most common mechanisms in the five occupations which recorded the most compensated claims. "/>
      </w:tblPr>
      <w:tblGrid>
        <w:gridCol w:w="5035"/>
        <w:gridCol w:w="946"/>
        <w:gridCol w:w="1126"/>
        <w:gridCol w:w="1088"/>
        <w:gridCol w:w="683"/>
        <w:gridCol w:w="730"/>
      </w:tblGrid>
      <w:tr w:rsidR="00461F1B" w:rsidRPr="00036251" w:rsidTr="00C51E46">
        <w:trPr>
          <w:trHeight w:val="300"/>
          <w:tblHeader/>
        </w:trPr>
        <w:tc>
          <w:tcPr>
            <w:tcW w:w="0" w:type="auto"/>
            <w:shd w:val="clear" w:color="auto" w:fill="DBE5F1" w:themeFill="accent1" w:themeFillTint="33"/>
            <w:noWrap/>
            <w:vAlign w:val="bottom"/>
            <w:hideMark/>
          </w:tcPr>
          <w:p w:rsidR="00461F1B" w:rsidRPr="00036251" w:rsidRDefault="00461F1B" w:rsidP="00036251">
            <w:pPr>
              <w:pStyle w:val="Headerrow"/>
            </w:pPr>
            <w:r w:rsidRPr="00036251">
              <w:t>Occupation</w:t>
            </w:r>
          </w:p>
        </w:tc>
        <w:tc>
          <w:tcPr>
            <w:tcW w:w="946" w:type="dxa"/>
            <w:shd w:val="clear" w:color="auto" w:fill="DBE5F1" w:themeFill="accent1" w:themeFillTint="33"/>
            <w:noWrap/>
            <w:vAlign w:val="bottom"/>
            <w:hideMark/>
          </w:tcPr>
          <w:p w:rsidR="00461F1B" w:rsidRPr="00036251" w:rsidRDefault="00461F1B" w:rsidP="00036251">
            <w:pPr>
              <w:pStyle w:val="Headerrow"/>
            </w:pPr>
            <w:r w:rsidRPr="00036251">
              <w:t xml:space="preserve">Body </w:t>
            </w:r>
            <w:r w:rsidRPr="00036251">
              <w:br/>
              <w:t>Stressing</w:t>
            </w:r>
          </w:p>
        </w:tc>
        <w:tc>
          <w:tcPr>
            <w:tcW w:w="0" w:type="auto"/>
            <w:shd w:val="clear" w:color="auto" w:fill="DBE5F1" w:themeFill="accent1" w:themeFillTint="33"/>
            <w:noWrap/>
            <w:vAlign w:val="bottom"/>
            <w:hideMark/>
          </w:tcPr>
          <w:p w:rsidR="00461F1B" w:rsidRPr="00036251" w:rsidRDefault="00461F1B" w:rsidP="00036251">
            <w:pPr>
              <w:pStyle w:val="Headerrow"/>
            </w:pPr>
            <w:r w:rsidRPr="00036251">
              <w:t xml:space="preserve">Falls, Trips </w:t>
            </w:r>
            <w:r w:rsidRPr="00036251">
              <w:br/>
              <w:t xml:space="preserve">&amp; Slips Of </w:t>
            </w:r>
            <w:r w:rsidRPr="00036251">
              <w:br/>
              <w:t>A Person</w:t>
            </w:r>
          </w:p>
        </w:tc>
        <w:tc>
          <w:tcPr>
            <w:tcW w:w="0" w:type="auto"/>
            <w:shd w:val="clear" w:color="auto" w:fill="DBE5F1" w:themeFill="accent1" w:themeFillTint="33"/>
            <w:noWrap/>
            <w:vAlign w:val="bottom"/>
            <w:hideMark/>
          </w:tcPr>
          <w:p w:rsidR="00461F1B" w:rsidRPr="00036251" w:rsidRDefault="00461F1B" w:rsidP="00036251">
            <w:pPr>
              <w:pStyle w:val="Headerrow"/>
            </w:pPr>
            <w:r w:rsidRPr="00036251">
              <w:t xml:space="preserve">Being Hit </w:t>
            </w:r>
            <w:r w:rsidRPr="00036251">
              <w:br/>
              <w:t xml:space="preserve">By Moving </w:t>
            </w:r>
            <w:r w:rsidRPr="00036251">
              <w:br/>
              <w:t>Objects</w:t>
            </w:r>
          </w:p>
        </w:tc>
        <w:tc>
          <w:tcPr>
            <w:tcW w:w="0" w:type="auto"/>
            <w:shd w:val="clear" w:color="auto" w:fill="DBE5F1" w:themeFill="accent1" w:themeFillTint="33"/>
            <w:noWrap/>
            <w:vAlign w:val="bottom"/>
            <w:hideMark/>
          </w:tcPr>
          <w:p w:rsidR="00461F1B" w:rsidRPr="00036251" w:rsidRDefault="00461F1B" w:rsidP="00036251">
            <w:pPr>
              <w:pStyle w:val="Headerrow"/>
            </w:pPr>
            <w:r w:rsidRPr="00036251">
              <w:t>Other</w:t>
            </w:r>
          </w:p>
        </w:tc>
        <w:tc>
          <w:tcPr>
            <w:tcW w:w="0" w:type="auto"/>
            <w:shd w:val="clear" w:color="auto" w:fill="DBE5F1" w:themeFill="accent1" w:themeFillTint="33"/>
            <w:noWrap/>
            <w:vAlign w:val="bottom"/>
            <w:hideMark/>
          </w:tcPr>
          <w:p w:rsidR="00461F1B" w:rsidRPr="00036251" w:rsidRDefault="00461F1B" w:rsidP="00036251">
            <w:pPr>
              <w:pStyle w:val="Headerrow"/>
            </w:pPr>
            <w:r w:rsidRPr="00036251">
              <w:t>Grand</w:t>
            </w:r>
            <w:r w:rsidRPr="00036251">
              <w:br/>
              <w:t>Total</w:t>
            </w:r>
          </w:p>
        </w:tc>
      </w:tr>
      <w:tr w:rsidR="008B17A1" w:rsidRPr="00461F1B" w:rsidTr="008E4146">
        <w:trPr>
          <w:trHeight w:val="255"/>
        </w:trPr>
        <w:tc>
          <w:tcPr>
            <w:tcW w:w="0" w:type="auto"/>
            <w:shd w:val="clear" w:color="auto" w:fill="DBE5F1" w:themeFill="accent1" w:themeFillTint="33"/>
            <w:noWrap/>
            <w:vAlign w:val="bottom"/>
          </w:tcPr>
          <w:p w:rsidR="008B17A1" w:rsidRDefault="008B17A1" w:rsidP="008B17A1">
            <w:pPr>
              <w:pStyle w:val="Headerrow"/>
            </w:pPr>
            <w:r>
              <w:t xml:space="preserve">   Nature of injury</w:t>
            </w:r>
          </w:p>
        </w:tc>
        <w:tc>
          <w:tcPr>
            <w:tcW w:w="946" w:type="dxa"/>
            <w:shd w:val="clear" w:color="auto" w:fill="DBE5F1" w:themeFill="accent1" w:themeFillTint="33"/>
            <w:noWrap/>
            <w:vAlign w:val="bottom"/>
          </w:tcPr>
          <w:p w:rsidR="008B17A1" w:rsidRPr="00461F1B" w:rsidRDefault="008B17A1" w:rsidP="00461F1B">
            <w:pPr>
              <w:pStyle w:val="Headerrow"/>
              <w:jc w:val="right"/>
            </w:pPr>
          </w:p>
        </w:tc>
        <w:tc>
          <w:tcPr>
            <w:tcW w:w="0" w:type="auto"/>
            <w:shd w:val="clear" w:color="auto" w:fill="DBE5F1" w:themeFill="accent1" w:themeFillTint="33"/>
            <w:noWrap/>
            <w:vAlign w:val="bottom"/>
          </w:tcPr>
          <w:p w:rsidR="008B17A1" w:rsidRPr="00461F1B" w:rsidRDefault="008B17A1" w:rsidP="00461F1B">
            <w:pPr>
              <w:pStyle w:val="Headerrow"/>
              <w:jc w:val="right"/>
            </w:pPr>
          </w:p>
        </w:tc>
        <w:tc>
          <w:tcPr>
            <w:tcW w:w="0" w:type="auto"/>
            <w:shd w:val="clear" w:color="auto" w:fill="DBE5F1" w:themeFill="accent1" w:themeFillTint="33"/>
            <w:noWrap/>
            <w:vAlign w:val="bottom"/>
          </w:tcPr>
          <w:p w:rsidR="008B17A1" w:rsidRPr="00461F1B" w:rsidRDefault="008B17A1" w:rsidP="00461F1B">
            <w:pPr>
              <w:pStyle w:val="Headerrow"/>
              <w:jc w:val="right"/>
            </w:pPr>
          </w:p>
        </w:tc>
        <w:tc>
          <w:tcPr>
            <w:tcW w:w="0" w:type="auto"/>
            <w:shd w:val="clear" w:color="auto" w:fill="DBE5F1" w:themeFill="accent1" w:themeFillTint="33"/>
            <w:noWrap/>
            <w:vAlign w:val="bottom"/>
          </w:tcPr>
          <w:p w:rsidR="008B17A1" w:rsidRPr="00461F1B" w:rsidRDefault="008B17A1" w:rsidP="00461F1B">
            <w:pPr>
              <w:pStyle w:val="Headerrow"/>
              <w:jc w:val="right"/>
            </w:pPr>
          </w:p>
        </w:tc>
        <w:tc>
          <w:tcPr>
            <w:tcW w:w="0" w:type="auto"/>
            <w:shd w:val="clear" w:color="auto" w:fill="DBE5F1" w:themeFill="accent1" w:themeFillTint="33"/>
            <w:noWrap/>
            <w:vAlign w:val="bottom"/>
          </w:tcPr>
          <w:p w:rsidR="008B17A1" w:rsidRDefault="008B17A1" w:rsidP="00461F1B">
            <w:pPr>
              <w:pStyle w:val="Headerrow"/>
              <w:jc w:val="right"/>
            </w:pPr>
          </w:p>
        </w:tc>
      </w:tr>
      <w:tr w:rsidR="00461F1B" w:rsidRPr="008E4146" w:rsidTr="008E4146">
        <w:trPr>
          <w:trHeight w:val="255"/>
        </w:trPr>
        <w:tc>
          <w:tcPr>
            <w:tcW w:w="0" w:type="auto"/>
            <w:noWrap/>
            <w:vAlign w:val="center"/>
            <w:hideMark/>
          </w:tcPr>
          <w:p w:rsidR="00461F1B" w:rsidRPr="008E4146" w:rsidRDefault="00461F1B" w:rsidP="009A7FEE">
            <w:pPr>
              <w:pStyle w:val="FactSheetTableRowHeadings"/>
              <w:rPr>
                <w:b w:val="0"/>
              </w:rPr>
            </w:pPr>
            <w:r w:rsidRPr="008E4146">
              <w:rPr>
                <w:b w:val="0"/>
              </w:rPr>
              <w:t>Carpenters and Joiners</w:t>
            </w:r>
          </w:p>
        </w:tc>
        <w:tc>
          <w:tcPr>
            <w:tcW w:w="946" w:type="dxa"/>
            <w:noWrap/>
            <w:vAlign w:val="center"/>
            <w:hideMark/>
          </w:tcPr>
          <w:p w:rsidR="00461F1B" w:rsidRPr="008E4146" w:rsidRDefault="00461F1B" w:rsidP="00461F1B">
            <w:pPr>
              <w:jc w:val="right"/>
              <w:rPr>
                <w:rFonts w:ascii="Arial" w:hAnsi="Arial" w:cs="Arial"/>
                <w:color w:val="000000"/>
                <w:sz w:val="16"/>
                <w:szCs w:val="16"/>
              </w:rPr>
            </w:pPr>
            <w:r w:rsidRPr="008E4146">
              <w:rPr>
                <w:rFonts w:ascii="Arial" w:hAnsi="Arial" w:cs="Arial"/>
                <w:color w:val="000000"/>
                <w:sz w:val="16"/>
                <w:szCs w:val="16"/>
              </w:rPr>
              <w:t>29%</w:t>
            </w:r>
          </w:p>
        </w:tc>
        <w:tc>
          <w:tcPr>
            <w:tcW w:w="0" w:type="auto"/>
            <w:noWrap/>
            <w:vAlign w:val="center"/>
            <w:hideMark/>
          </w:tcPr>
          <w:p w:rsidR="00461F1B" w:rsidRPr="008E4146" w:rsidRDefault="00461F1B" w:rsidP="00461F1B">
            <w:pPr>
              <w:jc w:val="right"/>
              <w:rPr>
                <w:rFonts w:ascii="Arial" w:hAnsi="Arial" w:cs="Arial"/>
                <w:color w:val="000000"/>
                <w:sz w:val="16"/>
                <w:szCs w:val="16"/>
              </w:rPr>
            </w:pPr>
            <w:r w:rsidRPr="008E4146">
              <w:rPr>
                <w:rFonts w:ascii="Arial" w:hAnsi="Arial" w:cs="Arial"/>
                <w:color w:val="000000"/>
                <w:sz w:val="16"/>
                <w:szCs w:val="16"/>
              </w:rPr>
              <w:t>29%</w:t>
            </w:r>
          </w:p>
        </w:tc>
        <w:tc>
          <w:tcPr>
            <w:tcW w:w="0" w:type="auto"/>
            <w:noWrap/>
            <w:vAlign w:val="center"/>
            <w:hideMark/>
          </w:tcPr>
          <w:p w:rsidR="00461F1B" w:rsidRPr="008E4146" w:rsidRDefault="00461F1B" w:rsidP="00461F1B">
            <w:pPr>
              <w:jc w:val="right"/>
              <w:rPr>
                <w:rFonts w:ascii="Arial" w:hAnsi="Arial" w:cs="Arial"/>
                <w:color w:val="000000"/>
                <w:sz w:val="16"/>
                <w:szCs w:val="16"/>
              </w:rPr>
            </w:pPr>
            <w:r w:rsidRPr="008E4146">
              <w:rPr>
                <w:rFonts w:ascii="Arial" w:hAnsi="Arial" w:cs="Arial"/>
                <w:color w:val="000000"/>
                <w:sz w:val="16"/>
                <w:szCs w:val="16"/>
              </w:rPr>
              <w:t>23%</w:t>
            </w:r>
          </w:p>
        </w:tc>
        <w:tc>
          <w:tcPr>
            <w:tcW w:w="0" w:type="auto"/>
            <w:noWrap/>
            <w:vAlign w:val="center"/>
            <w:hideMark/>
          </w:tcPr>
          <w:p w:rsidR="00461F1B" w:rsidRPr="008E4146" w:rsidRDefault="00461F1B" w:rsidP="00461F1B">
            <w:pPr>
              <w:jc w:val="right"/>
              <w:rPr>
                <w:rFonts w:ascii="Arial" w:hAnsi="Arial" w:cs="Arial"/>
                <w:color w:val="000000"/>
                <w:sz w:val="16"/>
                <w:szCs w:val="16"/>
              </w:rPr>
            </w:pPr>
            <w:r w:rsidRPr="008E4146">
              <w:rPr>
                <w:rFonts w:ascii="Arial" w:hAnsi="Arial" w:cs="Arial"/>
                <w:color w:val="000000"/>
                <w:sz w:val="16"/>
                <w:szCs w:val="16"/>
              </w:rPr>
              <w:t>18%</w:t>
            </w:r>
          </w:p>
        </w:tc>
        <w:tc>
          <w:tcPr>
            <w:tcW w:w="0" w:type="auto"/>
            <w:noWrap/>
            <w:vAlign w:val="center"/>
            <w:hideMark/>
          </w:tcPr>
          <w:p w:rsidR="00461F1B" w:rsidRPr="008E4146" w:rsidRDefault="00461F1B" w:rsidP="00461F1B">
            <w:pPr>
              <w:jc w:val="right"/>
              <w:rPr>
                <w:rFonts w:ascii="Arial" w:hAnsi="Arial" w:cs="Arial"/>
                <w:color w:val="000000"/>
                <w:sz w:val="16"/>
                <w:szCs w:val="16"/>
              </w:rPr>
            </w:pPr>
            <w:r w:rsidRPr="008E4146">
              <w:rPr>
                <w:rFonts w:ascii="Arial" w:hAnsi="Arial" w:cs="Arial"/>
                <w:color w:val="000000"/>
                <w:sz w:val="16"/>
                <w:szCs w:val="16"/>
              </w:rPr>
              <w:t>100%</w:t>
            </w:r>
          </w:p>
        </w:tc>
      </w:tr>
      <w:tr w:rsidR="00461F1B" w:rsidRPr="00461F1B" w:rsidTr="008E4146">
        <w:trPr>
          <w:trHeight w:val="255"/>
        </w:trPr>
        <w:tc>
          <w:tcPr>
            <w:tcW w:w="0" w:type="auto"/>
            <w:noWrap/>
            <w:vAlign w:val="center"/>
            <w:hideMark/>
          </w:tcPr>
          <w:p w:rsidR="00461F1B" w:rsidRPr="00461F1B" w:rsidRDefault="00461F1B" w:rsidP="00C8149C">
            <w:pPr>
              <w:ind w:firstLineChars="100" w:firstLine="160"/>
              <w:rPr>
                <w:rFonts w:ascii="Arial" w:hAnsi="Arial" w:cs="Arial"/>
                <w:color w:val="000000"/>
                <w:sz w:val="16"/>
                <w:szCs w:val="16"/>
              </w:rPr>
            </w:pPr>
            <w:r w:rsidRPr="00461F1B">
              <w:rPr>
                <w:rFonts w:ascii="Arial" w:hAnsi="Arial" w:cs="Arial"/>
                <w:color w:val="000000"/>
                <w:sz w:val="16"/>
                <w:szCs w:val="16"/>
              </w:rPr>
              <w:t>Traumatic Joint/Ligament And Muscle/Tendon Injury</w:t>
            </w:r>
          </w:p>
        </w:tc>
        <w:tc>
          <w:tcPr>
            <w:tcW w:w="946" w:type="dxa"/>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54%</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35%</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5%</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6%</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100%</w:t>
            </w:r>
          </w:p>
        </w:tc>
      </w:tr>
      <w:tr w:rsidR="00461F1B" w:rsidRPr="00461F1B" w:rsidTr="008E4146">
        <w:trPr>
          <w:trHeight w:val="255"/>
        </w:trPr>
        <w:tc>
          <w:tcPr>
            <w:tcW w:w="0" w:type="auto"/>
            <w:noWrap/>
            <w:vAlign w:val="center"/>
            <w:hideMark/>
          </w:tcPr>
          <w:p w:rsidR="00461F1B" w:rsidRPr="00461F1B" w:rsidRDefault="00461F1B" w:rsidP="00C8149C">
            <w:pPr>
              <w:ind w:firstLineChars="100" w:firstLine="160"/>
              <w:rPr>
                <w:rFonts w:ascii="Arial" w:hAnsi="Arial" w:cs="Arial"/>
                <w:color w:val="000000"/>
                <w:sz w:val="16"/>
                <w:szCs w:val="16"/>
              </w:rPr>
            </w:pPr>
            <w:r w:rsidRPr="00461F1B">
              <w:rPr>
                <w:rFonts w:ascii="Arial" w:hAnsi="Arial" w:cs="Arial"/>
                <w:color w:val="000000"/>
                <w:sz w:val="16"/>
                <w:szCs w:val="16"/>
              </w:rPr>
              <w:t>Wounds, Lacerations, Amputations And Internal Organ Damage</w:t>
            </w:r>
          </w:p>
        </w:tc>
        <w:tc>
          <w:tcPr>
            <w:tcW w:w="946" w:type="dxa"/>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13%</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47%</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39%</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100%</w:t>
            </w:r>
          </w:p>
        </w:tc>
      </w:tr>
      <w:tr w:rsidR="00461F1B" w:rsidRPr="00461F1B" w:rsidTr="008E4146">
        <w:trPr>
          <w:trHeight w:val="255"/>
        </w:trPr>
        <w:tc>
          <w:tcPr>
            <w:tcW w:w="0" w:type="auto"/>
            <w:noWrap/>
            <w:vAlign w:val="center"/>
            <w:hideMark/>
          </w:tcPr>
          <w:p w:rsidR="00461F1B" w:rsidRPr="00461F1B" w:rsidRDefault="00461F1B" w:rsidP="00C8149C">
            <w:pPr>
              <w:ind w:firstLineChars="100" w:firstLine="160"/>
              <w:rPr>
                <w:rFonts w:ascii="Arial" w:hAnsi="Arial" w:cs="Arial"/>
                <w:color w:val="000000"/>
                <w:sz w:val="16"/>
                <w:szCs w:val="16"/>
              </w:rPr>
            </w:pPr>
            <w:r w:rsidRPr="00461F1B">
              <w:rPr>
                <w:rFonts w:ascii="Arial" w:hAnsi="Arial" w:cs="Arial"/>
                <w:color w:val="000000"/>
                <w:sz w:val="16"/>
                <w:szCs w:val="16"/>
              </w:rPr>
              <w:t>Fractures</w:t>
            </w:r>
          </w:p>
        </w:tc>
        <w:tc>
          <w:tcPr>
            <w:tcW w:w="946" w:type="dxa"/>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2%</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58%</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28%</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11%</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100%</w:t>
            </w:r>
          </w:p>
        </w:tc>
      </w:tr>
      <w:tr w:rsidR="00461F1B" w:rsidRPr="00461F1B" w:rsidTr="008E4146">
        <w:trPr>
          <w:trHeight w:val="255"/>
        </w:trPr>
        <w:tc>
          <w:tcPr>
            <w:tcW w:w="0" w:type="auto"/>
            <w:noWrap/>
            <w:vAlign w:val="center"/>
            <w:hideMark/>
          </w:tcPr>
          <w:p w:rsidR="00461F1B" w:rsidRPr="00461F1B" w:rsidRDefault="00461F1B" w:rsidP="00C8149C">
            <w:pPr>
              <w:ind w:firstLineChars="100" w:firstLine="160"/>
              <w:rPr>
                <w:rFonts w:ascii="Arial" w:hAnsi="Arial" w:cs="Arial"/>
                <w:color w:val="000000"/>
                <w:sz w:val="16"/>
                <w:szCs w:val="16"/>
              </w:rPr>
            </w:pPr>
            <w:r w:rsidRPr="00461F1B">
              <w:rPr>
                <w:rFonts w:ascii="Arial" w:hAnsi="Arial" w:cs="Arial"/>
                <w:color w:val="000000"/>
                <w:sz w:val="16"/>
                <w:szCs w:val="16"/>
              </w:rPr>
              <w:t>Musculoskeletal and Connective Tissue Diseases</w:t>
            </w:r>
          </w:p>
        </w:tc>
        <w:tc>
          <w:tcPr>
            <w:tcW w:w="946" w:type="dxa"/>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69%</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20%</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3%</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8%</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100%</w:t>
            </w:r>
          </w:p>
        </w:tc>
      </w:tr>
      <w:tr w:rsidR="00461F1B" w:rsidRPr="00461F1B" w:rsidTr="008E4146">
        <w:trPr>
          <w:trHeight w:val="255"/>
        </w:trPr>
        <w:tc>
          <w:tcPr>
            <w:tcW w:w="0" w:type="auto"/>
            <w:noWrap/>
            <w:vAlign w:val="center"/>
            <w:hideMark/>
          </w:tcPr>
          <w:p w:rsidR="00461F1B" w:rsidRPr="00461F1B" w:rsidRDefault="00461F1B" w:rsidP="009A7FEE">
            <w:pPr>
              <w:pStyle w:val="FactSheetTableRowHeadings"/>
            </w:pPr>
            <w:r w:rsidRPr="00461F1B">
              <w:t>Plumbers</w:t>
            </w:r>
          </w:p>
        </w:tc>
        <w:tc>
          <w:tcPr>
            <w:tcW w:w="946" w:type="dxa"/>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33%</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32%</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16%</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19%</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100%</w:t>
            </w:r>
          </w:p>
        </w:tc>
      </w:tr>
      <w:tr w:rsidR="00461F1B" w:rsidRPr="00461F1B" w:rsidTr="008E4146">
        <w:trPr>
          <w:trHeight w:val="255"/>
        </w:trPr>
        <w:tc>
          <w:tcPr>
            <w:tcW w:w="0" w:type="auto"/>
            <w:noWrap/>
            <w:vAlign w:val="center"/>
            <w:hideMark/>
          </w:tcPr>
          <w:p w:rsidR="00461F1B" w:rsidRPr="00461F1B" w:rsidRDefault="00461F1B" w:rsidP="00C8149C">
            <w:pPr>
              <w:ind w:firstLineChars="100" w:firstLine="160"/>
              <w:rPr>
                <w:rFonts w:ascii="Arial" w:hAnsi="Arial" w:cs="Arial"/>
                <w:color w:val="000000"/>
                <w:sz w:val="16"/>
                <w:szCs w:val="16"/>
              </w:rPr>
            </w:pPr>
            <w:r w:rsidRPr="00461F1B">
              <w:rPr>
                <w:rFonts w:ascii="Arial" w:hAnsi="Arial" w:cs="Arial"/>
                <w:color w:val="000000"/>
                <w:sz w:val="16"/>
                <w:szCs w:val="16"/>
              </w:rPr>
              <w:t>Traumatic Joint/Ligament And Muscle/Tendon Injury</w:t>
            </w:r>
          </w:p>
        </w:tc>
        <w:tc>
          <w:tcPr>
            <w:tcW w:w="946" w:type="dxa"/>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52%</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35%</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5%</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8%</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100%</w:t>
            </w:r>
          </w:p>
        </w:tc>
      </w:tr>
      <w:tr w:rsidR="00461F1B" w:rsidRPr="00461F1B" w:rsidTr="008E4146">
        <w:trPr>
          <w:trHeight w:val="255"/>
        </w:trPr>
        <w:tc>
          <w:tcPr>
            <w:tcW w:w="0" w:type="auto"/>
            <w:noWrap/>
            <w:vAlign w:val="center"/>
            <w:hideMark/>
          </w:tcPr>
          <w:p w:rsidR="00461F1B" w:rsidRPr="00461F1B" w:rsidRDefault="00461F1B" w:rsidP="00C8149C">
            <w:pPr>
              <w:ind w:firstLineChars="100" w:firstLine="160"/>
              <w:rPr>
                <w:rFonts w:ascii="Arial" w:hAnsi="Arial" w:cs="Arial"/>
                <w:color w:val="000000"/>
                <w:sz w:val="16"/>
                <w:szCs w:val="16"/>
              </w:rPr>
            </w:pPr>
            <w:r w:rsidRPr="00461F1B">
              <w:rPr>
                <w:rFonts w:ascii="Arial" w:hAnsi="Arial" w:cs="Arial"/>
                <w:color w:val="000000"/>
                <w:sz w:val="16"/>
                <w:szCs w:val="16"/>
              </w:rPr>
              <w:t>Wounds, Lacerations, Amputations And Internal Organ Damage</w:t>
            </w:r>
          </w:p>
        </w:tc>
        <w:tc>
          <w:tcPr>
            <w:tcW w:w="946" w:type="dxa"/>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2%</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20%</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35%</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44%</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100%</w:t>
            </w:r>
          </w:p>
        </w:tc>
      </w:tr>
      <w:tr w:rsidR="00461F1B" w:rsidRPr="00461F1B" w:rsidTr="008E4146">
        <w:trPr>
          <w:trHeight w:val="255"/>
        </w:trPr>
        <w:tc>
          <w:tcPr>
            <w:tcW w:w="0" w:type="auto"/>
            <w:noWrap/>
            <w:vAlign w:val="center"/>
            <w:hideMark/>
          </w:tcPr>
          <w:p w:rsidR="00461F1B" w:rsidRPr="00461F1B" w:rsidRDefault="00461F1B" w:rsidP="00C8149C">
            <w:pPr>
              <w:ind w:firstLineChars="100" w:firstLine="160"/>
              <w:rPr>
                <w:rFonts w:ascii="Arial" w:hAnsi="Arial" w:cs="Arial"/>
                <w:color w:val="000000"/>
                <w:sz w:val="16"/>
                <w:szCs w:val="16"/>
              </w:rPr>
            </w:pPr>
            <w:r w:rsidRPr="00461F1B">
              <w:rPr>
                <w:rFonts w:ascii="Arial" w:hAnsi="Arial" w:cs="Arial"/>
                <w:color w:val="000000"/>
                <w:sz w:val="16"/>
                <w:szCs w:val="16"/>
              </w:rPr>
              <w:t>Fractures</w:t>
            </w:r>
          </w:p>
        </w:tc>
        <w:tc>
          <w:tcPr>
            <w:tcW w:w="946" w:type="dxa"/>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4%</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61%</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23%</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13%</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100%</w:t>
            </w:r>
          </w:p>
        </w:tc>
      </w:tr>
      <w:tr w:rsidR="00461F1B" w:rsidRPr="00461F1B" w:rsidTr="008E4146">
        <w:trPr>
          <w:trHeight w:val="255"/>
        </w:trPr>
        <w:tc>
          <w:tcPr>
            <w:tcW w:w="0" w:type="auto"/>
            <w:noWrap/>
            <w:vAlign w:val="center"/>
            <w:hideMark/>
          </w:tcPr>
          <w:p w:rsidR="00461F1B" w:rsidRPr="00461F1B" w:rsidRDefault="00461F1B" w:rsidP="00C8149C">
            <w:pPr>
              <w:ind w:firstLineChars="100" w:firstLine="160"/>
              <w:rPr>
                <w:rFonts w:ascii="Arial" w:hAnsi="Arial" w:cs="Arial"/>
                <w:color w:val="000000"/>
                <w:sz w:val="16"/>
                <w:szCs w:val="16"/>
              </w:rPr>
            </w:pPr>
            <w:r w:rsidRPr="00461F1B">
              <w:rPr>
                <w:rFonts w:ascii="Arial" w:hAnsi="Arial" w:cs="Arial"/>
                <w:color w:val="000000"/>
                <w:sz w:val="16"/>
                <w:szCs w:val="16"/>
              </w:rPr>
              <w:t>Musculoskeletal and Connective Tissue Diseases</w:t>
            </w:r>
          </w:p>
        </w:tc>
        <w:tc>
          <w:tcPr>
            <w:tcW w:w="946" w:type="dxa"/>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71%</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21%</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3%</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5%</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100%</w:t>
            </w:r>
          </w:p>
        </w:tc>
      </w:tr>
      <w:tr w:rsidR="00461F1B" w:rsidRPr="00461F1B" w:rsidTr="008E4146">
        <w:trPr>
          <w:trHeight w:val="255"/>
        </w:trPr>
        <w:tc>
          <w:tcPr>
            <w:tcW w:w="0" w:type="auto"/>
            <w:noWrap/>
            <w:vAlign w:val="center"/>
            <w:hideMark/>
          </w:tcPr>
          <w:p w:rsidR="00461F1B" w:rsidRPr="00461F1B" w:rsidRDefault="00461F1B" w:rsidP="009A7FEE">
            <w:pPr>
              <w:pStyle w:val="FactSheetTableRowHeadings"/>
            </w:pPr>
            <w:r w:rsidRPr="00461F1B">
              <w:t>Electricians</w:t>
            </w:r>
          </w:p>
        </w:tc>
        <w:tc>
          <w:tcPr>
            <w:tcW w:w="946" w:type="dxa"/>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35%</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34%</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14%</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17%</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100%</w:t>
            </w:r>
          </w:p>
        </w:tc>
      </w:tr>
      <w:tr w:rsidR="00461F1B" w:rsidRPr="00461F1B" w:rsidTr="008E4146">
        <w:trPr>
          <w:trHeight w:val="255"/>
        </w:trPr>
        <w:tc>
          <w:tcPr>
            <w:tcW w:w="0" w:type="auto"/>
            <w:noWrap/>
            <w:vAlign w:val="center"/>
            <w:hideMark/>
          </w:tcPr>
          <w:p w:rsidR="00461F1B" w:rsidRPr="00461F1B" w:rsidRDefault="00461F1B" w:rsidP="00C8149C">
            <w:pPr>
              <w:ind w:firstLineChars="100" w:firstLine="160"/>
              <w:rPr>
                <w:rFonts w:ascii="Arial" w:hAnsi="Arial" w:cs="Arial"/>
                <w:color w:val="000000"/>
                <w:sz w:val="16"/>
                <w:szCs w:val="16"/>
              </w:rPr>
            </w:pPr>
            <w:r w:rsidRPr="00461F1B">
              <w:rPr>
                <w:rFonts w:ascii="Arial" w:hAnsi="Arial" w:cs="Arial"/>
                <w:color w:val="000000"/>
                <w:sz w:val="16"/>
                <w:szCs w:val="16"/>
              </w:rPr>
              <w:t>Traumatic Joint/Ligament And Muscle/Tendon Injury</w:t>
            </w:r>
          </w:p>
        </w:tc>
        <w:tc>
          <w:tcPr>
            <w:tcW w:w="946" w:type="dxa"/>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52%</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36%</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4%</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9%</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100%</w:t>
            </w:r>
          </w:p>
        </w:tc>
      </w:tr>
      <w:tr w:rsidR="00461F1B" w:rsidRPr="00461F1B" w:rsidTr="008E4146">
        <w:trPr>
          <w:trHeight w:val="255"/>
        </w:trPr>
        <w:tc>
          <w:tcPr>
            <w:tcW w:w="0" w:type="auto"/>
            <w:noWrap/>
            <w:vAlign w:val="center"/>
            <w:hideMark/>
          </w:tcPr>
          <w:p w:rsidR="00461F1B" w:rsidRPr="00461F1B" w:rsidRDefault="00461F1B" w:rsidP="00C8149C">
            <w:pPr>
              <w:ind w:firstLineChars="100" w:firstLine="160"/>
              <w:rPr>
                <w:rFonts w:ascii="Arial" w:hAnsi="Arial" w:cs="Arial"/>
                <w:color w:val="000000"/>
                <w:sz w:val="16"/>
                <w:szCs w:val="16"/>
              </w:rPr>
            </w:pPr>
            <w:r w:rsidRPr="00461F1B">
              <w:rPr>
                <w:rFonts w:ascii="Arial" w:hAnsi="Arial" w:cs="Arial"/>
                <w:color w:val="000000"/>
                <w:sz w:val="16"/>
                <w:szCs w:val="16"/>
              </w:rPr>
              <w:t>Wounds, Lacerations, Amputations And Internal Organ Damage</w:t>
            </w:r>
          </w:p>
        </w:tc>
        <w:tc>
          <w:tcPr>
            <w:tcW w:w="946" w:type="dxa"/>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20%</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36%</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43%</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100%</w:t>
            </w:r>
          </w:p>
        </w:tc>
      </w:tr>
      <w:tr w:rsidR="00461F1B" w:rsidRPr="00461F1B" w:rsidTr="008E4146">
        <w:trPr>
          <w:trHeight w:val="255"/>
        </w:trPr>
        <w:tc>
          <w:tcPr>
            <w:tcW w:w="0" w:type="auto"/>
            <w:noWrap/>
            <w:vAlign w:val="center"/>
            <w:hideMark/>
          </w:tcPr>
          <w:p w:rsidR="00461F1B" w:rsidRPr="00461F1B" w:rsidRDefault="00461F1B" w:rsidP="00C8149C">
            <w:pPr>
              <w:ind w:firstLineChars="100" w:firstLine="160"/>
              <w:rPr>
                <w:rFonts w:ascii="Arial" w:hAnsi="Arial" w:cs="Arial"/>
                <w:color w:val="000000"/>
                <w:sz w:val="16"/>
                <w:szCs w:val="16"/>
              </w:rPr>
            </w:pPr>
            <w:r w:rsidRPr="00461F1B">
              <w:rPr>
                <w:rFonts w:ascii="Arial" w:hAnsi="Arial" w:cs="Arial"/>
                <w:color w:val="000000"/>
                <w:sz w:val="16"/>
                <w:szCs w:val="16"/>
              </w:rPr>
              <w:t>Fractures</w:t>
            </w:r>
          </w:p>
        </w:tc>
        <w:tc>
          <w:tcPr>
            <w:tcW w:w="946" w:type="dxa"/>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4%</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62%</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22%</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12%</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100%</w:t>
            </w:r>
          </w:p>
        </w:tc>
      </w:tr>
      <w:tr w:rsidR="00461F1B" w:rsidRPr="00461F1B" w:rsidTr="008E4146">
        <w:trPr>
          <w:trHeight w:val="255"/>
        </w:trPr>
        <w:tc>
          <w:tcPr>
            <w:tcW w:w="0" w:type="auto"/>
            <w:noWrap/>
            <w:vAlign w:val="center"/>
            <w:hideMark/>
          </w:tcPr>
          <w:p w:rsidR="00461F1B" w:rsidRPr="00461F1B" w:rsidRDefault="00461F1B" w:rsidP="00C8149C">
            <w:pPr>
              <w:ind w:firstLineChars="100" w:firstLine="160"/>
              <w:rPr>
                <w:rFonts w:ascii="Arial" w:hAnsi="Arial" w:cs="Arial"/>
                <w:color w:val="000000"/>
                <w:sz w:val="16"/>
                <w:szCs w:val="16"/>
              </w:rPr>
            </w:pPr>
            <w:r w:rsidRPr="00461F1B">
              <w:rPr>
                <w:rFonts w:ascii="Arial" w:hAnsi="Arial" w:cs="Arial"/>
                <w:color w:val="000000"/>
                <w:sz w:val="16"/>
                <w:szCs w:val="16"/>
              </w:rPr>
              <w:t>Musculoskeletal and Connective Tissue Diseases</w:t>
            </w:r>
          </w:p>
        </w:tc>
        <w:tc>
          <w:tcPr>
            <w:tcW w:w="946" w:type="dxa"/>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69%</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20%</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3%</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8%</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100%</w:t>
            </w:r>
          </w:p>
        </w:tc>
      </w:tr>
      <w:tr w:rsidR="00461F1B" w:rsidRPr="00461F1B" w:rsidTr="008E4146">
        <w:trPr>
          <w:trHeight w:val="255"/>
        </w:trPr>
        <w:tc>
          <w:tcPr>
            <w:tcW w:w="0" w:type="auto"/>
            <w:noWrap/>
            <w:vAlign w:val="center"/>
            <w:hideMark/>
          </w:tcPr>
          <w:p w:rsidR="00461F1B" w:rsidRPr="00461F1B" w:rsidRDefault="00461F1B" w:rsidP="009A7FEE">
            <w:pPr>
              <w:pStyle w:val="FactSheetTableRowHeadings"/>
            </w:pPr>
            <w:r w:rsidRPr="00461F1B">
              <w:t>Building and Plumbing Labourers</w:t>
            </w:r>
          </w:p>
        </w:tc>
        <w:tc>
          <w:tcPr>
            <w:tcW w:w="946" w:type="dxa"/>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37%</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28%</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20%</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14%</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100%</w:t>
            </w:r>
          </w:p>
        </w:tc>
      </w:tr>
      <w:tr w:rsidR="00461F1B" w:rsidRPr="00461F1B" w:rsidTr="008E4146">
        <w:trPr>
          <w:trHeight w:val="255"/>
        </w:trPr>
        <w:tc>
          <w:tcPr>
            <w:tcW w:w="0" w:type="auto"/>
            <w:noWrap/>
            <w:vAlign w:val="center"/>
            <w:hideMark/>
          </w:tcPr>
          <w:p w:rsidR="00461F1B" w:rsidRPr="00461F1B" w:rsidRDefault="00461F1B" w:rsidP="00C8149C">
            <w:pPr>
              <w:ind w:firstLineChars="100" w:firstLine="160"/>
              <w:rPr>
                <w:rFonts w:ascii="Arial" w:hAnsi="Arial" w:cs="Arial"/>
                <w:color w:val="000000"/>
                <w:sz w:val="16"/>
                <w:szCs w:val="16"/>
              </w:rPr>
            </w:pPr>
            <w:r w:rsidRPr="00461F1B">
              <w:rPr>
                <w:rFonts w:ascii="Arial" w:hAnsi="Arial" w:cs="Arial"/>
                <w:color w:val="000000"/>
                <w:sz w:val="16"/>
                <w:szCs w:val="16"/>
              </w:rPr>
              <w:t>Traumatic Joint/Ligament And Muscle/Tendon Injury</w:t>
            </w:r>
          </w:p>
        </w:tc>
        <w:tc>
          <w:tcPr>
            <w:tcW w:w="946" w:type="dxa"/>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57%</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29%</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8%</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6%</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100%</w:t>
            </w:r>
          </w:p>
        </w:tc>
      </w:tr>
      <w:tr w:rsidR="00461F1B" w:rsidRPr="00461F1B" w:rsidTr="008E4146">
        <w:trPr>
          <w:trHeight w:val="255"/>
        </w:trPr>
        <w:tc>
          <w:tcPr>
            <w:tcW w:w="0" w:type="auto"/>
            <w:noWrap/>
            <w:vAlign w:val="center"/>
            <w:hideMark/>
          </w:tcPr>
          <w:p w:rsidR="00461F1B" w:rsidRPr="00461F1B" w:rsidRDefault="00461F1B" w:rsidP="00C8149C">
            <w:pPr>
              <w:ind w:firstLineChars="100" w:firstLine="160"/>
              <w:rPr>
                <w:rFonts w:ascii="Arial" w:hAnsi="Arial" w:cs="Arial"/>
                <w:color w:val="000000"/>
                <w:sz w:val="16"/>
                <w:szCs w:val="16"/>
              </w:rPr>
            </w:pPr>
            <w:r w:rsidRPr="00461F1B">
              <w:rPr>
                <w:rFonts w:ascii="Arial" w:hAnsi="Arial" w:cs="Arial"/>
                <w:color w:val="000000"/>
                <w:sz w:val="16"/>
                <w:szCs w:val="16"/>
              </w:rPr>
              <w:t>Wounds, Lacerations, Amputations And Internal Organ Damage</w:t>
            </w:r>
          </w:p>
        </w:tc>
        <w:tc>
          <w:tcPr>
            <w:tcW w:w="946" w:type="dxa"/>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19%</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45%</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34%</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100%</w:t>
            </w:r>
          </w:p>
        </w:tc>
      </w:tr>
      <w:tr w:rsidR="00461F1B" w:rsidRPr="00461F1B" w:rsidTr="008E4146">
        <w:trPr>
          <w:trHeight w:val="255"/>
        </w:trPr>
        <w:tc>
          <w:tcPr>
            <w:tcW w:w="0" w:type="auto"/>
            <w:noWrap/>
            <w:vAlign w:val="center"/>
            <w:hideMark/>
          </w:tcPr>
          <w:p w:rsidR="00461F1B" w:rsidRPr="00461F1B" w:rsidRDefault="00461F1B" w:rsidP="00C8149C">
            <w:pPr>
              <w:ind w:firstLineChars="100" w:firstLine="160"/>
              <w:rPr>
                <w:rFonts w:ascii="Arial" w:hAnsi="Arial" w:cs="Arial"/>
                <w:color w:val="000000"/>
                <w:sz w:val="16"/>
                <w:szCs w:val="16"/>
              </w:rPr>
            </w:pPr>
            <w:r w:rsidRPr="00461F1B">
              <w:rPr>
                <w:rFonts w:ascii="Arial" w:hAnsi="Arial" w:cs="Arial"/>
                <w:color w:val="000000"/>
                <w:sz w:val="16"/>
                <w:szCs w:val="16"/>
              </w:rPr>
              <w:t>Fractures</w:t>
            </w:r>
          </w:p>
        </w:tc>
        <w:tc>
          <w:tcPr>
            <w:tcW w:w="946" w:type="dxa"/>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3%</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46%</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37%</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15%</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100%</w:t>
            </w:r>
          </w:p>
        </w:tc>
      </w:tr>
      <w:tr w:rsidR="00461F1B" w:rsidRPr="00461F1B" w:rsidTr="008E4146">
        <w:trPr>
          <w:trHeight w:val="255"/>
        </w:trPr>
        <w:tc>
          <w:tcPr>
            <w:tcW w:w="0" w:type="auto"/>
            <w:noWrap/>
            <w:vAlign w:val="center"/>
            <w:hideMark/>
          </w:tcPr>
          <w:p w:rsidR="00461F1B" w:rsidRPr="00461F1B" w:rsidRDefault="00461F1B" w:rsidP="00C8149C">
            <w:pPr>
              <w:ind w:firstLineChars="100" w:firstLine="160"/>
              <w:rPr>
                <w:rFonts w:ascii="Arial" w:hAnsi="Arial" w:cs="Arial"/>
                <w:color w:val="000000"/>
                <w:sz w:val="16"/>
                <w:szCs w:val="16"/>
              </w:rPr>
            </w:pPr>
            <w:r w:rsidRPr="00461F1B">
              <w:rPr>
                <w:rFonts w:ascii="Arial" w:hAnsi="Arial" w:cs="Arial"/>
                <w:color w:val="000000"/>
                <w:sz w:val="16"/>
                <w:szCs w:val="16"/>
              </w:rPr>
              <w:t>Musculoskeletal and Connective Tissue Diseases</w:t>
            </w:r>
          </w:p>
        </w:tc>
        <w:tc>
          <w:tcPr>
            <w:tcW w:w="946" w:type="dxa"/>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76%</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15%</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7%</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100%</w:t>
            </w:r>
          </w:p>
        </w:tc>
      </w:tr>
      <w:tr w:rsidR="00461F1B" w:rsidRPr="00461F1B" w:rsidTr="008E4146">
        <w:trPr>
          <w:trHeight w:val="255"/>
        </w:trPr>
        <w:tc>
          <w:tcPr>
            <w:tcW w:w="0" w:type="auto"/>
            <w:noWrap/>
            <w:vAlign w:val="center"/>
            <w:hideMark/>
          </w:tcPr>
          <w:p w:rsidR="00461F1B" w:rsidRPr="00461F1B" w:rsidRDefault="00461F1B" w:rsidP="009A7FEE">
            <w:pPr>
              <w:pStyle w:val="FactSheetTableRowHeadings"/>
            </w:pPr>
            <w:r w:rsidRPr="00461F1B">
              <w:t>Concreters</w:t>
            </w:r>
          </w:p>
        </w:tc>
        <w:tc>
          <w:tcPr>
            <w:tcW w:w="946" w:type="dxa"/>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46%</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26%</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15%</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13%</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100%</w:t>
            </w:r>
          </w:p>
        </w:tc>
      </w:tr>
      <w:tr w:rsidR="00461F1B" w:rsidRPr="00461F1B" w:rsidTr="008E4146">
        <w:trPr>
          <w:trHeight w:val="255"/>
        </w:trPr>
        <w:tc>
          <w:tcPr>
            <w:tcW w:w="0" w:type="auto"/>
            <w:noWrap/>
            <w:vAlign w:val="center"/>
            <w:hideMark/>
          </w:tcPr>
          <w:p w:rsidR="00461F1B" w:rsidRPr="00461F1B" w:rsidRDefault="00461F1B" w:rsidP="00C8149C">
            <w:pPr>
              <w:ind w:firstLineChars="100" w:firstLine="160"/>
              <w:rPr>
                <w:rFonts w:ascii="Arial" w:hAnsi="Arial" w:cs="Arial"/>
                <w:color w:val="000000"/>
                <w:sz w:val="16"/>
                <w:szCs w:val="16"/>
              </w:rPr>
            </w:pPr>
            <w:r w:rsidRPr="00461F1B">
              <w:rPr>
                <w:rFonts w:ascii="Arial" w:hAnsi="Arial" w:cs="Arial"/>
                <w:color w:val="000000"/>
                <w:sz w:val="16"/>
                <w:szCs w:val="16"/>
              </w:rPr>
              <w:t>Traumatic Joint/Ligament And Muscle/Tendon Injury</w:t>
            </w:r>
          </w:p>
        </w:tc>
        <w:tc>
          <w:tcPr>
            <w:tcW w:w="946" w:type="dxa"/>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61%</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27%</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5%</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7%</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100%</w:t>
            </w:r>
          </w:p>
        </w:tc>
      </w:tr>
      <w:tr w:rsidR="00461F1B" w:rsidRPr="00461F1B" w:rsidTr="008E4146">
        <w:trPr>
          <w:trHeight w:val="255"/>
        </w:trPr>
        <w:tc>
          <w:tcPr>
            <w:tcW w:w="0" w:type="auto"/>
            <w:noWrap/>
            <w:vAlign w:val="center"/>
            <w:hideMark/>
          </w:tcPr>
          <w:p w:rsidR="00461F1B" w:rsidRPr="00461F1B" w:rsidRDefault="00461F1B" w:rsidP="00C8149C">
            <w:pPr>
              <w:ind w:firstLineChars="100" w:firstLine="160"/>
              <w:rPr>
                <w:rFonts w:ascii="Arial" w:hAnsi="Arial" w:cs="Arial"/>
                <w:color w:val="000000"/>
                <w:sz w:val="16"/>
                <w:szCs w:val="16"/>
              </w:rPr>
            </w:pPr>
            <w:r w:rsidRPr="00461F1B">
              <w:rPr>
                <w:rFonts w:ascii="Arial" w:hAnsi="Arial" w:cs="Arial"/>
                <w:color w:val="000000"/>
                <w:sz w:val="16"/>
                <w:szCs w:val="16"/>
              </w:rPr>
              <w:t>Wounds, Lacerations, Amputations And Internal Organ Damage</w:t>
            </w:r>
          </w:p>
        </w:tc>
        <w:tc>
          <w:tcPr>
            <w:tcW w:w="946" w:type="dxa"/>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2%</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19%</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44%</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36%</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100%</w:t>
            </w:r>
          </w:p>
        </w:tc>
      </w:tr>
      <w:tr w:rsidR="00461F1B" w:rsidRPr="00461F1B" w:rsidTr="008E4146">
        <w:trPr>
          <w:trHeight w:val="255"/>
        </w:trPr>
        <w:tc>
          <w:tcPr>
            <w:tcW w:w="0" w:type="auto"/>
            <w:noWrap/>
            <w:vAlign w:val="center"/>
            <w:hideMark/>
          </w:tcPr>
          <w:p w:rsidR="00461F1B" w:rsidRPr="00461F1B" w:rsidRDefault="00461F1B" w:rsidP="00C8149C">
            <w:pPr>
              <w:ind w:firstLineChars="100" w:firstLine="160"/>
              <w:rPr>
                <w:rFonts w:ascii="Arial" w:hAnsi="Arial" w:cs="Arial"/>
                <w:color w:val="000000"/>
                <w:sz w:val="16"/>
                <w:szCs w:val="16"/>
              </w:rPr>
            </w:pPr>
            <w:r w:rsidRPr="00461F1B">
              <w:rPr>
                <w:rFonts w:ascii="Arial" w:hAnsi="Arial" w:cs="Arial"/>
                <w:color w:val="000000"/>
                <w:sz w:val="16"/>
                <w:szCs w:val="16"/>
              </w:rPr>
              <w:t>Fractures</w:t>
            </w:r>
          </w:p>
        </w:tc>
        <w:tc>
          <w:tcPr>
            <w:tcW w:w="946" w:type="dxa"/>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3%</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46%</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33%</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18%</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100%</w:t>
            </w:r>
          </w:p>
        </w:tc>
      </w:tr>
      <w:tr w:rsidR="00461F1B" w:rsidRPr="00461F1B" w:rsidTr="008E4146">
        <w:trPr>
          <w:trHeight w:val="255"/>
        </w:trPr>
        <w:tc>
          <w:tcPr>
            <w:tcW w:w="0" w:type="auto"/>
            <w:noWrap/>
            <w:vAlign w:val="center"/>
            <w:hideMark/>
          </w:tcPr>
          <w:p w:rsidR="00461F1B" w:rsidRPr="00461F1B" w:rsidRDefault="00461F1B" w:rsidP="00C8149C">
            <w:pPr>
              <w:ind w:firstLineChars="100" w:firstLine="160"/>
              <w:rPr>
                <w:rFonts w:ascii="Arial" w:hAnsi="Arial" w:cs="Arial"/>
                <w:color w:val="000000"/>
                <w:sz w:val="16"/>
                <w:szCs w:val="16"/>
              </w:rPr>
            </w:pPr>
            <w:r w:rsidRPr="00461F1B">
              <w:rPr>
                <w:rFonts w:ascii="Arial" w:hAnsi="Arial" w:cs="Arial"/>
                <w:color w:val="000000"/>
                <w:sz w:val="16"/>
                <w:szCs w:val="16"/>
              </w:rPr>
              <w:t>Musculoskeletal and Connective Tissue Diseases</w:t>
            </w:r>
          </w:p>
        </w:tc>
        <w:tc>
          <w:tcPr>
            <w:tcW w:w="946" w:type="dxa"/>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78%</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15%</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6%</w:t>
            </w:r>
          </w:p>
        </w:tc>
        <w:tc>
          <w:tcPr>
            <w:tcW w:w="0" w:type="auto"/>
            <w:noWrap/>
            <w:vAlign w:val="center"/>
            <w:hideMark/>
          </w:tcPr>
          <w:p w:rsidR="00461F1B" w:rsidRPr="00461F1B" w:rsidRDefault="00461F1B" w:rsidP="00461F1B">
            <w:pPr>
              <w:jc w:val="right"/>
              <w:rPr>
                <w:rFonts w:ascii="Arial" w:hAnsi="Arial" w:cs="Arial"/>
                <w:color w:val="000000"/>
                <w:sz w:val="16"/>
                <w:szCs w:val="16"/>
              </w:rPr>
            </w:pPr>
            <w:r w:rsidRPr="00461F1B">
              <w:rPr>
                <w:rFonts w:ascii="Arial" w:hAnsi="Arial" w:cs="Arial"/>
                <w:color w:val="000000"/>
                <w:sz w:val="16"/>
                <w:szCs w:val="16"/>
              </w:rPr>
              <w:t>100%</w:t>
            </w:r>
          </w:p>
        </w:tc>
      </w:tr>
    </w:tbl>
    <w:p w:rsidR="008138BB" w:rsidRDefault="00421999" w:rsidP="004F37E2">
      <w:pPr>
        <w:pStyle w:val="Heading2"/>
      </w:pPr>
      <w:r>
        <w:lastRenderedPageBreak/>
        <w:t>Serious claims by mechanism of injury</w:t>
      </w:r>
    </w:p>
    <w:p w:rsidR="00421999" w:rsidRDefault="00421999" w:rsidP="00421999">
      <w:pPr>
        <w:pStyle w:val="FactSheetNormal"/>
      </w:pPr>
      <w:r w:rsidRPr="00421999">
        <w:t xml:space="preserve">Body stressing was the most common mechanism of injury over the 5 years 2008–09 to </w:t>
      </w:r>
      <w:r w:rsidR="00784F6C">
        <w:br/>
      </w:r>
      <w:r w:rsidRPr="00421999">
        <w:t>2012–</w:t>
      </w:r>
      <w:proofErr w:type="spellStart"/>
      <w:r w:rsidRPr="00421999">
        <w:t>13p</w:t>
      </w:r>
      <w:proofErr w:type="spellEnd"/>
      <w:r w:rsidRPr="00421999">
        <w:t xml:space="preserve"> accounting for 37% of serious claims in the construction industry. Almost half (47%) of the ser</w:t>
      </w:r>
      <w:r w:rsidR="008B17A1">
        <w:t xml:space="preserve">ious claims for body stressing </w:t>
      </w:r>
      <w:r w:rsidRPr="00421999">
        <w:t>were the result of muscular stress while lifting, carrying, or putting down objects. Falls, trips and slips of a person was the second most common mechanism of injury representing 28% of serious claims, most caused by falls on the same level.</w:t>
      </w:r>
    </w:p>
    <w:p w:rsidR="00421999" w:rsidRPr="00036251" w:rsidRDefault="00421999" w:rsidP="00036251">
      <w:pPr>
        <w:pStyle w:val="Tableheading"/>
      </w:pPr>
      <w:r w:rsidRPr="00036251">
        <w:t>Tabl</w:t>
      </w:r>
      <w:r w:rsidR="00784F6C" w:rsidRPr="00036251">
        <w:t>e 4</w:t>
      </w:r>
      <w:r w:rsidRPr="00036251">
        <w:t>: Serious claims: number and percentage by mechanism in the construction industry and all industries, 2008-09 to 2012-</w:t>
      </w:r>
      <w:proofErr w:type="spellStart"/>
      <w:r w:rsidRPr="00036251">
        <w:t>13p</w:t>
      </w:r>
      <w:proofErr w:type="spellEnd"/>
      <w:r w:rsidRPr="00036251">
        <w:t xml:space="preserve"> combined</w:t>
      </w:r>
    </w:p>
    <w:tbl>
      <w:tblPr>
        <w:tblStyle w:val="TableGrid"/>
        <w:tblW w:w="0" w:type="auto"/>
        <w:tblLook w:val="04A0" w:firstRow="1" w:lastRow="0" w:firstColumn="1" w:lastColumn="0" w:noHBand="0" w:noVBand="1"/>
        <w:tblCaption w:val="Table 4: Serious claims: number and percentage by mechanism in the construction industry and all industries, 2008-09 to 2012-13p combined"/>
        <w:tblDescription w:val="Table 4 shoes the number and percentage of claims by mechanism and sub-group mechanism of injury for the construction industry compared with all industries."/>
      </w:tblPr>
      <w:tblGrid>
        <w:gridCol w:w="4762"/>
        <w:gridCol w:w="1417"/>
        <w:gridCol w:w="1020"/>
        <w:gridCol w:w="1304"/>
        <w:gridCol w:w="1020"/>
      </w:tblGrid>
      <w:tr w:rsidR="00676D72" w:rsidRPr="00036251" w:rsidTr="00124D62">
        <w:trPr>
          <w:trHeight w:val="283"/>
          <w:tblHeader/>
        </w:trPr>
        <w:tc>
          <w:tcPr>
            <w:tcW w:w="4762" w:type="dxa"/>
            <w:shd w:val="clear" w:color="auto" w:fill="DBE5F1" w:themeFill="accent1" w:themeFillTint="33"/>
            <w:vAlign w:val="center"/>
          </w:tcPr>
          <w:p w:rsidR="00676D72" w:rsidRPr="00036251" w:rsidRDefault="00676D72" w:rsidP="00036251">
            <w:pPr>
              <w:pStyle w:val="Headerrow"/>
            </w:pPr>
            <w:r w:rsidRPr="00036251">
              <w:t>Mechanism</w:t>
            </w:r>
          </w:p>
        </w:tc>
        <w:tc>
          <w:tcPr>
            <w:tcW w:w="2437" w:type="dxa"/>
            <w:gridSpan w:val="2"/>
            <w:shd w:val="clear" w:color="auto" w:fill="DBE5F1" w:themeFill="accent1" w:themeFillTint="33"/>
            <w:vAlign w:val="center"/>
          </w:tcPr>
          <w:p w:rsidR="00676D72" w:rsidRPr="00036251" w:rsidRDefault="00676D72" w:rsidP="00036251">
            <w:pPr>
              <w:pStyle w:val="Headerrow"/>
            </w:pPr>
            <w:r w:rsidRPr="00036251">
              <w:t>Construction</w:t>
            </w:r>
          </w:p>
        </w:tc>
        <w:tc>
          <w:tcPr>
            <w:tcW w:w="2324" w:type="dxa"/>
            <w:gridSpan w:val="2"/>
            <w:shd w:val="clear" w:color="auto" w:fill="DBE5F1" w:themeFill="accent1" w:themeFillTint="33"/>
            <w:vAlign w:val="center"/>
          </w:tcPr>
          <w:p w:rsidR="00676D72" w:rsidRPr="00036251" w:rsidRDefault="00676D72" w:rsidP="00036251">
            <w:pPr>
              <w:pStyle w:val="Headerrow"/>
            </w:pPr>
            <w:r w:rsidRPr="00036251">
              <w:t>All industries</w:t>
            </w:r>
          </w:p>
        </w:tc>
      </w:tr>
      <w:tr w:rsidR="00C8149C" w:rsidTr="00C51E46">
        <w:trPr>
          <w:trHeight w:val="283"/>
          <w:tblHeader/>
        </w:trPr>
        <w:tc>
          <w:tcPr>
            <w:tcW w:w="4762" w:type="dxa"/>
            <w:shd w:val="clear" w:color="auto" w:fill="DBE5F1" w:themeFill="accent1" w:themeFillTint="33"/>
            <w:vAlign w:val="center"/>
          </w:tcPr>
          <w:p w:rsidR="00C8149C" w:rsidRDefault="00C8149C" w:rsidP="00C8149C">
            <w:pPr>
              <w:pStyle w:val="Headerrow"/>
            </w:pPr>
            <w:r>
              <w:t>Sub-group of mechanism of injury</w:t>
            </w:r>
          </w:p>
        </w:tc>
        <w:tc>
          <w:tcPr>
            <w:tcW w:w="1417" w:type="dxa"/>
            <w:shd w:val="clear" w:color="auto" w:fill="DBE5F1" w:themeFill="accent1" w:themeFillTint="33"/>
            <w:vAlign w:val="center"/>
          </w:tcPr>
          <w:p w:rsidR="00C8149C" w:rsidRDefault="00C8149C" w:rsidP="00C8149C">
            <w:pPr>
              <w:pStyle w:val="Headerrow"/>
              <w:jc w:val="right"/>
            </w:pPr>
            <w:r>
              <w:t>Number</w:t>
            </w:r>
          </w:p>
        </w:tc>
        <w:tc>
          <w:tcPr>
            <w:tcW w:w="1020" w:type="dxa"/>
            <w:shd w:val="clear" w:color="auto" w:fill="DBE5F1" w:themeFill="accent1" w:themeFillTint="33"/>
            <w:vAlign w:val="center"/>
          </w:tcPr>
          <w:p w:rsidR="00C8149C" w:rsidRDefault="00C8149C" w:rsidP="00C8149C">
            <w:pPr>
              <w:pStyle w:val="Headerrow"/>
              <w:jc w:val="right"/>
            </w:pPr>
            <w:r>
              <w:t>%</w:t>
            </w:r>
          </w:p>
        </w:tc>
        <w:tc>
          <w:tcPr>
            <w:tcW w:w="1304" w:type="dxa"/>
            <w:shd w:val="clear" w:color="auto" w:fill="DBE5F1" w:themeFill="accent1" w:themeFillTint="33"/>
            <w:vAlign w:val="center"/>
          </w:tcPr>
          <w:p w:rsidR="00C8149C" w:rsidRDefault="00C8149C" w:rsidP="00C8149C">
            <w:pPr>
              <w:pStyle w:val="Headerrow"/>
              <w:jc w:val="right"/>
            </w:pPr>
            <w:r>
              <w:t>Number</w:t>
            </w:r>
          </w:p>
        </w:tc>
        <w:tc>
          <w:tcPr>
            <w:tcW w:w="1020" w:type="dxa"/>
            <w:shd w:val="clear" w:color="auto" w:fill="DBE5F1" w:themeFill="accent1" w:themeFillTint="33"/>
            <w:vAlign w:val="center"/>
          </w:tcPr>
          <w:p w:rsidR="00C8149C" w:rsidRDefault="00C8149C" w:rsidP="00C8149C">
            <w:pPr>
              <w:pStyle w:val="Headerrow"/>
              <w:jc w:val="right"/>
            </w:pPr>
            <w:r>
              <w:t>%</w:t>
            </w:r>
          </w:p>
        </w:tc>
      </w:tr>
      <w:tr w:rsidR="008B17A1" w:rsidTr="00EF42CF">
        <w:trPr>
          <w:trHeight w:val="283"/>
        </w:trPr>
        <w:tc>
          <w:tcPr>
            <w:tcW w:w="4762" w:type="dxa"/>
            <w:vAlign w:val="center"/>
          </w:tcPr>
          <w:p w:rsidR="008B17A1" w:rsidRDefault="008B17A1" w:rsidP="009A7FEE">
            <w:pPr>
              <w:pStyle w:val="FactSheetTableRowHeadings"/>
            </w:pPr>
            <w:r>
              <w:t>Body Stressing</w:t>
            </w:r>
          </w:p>
        </w:tc>
        <w:tc>
          <w:tcPr>
            <w:tcW w:w="1417" w:type="dxa"/>
            <w:vAlign w:val="center"/>
          </w:tcPr>
          <w:p w:rsidR="008B17A1" w:rsidRPr="00C8149C" w:rsidRDefault="008B17A1" w:rsidP="00C8149C">
            <w:pPr>
              <w:jc w:val="right"/>
              <w:rPr>
                <w:rFonts w:ascii="Arial" w:hAnsi="Arial" w:cs="Arial"/>
                <w:b/>
                <w:color w:val="000000"/>
                <w:sz w:val="16"/>
                <w:szCs w:val="16"/>
              </w:rPr>
            </w:pPr>
            <w:r>
              <w:rPr>
                <w:rFonts w:ascii="Arial" w:hAnsi="Arial" w:cs="Arial"/>
                <w:b/>
                <w:color w:val="000000"/>
                <w:sz w:val="16"/>
                <w:szCs w:val="16"/>
              </w:rPr>
              <w:t xml:space="preserve">23 </w:t>
            </w:r>
            <w:r w:rsidRPr="00C8149C">
              <w:rPr>
                <w:rFonts w:ascii="Arial" w:hAnsi="Arial" w:cs="Arial"/>
                <w:b/>
                <w:color w:val="000000"/>
                <w:sz w:val="16"/>
                <w:szCs w:val="16"/>
              </w:rPr>
              <w:t>340</w:t>
            </w:r>
          </w:p>
        </w:tc>
        <w:tc>
          <w:tcPr>
            <w:tcW w:w="1020" w:type="dxa"/>
            <w:vAlign w:val="center"/>
          </w:tcPr>
          <w:p w:rsidR="008B17A1" w:rsidRPr="00C8149C" w:rsidRDefault="008B17A1" w:rsidP="00C8149C">
            <w:pPr>
              <w:jc w:val="right"/>
              <w:rPr>
                <w:rFonts w:ascii="Arial" w:hAnsi="Arial" w:cs="Arial"/>
                <w:b/>
                <w:color w:val="000000"/>
                <w:sz w:val="16"/>
                <w:szCs w:val="16"/>
              </w:rPr>
            </w:pPr>
            <w:r w:rsidRPr="00C8149C">
              <w:rPr>
                <w:rFonts w:ascii="Arial" w:hAnsi="Arial" w:cs="Arial"/>
                <w:b/>
                <w:color w:val="000000"/>
                <w:sz w:val="16"/>
                <w:szCs w:val="16"/>
              </w:rPr>
              <w:t>37</w:t>
            </w:r>
            <w:r w:rsidR="00042352">
              <w:rPr>
                <w:rFonts w:ascii="Arial" w:hAnsi="Arial" w:cs="Arial"/>
                <w:b/>
                <w:color w:val="000000"/>
                <w:sz w:val="16"/>
                <w:szCs w:val="16"/>
              </w:rPr>
              <w:t>%</w:t>
            </w:r>
          </w:p>
        </w:tc>
        <w:tc>
          <w:tcPr>
            <w:tcW w:w="1304" w:type="dxa"/>
            <w:vAlign w:val="center"/>
          </w:tcPr>
          <w:p w:rsidR="008B17A1" w:rsidRPr="00C8149C" w:rsidRDefault="008B17A1" w:rsidP="00EF42CF">
            <w:pPr>
              <w:jc w:val="right"/>
              <w:rPr>
                <w:rFonts w:ascii="Arial" w:hAnsi="Arial" w:cs="Arial"/>
                <w:b/>
                <w:color w:val="000000"/>
                <w:sz w:val="16"/>
                <w:szCs w:val="16"/>
              </w:rPr>
            </w:pPr>
            <w:r>
              <w:rPr>
                <w:rFonts w:ascii="Arial" w:hAnsi="Arial" w:cs="Arial"/>
                <w:b/>
                <w:color w:val="000000"/>
                <w:sz w:val="16"/>
                <w:szCs w:val="16"/>
              </w:rPr>
              <w:t xml:space="preserve">261 </w:t>
            </w:r>
            <w:r w:rsidRPr="00C8149C">
              <w:rPr>
                <w:rFonts w:ascii="Arial" w:hAnsi="Arial" w:cs="Arial"/>
                <w:b/>
                <w:color w:val="000000"/>
                <w:sz w:val="16"/>
                <w:szCs w:val="16"/>
              </w:rPr>
              <w:t>505</w:t>
            </w:r>
          </w:p>
        </w:tc>
        <w:tc>
          <w:tcPr>
            <w:tcW w:w="1020" w:type="dxa"/>
            <w:vAlign w:val="bottom"/>
          </w:tcPr>
          <w:p w:rsidR="008B17A1" w:rsidRDefault="008B17A1">
            <w:pPr>
              <w:jc w:val="right"/>
              <w:rPr>
                <w:rFonts w:ascii="Arial" w:hAnsi="Arial" w:cs="Arial"/>
                <w:color w:val="000000"/>
                <w:sz w:val="16"/>
                <w:szCs w:val="16"/>
              </w:rPr>
            </w:pPr>
            <w:r>
              <w:rPr>
                <w:rFonts w:ascii="Arial" w:hAnsi="Arial" w:cs="Arial"/>
                <w:color w:val="000000"/>
                <w:sz w:val="16"/>
                <w:szCs w:val="16"/>
              </w:rPr>
              <w:t>42</w:t>
            </w:r>
            <w:r w:rsidR="00042352">
              <w:rPr>
                <w:rFonts w:ascii="Arial" w:hAnsi="Arial" w:cs="Arial"/>
                <w:color w:val="000000"/>
                <w:sz w:val="16"/>
                <w:szCs w:val="16"/>
              </w:rPr>
              <w:t>%</w:t>
            </w:r>
          </w:p>
        </w:tc>
      </w:tr>
      <w:tr w:rsidR="008B17A1" w:rsidTr="00EF42CF">
        <w:trPr>
          <w:trHeight w:val="283"/>
        </w:trPr>
        <w:tc>
          <w:tcPr>
            <w:tcW w:w="4762" w:type="dxa"/>
            <w:vAlign w:val="center"/>
          </w:tcPr>
          <w:p w:rsidR="008B17A1" w:rsidRDefault="008B17A1" w:rsidP="00C8149C">
            <w:pPr>
              <w:rPr>
                <w:rFonts w:ascii="Arial" w:hAnsi="Arial" w:cs="Arial"/>
                <w:color w:val="000000"/>
                <w:sz w:val="16"/>
                <w:szCs w:val="16"/>
              </w:rPr>
            </w:pPr>
            <w:r>
              <w:rPr>
                <w:rFonts w:ascii="Arial" w:hAnsi="Arial" w:cs="Arial"/>
                <w:color w:val="000000"/>
                <w:sz w:val="16"/>
                <w:szCs w:val="16"/>
              </w:rPr>
              <w:t>Muscular stress while lifting, carrying, or putting down objects</w:t>
            </w:r>
          </w:p>
        </w:tc>
        <w:tc>
          <w:tcPr>
            <w:tcW w:w="1417" w:type="dxa"/>
            <w:vAlign w:val="center"/>
          </w:tcPr>
          <w:p w:rsidR="008B17A1" w:rsidRDefault="008B17A1" w:rsidP="00C8149C">
            <w:pPr>
              <w:jc w:val="right"/>
              <w:rPr>
                <w:rFonts w:ascii="Arial" w:hAnsi="Arial" w:cs="Arial"/>
                <w:color w:val="000000"/>
                <w:sz w:val="16"/>
                <w:szCs w:val="16"/>
              </w:rPr>
            </w:pPr>
            <w:r>
              <w:rPr>
                <w:rFonts w:ascii="Arial" w:hAnsi="Arial" w:cs="Arial"/>
                <w:color w:val="000000"/>
                <w:sz w:val="16"/>
                <w:szCs w:val="16"/>
              </w:rPr>
              <w:t>10 950</w:t>
            </w:r>
          </w:p>
        </w:tc>
        <w:tc>
          <w:tcPr>
            <w:tcW w:w="1020" w:type="dxa"/>
            <w:vAlign w:val="center"/>
          </w:tcPr>
          <w:p w:rsidR="008B17A1" w:rsidRDefault="008B17A1" w:rsidP="00C8149C">
            <w:pPr>
              <w:jc w:val="right"/>
              <w:rPr>
                <w:rFonts w:ascii="Arial" w:hAnsi="Arial" w:cs="Arial"/>
                <w:color w:val="000000"/>
                <w:sz w:val="16"/>
                <w:szCs w:val="16"/>
              </w:rPr>
            </w:pPr>
            <w:r>
              <w:rPr>
                <w:rFonts w:ascii="Arial" w:hAnsi="Arial" w:cs="Arial"/>
                <w:color w:val="000000"/>
                <w:sz w:val="16"/>
                <w:szCs w:val="16"/>
              </w:rPr>
              <w:t>47</w:t>
            </w:r>
            <w:r w:rsidR="00042352">
              <w:rPr>
                <w:rFonts w:ascii="Arial" w:hAnsi="Arial" w:cs="Arial"/>
                <w:b/>
                <w:color w:val="000000"/>
                <w:sz w:val="16"/>
                <w:szCs w:val="16"/>
              </w:rPr>
              <w:t>%</w:t>
            </w:r>
          </w:p>
        </w:tc>
        <w:tc>
          <w:tcPr>
            <w:tcW w:w="1304" w:type="dxa"/>
            <w:vAlign w:val="center"/>
          </w:tcPr>
          <w:p w:rsidR="008B17A1" w:rsidRDefault="008B17A1" w:rsidP="00EF42CF">
            <w:pPr>
              <w:jc w:val="right"/>
              <w:rPr>
                <w:rFonts w:ascii="Arial" w:hAnsi="Arial" w:cs="Arial"/>
                <w:color w:val="000000"/>
                <w:sz w:val="16"/>
                <w:szCs w:val="16"/>
              </w:rPr>
            </w:pPr>
            <w:r>
              <w:rPr>
                <w:rFonts w:ascii="Arial" w:hAnsi="Arial" w:cs="Arial"/>
                <w:color w:val="000000"/>
                <w:sz w:val="16"/>
                <w:szCs w:val="16"/>
              </w:rPr>
              <w:t>110 415</w:t>
            </w:r>
          </w:p>
        </w:tc>
        <w:tc>
          <w:tcPr>
            <w:tcW w:w="1020" w:type="dxa"/>
            <w:vAlign w:val="bottom"/>
          </w:tcPr>
          <w:p w:rsidR="008B17A1" w:rsidRDefault="008B17A1">
            <w:pPr>
              <w:jc w:val="right"/>
              <w:rPr>
                <w:rFonts w:ascii="Arial" w:hAnsi="Arial" w:cs="Arial"/>
                <w:color w:val="000000"/>
                <w:sz w:val="16"/>
                <w:szCs w:val="16"/>
              </w:rPr>
            </w:pPr>
            <w:r>
              <w:rPr>
                <w:rFonts w:ascii="Arial" w:hAnsi="Arial" w:cs="Arial"/>
                <w:color w:val="000000"/>
                <w:sz w:val="16"/>
                <w:szCs w:val="16"/>
              </w:rPr>
              <w:t>42</w:t>
            </w:r>
            <w:r w:rsidR="00042352">
              <w:rPr>
                <w:rFonts w:ascii="Arial" w:hAnsi="Arial" w:cs="Arial"/>
                <w:color w:val="000000"/>
                <w:sz w:val="16"/>
                <w:szCs w:val="16"/>
              </w:rPr>
              <w:t>%</w:t>
            </w:r>
          </w:p>
        </w:tc>
      </w:tr>
      <w:tr w:rsidR="008B17A1" w:rsidTr="00EF42CF">
        <w:trPr>
          <w:trHeight w:val="283"/>
        </w:trPr>
        <w:tc>
          <w:tcPr>
            <w:tcW w:w="4762" w:type="dxa"/>
            <w:vAlign w:val="center"/>
          </w:tcPr>
          <w:p w:rsidR="008B17A1" w:rsidRDefault="008B17A1" w:rsidP="00C8149C">
            <w:pPr>
              <w:rPr>
                <w:rFonts w:ascii="Arial" w:hAnsi="Arial" w:cs="Arial"/>
                <w:color w:val="000000"/>
                <w:sz w:val="16"/>
                <w:szCs w:val="16"/>
              </w:rPr>
            </w:pPr>
            <w:r>
              <w:rPr>
                <w:rFonts w:ascii="Arial" w:hAnsi="Arial" w:cs="Arial"/>
                <w:color w:val="000000"/>
                <w:sz w:val="16"/>
                <w:szCs w:val="16"/>
              </w:rPr>
              <w:t>Muscular stress while handling objects other than lifting, carrying or putting down</w:t>
            </w:r>
          </w:p>
        </w:tc>
        <w:tc>
          <w:tcPr>
            <w:tcW w:w="1417" w:type="dxa"/>
            <w:vAlign w:val="center"/>
          </w:tcPr>
          <w:p w:rsidR="008B17A1" w:rsidRDefault="008B17A1" w:rsidP="00C8149C">
            <w:pPr>
              <w:jc w:val="right"/>
              <w:rPr>
                <w:rFonts w:ascii="Arial" w:hAnsi="Arial" w:cs="Arial"/>
                <w:color w:val="000000"/>
                <w:sz w:val="16"/>
                <w:szCs w:val="16"/>
              </w:rPr>
            </w:pPr>
            <w:r>
              <w:rPr>
                <w:rFonts w:ascii="Arial" w:hAnsi="Arial" w:cs="Arial"/>
                <w:color w:val="000000"/>
                <w:sz w:val="16"/>
                <w:szCs w:val="16"/>
              </w:rPr>
              <w:t>8 475</w:t>
            </w:r>
          </w:p>
        </w:tc>
        <w:tc>
          <w:tcPr>
            <w:tcW w:w="1020" w:type="dxa"/>
            <w:vAlign w:val="center"/>
          </w:tcPr>
          <w:p w:rsidR="008B17A1" w:rsidRDefault="008B17A1" w:rsidP="00C8149C">
            <w:pPr>
              <w:jc w:val="right"/>
              <w:rPr>
                <w:rFonts w:ascii="Arial" w:hAnsi="Arial" w:cs="Arial"/>
                <w:color w:val="000000"/>
                <w:sz w:val="16"/>
                <w:szCs w:val="16"/>
              </w:rPr>
            </w:pPr>
            <w:r>
              <w:rPr>
                <w:rFonts w:ascii="Arial" w:hAnsi="Arial" w:cs="Arial"/>
                <w:color w:val="000000"/>
                <w:sz w:val="16"/>
                <w:szCs w:val="16"/>
              </w:rPr>
              <w:t>36</w:t>
            </w:r>
            <w:r w:rsidR="00042352">
              <w:rPr>
                <w:rFonts w:ascii="Arial" w:hAnsi="Arial" w:cs="Arial"/>
                <w:b/>
                <w:color w:val="000000"/>
                <w:sz w:val="16"/>
                <w:szCs w:val="16"/>
              </w:rPr>
              <w:t>%</w:t>
            </w:r>
          </w:p>
        </w:tc>
        <w:tc>
          <w:tcPr>
            <w:tcW w:w="1304" w:type="dxa"/>
            <w:vAlign w:val="center"/>
          </w:tcPr>
          <w:p w:rsidR="008B17A1" w:rsidRDefault="008B17A1" w:rsidP="00EF42CF">
            <w:pPr>
              <w:jc w:val="right"/>
              <w:rPr>
                <w:rFonts w:ascii="Arial" w:hAnsi="Arial" w:cs="Arial"/>
                <w:color w:val="000000"/>
                <w:sz w:val="16"/>
                <w:szCs w:val="16"/>
              </w:rPr>
            </w:pPr>
            <w:r>
              <w:rPr>
                <w:rFonts w:ascii="Arial" w:hAnsi="Arial" w:cs="Arial"/>
                <w:color w:val="000000"/>
                <w:sz w:val="16"/>
                <w:szCs w:val="16"/>
              </w:rPr>
              <w:t>97 990</w:t>
            </w:r>
          </w:p>
        </w:tc>
        <w:tc>
          <w:tcPr>
            <w:tcW w:w="1020" w:type="dxa"/>
            <w:vAlign w:val="bottom"/>
          </w:tcPr>
          <w:p w:rsidR="008B17A1" w:rsidRDefault="008B17A1">
            <w:pPr>
              <w:jc w:val="right"/>
              <w:rPr>
                <w:rFonts w:ascii="Arial" w:hAnsi="Arial" w:cs="Arial"/>
                <w:color w:val="000000"/>
                <w:sz w:val="16"/>
                <w:szCs w:val="16"/>
              </w:rPr>
            </w:pPr>
            <w:r>
              <w:rPr>
                <w:rFonts w:ascii="Arial" w:hAnsi="Arial" w:cs="Arial"/>
                <w:color w:val="000000"/>
                <w:sz w:val="16"/>
                <w:szCs w:val="16"/>
              </w:rPr>
              <w:t>37</w:t>
            </w:r>
            <w:r w:rsidR="00042352">
              <w:rPr>
                <w:rFonts w:ascii="Arial" w:hAnsi="Arial" w:cs="Arial"/>
                <w:color w:val="000000"/>
                <w:sz w:val="16"/>
                <w:szCs w:val="16"/>
              </w:rPr>
              <w:t>%</w:t>
            </w:r>
          </w:p>
        </w:tc>
      </w:tr>
      <w:tr w:rsidR="008B17A1" w:rsidTr="00EF42CF">
        <w:trPr>
          <w:trHeight w:val="283"/>
        </w:trPr>
        <w:tc>
          <w:tcPr>
            <w:tcW w:w="4762" w:type="dxa"/>
            <w:vAlign w:val="center"/>
          </w:tcPr>
          <w:p w:rsidR="008B17A1" w:rsidRDefault="008B17A1" w:rsidP="009A7FEE">
            <w:pPr>
              <w:pStyle w:val="FactSheetTableRowHeadings"/>
            </w:pPr>
            <w:r>
              <w:t>Falls, Trips And Slips Of A Person</w:t>
            </w:r>
          </w:p>
        </w:tc>
        <w:tc>
          <w:tcPr>
            <w:tcW w:w="1417" w:type="dxa"/>
            <w:vAlign w:val="center"/>
          </w:tcPr>
          <w:p w:rsidR="008B17A1" w:rsidRPr="00C8149C" w:rsidRDefault="008B17A1" w:rsidP="00C8149C">
            <w:pPr>
              <w:jc w:val="right"/>
              <w:rPr>
                <w:rFonts w:ascii="Arial" w:hAnsi="Arial" w:cs="Arial"/>
                <w:b/>
                <w:color w:val="000000"/>
                <w:sz w:val="16"/>
                <w:szCs w:val="16"/>
              </w:rPr>
            </w:pPr>
            <w:r>
              <w:rPr>
                <w:rFonts w:ascii="Arial" w:hAnsi="Arial" w:cs="Arial"/>
                <w:b/>
                <w:color w:val="000000"/>
                <w:sz w:val="16"/>
                <w:szCs w:val="16"/>
              </w:rPr>
              <w:t xml:space="preserve">17 </w:t>
            </w:r>
            <w:r w:rsidRPr="00C8149C">
              <w:rPr>
                <w:rFonts w:ascii="Arial" w:hAnsi="Arial" w:cs="Arial"/>
                <w:b/>
                <w:color w:val="000000"/>
                <w:sz w:val="16"/>
                <w:szCs w:val="16"/>
              </w:rPr>
              <w:t>660</w:t>
            </w:r>
          </w:p>
        </w:tc>
        <w:tc>
          <w:tcPr>
            <w:tcW w:w="1020" w:type="dxa"/>
            <w:vAlign w:val="center"/>
          </w:tcPr>
          <w:p w:rsidR="008B17A1" w:rsidRPr="00C8149C" w:rsidRDefault="008B17A1" w:rsidP="00C8149C">
            <w:pPr>
              <w:jc w:val="right"/>
              <w:rPr>
                <w:rFonts w:ascii="Arial" w:hAnsi="Arial" w:cs="Arial"/>
                <w:b/>
                <w:color w:val="000000"/>
                <w:sz w:val="16"/>
                <w:szCs w:val="16"/>
              </w:rPr>
            </w:pPr>
            <w:r w:rsidRPr="00C8149C">
              <w:rPr>
                <w:rFonts w:ascii="Arial" w:hAnsi="Arial" w:cs="Arial"/>
                <w:b/>
                <w:color w:val="000000"/>
                <w:sz w:val="16"/>
                <w:szCs w:val="16"/>
              </w:rPr>
              <w:t>28</w:t>
            </w:r>
            <w:r w:rsidR="00042352">
              <w:rPr>
                <w:rFonts w:ascii="Arial" w:hAnsi="Arial" w:cs="Arial"/>
                <w:b/>
                <w:color w:val="000000"/>
                <w:sz w:val="16"/>
                <w:szCs w:val="16"/>
              </w:rPr>
              <w:t>%</w:t>
            </w:r>
          </w:p>
        </w:tc>
        <w:tc>
          <w:tcPr>
            <w:tcW w:w="1304" w:type="dxa"/>
            <w:vAlign w:val="center"/>
          </w:tcPr>
          <w:p w:rsidR="008B17A1" w:rsidRPr="00C8149C" w:rsidRDefault="008B17A1" w:rsidP="00EF42CF">
            <w:pPr>
              <w:jc w:val="right"/>
              <w:rPr>
                <w:rFonts w:ascii="Arial" w:hAnsi="Arial" w:cs="Arial"/>
                <w:b/>
                <w:color w:val="000000"/>
                <w:sz w:val="16"/>
                <w:szCs w:val="16"/>
              </w:rPr>
            </w:pPr>
            <w:r>
              <w:rPr>
                <w:rFonts w:ascii="Arial" w:hAnsi="Arial" w:cs="Arial"/>
                <w:b/>
                <w:color w:val="000000"/>
                <w:sz w:val="16"/>
                <w:szCs w:val="16"/>
              </w:rPr>
              <w:t xml:space="preserve">135 </w:t>
            </w:r>
            <w:r w:rsidRPr="00C8149C">
              <w:rPr>
                <w:rFonts w:ascii="Arial" w:hAnsi="Arial" w:cs="Arial"/>
                <w:b/>
                <w:color w:val="000000"/>
                <w:sz w:val="16"/>
                <w:szCs w:val="16"/>
              </w:rPr>
              <w:t>570</w:t>
            </w:r>
          </w:p>
        </w:tc>
        <w:tc>
          <w:tcPr>
            <w:tcW w:w="1020" w:type="dxa"/>
            <w:vAlign w:val="bottom"/>
          </w:tcPr>
          <w:p w:rsidR="008B17A1" w:rsidRDefault="008B17A1">
            <w:pPr>
              <w:jc w:val="right"/>
              <w:rPr>
                <w:rFonts w:ascii="Arial" w:hAnsi="Arial" w:cs="Arial"/>
                <w:color w:val="000000"/>
                <w:sz w:val="16"/>
                <w:szCs w:val="16"/>
              </w:rPr>
            </w:pPr>
            <w:r>
              <w:rPr>
                <w:rFonts w:ascii="Arial" w:hAnsi="Arial" w:cs="Arial"/>
                <w:color w:val="000000"/>
                <w:sz w:val="16"/>
                <w:szCs w:val="16"/>
              </w:rPr>
              <w:t>22</w:t>
            </w:r>
            <w:r w:rsidR="00042352">
              <w:rPr>
                <w:rFonts w:ascii="Arial" w:hAnsi="Arial" w:cs="Arial"/>
                <w:color w:val="000000"/>
                <w:sz w:val="16"/>
                <w:szCs w:val="16"/>
              </w:rPr>
              <w:t>%</w:t>
            </w:r>
          </w:p>
        </w:tc>
      </w:tr>
      <w:tr w:rsidR="008B17A1" w:rsidTr="00EF42CF">
        <w:trPr>
          <w:trHeight w:val="283"/>
        </w:trPr>
        <w:tc>
          <w:tcPr>
            <w:tcW w:w="4762" w:type="dxa"/>
            <w:vAlign w:val="center"/>
          </w:tcPr>
          <w:p w:rsidR="008B17A1" w:rsidRDefault="008B17A1" w:rsidP="00C8149C">
            <w:pPr>
              <w:rPr>
                <w:rFonts w:ascii="Arial" w:hAnsi="Arial" w:cs="Arial"/>
                <w:color w:val="000000"/>
                <w:sz w:val="16"/>
                <w:szCs w:val="16"/>
              </w:rPr>
            </w:pPr>
            <w:r>
              <w:rPr>
                <w:rFonts w:ascii="Arial" w:hAnsi="Arial" w:cs="Arial"/>
                <w:color w:val="000000"/>
                <w:sz w:val="16"/>
                <w:szCs w:val="16"/>
              </w:rPr>
              <w:t>Falls on the same level</w:t>
            </w:r>
          </w:p>
        </w:tc>
        <w:tc>
          <w:tcPr>
            <w:tcW w:w="1417" w:type="dxa"/>
            <w:vAlign w:val="center"/>
          </w:tcPr>
          <w:p w:rsidR="008B17A1" w:rsidRDefault="008B17A1" w:rsidP="00C8149C">
            <w:pPr>
              <w:jc w:val="right"/>
              <w:rPr>
                <w:rFonts w:ascii="Arial" w:hAnsi="Arial" w:cs="Arial"/>
                <w:color w:val="000000"/>
                <w:sz w:val="16"/>
                <w:szCs w:val="16"/>
              </w:rPr>
            </w:pPr>
            <w:r>
              <w:rPr>
                <w:rFonts w:ascii="Arial" w:hAnsi="Arial" w:cs="Arial"/>
                <w:color w:val="000000"/>
                <w:sz w:val="16"/>
                <w:szCs w:val="16"/>
              </w:rPr>
              <w:t>8 145</w:t>
            </w:r>
          </w:p>
        </w:tc>
        <w:tc>
          <w:tcPr>
            <w:tcW w:w="1020" w:type="dxa"/>
            <w:vAlign w:val="center"/>
          </w:tcPr>
          <w:p w:rsidR="008B17A1" w:rsidRDefault="008B17A1" w:rsidP="00C8149C">
            <w:pPr>
              <w:jc w:val="right"/>
              <w:rPr>
                <w:rFonts w:ascii="Arial" w:hAnsi="Arial" w:cs="Arial"/>
                <w:color w:val="000000"/>
                <w:sz w:val="16"/>
                <w:szCs w:val="16"/>
              </w:rPr>
            </w:pPr>
            <w:r>
              <w:rPr>
                <w:rFonts w:ascii="Arial" w:hAnsi="Arial" w:cs="Arial"/>
                <w:color w:val="000000"/>
                <w:sz w:val="16"/>
                <w:szCs w:val="16"/>
              </w:rPr>
              <w:t>46</w:t>
            </w:r>
            <w:r w:rsidR="00042352">
              <w:rPr>
                <w:rFonts w:ascii="Arial" w:hAnsi="Arial" w:cs="Arial"/>
                <w:b/>
                <w:color w:val="000000"/>
                <w:sz w:val="16"/>
                <w:szCs w:val="16"/>
              </w:rPr>
              <w:t>%</w:t>
            </w:r>
          </w:p>
        </w:tc>
        <w:tc>
          <w:tcPr>
            <w:tcW w:w="1304" w:type="dxa"/>
            <w:vAlign w:val="center"/>
          </w:tcPr>
          <w:p w:rsidR="008B17A1" w:rsidRDefault="008B17A1" w:rsidP="00EF42CF">
            <w:pPr>
              <w:jc w:val="right"/>
              <w:rPr>
                <w:rFonts w:ascii="Arial" w:hAnsi="Arial" w:cs="Arial"/>
                <w:color w:val="000000"/>
                <w:sz w:val="16"/>
                <w:szCs w:val="16"/>
              </w:rPr>
            </w:pPr>
            <w:r>
              <w:rPr>
                <w:rFonts w:ascii="Arial" w:hAnsi="Arial" w:cs="Arial"/>
                <w:color w:val="000000"/>
                <w:sz w:val="16"/>
                <w:szCs w:val="16"/>
              </w:rPr>
              <w:t>86 200</w:t>
            </w:r>
          </w:p>
        </w:tc>
        <w:tc>
          <w:tcPr>
            <w:tcW w:w="1020" w:type="dxa"/>
            <w:vAlign w:val="bottom"/>
          </w:tcPr>
          <w:p w:rsidR="008B17A1" w:rsidRDefault="008B17A1">
            <w:pPr>
              <w:jc w:val="right"/>
              <w:rPr>
                <w:rFonts w:ascii="Arial" w:hAnsi="Arial" w:cs="Arial"/>
                <w:color w:val="000000"/>
                <w:sz w:val="16"/>
                <w:szCs w:val="16"/>
              </w:rPr>
            </w:pPr>
            <w:r>
              <w:rPr>
                <w:rFonts w:ascii="Arial" w:hAnsi="Arial" w:cs="Arial"/>
                <w:color w:val="000000"/>
                <w:sz w:val="16"/>
                <w:szCs w:val="16"/>
              </w:rPr>
              <w:t>64</w:t>
            </w:r>
            <w:r w:rsidR="00042352">
              <w:rPr>
                <w:rFonts w:ascii="Arial" w:hAnsi="Arial" w:cs="Arial"/>
                <w:color w:val="000000"/>
                <w:sz w:val="16"/>
                <w:szCs w:val="16"/>
              </w:rPr>
              <w:t>%</w:t>
            </w:r>
          </w:p>
        </w:tc>
      </w:tr>
      <w:tr w:rsidR="008B17A1" w:rsidTr="00EF42CF">
        <w:trPr>
          <w:trHeight w:val="283"/>
        </w:trPr>
        <w:tc>
          <w:tcPr>
            <w:tcW w:w="4762" w:type="dxa"/>
            <w:vAlign w:val="center"/>
          </w:tcPr>
          <w:p w:rsidR="008B17A1" w:rsidRDefault="008B17A1" w:rsidP="00C8149C">
            <w:pPr>
              <w:rPr>
                <w:rFonts w:ascii="Arial" w:hAnsi="Arial" w:cs="Arial"/>
                <w:color w:val="000000"/>
                <w:sz w:val="16"/>
                <w:szCs w:val="16"/>
              </w:rPr>
            </w:pPr>
            <w:r>
              <w:rPr>
                <w:rFonts w:ascii="Arial" w:hAnsi="Arial" w:cs="Arial"/>
                <w:color w:val="000000"/>
                <w:sz w:val="16"/>
                <w:szCs w:val="16"/>
              </w:rPr>
              <w:t>Falls from a height</w:t>
            </w:r>
          </w:p>
        </w:tc>
        <w:tc>
          <w:tcPr>
            <w:tcW w:w="1417" w:type="dxa"/>
            <w:vAlign w:val="center"/>
          </w:tcPr>
          <w:p w:rsidR="008B17A1" w:rsidRDefault="008B17A1" w:rsidP="00C8149C">
            <w:pPr>
              <w:jc w:val="right"/>
              <w:rPr>
                <w:rFonts w:ascii="Arial" w:hAnsi="Arial" w:cs="Arial"/>
                <w:color w:val="000000"/>
                <w:sz w:val="16"/>
                <w:szCs w:val="16"/>
              </w:rPr>
            </w:pPr>
            <w:r>
              <w:rPr>
                <w:rFonts w:ascii="Arial" w:hAnsi="Arial" w:cs="Arial"/>
                <w:color w:val="000000"/>
                <w:sz w:val="16"/>
                <w:szCs w:val="16"/>
              </w:rPr>
              <w:t>7 800</w:t>
            </w:r>
          </w:p>
        </w:tc>
        <w:tc>
          <w:tcPr>
            <w:tcW w:w="1020" w:type="dxa"/>
            <w:vAlign w:val="center"/>
          </w:tcPr>
          <w:p w:rsidR="008B17A1" w:rsidRDefault="008B17A1" w:rsidP="00C8149C">
            <w:pPr>
              <w:jc w:val="right"/>
              <w:rPr>
                <w:rFonts w:ascii="Arial" w:hAnsi="Arial" w:cs="Arial"/>
                <w:color w:val="000000"/>
                <w:sz w:val="16"/>
                <w:szCs w:val="16"/>
              </w:rPr>
            </w:pPr>
            <w:r>
              <w:rPr>
                <w:rFonts w:ascii="Arial" w:hAnsi="Arial" w:cs="Arial"/>
                <w:color w:val="000000"/>
                <w:sz w:val="16"/>
                <w:szCs w:val="16"/>
              </w:rPr>
              <w:t>44</w:t>
            </w:r>
            <w:r w:rsidR="00042352">
              <w:rPr>
                <w:rFonts w:ascii="Arial" w:hAnsi="Arial" w:cs="Arial"/>
                <w:b/>
                <w:color w:val="000000"/>
                <w:sz w:val="16"/>
                <w:szCs w:val="16"/>
              </w:rPr>
              <w:t>%</w:t>
            </w:r>
          </w:p>
        </w:tc>
        <w:tc>
          <w:tcPr>
            <w:tcW w:w="1304" w:type="dxa"/>
            <w:vAlign w:val="center"/>
          </w:tcPr>
          <w:p w:rsidR="008B17A1" w:rsidRDefault="008B17A1" w:rsidP="00EF42CF">
            <w:pPr>
              <w:jc w:val="right"/>
              <w:rPr>
                <w:rFonts w:ascii="Arial" w:hAnsi="Arial" w:cs="Arial"/>
                <w:color w:val="000000"/>
                <w:sz w:val="16"/>
                <w:szCs w:val="16"/>
              </w:rPr>
            </w:pPr>
            <w:r>
              <w:rPr>
                <w:rFonts w:ascii="Arial" w:hAnsi="Arial" w:cs="Arial"/>
                <w:color w:val="000000"/>
                <w:sz w:val="16"/>
                <w:szCs w:val="16"/>
              </w:rPr>
              <w:t>38 845</w:t>
            </w:r>
          </w:p>
        </w:tc>
        <w:tc>
          <w:tcPr>
            <w:tcW w:w="1020" w:type="dxa"/>
            <w:vAlign w:val="bottom"/>
          </w:tcPr>
          <w:p w:rsidR="008B17A1" w:rsidRDefault="008B17A1">
            <w:pPr>
              <w:jc w:val="right"/>
              <w:rPr>
                <w:rFonts w:ascii="Arial" w:hAnsi="Arial" w:cs="Arial"/>
                <w:color w:val="000000"/>
                <w:sz w:val="16"/>
                <w:szCs w:val="16"/>
              </w:rPr>
            </w:pPr>
            <w:r>
              <w:rPr>
                <w:rFonts w:ascii="Arial" w:hAnsi="Arial" w:cs="Arial"/>
                <w:color w:val="000000"/>
                <w:sz w:val="16"/>
                <w:szCs w:val="16"/>
              </w:rPr>
              <w:t>29</w:t>
            </w:r>
            <w:r w:rsidR="00042352">
              <w:rPr>
                <w:rFonts w:ascii="Arial" w:hAnsi="Arial" w:cs="Arial"/>
                <w:color w:val="000000"/>
                <w:sz w:val="16"/>
                <w:szCs w:val="16"/>
              </w:rPr>
              <w:t>%</w:t>
            </w:r>
          </w:p>
        </w:tc>
      </w:tr>
      <w:tr w:rsidR="008B17A1" w:rsidTr="00EF42CF">
        <w:trPr>
          <w:trHeight w:val="283"/>
        </w:trPr>
        <w:tc>
          <w:tcPr>
            <w:tcW w:w="4762" w:type="dxa"/>
            <w:vAlign w:val="center"/>
          </w:tcPr>
          <w:p w:rsidR="008B17A1" w:rsidRDefault="008B17A1" w:rsidP="009A7FEE">
            <w:pPr>
              <w:pStyle w:val="FactSheetTableRowHeadings"/>
            </w:pPr>
            <w:r>
              <w:t>Being Hit By Moving Objects</w:t>
            </w:r>
          </w:p>
        </w:tc>
        <w:tc>
          <w:tcPr>
            <w:tcW w:w="1417" w:type="dxa"/>
            <w:vAlign w:val="center"/>
          </w:tcPr>
          <w:p w:rsidR="008B17A1" w:rsidRPr="00C8149C" w:rsidRDefault="008B17A1" w:rsidP="00C8149C">
            <w:pPr>
              <w:jc w:val="right"/>
              <w:rPr>
                <w:rFonts w:ascii="Arial" w:hAnsi="Arial" w:cs="Arial"/>
                <w:b/>
                <w:color w:val="000000"/>
                <w:sz w:val="16"/>
                <w:szCs w:val="16"/>
              </w:rPr>
            </w:pPr>
            <w:r w:rsidRPr="00C8149C">
              <w:rPr>
                <w:rFonts w:ascii="Arial" w:hAnsi="Arial" w:cs="Arial"/>
                <w:b/>
                <w:color w:val="000000"/>
                <w:sz w:val="16"/>
                <w:szCs w:val="16"/>
              </w:rPr>
              <w:t>10,660</w:t>
            </w:r>
          </w:p>
        </w:tc>
        <w:tc>
          <w:tcPr>
            <w:tcW w:w="1020" w:type="dxa"/>
            <w:vAlign w:val="center"/>
          </w:tcPr>
          <w:p w:rsidR="008B17A1" w:rsidRPr="00C8149C" w:rsidRDefault="008B17A1" w:rsidP="00C8149C">
            <w:pPr>
              <w:jc w:val="right"/>
              <w:rPr>
                <w:rFonts w:ascii="Arial" w:hAnsi="Arial" w:cs="Arial"/>
                <w:b/>
                <w:color w:val="000000"/>
                <w:sz w:val="16"/>
                <w:szCs w:val="16"/>
              </w:rPr>
            </w:pPr>
            <w:r w:rsidRPr="00C8149C">
              <w:rPr>
                <w:rFonts w:ascii="Arial" w:hAnsi="Arial" w:cs="Arial"/>
                <w:b/>
                <w:color w:val="000000"/>
                <w:sz w:val="16"/>
                <w:szCs w:val="16"/>
              </w:rPr>
              <w:t>17</w:t>
            </w:r>
            <w:r w:rsidR="00042352">
              <w:rPr>
                <w:rFonts w:ascii="Arial" w:hAnsi="Arial" w:cs="Arial"/>
                <w:b/>
                <w:color w:val="000000"/>
                <w:sz w:val="16"/>
                <w:szCs w:val="16"/>
              </w:rPr>
              <w:t>%</w:t>
            </w:r>
          </w:p>
        </w:tc>
        <w:tc>
          <w:tcPr>
            <w:tcW w:w="1304" w:type="dxa"/>
            <w:vAlign w:val="center"/>
          </w:tcPr>
          <w:p w:rsidR="008B17A1" w:rsidRPr="00C8149C" w:rsidRDefault="008B17A1" w:rsidP="00EF42CF">
            <w:pPr>
              <w:jc w:val="right"/>
              <w:rPr>
                <w:rFonts w:ascii="Arial" w:hAnsi="Arial" w:cs="Arial"/>
                <w:b/>
                <w:color w:val="000000"/>
                <w:sz w:val="16"/>
                <w:szCs w:val="16"/>
              </w:rPr>
            </w:pPr>
            <w:r>
              <w:rPr>
                <w:rFonts w:ascii="Arial" w:hAnsi="Arial" w:cs="Arial"/>
                <w:b/>
                <w:color w:val="000000"/>
                <w:sz w:val="16"/>
                <w:szCs w:val="16"/>
              </w:rPr>
              <w:t xml:space="preserve">88 </w:t>
            </w:r>
            <w:r w:rsidRPr="00C8149C">
              <w:rPr>
                <w:rFonts w:ascii="Arial" w:hAnsi="Arial" w:cs="Arial"/>
                <w:b/>
                <w:color w:val="000000"/>
                <w:sz w:val="16"/>
                <w:szCs w:val="16"/>
              </w:rPr>
              <w:t>965</w:t>
            </w:r>
          </w:p>
        </w:tc>
        <w:tc>
          <w:tcPr>
            <w:tcW w:w="1020" w:type="dxa"/>
            <w:vAlign w:val="bottom"/>
          </w:tcPr>
          <w:p w:rsidR="008B17A1" w:rsidRDefault="008B17A1">
            <w:pPr>
              <w:jc w:val="right"/>
              <w:rPr>
                <w:rFonts w:ascii="Arial" w:hAnsi="Arial" w:cs="Arial"/>
                <w:color w:val="000000"/>
                <w:sz w:val="16"/>
                <w:szCs w:val="16"/>
              </w:rPr>
            </w:pPr>
            <w:r>
              <w:rPr>
                <w:rFonts w:ascii="Arial" w:hAnsi="Arial" w:cs="Arial"/>
                <w:color w:val="000000"/>
                <w:sz w:val="16"/>
                <w:szCs w:val="16"/>
              </w:rPr>
              <w:t>14</w:t>
            </w:r>
            <w:r w:rsidR="00042352">
              <w:rPr>
                <w:rFonts w:ascii="Arial" w:hAnsi="Arial" w:cs="Arial"/>
                <w:color w:val="000000"/>
                <w:sz w:val="16"/>
                <w:szCs w:val="16"/>
              </w:rPr>
              <w:t>%</w:t>
            </w:r>
          </w:p>
        </w:tc>
      </w:tr>
      <w:tr w:rsidR="008B17A1" w:rsidTr="00EF42CF">
        <w:trPr>
          <w:trHeight w:val="283"/>
        </w:trPr>
        <w:tc>
          <w:tcPr>
            <w:tcW w:w="4762" w:type="dxa"/>
            <w:vAlign w:val="center"/>
          </w:tcPr>
          <w:p w:rsidR="008B17A1" w:rsidRDefault="008B17A1" w:rsidP="00C8149C">
            <w:pPr>
              <w:rPr>
                <w:rFonts w:ascii="Arial" w:hAnsi="Arial" w:cs="Arial"/>
                <w:color w:val="000000"/>
                <w:sz w:val="16"/>
                <w:szCs w:val="16"/>
              </w:rPr>
            </w:pPr>
            <w:r>
              <w:rPr>
                <w:rFonts w:ascii="Arial" w:hAnsi="Arial" w:cs="Arial"/>
                <w:color w:val="000000"/>
                <w:sz w:val="16"/>
                <w:szCs w:val="16"/>
              </w:rPr>
              <w:t>Being hit by moving objects</w:t>
            </w:r>
          </w:p>
        </w:tc>
        <w:tc>
          <w:tcPr>
            <w:tcW w:w="1417" w:type="dxa"/>
            <w:vAlign w:val="center"/>
          </w:tcPr>
          <w:p w:rsidR="008B17A1" w:rsidRDefault="008B17A1" w:rsidP="00C8149C">
            <w:pPr>
              <w:jc w:val="right"/>
              <w:rPr>
                <w:rFonts w:ascii="Arial" w:hAnsi="Arial" w:cs="Arial"/>
                <w:color w:val="000000"/>
                <w:sz w:val="16"/>
                <w:szCs w:val="16"/>
              </w:rPr>
            </w:pPr>
            <w:r>
              <w:rPr>
                <w:rFonts w:ascii="Arial" w:hAnsi="Arial" w:cs="Arial"/>
                <w:color w:val="000000"/>
                <w:sz w:val="16"/>
                <w:szCs w:val="16"/>
              </w:rPr>
              <w:t>4 695</w:t>
            </w:r>
          </w:p>
        </w:tc>
        <w:tc>
          <w:tcPr>
            <w:tcW w:w="1020" w:type="dxa"/>
            <w:vAlign w:val="center"/>
          </w:tcPr>
          <w:p w:rsidR="008B17A1" w:rsidRDefault="008B17A1" w:rsidP="00C8149C">
            <w:pPr>
              <w:jc w:val="right"/>
              <w:rPr>
                <w:rFonts w:ascii="Arial" w:hAnsi="Arial" w:cs="Arial"/>
                <w:color w:val="000000"/>
                <w:sz w:val="16"/>
                <w:szCs w:val="16"/>
              </w:rPr>
            </w:pPr>
            <w:r>
              <w:rPr>
                <w:rFonts w:ascii="Arial" w:hAnsi="Arial" w:cs="Arial"/>
                <w:color w:val="000000"/>
                <w:sz w:val="16"/>
                <w:szCs w:val="16"/>
              </w:rPr>
              <w:t>44</w:t>
            </w:r>
            <w:r w:rsidR="00042352">
              <w:rPr>
                <w:rFonts w:ascii="Arial" w:hAnsi="Arial" w:cs="Arial"/>
                <w:b/>
                <w:color w:val="000000"/>
                <w:sz w:val="16"/>
                <w:szCs w:val="16"/>
              </w:rPr>
              <w:t>%</w:t>
            </w:r>
          </w:p>
        </w:tc>
        <w:tc>
          <w:tcPr>
            <w:tcW w:w="1304" w:type="dxa"/>
            <w:vAlign w:val="center"/>
          </w:tcPr>
          <w:p w:rsidR="008B17A1" w:rsidRDefault="008B17A1" w:rsidP="00EF42CF">
            <w:pPr>
              <w:jc w:val="right"/>
              <w:rPr>
                <w:rFonts w:ascii="Arial" w:hAnsi="Arial" w:cs="Arial"/>
                <w:color w:val="000000"/>
                <w:sz w:val="16"/>
                <w:szCs w:val="16"/>
              </w:rPr>
            </w:pPr>
            <w:r>
              <w:rPr>
                <w:rFonts w:ascii="Arial" w:hAnsi="Arial" w:cs="Arial"/>
                <w:color w:val="000000"/>
                <w:sz w:val="16"/>
                <w:szCs w:val="16"/>
              </w:rPr>
              <w:t>28 375</w:t>
            </w:r>
          </w:p>
        </w:tc>
        <w:tc>
          <w:tcPr>
            <w:tcW w:w="1020" w:type="dxa"/>
            <w:vAlign w:val="bottom"/>
          </w:tcPr>
          <w:p w:rsidR="008B17A1" w:rsidRDefault="008B17A1">
            <w:pPr>
              <w:jc w:val="right"/>
              <w:rPr>
                <w:rFonts w:ascii="Arial" w:hAnsi="Arial" w:cs="Arial"/>
                <w:color w:val="000000"/>
                <w:sz w:val="16"/>
                <w:szCs w:val="16"/>
              </w:rPr>
            </w:pPr>
            <w:r>
              <w:rPr>
                <w:rFonts w:ascii="Arial" w:hAnsi="Arial" w:cs="Arial"/>
                <w:color w:val="000000"/>
                <w:sz w:val="16"/>
                <w:szCs w:val="16"/>
              </w:rPr>
              <w:t>32</w:t>
            </w:r>
            <w:r w:rsidR="00042352">
              <w:rPr>
                <w:rFonts w:ascii="Arial" w:hAnsi="Arial" w:cs="Arial"/>
                <w:color w:val="000000"/>
                <w:sz w:val="16"/>
                <w:szCs w:val="16"/>
              </w:rPr>
              <w:t>%</w:t>
            </w:r>
          </w:p>
        </w:tc>
      </w:tr>
      <w:tr w:rsidR="008B17A1" w:rsidTr="00EF42CF">
        <w:trPr>
          <w:trHeight w:val="283"/>
        </w:trPr>
        <w:tc>
          <w:tcPr>
            <w:tcW w:w="4762" w:type="dxa"/>
            <w:vAlign w:val="center"/>
          </w:tcPr>
          <w:p w:rsidR="008B17A1" w:rsidRDefault="008B17A1" w:rsidP="00C8149C">
            <w:pPr>
              <w:rPr>
                <w:rFonts w:ascii="Arial" w:hAnsi="Arial" w:cs="Arial"/>
                <w:color w:val="000000"/>
                <w:sz w:val="16"/>
                <w:szCs w:val="16"/>
              </w:rPr>
            </w:pPr>
            <w:r>
              <w:rPr>
                <w:rFonts w:ascii="Arial" w:hAnsi="Arial" w:cs="Arial"/>
                <w:color w:val="000000"/>
                <w:sz w:val="16"/>
                <w:szCs w:val="16"/>
              </w:rPr>
              <w:t>Being hit by falling objects</w:t>
            </w:r>
          </w:p>
        </w:tc>
        <w:tc>
          <w:tcPr>
            <w:tcW w:w="1417" w:type="dxa"/>
            <w:vAlign w:val="center"/>
          </w:tcPr>
          <w:p w:rsidR="008B17A1" w:rsidRDefault="008B17A1" w:rsidP="00C8149C">
            <w:pPr>
              <w:jc w:val="right"/>
              <w:rPr>
                <w:rFonts w:ascii="Arial" w:hAnsi="Arial" w:cs="Arial"/>
                <w:color w:val="000000"/>
                <w:sz w:val="16"/>
                <w:szCs w:val="16"/>
              </w:rPr>
            </w:pPr>
            <w:r>
              <w:rPr>
                <w:rFonts w:ascii="Arial" w:hAnsi="Arial" w:cs="Arial"/>
                <w:color w:val="000000"/>
                <w:sz w:val="16"/>
                <w:szCs w:val="16"/>
              </w:rPr>
              <w:t>3 050</w:t>
            </w:r>
          </w:p>
        </w:tc>
        <w:tc>
          <w:tcPr>
            <w:tcW w:w="1020" w:type="dxa"/>
            <w:vAlign w:val="center"/>
          </w:tcPr>
          <w:p w:rsidR="008B17A1" w:rsidRDefault="008B17A1" w:rsidP="00C8149C">
            <w:pPr>
              <w:jc w:val="right"/>
              <w:rPr>
                <w:rFonts w:ascii="Arial" w:hAnsi="Arial" w:cs="Arial"/>
                <w:color w:val="000000"/>
                <w:sz w:val="16"/>
                <w:szCs w:val="16"/>
              </w:rPr>
            </w:pPr>
            <w:r>
              <w:rPr>
                <w:rFonts w:ascii="Arial" w:hAnsi="Arial" w:cs="Arial"/>
                <w:color w:val="000000"/>
                <w:sz w:val="16"/>
                <w:szCs w:val="16"/>
              </w:rPr>
              <w:t>29</w:t>
            </w:r>
            <w:r w:rsidR="00042352">
              <w:rPr>
                <w:rFonts w:ascii="Arial" w:hAnsi="Arial" w:cs="Arial"/>
                <w:b/>
                <w:color w:val="000000"/>
                <w:sz w:val="16"/>
                <w:szCs w:val="16"/>
              </w:rPr>
              <w:t>%</w:t>
            </w:r>
          </w:p>
        </w:tc>
        <w:tc>
          <w:tcPr>
            <w:tcW w:w="1304" w:type="dxa"/>
            <w:vAlign w:val="center"/>
          </w:tcPr>
          <w:p w:rsidR="008B17A1" w:rsidRDefault="008B17A1" w:rsidP="00EF42CF">
            <w:pPr>
              <w:jc w:val="right"/>
              <w:rPr>
                <w:rFonts w:ascii="Arial" w:hAnsi="Arial" w:cs="Arial"/>
                <w:color w:val="000000"/>
                <w:sz w:val="16"/>
                <w:szCs w:val="16"/>
              </w:rPr>
            </w:pPr>
            <w:r>
              <w:rPr>
                <w:rFonts w:ascii="Arial" w:hAnsi="Arial" w:cs="Arial"/>
                <w:color w:val="000000"/>
                <w:sz w:val="16"/>
                <w:szCs w:val="16"/>
              </w:rPr>
              <w:t>20 730</w:t>
            </w:r>
          </w:p>
        </w:tc>
        <w:tc>
          <w:tcPr>
            <w:tcW w:w="1020" w:type="dxa"/>
            <w:vAlign w:val="bottom"/>
          </w:tcPr>
          <w:p w:rsidR="008B17A1" w:rsidRDefault="008B17A1">
            <w:pPr>
              <w:jc w:val="right"/>
              <w:rPr>
                <w:rFonts w:ascii="Arial" w:hAnsi="Arial" w:cs="Arial"/>
                <w:color w:val="000000"/>
                <w:sz w:val="16"/>
                <w:szCs w:val="16"/>
              </w:rPr>
            </w:pPr>
            <w:r>
              <w:rPr>
                <w:rFonts w:ascii="Arial" w:hAnsi="Arial" w:cs="Arial"/>
                <w:color w:val="000000"/>
                <w:sz w:val="16"/>
                <w:szCs w:val="16"/>
              </w:rPr>
              <w:t>23</w:t>
            </w:r>
            <w:r w:rsidR="00042352">
              <w:rPr>
                <w:rFonts w:ascii="Arial" w:hAnsi="Arial" w:cs="Arial"/>
                <w:color w:val="000000"/>
                <w:sz w:val="16"/>
                <w:szCs w:val="16"/>
              </w:rPr>
              <w:t>%</w:t>
            </w:r>
          </w:p>
        </w:tc>
      </w:tr>
      <w:tr w:rsidR="008B17A1" w:rsidTr="00EF42CF">
        <w:trPr>
          <w:trHeight w:val="283"/>
        </w:trPr>
        <w:tc>
          <w:tcPr>
            <w:tcW w:w="4762" w:type="dxa"/>
            <w:vAlign w:val="center"/>
          </w:tcPr>
          <w:p w:rsidR="008B17A1" w:rsidRDefault="008B17A1" w:rsidP="009A7FEE">
            <w:pPr>
              <w:pStyle w:val="FactSheetTableRowHeadings"/>
            </w:pPr>
            <w:r>
              <w:t>Hitting Objects With A Part Of The Body</w:t>
            </w:r>
          </w:p>
        </w:tc>
        <w:tc>
          <w:tcPr>
            <w:tcW w:w="1417" w:type="dxa"/>
            <w:vAlign w:val="center"/>
          </w:tcPr>
          <w:p w:rsidR="008B17A1" w:rsidRPr="00C8149C" w:rsidRDefault="008B17A1" w:rsidP="00C8149C">
            <w:pPr>
              <w:jc w:val="right"/>
              <w:rPr>
                <w:rFonts w:ascii="Arial" w:hAnsi="Arial" w:cs="Arial"/>
                <w:b/>
                <w:color w:val="000000"/>
                <w:sz w:val="16"/>
                <w:szCs w:val="16"/>
              </w:rPr>
            </w:pPr>
            <w:r>
              <w:rPr>
                <w:rFonts w:ascii="Arial" w:hAnsi="Arial" w:cs="Arial"/>
                <w:b/>
                <w:color w:val="000000"/>
                <w:sz w:val="16"/>
                <w:szCs w:val="16"/>
              </w:rPr>
              <w:t xml:space="preserve">6 </w:t>
            </w:r>
            <w:r w:rsidRPr="00C8149C">
              <w:rPr>
                <w:rFonts w:ascii="Arial" w:hAnsi="Arial" w:cs="Arial"/>
                <w:b/>
                <w:color w:val="000000"/>
                <w:sz w:val="16"/>
                <w:szCs w:val="16"/>
              </w:rPr>
              <w:t>310</w:t>
            </w:r>
          </w:p>
        </w:tc>
        <w:tc>
          <w:tcPr>
            <w:tcW w:w="1020" w:type="dxa"/>
            <w:vAlign w:val="center"/>
          </w:tcPr>
          <w:p w:rsidR="008B17A1" w:rsidRPr="00C8149C" w:rsidRDefault="008B17A1" w:rsidP="00C8149C">
            <w:pPr>
              <w:jc w:val="right"/>
              <w:rPr>
                <w:rFonts w:ascii="Arial" w:hAnsi="Arial" w:cs="Arial"/>
                <w:b/>
                <w:color w:val="000000"/>
                <w:sz w:val="16"/>
                <w:szCs w:val="16"/>
              </w:rPr>
            </w:pPr>
            <w:r w:rsidRPr="00C8149C">
              <w:rPr>
                <w:rFonts w:ascii="Arial" w:hAnsi="Arial" w:cs="Arial"/>
                <w:b/>
                <w:color w:val="000000"/>
                <w:sz w:val="16"/>
                <w:szCs w:val="16"/>
              </w:rPr>
              <w:t>10</w:t>
            </w:r>
            <w:r w:rsidR="00042352">
              <w:rPr>
                <w:rFonts w:ascii="Arial" w:hAnsi="Arial" w:cs="Arial"/>
                <w:b/>
                <w:color w:val="000000"/>
                <w:sz w:val="16"/>
                <w:szCs w:val="16"/>
              </w:rPr>
              <w:t>%</w:t>
            </w:r>
          </w:p>
        </w:tc>
        <w:tc>
          <w:tcPr>
            <w:tcW w:w="1304" w:type="dxa"/>
            <w:vAlign w:val="center"/>
          </w:tcPr>
          <w:p w:rsidR="008B17A1" w:rsidRPr="00C8149C" w:rsidRDefault="008B17A1" w:rsidP="00EF42CF">
            <w:pPr>
              <w:jc w:val="right"/>
              <w:rPr>
                <w:rFonts w:ascii="Arial" w:hAnsi="Arial" w:cs="Arial"/>
                <w:b/>
                <w:color w:val="000000"/>
                <w:sz w:val="16"/>
                <w:szCs w:val="16"/>
              </w:rPr>
            </w:pPr>
            <w:r>
              <w:rPr>
                <w:rFonts w:ascii="Arial" w:hAnsi="Arial" w:cs="Arial"/>
                <w:b/>
                <w:color w:val="000000"/>
                <w:sz w:val="16"/>
                <w:szCs w:val="16"/>
              </w:rPr>
              <w:t xml:space="preserve">43 </w:t>
            </w:r>
            <w:r w:rsidRPr="00C8149C">
              <w:rPr>
                <w:rFonts w:ascii="Arial" w:hAnsi="Arial" w:cs="Arial"/>
                <w:b/>
                <w:color w:val="000000"/>
                <w:sz w:val="16"/>
                <w:szCs w:val="16"/>
              </w:rPr>
              <w:t>080</w:t>
            </w:r>
          </w:p>
        </w:tc>
        <w:tc>
          <w:tcPr>
            <w:tcW w:w="1020" w:type="dxa"/>
            <w:vAlign w:val="bottom"/>
          </w:tcPr>
          <w:p w:rsidR="008B17A1" w:rsidRDefault="008B17A1">
            <w:pPr>
              <w:jc w:val="right"/>
              <w:rPr>
                <w:rFonts w:ascii="Arial" w:hAnsi="Arial" w:cs="Arial"/>
                <w:color w:val="000000"/>
                <w:sz w:val="16"/>
                <w:szCs w:val="16"/>
              </w:rPr>
            </w:pPr>
            <w:r>
              <w:rPr>
                <w:rFonts w:ascii="Arial" w:hAnsi="Arial" w:cs="Arial"/>
                <w:color w:val="000000"/>
                <w:sz w:val="16"/>
                <w:szCs w:val="16"/>
              </w:rPr>
              <w:t>7</w:t>
            </w:r>
            <w:r w:rsidR="00042352">
              <w:rPr>
                <w:rFonts w:ascii="Arial" w:hAnsi="Arial" w:cs="Arial"/>
                <w:color w:val="000000"/>
                <w:sz w:val="16"/>
                <w:szCs w:val="16"/>
              </w:rPr>
              <w:t>%</w:t>
            </w:r>
          </w:p>
        </w:tc>
      </w:tr>
      <w:tr w:rsidR="008B17A1" w:rsidTr="00EF42CF">
        <w:trPr>
          <w:trHeight w:val="283"/>
        </w:trPr>
        <w:tc>
          <w:tcPr>
            <w:tcW w:w="4762" w:type="dxa"/>
            <w:vAlign w:val="center"/>
          </w:tcPr>
          <w:p w:rsidR="008B17A1" w:rsidRDefault="008B17A1" w:rsidP="00C8149C">
            <w:pPr>
              <w:rPr>
                <w:rFonts w:ascii="Arial" w:hAnsi="Arial" w:cs="Arial"/>
                <w:color w:val="000000"/>
                <w:sz w:val="16"/>
                <w:szCs w:val="16"/>
              </w:rPr>
            </w:pPr>
            <w:r>
              <w:rPr>
                <w:rFonts w:ascii="Arial" w:hAnsi="Arial" w:cs="Arial"/>
                <w:color w:val="000000"/>
                <w:sz w:val="16"/>
                <w:szCs w:val="16"/>
              </w:rPr>
              <w:t>Hitting moving objects</w:t>
            </w:r>
          </w:p>
        </w:tc>
        <w:tc>
          <w:tcPr>
            <w:tcW w:w="1417" w:type="dxa"/>
            <w:vAlign w:val="center"/>
          </w:tcPr>
          <w:p w:rsidR="008B17A1" w:rsidRDefault="008B17A1" w:rsidP="00C8149C">
            <w:pPr>
              <w:jc w:val="right"/>
              <w:rPr>
                <w:rFonts w:ascii="Arial" w:hAnsi="Arial" w:cs="Arial"/>
                <w:color w:val="000000"/>
                <w:sz w:val="16"/>
                <w:szCs w:val="16"/>
              </w:rPr>
            </w:pPr>
            <w:r>
              <w:rPr>
                <w:rFonts w:ascii="Arial" w:hAnsi="Arial" w:cs="Arial"/>
                <w:color w:val="000000"/>
                <w:sz w:val="16"/>
                <w:szCs w:val="16"/>
              </w:rPr>
              <w:t>3 325</w:t>
            </w:r>
          </w:p>
        </w:tc>
        <w:tc>
          <w:tcPr>
            <w:tcW w:w="1020" w:type="dxa"/>
            <w:vAlign w:val="center"/>
          </w:tcPr>
          <w:p w:rsidR="008B17A1" w:rsidRDefault="008B17A1" w:rsidP="00C8149C">
            <w:pPr>
              <w:jc w:val="right"/>
              <w:rPr>
                <w:rFonts w:ascii="Arial" w:hAnsi="Arial" w:cs="Arial"/>
                <w:color w:val="000000"/>
                <w:sz w:val="16"/>
                <w:szCs w:val="16"/>
              </w:rPr>
            </w:pPr>
            <w:r>
              <w:rPr>
                <w:rFonts w:ascii="Arial" w:hAnsi="Arial" w:cs="Arial"/>
                <w:color w:val="000000"/>
                <w:sz w:val="16"/>
                <w:szCs w:val="16"/>
              </w:rPr>
              <w:t>53</w:t>
            </w:r>
            <w:r w:rsidR="00042352">
              <w:rPr>
                <w:rFonts w:ascii="Arial" w:hAnsi="Arial" w:cs="Arial"/>
                <w:b/>
                <w:color w:val="000000"/>
                <w:sz w:val="16"/>
                <w:szCs w:val="16"/>
              </w:rPr>
              <w:t>%</w:t>
            </w:r>
          </w:p>
        </w:tc>
        <w:tc>
          <w:tcPr>
            <w:tcW w:w="1304" w:type="dxa"/>
            <w:vAlign w:val="center"/>
          </w:tcPr>
          <w:p w:rsidR="008B17A1" w:rsidRDefault="008B17A1" w:rsidP="00EF42CF">
            <w:pPr>
              <w:jc w:val="right"/>
              <w:rPr>
                <w:rFonts w:ascii="Arial" w:hAnsi="Arial" w:cs="Arial"/>
                <w:color w:val="000000"/>
                <w:sz w:val="16"/>
                <w:szCs w:val="16"/>
              </w:rPr>
            </w:pPr>
            <w:r>
              <w:rPr>
                <w:rFonts w:ascii="Arial" w:hAnsi="Arial" w:cs="Arial"/>
                <w:color w:val="000000"/>
                <w:sz w:val="16"/>
                <w:szCs w:val="16"/>
              </w:rPr>
              <w:t>20 535</w:t>
            </w:r>
          </w:p>
        </w:tc>
        <w:tc>
          <w:tcPr>
            <w:tcW w:w="1020" w:type="dxa"/>
            <w:vAlign w:val="bottom"/>
          </w:tcPr>
          <w:p w:rsidR="008B17A1" w:rsidRDefault="008B17A1">
            <w:pPr>
              <w:jc w:val="right"/>
              <w:rPr>
                <w:rFonts w:ascii="Arial" w:hAnsi="Arial" w:cs="Arial"/>
                <w:color w:val="000000"/>
                <w:sz w:val="16"/>
                <w:szCs w:val="16"/>
              </w:rPr>
            </w:pPr>
            <w:r>
              <w:rPr>
                <w:rFonts w:ascii="Arial" w:hAnsi="Arial" w:cs="Arial"/>
                <w:color w:val="000000"/>
                <w:sz w:val="16"/>
                <w:szCs w:val="16"/>
              </w:rPr>
              <w:t>48</w:t>
            </w:r>
            <w:r w:rsidR="00042352">
              <w:rPr>
                <w:rFonts w:ascii="Arial" w:hAnsi="Arial" w:cs="Arial"/>
                <w:color w:val="000000"/>
                <w:sz w:val="16"/>
                <w:szCs w:val="16"/>
              </w:rPr>
              <w:t>%</w:t>
            </w:r>
          </w:p>
        </w:tc>
      </w:tr>
      <w:tr w:rsidR="008B17A1" w:rsidTr="00EF42CF">
        <w:trPr>
          <w:trHeight w:val="283"/>
        </w:trPr>
        <w:tc>
          <w:tcPr>
            <w:tcW w:w="4762" w:type="dxa"/>
            <w:vAlign w:val="center"/>
          </w:tcPr>
          <w:p w:rsidR="008B17A1" w:rsidRDefault="008B17A1" w:rsidP="00C8149C">
            <w:pPr>
              <w:rPr>
                <w:rFonts w:ascii="Arial" w:hAnsi="Arial" w:cs="Arial"/>
                <w:color w:val="000000"/>
                <w:sz w:val="16"/>
                <w:szCs w:val="16"/>
              </w:rPr>
            </w:pPr>
            <w:r>
              <w:rPr>
                <w:rFonts w:ascii="Arial" w:hAnsi="Arial" w:cs="Arial"/>
                <w:color w:val="000000"/>
                <w:sz w:val="16"/>
                <w:szCs w:val="16"/>
              </w:rPr>
              <w:t>Hitting stationary objects</w:t>
            </w:r>
          </w:p>
        </w:tc>
        <w:tc>
          <w:tcPr>
            <w:tcW w:w="1417" w:type="dxa"/>
            <w:vAlign w:val="center"/>
          </w:tcPr>
          <w:p w:rsidR="008B17A1" w:rsidRDefault="008B17A1" w:rsidP="00C8149C">
            <w:pPr>
              <w:jc w:val="right"/>
              <w:rPr>
                <w:rFonts w:ascii="Arial" w:hAnsi="Arial" w:cs="Arial"/>
                <w:color w:val="000000"/>
                <w:sz w:val="16"/>
                <w:szCs w:val="16"/>
              </w:rPr>
            </w:pPr>
            <w:r>
              <w:rPr>
                <w:rFonts w:ascii="Arial" w:hAnsi="Arial" w:cs="Arial"/>
                <w:color w:val="000000"/>
                <w:sz w:val="16"/>
                <w:szCs w:val="16"/>
              </w:rPr>
              <w:t>2 945</w:t>
            </w:r>
          </w:p>
        </w:tc>
        <w:tc>
          <w:tcPr>
            <w:tcW w:w="1020" w:type="dxa"/>
            <w:vAlign w:val="center"/>
          </w:tcPr>
          <w:p w:rsidR="008B17A1" w:rsidRDefault="008B17A1" w:rsidP="00C8149C">
            <w:pPr>
              <w:jc w:val="right"/>
              <w:rPr>
                <w:rFonts w:ascii="Arial" w:hAnsi="Arial" w:cs="Arial"/>
                <w:color w:val="000000"/>
                <w:sz w:val="16"/>
                <w:szCs w:val="16"/>
              </w:rPr>
            </w:pPr>
            <w:r>
              <w:rPr>
                <w:rFonts w:ascii="Arial" w:hAnsi="Arial" w:cs="Arial"/>
                <w:color w:val="000000"/>
                <w:sz w:val="16"/>
                <w:szCs w:val="16"/>
              </w:rPr>
              <w:t>47</w:t>
            </w:r>
            <w:r w:rsidR="00042352">
              <w:rPr>
                <w:rFonts w:ascii="Arial" w:hAnsi="Arial" w:cs="Arial"/>
                <w:b/>
                <w:color w:val="000000"/>
                <w:sz w:val="16"/>
                <w:szCs w:val="16"/>
              </w:rPr>
              <w:t>%</w:t>
            </w:r>
          </w:p>
        </w:tc>
        <w:tc>
          <w:tcPr>
            <w:tcW w:w="1304" w:type="dxa"/>
            <w:vAlign w:val="center"/>
          </w:tcPr>
          <w:p w:rsidR="008B17A1" w:rsidRDefault="008B17A1" w:rsidP="00EF42CF">
            <w:pPr>
              <w:jc w:val="right"/>
              <w:rPr>
                <w:rFonts w:ascii="Arial" w:hAnsi="Arial" w:cs="Arial"/>
                <w:color w:val="000000"/>
                <w:sz w:val="16"/>
                <w:szCs w:val="16"/>
              </w:rPr>
            </w:pPr>
            <w:r>
              <w:rPr>
                <w:rFonts w:ascii="Arial" w:hAnsi="Arial" w:cs="Arial"/>
                <w:color w:val="000000"/>
                <w:sz w:val="16"/>
                <w:szCs w:val="16"/>
              </w:rPr>
              <w:t>22 125</w:t>
            </w:r>
          </w:p>
        </w:tc>
        <w:tc>
          <w:tcPr>
            <w:tcW w:w="1020" w:type="dxa"/>
            <w:vAlign w:val="bottom"/>
          </w:tcPr>
          <w:p w:rsidR="008B17A1" w:rsidRDefault="008B17A1">
            <w:pPr>
              <w:jc w:val="right"/>
              <w:rPr>
                <w:rFonts w:ascii="Arial" w:hAnsi="Arial" w:cs="Arial"/>
                <w:color w:val="000000"/>
                <w:sz w:val="16"/>
                <w:szCs w:val="16"/>
              </w:rPr>
            </w:pPr>
            <w:r>
              <w:rPr>
                <w:rFonts w:ascii="Arial" w:hAnsi="Arial" w:cs="Arial"/>
                <w:color w:val="000000"/>
                <w:sz w:val="16"/>
                <w:szCs w:val="16"/>
              </w:rPr>
              <w:t>51</w:t>
            </w:r>
            <w:r w:rsidR="00042352">
              <w:rPr>
                <w:rFonts w:ascii="Arial" w:hAnsi="Arial" w:cs="Arial"/>
                <w:color w:val="000000"/>
                <w:sz w:val="16"/>
                <w:szCs w:val="16"/>
              </w:rPr>
              <w:t>%</w:t>
            </w:r>
          </w:p>
        </w:tc>
      </w:tr>
      <w:tr w:rsidR="008B17A1" w:rsidTr="00C8149C">
        <w:trPr>
          <w:trHeight w:val="283"/>
        </w:trPr>
        <w:tc>
          <w:tcPr>
            <w:tcW w:w="4762" w:type="dxa"/>
            <w:vAlign w:val="center"/>
          </w:tcPr>
          <w:p w:rsidR="008B17A1" w:rsidRDefault="008B17A1" w:rsidP="009A7FEE">
            <w:pPr>
              <w:pStyle w:val="FactSheetTableRowHeadings"/>
            </w:pPr>
            <w:r>
              <w:t>Other mechanisms</w:t>
            </w:r>
          </w:p>
        </w:tc>
        <w:tc>
          <w:tcPr>
            <w:tcW w:w="1417" w:type="dxa"/>
            <w:vAlign w:val="center"/>
          </w:tcPr>
          <w:p w:rsidR="008B17A1" w:rsidRPr="008B17A1" w:rsidRDefault="008B17A1" w:rsidP="00C8149C">
            <w:pPr>
              <w:jc w:val="right"/>
              <w:rPr>
                <w:rFonts w:ascii="Arial" w:hAnsi="Arial" w:cs="Arial"/>
                <w:b/>
                <w:color w:val="000000"/>
                <w:sz w:val="16"/>
                <w:szCs w:val="16"/>
              </w:rPr>
            </w:pPr>
            <w:r>
              <w:rPr>
                <w:rFonts w:ascii="Arial" w:hAnsi="Arial" w:cs="Arial"/>
                <w:b/>
                <w:color w:val="000000"/>
                <w:sz w:val="16"/>
                <w:szCs w:val="16"/>
              </w:rPr>
              <w:t xml:space="preserve">5 </w:t>
            </w:r>
            <w:r w:rsidRPr="008B17A1">
              <w:rPr>
                <w:rFonts w:ascii="Arial" w:hAnsi="Arial" w:cs="Arial"/>
                <w:b/>
                <w:color w:val="000000"/>
                <w:sz w:val="16"/>
                <w:szCs w:val="16"/>
              </w:rPr>
              <w:t>260</w:t>
            </w:r>
          </w:p>
        </w:tc>
        <w:tc>
          <w:tcPr>
            <w:tcW w:w="1020" w:type="dxa"/>
            <w:vAlign w:val="center"/>
          </w:tcPr>
          <w:p w:rsidR="008B17A1" w:rsidRPr="008B17A1" w:rsidRDefault="008B17A1" w:rsidP="00C8149C">
            <w:pPr>
              <w:jc w:val="right"/>
              <w:rPr>
                <w:rFonts w:ascii="Arial" w:hAnsi="Arial" w:cs="Arial"/>
                <w:b/>
                <w:color w:val="000000"/>
                <w:sz w:val="16"/>
                <w:szCs w:val="16"/>
              </w:rPr>
            </w:pPr>
            <w:r w:rsidRPr="008B17A1">
              <w:rPr>
                <w:rFonts w:ascii="Arial" w:hAnsi="Arial" w:cs="Arial"/>
                <w:b/>
                <w:color w:val="000000"/>
                <w:sz w:val="16"/>
                <w:szCs w:val="16"/>
              </w:rPr>
              <w:t>8</w:t>
            </w:r>
            <w:r w:rsidR="00042352">
              <w:rPr>
                <w:rFonts w:ascii="Arial" w:hAnsi="Arial" w:cs="Arial"/>
                <w:b/>
                <w:color w:val="000000"/>
                <w:sz w:val="16"/>
                <w:szCs w:val="16"/>
              </w:rPr>
              <w:t>%</w:t>
            </w:r>
          </w:p>
        </w:tc>
        <w:tc>
          <w:tcPr>
            <w:tcW w:w="1304" w:type="dxa"/>
            <w:vAlign w:val="center"/>
          </w:tcPr>
          <w:p w:rsidR="008B17A1" w:rsidRPr="008B17A1" w:rsidRDefault="008B17A1" w:rsidP="00EF42CF">
            <w:pPr>
              <w:jc w:val="right"/>
              <w:rPr>
                <w:rFonts w:ascii="Arial" w:hAnsi="Arial" w:cs="Arial"/>
                <w:b/>
                <w:color w:val="000000"/>
                <w:sz w:val="16"/>
                <w:szCs w:val="16"/>
              </w:rPr>
            </w:pPr>
            <w:r>
              <w:rPr>
                <w:rFonts w:ascii="Arial" w:hAnsi="Arial" w:cs="Arial"/>
                <w:b/>
                <w:color w:val="000000"/>
                <w:sz w:val="16"/>
                <w:szCs w:val="16"/>
              </w:rPr>
              <w:t xml:space="preserve">89 </w:t>
            </w:r>
            <w:r w:rsidRPr="008B17A1">
              <w:rPr>
                <w:rFonts w:ascii="Arial" w:hAnsi="Arial" w:cs="Arial"/>
                <w:b/>
                <w:color w:val="000000"/>
                <w:sz w:val="16"/>
                <w:szCs w:val="16"/>
              </w:rPr>
              <w:t>445</w:t>
            </w:r>
          </w:p>
        </w:tc>
        <w:tc>
          <w:tcPr>
            <w:tcW w:w="1020" w:type="dxa"/>
            <w:vAlign w:val="center"/>
          </w:tcPr>
          <w:p w:rsidR="008B17A1" w:rsidRPr="008B17A1" w:rsidRDefault="008B17A1" w:rsidP="00C8149C">
            <w:pPr>
              <w:jc w:val="right"/>
              <w:rPr>
                <w:rFonts w:ascii="Arial" w:hAnsi="Arial" w:cs="Arial"/>
                <w:b/>
                <w:color w:val="000000"/>
                <w:sz w:val="16"/>
                <w:szCs w:val="16"/>
              </w:rPr>
            </w:pPr>
            <w:r>
              <w:rPr>
                <w:rFonts w:ascii="Arial" w:hAnsi="Arial" w:cs="Arial"/>
                <w:b/>
                <w:color w:val="000000"/>
                <w:sz w:val="16"/>
                <w:szCs w:val="16"/>
              </w:rPr>
              <w:t>14</w:t>
            </w:r>
            <w:r w:rsidR="00042352">
              <w:rPr>
                <w:rFonts w:ascii="Arial" w:hAnsi="Arial" w:cs="Arial"/>
                <w:b/>
                <w:color w:val="000000"/>
                <w:sz w:val="16"/>
                <w:szCs w:val="16"/>
              </w:rPr>
              <w:t>%</w:t>
            </w:r>
          </w:p>
        </w:tc>
      </w:tr>
      <w:tr w:rsidR="008B17A1" w:rsidTr="00C8149C">
        <w:trPr>
          <w:trHeight w:val="283"/>
        </w:trPr>
        <w:tc>
          <w:tcPr>
            <w:tcW w:w="4762" w:type="dxa"/>
            <w:vAlign w:val="center"/>
          </w:tcPr>
          <w:p w:rsidR="008B17A1" w:rsidRDefault="008B17A1" w:rsidP="009A7FEE">
            <w:pPr>
              <w:pStyle w:val="FactSheetTableRowHeadings"/>
            </w:pPr>
            <w:r>
              <w:t>Total serious claims</w:t>
            </w:r>
          </w:p>
        </w:tc>
        <w:tc>
          <w:tcPr>
            <w:tcW w:w="1417" w:type="dxa"/>
            <w:vAlign w:val="center"/>
          </w:tcPr>
          <w:p w:rsidR="008B17A1" w:rsidRPr="008B17A1" w:rsidRDefault="008B17A1" w:rsidP="008B17A1">
            <w:pPr>
              <w:pStyle w:val="FactSheetColumnTotals"/>
            </w:pPr>
            <w:r w:rsidRPr="008B17A1">
              <w:t>63 230</w:t>
            </w:r>
          </w:p>
        </w:tc>
        <w:tc>
          <w:tcPr>
            <w:tcW w:w="1020" w:type="dxa"/>
            <w:vAlign w:val="center"/>
          </w:tcPr>
          <w:p w:rsidR="008B17A1" w:rsidRDefault="008B17A1" w:rsidP="008B17A1">
            <w:pPr>
              <w:pStyle w:val="FactSheetColumnTotals"/>
            </w:pPr>
            <w:r>
              <w:t>100</w:t>
            </w:r>
            <w:r w:rsidR="00042352">
              <w:t>%</w:t>
            </w:r>
            <w:r>
              <w:t> </w:t>
            </w:r>
          </w:p>
        </w:tc>
        <w:tc>
          <w:tcPr>
            <w:tcW w:w="1304" w:type="dxa"/>
            <w:vAlign w:val="center"/>
          </w:tcPr>
          <w:p w:rsidR="008B17A1" w:rsidRDefault="008B17A1" w:rsidP="008B17A1">
            <w:pPr>
              <w:pStyle w:val="FactSheetColumnTotals"/>
            </w:pPr>
            <w:r>
              <w:t>618 565</w:t>
            </w:r>
          </w:p>
        </w:tc>
        <w:tc>
          <w:tcPr>
            <w:tcW w:w="1020" w:type="dxa"/>
            <w:vAlign w:val="center"/>
          </w:tcPr>
          <w:p w:rsidR="008B17A1" w:rsidRDefault="008B17A1" w:rsidP="008B17A1">
            <w:pPr>
              <w:pStyle w:val="FactSheetColumnTotals"/>
            </w:pPr>
            <w:r>
              <w:t>100</w:t>
            </w:r>
            <w:r w:rsidR="00042352">
              <w:t>%</w:t>
            </w:r>
          </w:p>
        </w:tc>
      </w:tr>
    </w:tbl>
    <w:p w:rsidR="00421999" w:rsidRDefault="008B17A1" w:rsidP="004F37E2">
      <w:pPr>
        <w:pStyle w:val="Heading2"/>
      </w:pPr>
      <w:r>
        <w:t>Serious claims by location of injury</w:t>
      </w:r>
    </w:p>
    <w:p w:rsidR="008B17A1" w:rsidRDefault="008B17A1" w:rsidP="008B17A1">
      <w:pPr>
        <w:pStyle w:val="FactSheetNormal"/>
      </w:pPr>
      <w:r w:rsidRPr="008B17A1">
        <w:t>Over the five years 2008–09 to 2012–</w:t>
      </w:r>
      <w:proofErr w:type="spellStart"/>
      <w:r w:rsidRPr="008B17A1">
        <w:t>13p</w:t>
      </w:r>
      <w:proofErr w:type="spellEnd"/>
      <w:r w:rsidRPr="008B17A1">
        <w:t xml:space="preserve"> three-quarters of serious injuries for which workers’ compensation was awarded in the construction industry were for locations indicated in </w:t>
      </w:r>
      <w:r w:rsidRPr="00F5033E">
        <w:t>Figure</w:t>
      </w:r>
      <w:r w:rsidRPr="008B17A1">
        <w:t xml:space="preserve"> 2. Injuries to the back and to the hand, fingers &amp; thumb accounted for more than one-third of compensated injuries in this industry.</w:t>
      </w:r>
    </w:p>
    <w:p w:rsidR="00F5033E" w:rsidRDefault="00F5033E">
      <w:pPr>
        <w:rPr>
          <w:rStyle w:val="FigureheadingChar"/>
        </w:rPr>
      </w:pPr>
      <w:r>
        <w:rPr>
          <w:rStyle w:val="FigureheadingChar"/>
          <w:b w:val="0"/>
        </w:rPr>
        <w:br w:type="page"/>
      </w:r>
    </w:p>
    <w:p w:rsidR="00E53769" w:rsidRDefault="00784F6C" w:rsidP="00E53769">
      <w:pPr>
        <w:pStyle w:val="Tableheading"/>
        <w:rPr>
          <w:b w:val="0"/>
        </w:rPr>
      </w:pPr>
      <w:r w:rsidRPr="00C51E46">
        <w:rPr>
          <w:rStyle w:val="FigureheadingChar"/>
          <w:b/>
        </w:rPr>
        <w:lastRenderedPageBreak/>
        <w:t>Figure 2</w:t>
      </w:r>
      <w:r w:rsidR="00E53769" w:rsidRPr="00C51E46">
        <w:rPr>
          <w:rStyle w:val="FigureheadingChar"/>
          <w:b/>
        </w:rPr>
        <w:t>: Serious claims: percentage by bodily location in the construction industry, 2008-09 to 2012-</w:t>
      </w:r>
      <w:proofErr w:type="spellStart"/>
      <w:r w:rsidR="00E53769" w:rsidRPr="00C51E46">
        <w:rPr>
          <w:rStyle w:val="FigureheadingChar"/>
          <w:b/>
        </w:rPr>
        <w:t>13p</w:t>
      </w:r>
      <w:proofErr w:type="spellEnd"/>
      <w:r w:rsidR="00E53769" w:rsidRPr="00C51E46">
        <w:rPr>
          <w:rStyle w:val="FigureheadingChar"/>
          <w:b/>
        </w:rPr>
        <w:t xml:space="preserve"> combined</w:t>
      </w:r>
      <w:r w:rsidR="00500AC9">
        <w:rPr>
          <w:b w:val="0"/>
        </w:rPr>
        <w:t xml:space="preserve"> </w:t>
      </w:r>
    </w:p>
    <w:p w:rsidR="002F62F3" w:rsidRDefault="002F62F3" w:rsidP="00E53769">
      <w:pPr>
        <w:pStyle w:val="Tableheading"/>
      </w:pPr>
      <w:r>
        <w:rPr>
          <w:noProof/>
        </w:rPr>
        <w:drawing>
          <wp:inline distT="0" distB="0" distL="0" distR="0">
            <wp:extent cx="3305175" cy="7077075"/>
            <wp:effectExtent l="0" t="0" r="9525" b="9525"/>
            <wp:docPr id="9" name="Picture 9" descr="Figure 2 shows  the back accounts for 20% of injuries, followed by hand, fingers &amp; thumb with 17%, knee &amp; upper leg 12%, shoulder &amp; upper arm 10%, Ankle &amp; lower leg 9% and wrist, elbow &amp; forearm 8%." title="Figure 2: Serious claims: percentage by bodily location in the construction industry, 2008-09 to 2012-13p comb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5175" cy="7077075"/>
                    </a:xfrm>
                    <a:prstGeom prst="rect">
                      <a:avLst/>
                    </a:prstGeom>
                    <a:noFill/>
                    <a:ln>
                      <a:noFill/>
                    </a:ln>
                  </pic:spPr>
                </pic:pic>
              </a:graphicData>
            </a:graphic>
          </wp:inline>
        </w:drawing>
      </w:r>
    </w:p>
    <w:p w:rsidR="008E4146" w:rsidRDefault="008E4146">
      <w:pPr>
        <w:rPr>
          <w:rFonts w:ascii="Arial" w:hAnsi="Arial" w:cs="Arial"/>
          <w:b/>
          <w:color w:val="000000"/>
          <w:sz w:val="26"/>
          <w:szCs w:val="26"/>
          <w:lang w:val="en-GB"/>
        </w:rPr>
      </w:pPr>
      <w:r>
        <w:br w:type="page"/>
      </w:r>
    </w:p>
    <w:p w:rsidR="008B17A1" w:rsidRDefault="00E53769" w:rsidP="004F37E2">
      <w:pPr>
        <w:pStyle w:val="Heading2"/>
      </w:pPr>
      <w:r>
        <w:lastRenderedPageBreak/>
        <w:t>Serious claims by nature of injury or disease</w:t>
      </w:r>
    </w:p>
    <w:p w:rsidR="00E53769" w:rsidRDefault="00E53769" w:rsidP="00E53769">
      <w:pPr>
        <w:pStyle w:val="FactSheetNormal"/>
      </w:pPr>
      <w:r w:rsidRPr="00E53769">
        <w:t>Injuries accounted for around three-quarters of all serious claims compensated in the construction industry over the five years 2008–09 to 2012–</w:t>
      </w:r>
      <w:proofErr w:type="spellStart"/>
      <w:r w:rsidRPr="00E53769">
        <w:t>13p</w:t>
      </w:r>
      <w:proofErr w:type="spellEnd"/>
      <w:r w:rsidRPr="00E53769">
        <w:t>—more than half were traumatic joint/ligament and muscle/tendon injuries. Musculoskeletal disorders accounted for a further 12% of serious claims and diseases 7%. There were less than five claims for asbestosis and no claims for mesothelioma recorded for diseases over this period: this may be because claims were lodged with the NSW Dust Diseases Board or compensation may have been sought through other means.</w:t>
      </w:r>
    </w:p>
    <w:p w:rsidR="00EF42CF" w:rsidRPr="00C51E46" w:rsidRDefault="00784F6C" w:rsidP="00C51E46">
      <w:pPr>
        <w:pStyle w:val="Tableheading"/>
      </w:pPr>
      <w:r w:rsidRPr="00C51E46">
        <w:t>Table 5</w:t>
      </w:r>
      <w:r w:rsidR="00EF42CF" w:rsidRPr="00C51E46">
        <w:t>: Serious claims: number and percentage</w:t>
      </w:r>
      <w:r w:rsidR="009A7FEE" w:rsidRPr="00C51E46">
        <w:t xml:space="preserve"> by nature of injury or disease in the constr</w:t>
      </w:r>
      <w:r w:rsidR="008E4146" w:rsidRPr="00C51E46">
        <w:t>uction industry and all industri</w:t>
      </w:r>
      <w:r w:rsidR="009A7FEE" w:rsidRPr="00C51E46">
        <w:t>es, 2008–09 to 2012–</w:t>
      </w:r>
      <w:proofErr w:type="spellStart"/>
      <w:r w:rsidR="009A7FEE" w:rsidRPr="00C51E46">
        <w:t>13p</w:t>
      </w:r>
      <w:proofErr w:type="spellEnd"/>
      <w:r w:rsidR="009A7FEE" w:rsidRPr="00C51E46">
        <w:t xml:space="preserve"> combined</w:t>
      </w:r>
    </w:p>
    <w:tbl>
      <w:tblPr>
        <w:tblStyle w:val="TableGrid"/>
        <w:tblW w:w="0" w:type="auto"/>
        <w:tblLook w:val="04A0" w:firstRow="1" w:lastRow="0" w:firstColumn="1" w:lastColumn="0" w:noHBand="0" w:noVBand="1"/>
        <w:tblCaption w:val="Table 5: Serious claims: number and percentage by nature of injury or disease in the construction industry and all industries, 2008-09 to 2012-13p combined"/>
        <w:tblDescription w:val="Table 5 shows the number and percentage of injuries, musculoskeletal disorders and diseases for the construction industry compared with all industries."/>
      </w:tblPr>
      <w:tblGrid>
        <w:gridCol w:w="5669"/>
        <w:gridCol w:w="821"/>
        <w:gridCol w:w="737"/>
        <w:gridCol w:w="1247"/>
        <w:gridCol w:w="737"/>
      </w:tblGrid>
      <w:tr w:rsidR="008E4146" w:rsidRPr="009A7FEE" w:rsidTr="00C51E46">
        <w:trPr>
          <w:trHeight w:val="255"/>
          <w:tblHeader/>
        </w:trPr>
        <w:tc>
          <w:tcPr>
            <w:tcW w:w="5669" w:type="dxa"/>
            <w:shd w:val="clear" w:color="auto" w:fill="DBE5F1" w:themeFill="accent1" w:themeFillTint="33"/>
            <w:vAlign w:val="center"/>
          </w:tcPr>
          <w:p w:rsidR="008E4146" w:rsidRDefault="008E4146" w:rsidP="00036251">
            <w:pPr>
              <w:pStyle w:val="Headerrow"/>
            </w:pPr>
          </w:p>
        </w:tc>
        <w:tc>
          <w:tcPr>
            <w:tcW w:w="1558" w:type="dxa"/>
            <w:gridSpan w:val="2"/>
            <w:shd w:val="clear" w:color="auto" w:fill="DBE5F1" w:themeFill="accent1" w:themeFillTint="33"/>
            <w:vAlign w:val="center"/>
          </w:tcPr>
          <w:p w:rsidR="008E4146" w:rsidRDefault="008E4146" w:rsidP="00036251">
            <w:pPr>
              <w:pStyle w:val="Headerrow"/>
            </w:pPr>
            <w:r>
              <w:t>Construction</w:t>
            </w:r>
          </w:p>
        </w:tc>
        <w:tc>
          <w:tcPr>
            <w:tcW w:w="1984" w:type="dxa"/>
            <w:gridSpan w:val="2"/>
            <w:shd w:val="clear" w:color="auto" w:fill="DBE5F1" w:themeFill="accent1" w:themeFillTint="33"/>
            <w:vAlign w:val="center"/>
          </w:tcPr>
          <w:p w:rsidR="008E4146" w:rsidRDefault="008E4146" w:rsidP="00036251">
            <w:pPr>
              <w:pStyle w:val="Headerrow"/>
            </w:pPr>
            <w:r>
              <w:t>All industries</w:t>
            </w:r>
          </w:p>
        </w:tc>
      </w:tr>
      <w:tr w:rsidR="009A7FEE" w:rsidRPr="009A7FEE" w:rsidTr="00C51E46">
        <w:trPr>
          <w:trHeight w:val="255"/>
          <w:tblHeader/>
        </w:trPr>
        <w:tc>
          <w:tcPr>
            <w:tcW w:w="5669" w:type="dxa"/>
            <w:shd w:val="clear" w:color="auto" w:fill="DBE5F1" w:themeFill="accent1" w:themeFillTint="33"/>
            <w:vAlign w:val="center"/>
          </w:tcPr>
          <w:p w:rsidR="00EF42CF" w:rsidRPr="00EF42CF" w:rsidRDefault="00EF42CF" w:rsidP="00036251">
            <w:pPr>
              <w:pStyle w:val="Headerrow"/>
            </w:pPr>
            <w:r>
              <w:t>Nature of injury or disease</w:t>
            </w:r>
          </w:p>
        </w:tc>
        <w:tc>
          <w:tcPr>
            <w:tcW w:w="821" w:type="dxa"/>
            <w:shd w:val="clear" w:color="auto" w:fill="DBE5F1" w:themeFill="accent1" w:themeFillTint="33"/>
            <w:vAlign w:val="center"/>
          </w:tcPr>
          <w:p w:rsidR="00EF42CF" w:rsidRPr="00EF42CF" w:rsidRDefault="00EF42CF" w:rsidP="00036251">
            <w:pPr>
              <w:pStyle w:val="Headerrow"/>
            </w:pPr>
            <w:r>
              <w:t>Number</w:t>
            </w:r>
          </w:p>
        </w:tc>
        <w:tc>
          <w:tcPr>
            <w:tcW w:w="737" w:type="dxa"/>
            <w:shd w:val="clear" w:color="auto" w:fill="DBE5F1" w:themeFill="accent1" w:themeFillTint="33"/>
            <w:vAlign w:val="center"/>
          </w:tcPr>
          <w:p w:rsidR="00EF42CF" w:rsidRPr="00EF42CF" w:rsidRDefault="00EF42CF" w:rsidP="00036251">
            <w:pPr>
              <w:pStyle w:val="Headerrow"/>
            </w:pPr>
            <w:r>
              <w:t>%</w:t>
            </w:r>
          </w:p>
        </w:tc>
        <w:tc>
          <w:tcPr>
            <w:tcW w:w="1247" w:type="dxa"/>
            <w:shd w:val="clear" w:color="auto" w:fill="DBE5F1" w:themeFill="accent1" w:themeFillTint="33"/>
            <w:vAlign w:val="center"/>
          </w:tcPr>
          <w:p w:rsidR="00EF42CF" w:rsidRPr="00EF42CF" w:rsidRDefault="00EF42CF" w:rsidP="00036251">
            <w:pPr>
              <w:pStyle w:val="Headerrow"/>
            </w:pPr>
            <w:r>
              <w:t>Number</w:t>
            </w:r>
          </w:p>
        </w:tc>
        <w:tc>
          <w:tcPr>
            <w:tcW w:w="737" w:type="dxa"/>
            <w:shd w:val="clear" w:color="auto" w:fill="DBE5F1" w:themeFill="accent1" w:themeFillTint="33"/>
            <w:vAlign w:val="center"/>
          </w:tcPr>
          <w:p w:rsidR="00EF42CF" w:rsidRPr="00EF42CF" w:rsidRDefault="00EF42CF" w:rsidP="00036251">
            <w:pPr>
              <w:pStyle w:val="Headerrow"/>
            </w:pPr>
            <w:r>
              <w:t>%</w:t>
            </w:r>
          </w:p>
        </w:tc>
      </w:tr>
      <w:tr w:rsidR="009A7FEE" w:rsidRPr="009A7FEE" w:rsidTr="008E4146">
        <w:trPr>
          <w:trHeight w:val="255"/>
        </w:trPr>
        <w:tc>
          <w:tcPr>
            <w:tcW w:w="5669" w:type="dxa"/>
            <w:vAlign w:val="center"/>
          </w:tcPr>
          <w:p w:rsidR="00EF42CF" w:rsidRPr="009A7FEE" w:rsidRDefault="00EF42CF" w:rsidP="009A7FEE">
            <w:pPr>
              <w:pStyle w:val="FactSheetTableRowHeadings"/>
            </w:pPr>
            <w:r w:rsidRPr="009A7FEE">
              <w:t>Injuries</w:t>
            </w:r>
          </w:p>
        </w:tc>
        <w:tc>
          <w:tcPr>
            <w:tcW w:w="821" w:type="dxa"/>
          </w:tcPr>
          <w:p w:rsidR="00EF42CF" w:rsidRPr="009A7FEE" w:rsidRDefault="00EF42CF" w:rsidP="009A7FEE">
            <w:pPr>
              <w:pStyle w:val="FactSheetNormal"/>
              <w:spacing w:after="0"/>
              <w:jc w:val="right"/>
              <w:rPr>
                <w:b/>
                <w:sz w:val="16"/>
                <w:szCs w:val="16"/>
              </w:rPr>
            </w:pPr>
            <w:r w:rsidRPr="009A7FEE">
              <w:rPr>
                <w:b/>
                <w:sz w:val="16"/>
                <w:szCs w:val="16"/>
              </w:rPr>
              <w:t>50 955</w:t>
            </w:r>
          </w:p>
        </w:tc>
        <w:tc>
          <w:tcPr>
            <w:tcW w:w="737" w:type="dxa"/>
          </w:tcPr>
          <w:p w:rsidR="00EF42CF" w:rsidRPr="009A7FEE" w:rsidRDefault="00EF42CF" w:rsidP="009A7FEE">
            <w:pPr>
              <w:pStyle w:val="FactSheetNormal"/>
              <w:spacing w:after="0"/>
              <w:jc w:val="right"/>
              <w:rPr>
                <w:b/>
                <w:sz w:val="16"/>
                <w:szCs w:val="16"/>
              </w:rPr>
            </w:pPr>
            <w:r w:rsidRPr="009A7FEE">
              <w:rPr>
                <w:b/>
                <w:sz w:val="16"/>
                <w:szCs w:val="16"/>
              </w:rPr>
              <w:t>79</w:t>
            </w:r>
            <w:r w:rsidR="006A4BDC">
              <w:rPr>
                <w:b/>
                <w:sz w:val="16"/>
                <w:szCs w:val="16"/>
              </w:rPr>
              <w:t>%</w:t>
            </w:r>
          </w:p>
        </w:tc>
        <w:tc>
          <w:tcPr>
            <w:tcW w:w="1247" w:type="dxa"/>
          </w:tcPr>
          <w:p w:rsidR="00EF42CF" w:rsidRPr="009A7FEE" w:rsidRDefault="00E17EBC" w:rsidP="009A7FEE">
            <w:pPr>
              <w:pStyle w:val="FactSheetNormal"/>
              <w:spacing w:after="0"/>
              <w:jc w:val="right"/>
              <w:rPr>
                <w:b/>
                <w:sz w:val="16"/>
                <w:szCs w:val="16"/>
              </w:rPr>
            </w:pPr>
            <w:r w:rsidRPr="009A7FEE">
              <w:rPr>
                <w:b/>
                <w:sz w:val="16"/>
                <w:szCs w:val="16"/>
              </w:rPr>
              <w:t>457 975</w:t>
            </w:r>
          </w:p>
        </w:tc>
        <w:tc>
          <w:tcPr>
            <w:tcW w:w="737" w:type="dxa"/>
          </w:tcPr>
          <w:p w:rsidR="00EF42CF" w:rsidRPr="009A7FEE" w:rsidRDefault="00E17EBC" w:rsidP="009A7FEE">
            <w:pPr>
              <w:pStyle w:val="FactSheetNormal"/>
              <w:spacing w:after="0"/>
              <w:jc w:val="right"/>
              <w:rPr>
                <w:b/>
                <w:sz w:val="16"/>
                <w:szCs w:val="16"/>
              </w:rPr>
            </w:pPr>
            <w:r w:rsidRPr="009A7FEE">
              <w:rPr>
                <w:b/>
                <w:sz w:val="16"/>
                <w:szCs w:val="16"/>
              </w:rPr>
              <w:t>74</w:t>
            </w:r>
            <w:r w:rsidR="006A4BDC">
              <w:rPr>
                <w:b/>
                <w:sz w:val="16"/>
                <w:szCs w:val="16"/>
              </w:rPr>
              <w:t>%</w:t>
            </w:r>
          </w:p>
        </w:tc>
      </w:tr>
      <w:tr w:rsidR="009A7FEE" w:rsidRPr="009A7FEE" w:rsidTr="008E4146">
        <w:trPr>
          <w:trHeight w:val="255"/>
        </w:trPr>
        <w:tc>
          <w:tcPr>
            <w:tcW w:w="5669" w:type="dxa"/>
          </w:tcPr>
          <w:p w:rsidR="00EF42CF" w:rsidRPr="00EF42CF" w:rsidRDefault="00E17EBC" w:rsidP="009A7FEE">
            <w:pPr>
              <w:pStyle w:val="FactSheetNormal"/>
              <w:spacing w:after="0"/>
              <w:rPr>
                <w:sz w:val="16"/>
                <w:szCs w:val="16"/>
              </w:rPr>
            </w:pPr>
            <w:r>
              <w:rPr>
                <w:sz w:val="16"/>
                <w:szCs w:val="16"/>
              </w:rPr>
              <w:t>Traumatic joint/ligament &amp; muscle/tendon injury</w:t>
            </w:r>
          </w:p>
        </w:tc>
        <w:tc>
          <w:tcPr>
            <w:tcW w:w="821" w:type="dxa"/>
          </w:tcPr>
          <w:p w:rsidR="00EF42CF" w:rsidRPr="00EF42CF" w:rsidRDefault="00E17EBC" w:rsidP="009A7FEE">
            <w:pPr>
              <w:pStyle w:val="FactSheetNormal"/>
              <w:spacing w:after="0"/>
              <w:jc w:val="right"/>
              <w:rPr>
                <w:sz w:val="16"/>
                <w:szCs w:val="16"/>
              </w:rPr>
            </w:pPr>
            <w:r>
              <w:rPr>
                <w:sz w:val="16"/>
                <w:szCs w:val="16"/>
              </w:rPr>
              <w:t>26 800</w:t>
            </w:r>
          </w:p>
        </w:tc>
        <w:tc>
          <w:tcPr>
            <w:tcW w:w="737" w:type="dxa"/>
          </w:tcPr>
          <w:p w:rsidR="00EF42CF" w:rsidRPr="00EF42CF" w:rsidRDefault="00E17EBC" w:rsidP="009A7FEE">
            <w:pPr>
              <w:pStyle w:val="FactSheetNormal"/>
              <w:spacing w:after="0"/>
              <w:jc w:val="right"/>
              <w:rPr>
                <w:sz w:val="16"/>
                <w:szCs w:val="16"/>
              </w:rPr>
            </w:pPr>
            <w:r>
              <w:rPr>
                <w:sz w:val="16"/>
                <w:szCs w:val="16"/>
              </w:rPr>
              <w:t>53</w:t>
            </w:r>
            <w:r w:rsidR="006A4BDC">
              <w:rPr>
                <w:sz w:val="16"/>
                <w:szCs w:val="16"/>
              </w:rPr>
              <w:t>%</w:t>
            </w:r>
          </w:p>
        </w:tc>
        <w:tc>
          <w:tcPr>
            <w:tcW w:w="1247" w:type="dxa"/>
          </w:tcPr>
          <w:p w:rsidR="00EF42CF" w:rsidRPr="00EF42CF" w:rsidRDefault="00E17EBC" w:rsidP="009A7FEE">
            <w:pPr>
              <w:pStyle w:val="FactSheetNormal"/>
              <w:spacing w:after="0"/>
              <w:jc w:val="right"/>
              <w:rPr>
                <w:sz w:val="16"/>
                <w:szCs w:val="16"/>
              </w:rPr>
            </w:pPr>
            <w:r>
              <w:rPr>
                <w:sz w:val="16"/>
                <w:szCs w:val="16"/>
              </w:rPr>
              <w:t>282 050</w:t>
            </w:r>
          </w:p>
        </w:tc>
        <w:tc>
          <w:tcPr>
            <w:tcW w:w="737" w:type="dxa"/>
          </w:tcPr>
          <w:p w:rsidR="00EF42CF" w:rsidRPr="00EF42CF" w:rsidRDefault="00E17EBC" w:rsidP="009A7FEE">
            <w:pPr>
              <w:pStyle w:val="FactSheetNormal"/>
              <w:spacing w:after="0"/>
              <w:jc w:val="right"/>
              <w:rPr>
                <w:sz w:val="16"/>
                <w:szCs w:val="16"/>
              </w:rPr>
            </w:pPr>
            <w:r>
              <w:rPr>
                <w:sz w:val="16"/>
                <w:szCs w:val="16"/>
              </w:rPr>
              <w:t>62</w:t>
            </w:r>
            <w:r w:rsidR="006A4BDC">
              <w:rPr>
                <w:sz w:val="16"/>
                <w:szCs w:val="16"/>
              </w:rPr>
              <w:t>%</w:t>
            </w:r>
          </w:p>
        </w:tc>
      </w:tr>
      <w:tr w:rsidR="009A7FEE" w:rsidRPr="009A7FEE" w:rsidTr="008E4146">
        <w:trPr>
          <w:trHeight w:val="255"/>
        </w:trPr>
        <w:tc>
          <w:tcPr>
            <w:tcW w:w="5669" w:type="dxa"/>
          </w:tcPr>
          <w:p w:rsidR="00EF42CF" w:rsidRPr="00EF42CF" w:rsidRDefault="00E17EBC" w:rsidP="009A7FEE">
            <w:pPr>
              <w:pStyle w:val="FactSheetNormal"/>
              <w:spacing w:after="0"/>
              <w:rPr>
                <w:sz w:val="16"/>
                <w:szCs w:val="16"/>
              </w:rPr>
            </w:pPr>
            <w:r>
              <w:rPr>
                <w:sz w:val="16"/>
                <w:szCs w:val="16"/>
              </w:rPr>
              <w:t>Wounds, lacerations, amputations &amp; internal organ damage</w:t>
            </w:r>
          </w:p>
        </w:tc>
        <w:tc>
          <w:tcPr>
            <w:tcW w:w="821" w:type="dxa"/>
          </w:tcPr>
          <w:p w:rsidR="00EF42CF" w:rsidRPr="00EF42CF" w:rsidRDefault="00E17EBC" w:rsidP="009A7FEE">
            <w:pPr>
              <w:pStyle w:val="FactSheetNormal"/>
              <w:spacing w:after="0"/>
              <w:jc w:val="right"/>
              <w:rPr>
                <w:sz w:val="16"/>
                <w:szCs w:val="16"/>
              </w:rPr>
            </w:pPr>
            <w:r>
              <w:rPr>
                <w:sz w:val="16"/>
                <w:szCs w:val="16"/>
              </w:rPr>
              <w:t>13 220</w:t>
            </w:r>
          </w:p>
        </w:tc>
        <w:tc>
          <w:tcPr>
            <w:tcW w:w="737" w:type="dxa"/>
          </w:tcPr>
          <w:p w:rsidR="00EF42CF" w:rsidRPr="00EF42CF" w:rsidRDefault="00E17EBC" w:rsidP="009A7FEE">
            <w:pPr>
              <w:pStyle w:val="FactSheetNormal"/>
              <w:spacing w:after="0"/>
              <w:jc w:val="right"/>
              <w:rPr>
                <w:sz w:val="16"/>
                <w:szCs w:val="16"/>
              </w:rPr>
            </w:pPr>
            <w:r>
              <w:rPr>
                <w:sz w:val="16"/>
                <w:szCs w:val="16"/>
              </w:rPr>
              <w:t>26</w:t>
            </w:r>
            <w:r w:rsidR="006A4BDC">
              <w:rPr>
                <w:sz w:val="16"/>
                <w:szCs w:val="16"/>
              </w:rPr>
              <w:t>%</w:t>
            </w:r>
          </w:p>
        </w:tc>
        <w:tc>
          <w:tcPr>
            <w:tcW w:w="1247" w:type="dxa"/>
          </w:tcPr>
          <w:p w:rsidR="00EF42CF" w:rsidRPr="00EF42CF" w:rsidRDefault="00E17EBC" w:rsidP="009A7FEE">
            <w:pPr>
              <w:pStyle w:val="FactSheetNormal"/>
              <w:spacing w:after="0"/>
              <w:jc w:val="right"/>
              <w:rPr>
                <w:sz w:val="16"/>
                <w:szCs w:val="16"/>
              </w:rPr>
            </w:pPr>
            <w:r>
              <w:rPr>
                <w:sz w:val="16"/>
                <w:szCs w:val="16"/>
              </w:rPr>
              <w:t>93 675</w:t>
            </w:r>
          </w:p>
        </w:tc>
        <w:tc>
          <w:tcPr>
            <w:tcW w:w="737" w:type="dxa"/>
          </w:tcPr>
          <w:p w:rsidR="00EF42CF" w:rsidRPr="00EF42CF" w:rsidRDefault="00E17EBC" w:rsidP="009A7FEE">
            <w:pPr>
              <w:pStyle w:val="FactSheetNormal"/>
              <w:spacing w:after="0"/>
              <w:jc w:val="right"/>
              <w:rPr>
                <w:sz w:val="16"/>
                <w:szCs w:val="16"/>
              </w:rPr>
            </w:pPr>
            <w:r>
              <w:rPr>
                <w:sz w:val="16"/>
                <w:szCs w:val="16"/>
              </w:rPr>
              <w:t>20</w:t>
            </w:r>
            <w:r w:rsidR="006A4BDC">
              <w:rPr>
                <w:sz w:val="16"/>
                <w:szCs w:val="16"/>
              </w:rPr>
              <w:t>%</w:t>
            </w:r>
          </w:p>
        </w:tc>
      </w:tr>
      <w:tr w:rsidR="009A7FEE" w:rsidRPr="009A7FEE" w:rsidTr="008E4146">
        <w:trPr>
          <w:trHeight w:val="255"/>
        </w:trPr>
        <w:tc>
          <w:tcPr>
            <w:tcW w:w="5669" w:type="dxa"/>
          </w:tcPr>
          <w:p w:rsidR="00EF42CF" w:rsidRPr="00EF42CF" w:rsidRDefault="008322E4" w:rsidP="009A7FEE">
            <w:pPr>
              <w:pStyle w:val="FactSheetNormal"/>
              <w:spacing w:after="0"/>
              <w:rPr>
                <w:sz w:val="16"/>
                <w:szCs w:val="16"/>
              </w:rPr>
            </w:pPr>
            <w:r>
              <w:rPr>
                <w:sz w:val="16"/>
                <w:szCs w:val="16"/>
              </w:rPr>
              <w:t>Fractures</w:t>
            </w:r>
          </w:p>
        </w:tc>
        <w:tc>
          <w:tcPr>
            <w:tcW w:w="821" w:type="dxa"/>
          </w:tcPr>
          <w:p w:rsidR="00EF42CF" w:rsidRPr="00EF42CF" w:rsidRDefault="008322E4" w:rsidP="009A7FEE">
            <w:pPr>
              <w:pStyle w:val="FactSheetNormal"/>
              <w:spacing w:after="0"/>
              <w:jc w:val="right"/>
              <w:rPr>
                <w:sz w:val="16"/>
                <w:szCs w:val="16"/>
              </w:rPr>
            </w:pPr>
            <w:r>
              <w:rPr>
                <w:sz w:val="16"/>
                <w:szCs w:val="16"/>
              </w:rPr>
              <w:t>8 160</w:t>
            </w:r>
          </w:p>
        </w:tc>
        <w:tc>
          <w:tcPr>
            <w:tcW w:w="737" w:type="dxa"/>
          </w:tcPr>
          <w:p w:rsidR="00EF42CF" w:rsidRPr="00EF42CF" w:rsidRDefault="008322E4" w:rsidP="009A7FEE">
            <w:pPr>
              <w:pStyle w:val="FactSheetNormal"/>
              <w:spacing w:after="0"/>
              <w:jc w:val="right"/>
              <w:rPr>
                <w:sz w:val="16"/>
                <w:szCs w:val="16"/>
              </w:rPr>
            </w:pPr>
            <w:r>
              <w:rPr>
                <w:sz w:val="16"/>
                <w:szCs w:val="16"/>
              </w:rPr>
              <w:t>16</w:t>
            </w:r>
            <w:r w:rsidR="006A4BDC">
              <w:rPr>
                <w:sz w:val="16"/>
                <w:szCs w:val="16"/>
              </w:rPr>
              <w:t>%</w:t>
            </w:r>
          </w:p>
        </w:tc>
        <w:tc>
          <w:tcPr>
            <w:tcW w:w="1247" w:type="dxa"/>
          </w:tcPr>
          <w:p w:rsidR="00EF42CF" w:rsidRPr="00EF42CF" w:rsidRDefault="008322E4" w:rsidP="009A7FEE">
            <w:pPr>
              <w:pStyle w:val="FactSheetNormal"/>
              <w:spacing w:after="0"/>
              <w:jc w:val="right"/>
              <w:rPr>
                <w:sz w:val="16"/>
                <w:szCs w:val="16"/>
              </w:rPr>
            </w:pPr>
            <w:r>
              <w:rPr>
                <w:sz w:val="16"/>
                <w:szCs w:val="16"/>
              </w:rPr>
              <w:t>55 340</w:t>
            </w:r>
          </w:p>
        </w:tc>
        <w:tc>
          <w:tcPr>
            <w:tcW w:w="737" w:type="dxa"/>
          </w:tcPr>
          <w:p w:rsidR="00EF42CF" w:rsidRPr="00EF42CF" w:rsidRDefault="008322E4" w:rsidP="009A7FEE">
            <w:pPr>
              <w:pStyle w:val="FactSheetNormal"/>
              <w:spacing w:after="0"/>
              <w:jc w:val="right"/>
              <w:rPr>
                <w:sz w:val="16"/>
                <w:szCs w:val="16"/>
              </w:rPr>
            </w:pPr>
            <w:r>
              <w:rPr>
                <w:sz w:val="16"/>
                <w:szCs w:val="16"/>
              </w:rPr>
              <w:t>12</w:t>
            </w:r>
            <w:r w:rsidR="006A4BDC">
              <w:rPr>
                <w:sz w:val="16"/>
                <w:szCs w:val="16"/>
              </w:rPr>
              <w:t>%</w:t>
            </w:r>
          </w:p>
        </w:tc>
      </w:tr>
      <w:tr w:rsidR="009A7FEE" w:rsidRPr="009A7FEE" w:rsidTr="008E4146">
        <w:trPr>
          <w:trHeight w:val="255"/>
        </w:trPr>
        <w:tc>
          <w:tcPr>
            <w:tcW w:w="5669" w:type="dxa"/>
          </w:tcPr>
          <w:p w:rsidR="00EF42CF" w:rsidRPr="00EF42CF" w:rsidRDefault="008322E4" w:rsidP="009A7FEE">
            <w:pPr>
              <w:pStyle w:val="FactSheetNormal"/>
              <w:spacing w:after="0"/>
              <w:rPr>
                <w:sz w:val="16"/>
                <w:szCs w:val="16"/>
              </w:rPr>
            </w:pPr>
            <w:r>
              <w:rPr>
                <w:sz w:val="16"/>
                <w:szCs w:val="16"/>
              </w:rPr>
              <w:t>Burns</w:t>
            </w:r>
          </w:p>
        </w:tc>
        <w:tc>
          <w:tcPr>
            <w:tcW w:w="821" w:type="dxa"/>
          </w:tcPr>
          <w:p w:rsidR="00EF42CF" w:rsidRPr="00EF42CF" w:rsidRDefault="008322E4" w:rsidP="009A7FEE">
            <w:pPr>
              <w:pStyle w:val="FactSheetNormal"/>
              <w:spacing w:after="0"/>
              <w:jc w:val="right"/>
              <w:rPr>
                <w:sz w:val="16"/>
                <w:szCs w:val="16"/>
              </w:rPr>
            </w:pPr>
            <w:r>
              <w:rPr>
                <w:sz w:val="16"/>
                <w:szCs w:val="16"/>
              </w:rPr>
              <w:t>735</w:t>
            </w:r>
          </w:p>
        </w:tc>
        <w:tc>
          <w:tcPr>
            <w:tcW w:w="737" w:type="dxa"/>
          </w:tcPr>
          <w:p w:rsidR="00EF42CF" w:rsidRPr="00EF42CF" w:rsidRDefault="008322E4" w:rsidP="009A7FEE">
            <w:pPr>
              <w:pStyle w:val="FactSheetNormal"/>
              <w:spacing w:after="0"/>
              <w:jc w:val="right"/>
              <w:rPr>
                <w:sz w:val="16"/>
                <w:szCs w:val="16"/>
              </w:rPr>
            </w:pPr>
            <w:r>
              <w:rPr>
                <w:sz w:val="16"/>
                <w:szCs w:val="16"/>
              </w:rPr>
              <w:t>1</w:t>
            </w:r>
            <w:r w:rsidR="006A4BDC">
              <w:rPr>
                <w:sz w:val="16"/>
                <w:szCs w:val="16"/>
              </w:rPr>
              <w:t>%</w:t>
            </w:r>
          </w:p>
        </w:tc>
        <w:tc>
          <w:tcPr>
            <w:tcW w:w="1247" w:type="dxa"/>
          </w:tcPr>
          <w:p w:rsidR="00EF42CF" w:rsidRPr="00EF42CF" w:rsidRDefault="008322E4" w:rsidP="009A7FEE">
            <w:pPr>
              <w:pStyle w:val="FactSheetNormal"/>
              <w:spacing w:after="0"/>
              <w:jc w:val="right"/>
              <w:rPr>
                <w:sz w:val="16"/>
                <w:szCs w:val="16"/>
              </w:rPr>
            </w:pPr>
            <w:r>
              <w:rPr>
                <w:sz w:val="16"/>
                <w:szCs w:val="16"/>
              </w:rPr>
              <w:t>9</w:t>
            </w:r>
            <w:r w:rsidR="00EB7947">
              <w:rPr>
                <w:sz w:val="16"/>
                <w:szCs w:val="16"/>
              </w:rPr>
              <w:t xml:space="preserve"> </w:t>
            </w:r>
            <w:r>
              <w:rPr>
                <w:sz w:val="16"/>
                <w:szCs w:val="16"/>
              </w:rPr>
              <w:t xml:space="preserve">460 </w:t>
            </w:r>
          </w:p>
        </w:tc>
        <w:tc>
          <w:tcPr>
            <w:tcW w:w="737" w:type="dxa"/>
          </w:tcPr>
          <w:p w:rsidR="00EF42CF" w:rsidRPr="00EF42CF" w:rsidRDefault="008322E4" w:rsidP="009A7FEE">
            <w:pPr>
              <w:pStyle w:val="FactSheetNormal"/>
              <w:spacing w:after="0"/>
              <w:jc w:val="right"/>
              <w:rPr>
                <w:sz w:val="16"/>
                <w:szCs w:val="16"/>
              </w:rPr>
            </w:pPr>
            <w:r>
              <w:rPr>
                <w:sz w:val="16"/>
                <w:szCs w:val="16"/>
              </w:rPr>
              <w:t>2</w:t>
            </w:r>
            <w:r w:rsidR="006A4BDC">
              <w:rPr>
                <w:sz w:val="16"/>
                <w:szCs w:val="16"/>
              </w:rPr>
              <w:t>%</w:t>
            </w:r>
          </w:p>
        </w:tc>
      </w:tr>
      <w:tr w:rsidR="009A7FEE" w:rsidRPr="009A7FEE" w:rsidTr="008E4146">
        <w:trPr>
          <w:trHeight w:val="255"/>
        </w:trPr>
        <w:tc>
          <w:tcPr>
            <w:tcW w:w="5669" w:type="dxa"/>
          </w:tcPr>
          <w:p w:rsidR="00EF42CF" w:rsidRPr="00EF42CF" w:rsidRDefault="008322E4" w:rsidP="009A7FEE">
            <w:pPr>
              <w:pStyle w:val="FactSheetNormal"/>
              <w:spacing w:after="0"/>
              <w:rPr>
                <w:sz w:val="16"/>
                <w:szCs w:val="16"/>
              </w:rPr>
            </w:pPr>
            <w:r>
              <w:rPr>
                <w:sz w:val="16"/>
                <w:szCs w:val="16"/>
              </w:rPr>
              <w:t>Other injuries</w:t>
            </w:r>
          </w:p>
        </w:tc>
        <w:tc>
          <w:tcPr>
            <w:tcW w:w="821" w:type="dxa"/>
          </w:tcPr>
          <w:p w:rsidR="00EF42CF" w:rsidRPr="00EF42CF" w:rsidRDefault="008322E4" w:rsidP="009A7FEE">
            <w:pPr>
              <w:pStyle w:val="FactSheetNormal"/>
              <w:spacing w:after="0"/>
              <w:jc w:val="right"/>
              <w:rPr>
                <w:sz w:val="16"/>
                <w:szCs w:val="16"/>
              </w:rPr>
            </w:pPr>
            <w:r>
              <w:rPr>
                <w:sz w:val="16"/>
                <w:szCs w:val="16"/>
              </w:rPr>
              <w:t>2</w:t>
            </w:r>
            <w:r w:rsidR="00EB7947">
              <w:rPr>
                <w:sz w:val="16"/>
                <w:szCs w:val="16"/>
              </w:rPr>
              <w:t xml:space="preserve"> </w:t>
            </w:r>
            <w:r>
              <w:rPr>
                <w:sz w:val="16"/>
                <w:szCs w:val="16"/>
              </w:rPr>
              <w:t>040</w:t>
            </w:r>
          </w:p>
        </w:tc>
        <w:tc>
          <w:tcPr>
            <w:tcW w:w="737" w:type="dxa"/>
          </w:tcPr>
          <w:p w:rsidR="00EF42CF" w:rsidRPr="00EF42CF" w:rsidRDefault="008322E4" w:rsidP="009A7FEE">
            <w:pPr>
              <w:pStyle w:val="FactSheetNormal"/>
              <w:spacing w:after="0"/>
              <w:jc w:val="right"/>
              <w:rPr>
                <w:sz w:val="16"/>
                <w:szCs w:val="16"/>
              </w:rPr>
            </w:pPr>
            <w:r>
              <w:rPr>
                <w:sz w:val="16"/>
                <w:szCs w:val="16"/>
              </w:rPr>
              <w:t>4</w:t>
            </w:r>
            <w:r w:rsidR="006A4BDC">
              <w:rPr>
                <w:sz w:val="16"/>
                <w:szCs w:val="16"/>
              </w:rPr>
              <w:t>%</w:t>
            </w:r>
          </w:p>
        </w:tc>
        <w:tc>
          <w:tcPr>
            <w:tcW w:w="1247" w:type="dxa"/>
          </w:tcPr>
          <w:p w:rsidR="00EF42CF" w:rsidRPr="00EF42CF" w:rsidRDefault="008322E4" w:rsidP="009A7FEE">
            <w:pPr>
              <w:pStyle w:val="FactSheetNormal"/>
              <w:spacing w:after="0"/>
              <w:jc w:val="right"/>
              <w:rPr>
                <w:sz w:val="16"/>
                <w:szCs w:val="16"/>
              </w:rPr>
            </w:pPr>
            <w:r>
              <w:rPr>
                <w:sz w:val="16"/>
                <w:szCs w:val="16"/>
              </w:rPr>
              <w:t>17 450</w:t>
            </w:r>
          </w:p>
        </w:tc>
        <w:tc>
          <w:tcPr>
            <w:tcW w:w="737" w:type="dxa"/>
          </w:tcPr>
          <w:p w:rsidR="00EF42CF" w:rsidRPr="00EF42CF" w:rsidRDefault="008322E4" w:rsidP="009A7FEE">
            <w:pPr>
              <w:pStyle w:val="FactSheetNormal"/>
              <w:spacing w:after="0"/>
              <w:jc w:val="right"/>
              <w:rPr>
                <w:sz w:val="16"/>
                <w:szCs w:val="16"/>
              </w:rPr>
            </w:pPr>
            <w:r>
              <w:rPr>
                <w:sz w:val="16"/>
                <w:szCs w:val="16"/>
              </w:rPr>
              <w:t>4</w:t>
            </w:r>
            <w:r w:rsidR="006A4BDC">
              <w:rPr>
                <w:sz w:val="16"/>
                <w:szCs w:val="16"/>
              </w:rPr>
              <w:t>%</w:t>
            </w:r>
          </w:p>
        </w:tc>
      </w:tr>
      <w:tr w:rsidR="009A7FEE" w:rsidRPr="009A7FEE" w:rsidTr="008E4146">
        <w:trPr>
          <w:trHeight w:val="255"/>
        </w:trPr>
        <w:tc>
          <w:tcPr>
            <w:tcW w:w="5669" w:type="dxa"/>
            <w:vAlign w:val="center"/>
          </w:tcPr>
          <w:p w:rsidR="00EF42CF" w:rsidRPr="00EF42CF" w:rsidRDefault="008322E4" w:rsidP="009A7FEE">
            <w:pPr>
              <w:pStyle w:val="FactSheetTableRowHeadings"/>
            </w:pPr>
            <w:r>
              <w:t>Musculoskeletal disorders</w:t>
            </w:r>
          </w:p>
        </w:tc>
        <w:tc>
          <w:tcPr>
            <w:tcW w:w="821" w:type="dxa"/>
          </w:tcPr>
          <w:p w:rsidR="00EF42CF" w:rsidRPr="009A7FEE" w:rsidRDefault="008322E4" w:rsidP="009A7FEE">
            <w:pPr>
              <w:pStyle w:val="FactSheetNormal"/>
              <w:spacing w:after="0"/>
              <w:jc w:val="right"/>
              <w:rPr>
                <w:b/>
                <w:sz w:val="16"/>
                <w:szCs w:val="16"/>
              </w:rPr>
            </w:pPr>
            <w:r w:rsidRPr="009A7FEE">
              <w:rPr>
                <w:b/>
                <w:sz w:val="16"/>
                <w:szCs w:val="16"/>
              </w:rPr>
              <w:t>7</w:t>
            </w:r>
            <w:r w:rsidR="00EB7947">
              <w:rPr>
                <w:b/>
                <w:sz w:val="16"/>
                <w:szCs w:val="16"/>
              </w:rPr>
              <w:t xml:space="preserve"> </w:t>
            </w:r>
            <w:r w:rsidRPr="009A7FEE">
              <w:rPr>
                <w:b/>
                <w:sz w:val="16"/>
                <w:szCs w:val="16"/>
              </w:rPr>
              <w:t>720</w:t>
            </w:r>
          </w:p>
        </w:tc>
        <w:tc>
          <w:tcPr>
            <w:tcW w:w="737" w:type="dxa"/>
          </w:tcPr>
          <w:p w:rsidR="00EF42CF" w:rsidRPr="009A7FEE" w:rsidRDefault="008322E4" w:rsidP="009A7FEE">
            <w:pPr>
              <w:pStyle w:val="FactSheetNormal"/>
              <w:spacing w:after="0"/>
              <w:jc w:val="right"/>
              <w:rPr>
                <w:b/>
                <w:sz w:val="16"/>
                <w:szCs w:val="16"/>
              </w:rPr>
            </w:pPr>
            <w:r w:rsidRPr="009A7FEE">
              <w:rPr>
                <w:b/>
                <w:sz w:val="16"/>
                <w:szCs w:val="16"/>
              </w:rPr>
              <w:t>12</w:t>
            </w:r>
            <w:r w:rsidR="006A4BDC">
              <w:rPr>
                <w:b/>
                <w:sz w:val="16"/>
                <w:szCs w:val="16"/>
              </w:rPr>
              <w:t>%</w:t>
            </w:r>
          </w:p>
        </w:tc>
        <w:tc>
          <w:tcPr>
            <w:tcW w:w="1247" w:type="dxa"/>
          </w:tcPr>
          <w:p w:rsidR="00EF42CF" w:rsidRPr="009A7FEE" w:rsidRDefault="008322E4" w:rsidP="009A7FEE">
            <w:pPr>
              <w:pStyle w:val="FactSheetNormal"/>
              <w:spacing w:after="0"/>
              <w:jc w:val="right"/>
              <w:rPr>
                <w:b/>
                <w:sz w:val="16"/>
                <w:szCs w:val="16"/>
              </w:rPr>
            </w:pPr>
            <w:r w:rsidRPr="009A7FEE">
              <w:rPr>
                <w:b/>
                <w:sz w:val="16"/>
                <w:szCs w:val="16"/>
              </w:rPr>
              <w:t>88 545</w:t>
            </w:r>
          </w:p>
        </w:tc>
        <w:tc>
          <w:tcPr>
            <w:tcW w:w="737" w:type="dxa"/>
          </w:tcPr>
          <w:p w:rsidR="00EF42CF" w:rsidRPr="009A7FEE" w:rsidRDefault="008322E4" w:rsidP="009A7FEE">
            <w:pPr>
              <w:pStyle w:val="FactSheetNormal"/>
              <w:spacing w:after="0"/>
              <w:jc w:val="right"/>
              <w:rPr>
                <w:b/>
                <w:sz w:val="16"/>
                <w:szCs w:val="16"/>
              </w:rPr>
            </w:pPr>
            <w:r w:rsidRPr="009A7FEE">
              <w:rPr>
                <w:b/>
                <w:sz w:val="16"/>
                <w:szCs w:val="16"/>
              </w:rPr>
              <w:t>14</w:t>
            </w:r>
            <w:r w:rsidR="006A4BDC">
              <w:rPr>
                <w:b/>
                <w:sz w:val="16"/>
                <w:szCs w:val="16"/>
              </w:rPr>
              <w:t>%</w:t>
            </w:r>
          </w:p>
        </w:tc>
      </w:tr>
      <w:tr w:rsidR="009A7FEE" w:rsidRPr="009A7FEE" w:rsidTr="008E4146">
        <w:trPr>
          <w:trHeight w:val="255"/>
        </w:trPr>
        <w:tc>
          <w:tcPr>
            <w:tcW w:w="5669" w:type="dxa"/>
            <w:vAlign w:val="center"/>
          </w:tcPr>
          <w:p w:rsidR="00EF42CF" w:rsidRPr="00EF42CF" w:rsidRDefault="008322E4" w:rsidP="009A7FEE">
            <w:pPr>
              <w:pStyle w:val="FactSheetTableRowHeadings"/>
            </w:pPr>
            <w:r>
              <w:t>Diseases</w:t>
            </w:r>
          </w:p>
        </w:tc>
        <w:tc>
          <w:tcPr>
            <w:tcW w:w="821" w:type="dxa"/>
          </w:tcPr>
          <w:p w:rsidR="00EF42CF" w:rsidRPr="009A7FEE" w:rsidRDefault="008322E4" w:rsidP="009A7FEE">
            <w:pPr>
              <w:pStyle w:val="FactSheetNormal"/>
              <w:spacing w:after="0"/>
              <w:jc w:val="right"/>
              <w:rPr>
                <w:b/>
                <w:sz w:val="16"/>
                <w:szCs w:val="16"/>
              </w:rPr>
            </w:pPr>
            <w:r w:rsidRPr="009A7FEE">
              <w:rPr>
                <w:b/>
                <w:sz w:val="16"/>
                <w:szCs w:val="16"/>
              </w:rPr>
              <w:t>4</w:t>
            </w:r>
            <w:r w:rsidR="00EB7947">
              <w:rPr>
                <w:b/>
                <w:sz w:val="16"/>
                <w:szCs w:val="16"/>
              </w:rPr>
              <w:t xml:space="preserve"> </w:t>
            </w:r>
            <w:r w:rsidRPr="009A7FEE">
              <w:rPr>
                <w:b/>
                <w:sz w:val="16"/>
                <w:szCs w:val="16"/>
              </w:rPr>
              <w:t>540</w:t>
            </w:r>
          </w:p>
        </w:tc>
        <w:tc>
          <w:tcPr>
            <w:tcW w:w="737" w:type="dxa"/>
          </w:tcPr>
          <w:p w:rsidR="00EF42CF" w:rsidRPr="009A7FEE" w:rsidRDefault="008322E4" w:rsidP="009A7FEE">
            <w:pPr>
              <w:pStyle w:val="FactSheetNormal"/>
              <w:spacing w:after="0"/>
              <w:jc w:val="right"/>
              <w:rPr>
                <w:b/>
                <w:sz w:val="16"/>
                <w:szCs w:val="16"/>
              </w:rPr>
            </w:pPr>
            <w:r w:rsidRPr="009A7FEE">
              <w:rPr>
                <w:b/>
                <w:sz w:val="16"/>
                <w:szCs w:val="16"/>
              </w:rPr>
              <w:t>7</w:t>
            </w:r>
            <w:r w:rsidR="006A4BDC">
              <w:rPr>
                <w:b/>
                <w:sz w:val="16"/>
                <w:szCs w:val="16"/>
              </w:rPr>
              <w:t>%</w:t>
            </w:r>
          </w:p>
        </w:tc>
        <w:tc>
          <w:tcPr>
            <w:tcW w:w="1247" w:type="dxa"/>
          </w:tcPr>
          <w:p w:rsidR="00EF42CF" w:rsidRPr="009A7FEE" w:rsidRDefault="008322E4" w:rsidP="009A7FEE">
            <w:pPr>
              <w:pStyle w:val="FactSheetNormal"/>
              <w:spacing w:after="0"/>
              <w:jc w:val="right"/>
              <w:rPr>
                <w:b/>
                <w:sz w:val="16"/>
                <w:szCs w:val="16"/>
              </w:rPr>
            </w:pPr>
            <w:r w:rsidRPr="009A7FEE">
              <w:rPr>
                <w:b/>
                <w:sz w:val="16"/>
                <w:szCs w:val="16"/>
              </w:rPr>
              <w:t>72</w:t>
            </w:r>
            <w:r w:rsidR="00EB7947">
              <w:rPr>
                <w:b/>
                <w:sz w:val="16"/>
                <w:szCs w:val="16"/>
              </w:rPr>
              <w:t xml:space="preserve"> </w:t>
            </w:r>
            <w:r w:rsidRPr="009A7FEE">
              <w:rPr>
                <w:b/>
                <w:sz w:val="16"/>
                <w:szCs w:val="16"/>
              </w:rPr>
              <w:t>045</w:t>
            </w:r>
          </w:p>
        </w:tc>
        <w:tc>
          <w:tcPr>
            <w:tcW w:w="737" w:type="dxa"/>
          </w:tcPr>
          <w:p w:rsidR="00EF42CF" w:rsidRPr="009A7FEE" w:rsidRDefault="008322E4" w:rsidP="009A7FEE">
            <w:pPr>
              <w:pStyle w:val="FactSheetNormal"/>
              <w:spacing w:after="0"/>
              <w:jc w:val="right"/>
              <w:rPr>
                <w:b/>
                <w:sz w:val="16"/>
                <w:szCs w:val="16"/>
              </w:rPr>
            </w:pPr>
            <w:r w:rsidRPr="009A7FEE">
              <w:rPr>
                <w:b/>
                <w:sz w:val="16"/>
                <w:szCs w:val="16"/>
              </w:rPr>
              <w:t>12</w:t>
            </w:r>
            <w:r w:rsidR="006A4BDC">
              <w:rPr>
                <w:b/>
                <w:sz w:val="16"/>
                <w:szCs w:val="16"/>
              </w:rPr>
              <w:t>%</w:t>
            </w:r>
          </w:p>
        </w:tc>
      </w:tr>
      <w:tr w:rsidR="009A7FEE" w:rsidRPr="009A7FEE" w:rsidTr="008E4146">
        <w:trPr>
          <w:trHeight w:val="255"/>
        </w:trPr>
        <w:tc>
          <w:tcPr>
            <w:tcW w:w="5669" w:type="dxa"/>
          </w:tcPr>
          <w:p w:rsidR="00EF42CF" w:rsidRPr="00EF42CF" w:rsidRDefault="008322E4" w:rsidP="009A7FEE">
            <w:pPr>
              <w:pStyle w:val="FactSheetNormal"/>
              <w:spacing w:after="0"/>
              <w:rPr>
                <w:sz w:val="16"/>
                <w:szCs w:val="16"/>
              </w:rPr>
            </w:pPr>
            <w:r>
              <w:rPr>
                <w:sz w:val="16"/>
                <w:szCs w:val="16"/>
              </w:rPr>
              <w:t>Digestive system diseases (e.g. hernias, ulcers &amp; gastritis)</w:t>
            </w:r>
          </w:p>
        </w:tc>
        <w:tc>
          <w:tcPr>
            <w:tcW w:w="821" w:type="dxa"/>
          </w:tcPr>
          <w:p w:rsidR="00EF42CF" w:rsidRPr="00EF42CF" w:rsidRDefault="008322E4" w:rsidP="009A7FEE">
            <w:pPr>
              <w:pStyle w:val="FactSheetNormal"/>
              <w:spacing w:after="0"/>
              <w:jc w:val="right"/>
              <w:rPr>
                <w:sz w:val="16"/>
                <w:szCs w:val="16"/>
              </w:rPr>
            </w:pPr>
            <w:r>
              <w:rPr>
                <w:sz w:val="16"/>
                <w:szCs w:val="16"/>
              </w:rPr>
              <w:t>2</w:t>
            </w:r>
            <w:r w:rsidR="00EB7947">
              <w:rPr>
                <w:sz w:val="16"/>
                <w:szCs w:val="16"/>
              </w:rPr>
              <w:t xml:space="preserve"> </w:t>
            </w:r>
            <w:r>
              <w:rPr>
                <w:sz w:val="16"/>
                <w:szCs w:val="16"/>
              </w:rPr>
              <w:t>295</w:t>
            </w:r>
          </w:p>
        </w:tc>
        <w:tc>
          <w:tcPr>
            <w:tcW w:w="737" w:type="dxa"/>
          </w:tcPr>
          <w:p w:rsidR="00EF42CF" w:rsidRPr="00EF42CF" w:rsidRDefault="008322E4" w:rsidP="009A7FEE">
            <w:pPr>
              <w:pStyle w:val="FactSheetNormal"/>
              <w:spacing w:after="0"/>
              <w:jc w:val="right"/>
              <w:rPr>
                <w:sz w:val="16"/>
                <w:szCs w:val="16"/>
              </w:rPr>
            </w:pPr>
            <w:r>
              <w:rPr>
                <w:sz w:val="16"/>
                <w:szCs w:val="16"/>
              </w:rPr>
              <w:t>51</w:t>
            </w:r>
            <w:r w:rsidR="006A4BDC">
              <w:rPr>
                <w:sz w:val="16"/>
                <w:szCs w:val="16"/>
              </w:rPr>
              <w:t>%</w:t>
            </w:r>
          </w:p>
        </w:tc>
        <w:tc>
          <w:tcPr>
            <w:tcW w:w="1247" w:type="dxa"/>
          </w:tcPr>
          <w:p w:rsidR="00EF42CF" w:rsidRPr="00EF42CF" w:rsidRDefault="008322E4" w:rsidP="009A7FEE">
            <w:pPr>
              <w:pStyle w:val="FactSheetNormal"/>
              <w:spacing w:after="0"/>
              <w:jc w:val="right"/>
              <w:rPr>
                <w:sz w:val="16"/>
                <w:szCs w:val="16"/>
              </w:rPr>
            </w:pPr>
            <w:r>
              <w:rPr>
                <w:sz w:val="16"/>
                <w:szCs w:val="16"/>
              </w:rPr>
              <w:t>15</w:t>
            </w:r>
            <w:r w:rsidR="00EB7947">
              <w:rPr>
                <w:sz w:val="16"/>
                <w:szCs w:val="16"/>
              </w:rPr>
              <w:t xml:space="preserve"> </w:t>
            </w:r>
            <w:r>
              <w:rPr>
                <w:sz w:val="16"/>
                <w:szCs w:val="16"/>
              </w:rPr>
              <w:t>035</w:t>
            </w:r>
          </w:p>
        </w:tc>
        <w:tc>
          <w:tcPr>
            <w:tcW w:w="737" w:type="dxa"/>
          </w:tcPr>
          <w:p w:rsidR="00EF42CF" w:rsidRPr="00EF42CF" w:rsidRDefault="008322E4" w:rsidP="009A7FEE">
            <w:pPr>
              <w:pStyle w:val="FactSheetNormal"/>
              <w:spacing w:after="0"/>
              <w:jc w:val="right"/>
              <w:rPr>
                <w:sz w:val="16"/>
                <w:szCs w:val="16"/>
              </w:rPr>
            </w:pPr>
            <w:r>
              <w:rPr>
                <w:sz w:val="16"/>
                <w:szCs w:val="16"/>
              </w:rPr>
              <w:t>21</w:t>
            </w:r>
            <w:r w:rsidR="006A4BDC">
              <w:rPr>
                <w:sz w:val="16"/>
                <w:szCs w:val="16"/>
              </w:rPr>
              <w:t>%</w:t>
            </w:r>
          </w:p>
        </w:tc>
      </w:tr>
      <w:tr w:rsidR="009A7FEE" w:rsidRPr="009A7FEE" w:rsidTr="008E4146">
        <w:trPr>
          <w:trHeight w:val="255"/>
        </w:trPr>
        <w:tc>
          <w:tcPr>
            <w:tcW w:w="5669" w:type="dxa"/>
          </w:tcPr>
          <w:p w:rsidR="00EF42CF" w:rsidRPr="00EF42CF" w:rsidRDefault="008322E4" w:rsidP="009A7FEE">
            <w:pPr>
              <w:pStyle w:val="FactSheetNormal"/>
              <w:spacing w:after="0"/>
              <w:rPr>
                <w:sz w:val="16"/>
                <w:szCs w:val="16"/>
              </w:rPr>
            </w:pPr>
            <w:r>
              <w:rPr>
                <w:sz w:val="16"/>
                <w:szCs w:val="16"/>
              </w:rPr>
              <w:t xml:space="preserve">Mental disorders (e.g. anxiety, depression, post-traumatic stress </w:t>
            </w:r>
            <w:r w:rsidR="009A7FEE">
              <w:rPr>
                <w:sz w:val="16"/>
                <w:szCs w:val="16"/>
              </w:rPr>
              <w:t xml:space="preserve">  </w:t>
            </w:r>
            <w:r>
              <w:rPr>
                <w:sz w:val="16"/>
                <w:szCs w:val="16"/>
              </w:rPr>
              <w:t>disorders</w:t>
            </w:r>
          </w:p>
        </w:tc>
        <w:tc>
          <w:tcPr>
            <w:tcW w:w="821" w:type="dxa"/>
          </w:tcPr>
          <w:p w:rsidR="00EF42CF" w:rsidRPr="00EF42CF" w:rsidRDefault="008322E4" w:rsidP="009A7FEE">
            <w:pPr>
              <w:pStyle w:val="FactSheetNormal"/>
              <w:spacing w:after="0"/>
              <w:jc w:val="right"/>
              <w:rPr>
                <w:sz w:val="16"/>
                <w:szCs w:val="16"/>
              </w:rPr>
            </w:pPr>
            <w:r>
              <w:rPr>
                <w:sz w:val="16"/>
                <w:szCs w:val="16"/>
              </w:rPr>
              <w:t>855</w:t>
            </w:r>
          </w:p>
        </w:tc>
        <w:tc>
          <w:tcPr>
            <w:tcW w:w="737" w:type="dxa"/>
          </w:tcPr>
          <w:p w:rsidR="00EF42CF" w:rsidRPr="00EF42CF" w:rsidRDefault="008322E4" w:rsidP="009A7FEE">
            <w:pPr>
              <w:pStyle w:val="FactSheetNormal"/>
              <w:spacing w:after="0"/>
              <w:jc w:val="right"/>
              <w:rPr>
                <w:sz w:val="16"/>
                <w:szCs w:val="16"/>
              </w:rPr>
            </w:pPr>
            <w:r>
              <w:rPr>
                <w:sz w:val="16"/>
                <w:szCs w:val="16"/>
              </w:rPr>
              <w:t>19</w:t>
            </w:r>
            <w:r w:rsidR="006A4BDC">
              <w:rPr>
                <w:sz w:val="16"/>
                <w:szCs w:val="16"/>
              </w:rPr>
              <w:t>%</w:t>
            </w:r>
          </w:p>
        </w:tc>
        <w:tc>
          <w:tcPr>
            <w:tcW w:w="1247" w:type="dxa"/>
          </w:tcPr>
          <w:p w:rsidR="00EF42CF" w:rsidRPr="00EF42CF" w:rsidRDefault="008322E4" w:rsidP="009A7FEE">
            <w:pPr>
              <w:pStyle w:val="FactSheetNormal"/>
              <w:spacing w:after="0"/>
              <w:jc w:val="right"/>
              <w:rPr>
                <w:sz w:val="16"/>
                <w:szCs w:val="16"/>
              </w:rPr>
            </w:pPr>
            <w:r>
              <w:rPr>
                <w:sz w:val="16"/>
                <w:szCs w:val="16"/>
              </w:rPr>
              <w:t>38 730</w:t>
            </w:r>
          </w:p>
        </w:tc>
        <w:tc>
          <w:tcPr>
            <w:tcW w:w="737" w:type="dxa"/>
          </w:tcPr>
          <w:p w:rsidR="00EF42CF" w:rsidRPr="00EF42CF" w:rsidRDefault="008322E4" w:rsidP="009A7FEE">
            <w:pPr>
              <w:pStyle w:val="FactSheetNormal"/>
              <w:spacing w:after="0"/>
              <w:jc w:val="right"/>
              <w:rPr>
                <w:sz w:val="16"/>
                <w:szCs w:val="16"/>
              </w:rPr>
            </w:pPr>
            <w:r>
              <w:rPr>
                <w:sz w:val="16"/>
                <w:szCs w:val="16"/>
              </w:rPr>
              <w:t>54</w:t>
            </w:r>
            <w:r w:rsidR="006A4BDC">
              <w:rPr>
                <w:sz w:val="16"/>
                <w:szCs w:val="16"/>
              </w:rPr>
              <w:t>%</w:t>
            </w:r>
          </w:p>
        </w:tc>
      </w:tr>
      <w:tr w:rsidR="009A7FEE" w:rsidRPr="009A7FEE" w:rsidTr="008E4146">
        <w:trPr>
          <w:trHeight w:val="255"/>
        </w:trPr>
        <w:tc>
          <w:tcPr>
            <w:tcW w:w="5669" w:type="dxa"/>
          </w:tcPr>
          <w:p w:rsidR="00EF42CF" w:rsidRPr="00EF42CF" w:rsidRDefault="008322E4" w:rsidP="009A7FEE">
            <w:pPr>
              <w:pStyle w:val="FactSheetNormal"/>
              <w:spacing w:after="0"/>
              <w:rPr>
                <w:sz w:val="16"/>
                <w:szCs w:val="16"/>
              </w:rPr>
            </w:pPr>
            <w:r>
              <w:rPr>
                <w:sz w:val="16"/>
                <w:szCs w:val="16"/>
              </w:rPr>
              <w:t>Nervous system &amp; sense organ diseases (carpal tunnel syndrome, deafness)</w:t>
            </w:r>
          </w:p>
        </w:tc>
        <w:tc>
          <w:tcPr>
            <w:tcW w:w="821" w:type="dxa"/>
          </w:tcPr>
          <w:p w:rsidR="00EF42CF" w:rsidRPr="00EF42CF" w:rsidRDefault="008322E4" w:rsidP="009A7FEE">
            <w:pPr>
              <w:pStyle w:val="FactSheetNormal"/>
              <w:spacing w:after="0"/>
              <w:jc w:val="right"/>
              <w:rPr>
                <w:sz w:val="16"/>
                <w:szCs w:val="16"/>
              </w:rPr>
            </w:pPr>
            <w:r>
              <w:rPr>
                <w:sz w:val="16"/>
                <w:szCs w:val="16"/>
              </w:rPr>
              <w:t>560</w:t>
            </w:r>
          </w:p>
        </w:tc>
        <w:tc>
          <w:tcPr>
            <w:tcW w:w="737" w:type="dxa"/>
          </w:tcPr>
          <w:p w:rsidR="00EF42CF" w:rsidRPr="00EF42CF" w:rsidRDefault="008322E4" w:rsidP="009A7FEE">
            <w:pPr>
              <w:pStyle w:val="FactSheetNormal"/>
              <w:spacing w:after="0"/>
              <w:jc w:val="right"/>
              <w:rPr>
                <w:sz w:val="16"/>
                <w:szCs w:val="16"/>
              </w:rPr>
            </w:pPr>
            <w:r>
              <w:rPr>
                <w:sz w:val="16"/>
                <w:szCs w:val="16"/>
              </w:rPr>
              <w:t>12</w:t>
            </w:r>
            <w:r w:rsidR="006A4BDC">
              <w:rPr>
                <w:sz w:val="16"/>
                <w:szCs w:val="16"/>
              </w:rPr>
              <w:t>%</w:t>
            </w:r>
          </w:p>
        </w:tc>
        <w:tc>
          <w:tcPr>
            <w:tcW w:w="1247" w:type="dxa"/>
          </w:tcPr>
          <w:p w:rsidR="00EF42CF" w:rsidRPr="00EF42CF" w:rsidRDefault="008322E4" w:rsidP="009A7FEE">
            <w:pPr>
              <w:pStyle w:val="FactSheetNormal"/>
              <w:spacing w:after="0"/>
              <w:jc w:val="right"/>
              <w:rPr>
                <w:sz w:val="16"/>
                <w:szCs w:val="16"/>
              </w:rPr>
            </w:pPr>
            <w:r>
              <w:rPr>
                <w:sz w:val="16"/>
                <w:szCs w:val="16"/>
              </w:rPr>
              <w:t>7 245</w:t>
            </w:r>
          </w:p>
        </w:tc>
        <w:tc>
          <w:tcPr>
            <w:tcW w:w="737" w:type="dxa"/>
          </w:tcPr>
          <w:p w:rsidR="00EF42CF" w:rsidRPr="00EF42CF" w:rsidRDefault="008322E4" w:rsidP="009A7FEE">
            <w:pPr>
              <w:pStyle w:val="FactSheetNormal"/>
              <w:spacing w:after="0"/>
              <w:jc w:val="right"/>
              <w:rPr>
                <w:sz w:val="16"/>
                <w:szCs w:val="16"/>
              </w:rPr>
            </w:pPr>
            <w:r>
              <w:rPr>
                <w:sz w:val="16"/>
                <w:szCs w:val="16"/>
              </w:rPr>
              <w:t>10</w:t>
            </w:r>
            <w:r w:rsidR="006A4BDC">
              <w:rPr>
                <w:sz w:val="16"/>
                <w:szCs w:val="16"/>
              </w:rPr>
              <w:t>%</w:t>
            </w:r>
          </w:p>
        </w:tc>
      </w:tr>
      <w:tr w:rsidR="009A7FEE" w:rsidRPr="009A7FEE" w:rsidTr="008E4146">
        <w:trPr>
          <w:trHeight w:val="255"/>
        </w:trPr>
        <w:tc>
          <w:tcPr>
            <w:tcW w:w="5669" w:type="dxa"/>
          </w:tcPr>
          <w:p w:rsidR="00EF42CF" w:rsidRPr="00EF42CF" w:rsidRDefault="008322E4" w:rsidP="009A7FEE">
            <w:pPr>
              <w:pStyle w:val="FactSheetNormal"/>
              <w:spacing w:after="0"/>
              <w:rPr>
                <w:sz w:val="16"/>
                <w:szCs w:val="16"/>
              </w:rPr>
            </w:pPr>
            <w:r>
              <w:rPr>
                <w:sz w:val="16"/>
                <w:szCs w:val="16"/>
              </w:rPr>
              <w:t>Skin &amp; subcutaneous tissue diseases (contact dermatitis, eczema)</w:t>
            </w:r>
          </w:p>
        </w:tc>
        <w:tc>
          <w:tcPr>
            <w:tcW w:w="821" w:type="dxa"/>
          </w:tcPr>
          <w:p w:rsidR="00EF42CF" w:rsidRPr="00EF42CF" w:rsidRDefault="008322E4" w:rsidP="009A7FEE">
            <w:pPr>
              <w:pStyle w:val="FactSheetNormal"/>
              <w:spacing w:after="0"/>
              <w:jc w:val="right"/>
              <w:rPr>
                <w:sz w:val="16"/>
                <w:szCs w:val="16"/>
              </w:rPr>
            </w:pPr>
            <w:r>
              <w:rPr>
                <w:sz w:val="16"/>
                <w:szCs w:val="16"/>
              </w:rPr>
              <w:t>430</w:t>
            </w:r>
          </w:p>
        </w:tc>
        <w:tc>
          <w:tcPr>
            <w:tcW w:w="737" w:type="dxa"/>
          </w:tcPr>
          <w:p w:rsidR="00EF42CF" w:rsidRPr="00EF42CF" w:rsidRDefault="008322E4" w:rsidP="009A7FEE">
            <w:pPr>
              <w:pStyle w:val="FactSheetNormal"/>
              <w:spacing w:after="0"/>
              <w:jc w:val="right"/>
              <w:rPr>
                <w:sz w:val="16"/>
                <w:szCs w:val="16"/>
              </w:rPr>
            </w:pPr>
            <w:r>
              <w:rPr>
                <w:sz w:val="16"/>
                <w:szCs w:val="16"/>
              </w:rPr>
              <w:t>9</w:t>
            </w:r>
            <w:r w:rsidR="006A4BDC">
              <w:rPr>
                <w:sz w:val="16"/>
                <w:szCs w:val="16"/>
              </w:rPr>
              <w:t>%</w:t>
            </w:r>
          </w:p>
        </w:tc>
        <w:tc>
          <w:tcPr>
            <w:tcW w:w="1247" w:type="dxa"/>
          </w:tcPr>
          <w:p w:rsidR="00EF42CF" w:rsidRPr="00EF42CF" w:rsidRDefault="008322E4" w:rsidP="009A7FEE">
            <w:pPr>
              <w:pStyle w:val="FactSheetNormal"/>
              <w:spacing w:after="0"/>
              <w:jc w:val="right"/>
              <w:rPr>
                <w:sz w:val="16"/>
                <w:szCs w:val="16"/>
              </w:rPr>
            </w:pPr>
            <w:r>
              <w:rPr>
                <w:sz w:val="16"/>
                <w:szCs w:val="16"/>
              </w:rPr>
              <w:t>3 455</w:t>
            </w:r>
          </w:p>
        </w:tc>
        <w:tc>
          <w:tcPr>
            <w:tcW w:w="737" w:type="dxa"/>
          </w:tcPr>
          <w:p w:rsidR="00EF42CF" w:rsidRPr="00EF42CF" w:rsidRDefault="008322E4" w:rsidP="009A7FEE">
            <w:pPr>
              <w:pStyle w:val="FactSheetNormal"/>
              <w:spacing w:after="0"/>
              <w:jc w:val="right"/>
              <w:rPr>
                <w:sz w:val="16"/>
                <w:szCs w:val="16"/>
              </w:rPr>
            </w:pPr>
            <w:r>
              <w:rPr>
                <w:sz w:val="16"/>
                <w:szCs w:val="16"/>
              </w:rPr>
              <w:t>5</w:t>
            </w:r>
            <w:r w:rsidR="006A4BDC">
              <w:rPr>
                <w:sz w:val="16"/>
                <w:szCs w:val="16"/>
              </w:rPr>
              <w:t>%</w:t>
            </w:r>
          </w:p>
        </w:tc>
      </w:tr>
      <w:tr w:rsidR="009A7FEE" w:rsidRPr="009A7FEE" w:rsidTr="008E4146">
        <w:trPr>
          <w:trHeight w:val="255"/>
        </w:trPr>
        <w:tc>
          <w:tcPr>
            <w:tcW w:w="5669" w:type="dxa"/>
          </w:tcPr>
          <w:p w:rsidR="00EF42CF" w:rsidRPr="00EF42CF" w:rsidRDefault="008322E4" w:rsidP="009A7FEE">
            <w:pPr>
              <w:pStyle w:val="FactSheetNormal"/>
              <w:spacing w:after="0"/>
              <w:rPr>
                <w:sz w:val="16"/>
                <w:szCs w:val="16"/>
              </w:rPr>
            </w:pPr>
            <w:r>
              <w:rPr>
                <w:sz w:val="16"/>
                <w:szCs w:val="16"/>
              </w:rPr>
              <w:t>Other diseases</w:t>
            </w:r>
          </w:p>
        </w:tc>
        <w:tc>
          <w:tcPr>
            <w:tcW w:w="821" w:type="dxa"/>
          </w:tcPr>
          <w:p w:rsidR="00EF42CF" w:rsidRPr="00EF42CF" w:rsidRDefault="008322E4" w:rsidP="009A7FEE">
            <w:pPr>
              <w:pStyle w:val="FactSheetNormal"/>
              <w:spacing w:after="0"/>
              <w:jc w:val="right"/>
              <w:rPr>
                <w:sz w:val="16"/>
                <w:szCs w:val="16"/>
              </w:rPr>
            </w:pPr>
            <w:r>
              <w:rPr>
                <w:sz w:val="16"/>
                <w:szCs w:val="16"/>
              </w:rPr>
              <w:t>400</w:t>
            </w:r>
          </w:p>
        </w:tc>
        <w:tc>
          <w:tcPr>
            <w:tcW w:w="737" w:type="dxa"/>
          </w:tcPr>
          <w:p w:rsidR="00EF42CF" w:rsidRPr="00EF42CF" w:rsidRDefault="008322E4" w:rsidP="009A7FEE">
            <w:pPr>
              <w:pStyle w:val="FactSheetNormal"/>
              <w:spacing w:after="0"/>
              <w:jc w:val="right"/>
              <w:rPr>
                <w:sz w:val="16"/>
                <w:szCs w:val="16"/>
              </w:rPr>
            </w:pPr>
            <w:r>
              <w:rPr>
                <w:sz w:val="16"/>
                <w:szCs w:val="16"/>
              </w:rPr>
              <w:t>9</w:t>
            </w:r>
            <w:r w:rsidR="006A4BDC">
              <w:rPr>
                <w:sz w:val="16"/>
                <w:szCs w:val="16"/>
              </w:rPr>
              <w:t>%</w:t>
            </w:r>
          </w:p>
        </w:tc>
        <w:tc>
          <w:tcPr>
            <w:tcW w:w="1247" w:type="dxa"/>
          </w:tcPr>
          <w:p w:rsidR="00EF42CF" w:rsidRPr="00EF42CF" w:rsidRDefault="008322E4" w:rsidP="009A7FEE">
            <w:pPr>
              <w:pStyle w:val="FactSheetNormal"/>
              <w:spacing w:after="0"/>
              <w:jc w:val="right"/>
              <w:rPr>
                <w:sz w:val="16"/>
                <w:szCs w:val="16"/>
              </w:rPr>
            </w:pPr>
            <w:r>
              <w:rPr>
                <w:sz w:val="16"/>
                <w:szCs w:val="16"/>
              </w:rPr>
              <w:t>7</w:t>
            </w:r>
            <w:r w:rsidR="00EB7947">
              <w:rPr>
                <w:sz w:val="16"/>
                <w:szCs w:val="16"/>
              </w:rPr>
              <w:t xml:space="preserve"> </w:t>
            </w:r>
            <w:r>
              <w:rPr>
                <w:sz w:val="16"/>
                <w:szCs w:val="16"/>
              </w:rPr>
              <w:t>580</w:t>
            </w:r>
          </w:p>
        </w:tc>
        <w:tc>
          <w:tcPr>
            <w:tcW w:w="737" w:type="dxa"/>
          </w:tcPr>
          <w:p w:rsidR="00EF42CF" w:rsidRPr="00EF42CF" w:rsidRDefault="008322E4" w:rsidP="009A7FEE">
            <w:pPr>
              <w:pStyle w:val="FactSheetNormal"/>
              <w:spacing w:after="0"/>
              <w:jc w:val="right"/>
              <w:rPr>
                <w:sz w:val="16"/>
                <w:szCs w:val="16"/>
              </w:rPr>
            </w:pPr>
            <w:r>
              <w:rPr>
                <w:sz w:val="16"/>
                <w:szCs w:val="16"/>
              </w:rPr>
              <w:t>11</w:t>
            </w:r>
            <w:r w:rsidR="006A4BDC">
              <w:rPr>
                <w:sz w:val="16"/>
                <w:szCs w:val="16"/>
              </w:rPr>
              <w:t>%</w:t>
            </w:r>
          </w:p>
        </w:tc>
      </w:tr>
      <w:tr w:rsidR="009A7FEE" w:rsidRPr="009A7FEE" w:rsidTr="008E4146">
        <w:trPr>
          <w:trHeight w:val="255"/>
        </w:trPr>
        <w:tc>
          <w:tcPr>
            <w:tcW w:w="5669" w:type="dxa"/>
            <w:vAlign w:val="center"/>
          </w:tcPr>
          <w:p w:rsidR="00EF42CF" w:rsidRPr="00EF42CF" w:rsidRDefault="009A7FEE" w:rsidP="009A7FEE">
            <w:pPr>
              <w:pStyle w:val="FactSheetTableRowHeadings"/>
            </w:pPr>
            <w:r>
              <w:t>Total serious claims</w:t>
            </w:r>
          </w:p>
        </w:tc>
        <w:tc>
          <w:tcPr>
            <w:tcW w:w="821" w:type="dxa"/>
          </w:tcPr>
          <w:p w:rsidR="00EF42CF" w:rsidRPr="009A7FEE" w:rsidRDefault="009A7FEE" w:rsidP="009A7FEE">
            <w:pPr>
              <w:pStyle w:val="FactSheetNormal"/>
              <w:spacing w:after="0"/>
              <w:jc w:val="right"/>
              <w:rPr>
                <w:b/>
                <w:sz w:val="16"/>
                <w:szCs w:val="16"/>
              </w:rPr>
            </w:pPr>
            <w:r w:rsidRPr="009A7FEE">
              <w:rPr>
                <w:b/>
                <w:sz w:val="16"/>
                <w:szCs w:val="16"/>
              </w:rPr>
              <w:t>63 230</w:t>
            </w:r>
          </w:p>
        </w:tc>
        <w:tc>
          <w:tcPr>
            <w:tcW w:w="737" w:type="dxa"/>
          </w:tcPr>
          <w:p w:rsidR="00EF42CF" w:rsidRPr="009A7FEE" w:rsidRDefault="009A7FEE" w:rsidP="009A7FEE">
            <w:pPr>
              <w:pStyle w:val="FactSheetNormal"/>
              <w:spacing w:after="0"/>
              <w:jc w:val="right"/>
              <w:rPr>
                <w:b/>
                <w:sz w:val="16"/>
                <w:szCs w:val="16"/>
              </w:rPr>
            </w:pPr>
            <w:r w:rsidRPr="009A7FEE">
              <w:rPr>
                <w:b/>
                <w:sz w:val="16"/>
                <w:szCs w:val="16"/>
              </w:rPr>
              <w:t>100</w:t>
            </w:r>
            <w:r w:rsidR="006A4BDC">
              <w:rPr>
                <w:b/>
                <w:sz w:val="16"/>
                <w:szCs w:val="16"/>
              </w:rPr>
              <w:t>%</w:t>
            </w:r>
          </w:p>
        </w:tc>
        <w:tc>
          <w:tcPr>
            <w:tcW w:w="1247" w:type="dxa"/>
          </w:tcPr>
          <w:p w:rsidR="00EF42CF" w:rsidRPr="009A7FEE" w:rsidRDefault="009A7FEE" w:rsidP="009A7FEE">
            <w:pPr>
              <w:pStyle w:val="FactSheetNormal"/>
              <w:spacing w:after="0"/>
              <w:jc w:val="right"/>
              <w:rPr>
                <w:b/>
                <w:sz w:val="16"/>
                <w:szCs w:val="16"/>
              </w:rPr>
            </w:pPr>
            <w:r w:rsidRPr="009A7FEE">
              <w:rPr>
                <w:b/>
                <w:sz w:val="16"/>
                <w:szCs w:val="16"/>
              </w:rPr>
              <w:t>618 565</w:t>
            </w:r>
          </w:p>
        </w:tc>
        <w:tc>
          <w:tcPr>
            <w:tcW w:w="737" w:type="dxa"/>
          </w:tcPr>
          <w:p w:rsidR="00EF42CF" w:rsidRPr="009A7FEE" w:rsidRDefault="009A7FEE" w:rsidP="009A7FEE">
            <w:pPr>
              <w:pStyle w:val="FactSheetNormal"/>
              <w:spacing w:after="0"/>
              <w:jc w:val="right"/>
              <w:rPr>
                <w:b/>
                <w:sz w:val="16"/>
                <w:szCs w:val="16"/>
              </w:rPr>
            </w:pPr>
            <w:r w:rsidRPr="009A7FEE">
              <w:rPr>
                <w:b/>
                <w:sz w:val="16"/>
                <w:szCs w:val="16"/>
              </w:rPr>
              <w:t>100</w:t>
            </w:r>
            <w:r w:rsidR="006A4BDC">
              <w:rPr>
                <w:b/>
                <w:sz w:val="16"/>
                <w:szCs w:val="16"/>
              </w:rPr>
              <w:t>%</w:t>
            </w:r>
          </w:p>
        </w:tc>
      </w:tr>
    </w:tbl>
    <w:p w:rsidR="009853B1" w:rsidRPr="009853B1" w:rsidRDefault="009853B1" w:rsidP="004F37E2">
      <w:pPr>
        <w:pStyle w:val="Heading2"/>
      </w:pPr>
      <w:r w:rsidRPr="009853B1">
        <w:t>Serious claims by location of injury and age</w:t>
      </w:r>
    </w:p>
    <w:p w:rsidR="009853B1" w:rsidRPr="009853B1" w:rsidRDefault="009853B1" w:rsidP="009853B1">
      <w:pPr>
        <w:pStyle w:val="FactSheetNormal"/>
      </w:pPr>
      <w:r w:rsidRPr="009853B1">
        <w:t>Younger workers were more likely than older workers to incur injuries to their hand, fingers &amp; thumb, ankle, wrist, and foot &amp; toes.  Older workers had a much higher proportion of injuries to the shoulder than younger workers.</w:t>
      </w:r>
    </w:p>
    <w:p w:rsidR="009853B1" w:rsidRPr="009853B1" w:rsidRDefault="009853B1" w:rsidP="009853B1">
      <w:pPr>
        <w:pStyle w:val="FactSheetNormal"/>
      </w:pPr>
      <w:r w:rsidRPr="009853B1">
        <w:t xml:space="preserve">The back was the most common location of injury for workers in both the 35–54 years and 55 years and over age groups—it accounted for more serious claims than any other part of the body. </w:t>
      </w:r>
    </w:p>
    <w:p w:rsidR="009853B1" w:rsidRDefault="009853B1" w:rsidP="009853B1">
      <w:pPr>
        <w:pStyle w:val="FactSheetNormal"/>
      </w:pPr>
      <w:r w:rsidRPr="009853B1">
        <w:t>The proportion of injuries that affected the shoulder, knee, lower leg and abdomen &amp; pelvic region all increased with age.</w:t>
      </w:r>
    </w:p>
    <w:p w:rsidR="00C51E46" w:rsidRDefault="00C51E46">
      <w:pPr>
        <w:rPr>
          <w:rFonts w:ascii="Arial" w:hAnsi="Arial" w:cs="Arial"/>
          <w:color w:val="000000"/>
          <w:sz w:val="22"/>
          <w:szCs w:val="22"/>
          <w:lang w:val="en-GB"/>
        </w:rPr>
      </w:pPr>
      <w:r>
        <w:br w:type="page"/>
      </w:r>
    </w:p>
    <w:p w:rsidR="009853B1" w:rsidRPr="00C51E46" w:rsidRDefault="009853B1" w:rsidP="00C51E46">
      <w:pPr>
        <w:pStyle w:val="Figureheading"/>
      </w:pPr>
      <w:r w:rsidRPr="00C51E46">
        <w:lastRenderedPageBreak/>
        <w:t>Figure 3: Serious claims: percentage by location of injury a</w:t>
      </w:r>
      <w:r w:rsidR="00A05C21" w:rsidRPr="00C51E46">
        <w:t xml:space="preserve">nd </w:t>
      </w:r>
      <w:r w:rsidR="005A7609" w:rsidRPr="00C51E46">
        <w:t>age in the construction industr</w:t>
      </w:r>
      <w:r w:rsidRPr="00C51E46">
        <w:t>y, 2008–09 to 2012–</w:t>
      </w:r>
      <w:proofErr w:type="spellStart"/>
      <w:r w:rsidRPr="00C51E46">
        <w:t>13p</w:t>
      </w:r>
      <w:proofErr w:type="spellEnd"/>
      <w:r w:rsidRPr="00C51E46">
        <w:t xml:space="preserve"> combined</w:t>
      </w:r>
    </w:p>
    <w:p w:rsidR="00805FBA" w:rsidRDefault="00805FBA" w:rsidP="009853B1">
      <w:pPr>
        <w:pStyle w:val="Figureheading"/>
      </w:pPr>
      <w:r>
        <w:rPr>
          <w:noProof/>
          <w:lang w:val="en-AU"/>
        </w:rPr>
        <w:drawing>
          <wp:inline distT="0" distB="0" distL="0" distR="0" wp14:anchorId="13A90FF4" wp14:editId="57D5B338">
            <wp:extent cx="5495925" cy="2100263"/>
            <wp:effectExtent l="0" t="0" r="0" b="0"/>
            <wp:docPr id="8" name="Chart 8" descr="Figure 3 shows the percentage of injuries to various body locations by three broad age-groups. This shows how injuries to various bodily locations vary by age group, for example youngest workers  are twice as likely as older workers to incur injuries to their hand, fingers &amp; thumb." title="Figure 3: Serious claims: percentage by location of injury and age in the construction industry, 2008-09 to 2012-13p"/>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853B1" w:rsidRPr="009853B1" w:rsidRDefault="009853B1" w:rsidP="004F37E2">
      <w:pPr>
        <w:pStyle w:val="Heading2"/>
      </w:pPr>
      <w:r w:rsidRPr="009853B1">
        <w:t>Incidence rate of serious claims by jurisdiction</w:t>
      </w:r>
    </w:p>
    <w:p w:rsidR="009853B1" w:rsidRPr="009853B1" w:rsidRDefault="009853B1" w:rsidP="009853B1">
      <w:pPr>
        <w:pStyle w:val="FactSheetNormal"/>
      </w:pPr>
      <w:r w:rsidRPr="009853B1">
        <w:t>In 2012–</w:t>
      </w:r>
      <w:proofErr w:type="spellStart"/>
      <w:r w:rsidRPr="009853B1">
        <w:t>13p</w:t>
      </w:r>
      <w:proofErr w:type="spellEnd"/>
      <w:r w:rsidRPr="009853B1">
        <w:t xml:space="preserve"> the Australian Capital Territory recorded the highest incidence rate of serious claims with 29.0 claims per 1000 workers while Victoria had the lowest with 12.9. Tasmania recorded the largest decrease of any jurisdiction with a 26% decrease over the five year period.</w:t>
      </w:r>
    </w:p>
    <w:p w:rsidR="009853B1" w:rsidRPr="004F37E2" w:rsidRDefault="009853B1" w:rsidP="004F37E2">
      <w:pPr>
        <w:pStyle w:val="Figureheading"/>
      </w:pPr>
      <w:r w:rsidRPr="004F37E2">
        <w:t xml:space="preserve">Figure 4: Serious claims: incidence rates by jurisdiction in the construction industry, 2008–09 </w:t>
      </w:r>
      <w:r w:rsidRPr="004F37E2">
        <w:br/>
        <w:t>to 2012–</w:t>
      </w:r>
      <w:proofErr w:type="spellStart"/>
      <w:r w:rsidRPr="004F37E2">
        <w:t>13p</w:t>
      </w:r>
      <w:proofErr w:type="spellEnd"/>
      <w:r w:rsidRPr="004F37E2">
        <w:t xml:space="preserve"> </w:t>
      </w:r>
    </w:p>
    <w:p w:rsidR="00E53769" w:rsidRDefault="009853B1" w:rsidP="008B17A1">
      <w:pPr>
        <w:pStyle w:val="FactSheetHeading2"/>
      </w:pPr>
      <w:r>
        <w:rPr>
          <w:noProof/>
          <w:lang w:val="en-AU"/>
        </w:rPr>
        <w:drawing>
          <wp:inline distT="0" distB="0" distL="0" distR="0" wp14:anchorId="3C49524C" wp14:editId="63E6F71D">
            <wp:extent cx="4762500" cy="2876550"/>
            <wp:effectExtent l="0" t="0" r="0" b="0"/>
            <wp:docPr id="2" name="Chart 2" descr="Figure 4 shows the incidence rates for each jurisdiction for the years 2008-09 to 2012-13p" title="Figure 4: Serious claims: incidence rates by jurisdiction in the construction industry, 2008-09 to 2012-13p"/>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853B1" w:rsidRPr="00C51E46" w:rsidRDefault="009853B1" w:rsidP="004F37E2">
      <w:pPr>
        <w:pStyle w:val="Heading1"/>
      </w:pPr>
      <w:r w:rsidRPr="00C51E46">
        <w:t>Fatalities</w:t>
      </w:r>
    </w:p>
    <w:p w:rsidR="009853B1" w:rsidRPr="009853B1" w:rsidRDefault="009853B1" w:rsidP="00784F6C">
      <w:pPr>
        <w:pStyle w:val="FactSheetNormal"/>
        <w:spacing w:line="260" w:lineRule="atLeast"/>
      </w:pPr>
      <w:r w:rsidRPr="009853B1">
        <w:t>Unlike serious claims where the most recently reported data is preliminary (and the number of claims are likely to increase as more claims are accepted for compensation), the fatalities data are more stable. Only persons who die from injuries sustained while they are working are included in this report—it does not include deaths attributable to disease and other natural causes. It is possible that some fatalities, particularly those related to traffic incidents, may be missed because of the way these deaths are coded.</w:t>
      </w:r>
    </w:p>
    <w:p w:rsidR="009853B1" w:rsidRPr="009853B1" w:rsidRDefault="009853B1" w:rsidP="00784F6C">
      <w:pPr>
        <w:pStyle w:val="FactSheetNormal"/>
        <w:spacing w:line="260" w:lineRule="atLeast"/>
      </w:pPr>
      <w:r w:rsidRPr="009853B1">
        <w:t>Over the 12 years from 2002–03 to 2013–14, 417 construction workers died from injuries sustained at work. This was 14% of all fatalities of Australian workers during this period. The total number of deaths equates to 2.24 fatalities per 100 000 workers, which i</w:t>
      </w:r>
      <w:r>
        <w:t xml:space="preserve">s 34% higher than the national </w:t>
      </w:r>
      <w:r w:rsidRPr="009853B1">
        <w:t xml:space="preserve">rate of 1.67. </w:t>
      </w:r>
    </w:p>
    <w:p w:rsidR="00CF600A" w:rsidRDefault="00CF600A">
      <w:pPr>
        <w:rPr>
          <w:rFonts w:ascii="Arial" w:hAnsi="Arial" w:cs="Arial"/>
          <w:b/>
          <w:sz w:val="20"/>
          <w:szCs w:val="20"/>
        </w:rPr>
      </w:pPr>
      <w:r>
        <w:br w:type="page"/>
      </w:r>
    </w:p>
    <w:p w:rsidR="00EB7947" w:rsidRDefault="00EB7947" w:rsidP="00CF600A">
      <w:pPr>
        <w:pStyle w:val="Tableheading"/>
      </w:pPr>
      <w:r>
        <w:lastRenderedPageBreak/>
        <w:t>Table 6</w:t>
      </w:r>
      <w:r w:rsidRPr="009853B1">
        <w:t>:</w:t>
      </w:r>
      <w:r>
        <w:t xml:space="preserve"> Worker fatalities: number by mechanism and breakdown agency, 2002–03 to 2013–14 combined</w:t>
      </w:r>
    </w:p>
    <w:tbl>
      <w:tblPr>
        <w:tblStyle w:val="TableGrid"/>
        <w:tblW w:w="0" w:type="auto"/>
        <w:tblLook w:val="04A0" w:firstRow="1" w:lastRow="0" w:firstColumn="1" w:lastColumn="0" w:noHBand="0" w:noVBand="1"/>
        <w:tblCaption w:val="Table 6: Worker fatalities: number by mechanism and breakdown agency, 2002-03 to 2013-14 combined"/>
        <w:tblDescription w:val="Table 6 shows the number of fatalities by the cause of death."/>
      </w:tblPr>
      <w:tblGrid>
        <w:gridCol w:w="8277"/>
        <w:gridCol w:w="1077"/>
      </w:tblGrid>
      <w:tr w:rsidR="00EB7947" w:rsidRPr="00036251" w:rsidTr="00C51E46">
        <w:trPr>
          <w:trHeight w:val="340"/>
          <w:tblHeader/>
        </w:trPr>
        <w:tc>
          <w:tcPr>
            <w:tcW w:w="8277" w:type="dxa"/>
            <w:vAlign w:val="center"/>
          </w:tcPr>
          <w:p w:rsidR="00EB7947" w:rsidRPr="00036251" w:rsidRDefault="00EB7947" w:rsidP="00036251">
            <w:pPr>
              <w:pStyle w:val="Headerrow"/>
            </w:pPr>
            <w:r w:rsidRPr="00036251">
              <w:t>Mechanism &amp; breakdown agency</w:t>
            </w:r>
          </w:p>
        </w:tc>
        <w:tc>
          <w:tcPr>
            <w:tcW w:w="1077" w:type="dxa"/>
            <w:vAlign w:val="center"/>
          </w:tcPr>
          <w:p w:rsidR="00EB7947" w:rsidRPr="00036251" w:rsidRDefault="00EB7947" w:rsidP="00036251">
            <w:pPr>
              <w:pStyle w:val="Headerrow"/>
            </w:pPr>
            <w:r w:rsidRPr="00036251">
              <w:t>Number</w:t>
            </w:r>
          </w:p>
        </w:tc>
      </w:tr>
      <w:tr w:rsidR="00EB7947" w:rsidTr="00805FBA">
        <w:trPr>
          <w:trHeight w:val="20"/>
        </w:trPr>
        <w:tc>
          <w:tcPr>
            <w:tcW w:w="8277" w:type="dxa"/>
            <w:vAlign w:val="center"/>
          </w:tcPr>
          <w:p w:rsidR="00EB7947" w:rsidRDefault="00EB7947" w:rsidP="00D768D4">
            <w:pPr>
              <w:pStyle w:val="FactSheetTableRowHeadings"/>
              <w:spacing w:before="40"/>
            </w:pPr>
            <w:r>
              <w:t>Falls from a height</w:t>
            </w:r>
          </w:p>
          <w:p w:rsidR="00EB7947" w:rsidRDefault="00EB7947" w:rsidP="00D768D4">
            <w:pPr>
              <w:pStyle w:val="Figureheading"/>
              <w:spacing w:before="40"/>
            </w:pPr>
            <w:r>
              <w:rPr>
                <w:sz w:val="16"/>
                <w:szCs w:val="16"/>
              </w:rPr>
              <w:t>Of these, 54 involved falls from buildings &amp; other structures (most were caused by falls from roofs), 28 involved ladders and 12 involved scaffolding</w:t>
            </w:r>
          </w:p>
        </w:tc>
        <w:tc>
          <w:tcPr>
            <w:tcW w:w="1077" w:type="dxa"/>
            <w:vAlign w:val="center"/>
          </w:tcPr>
          <w:p w:rsidR="00EB7947" w:rsidRDefault="00EB7947" w:rsidP="00D768D4">
            <w:pPr>
              <w:pStyle w:val="FactSheetNormal"/>
              <w:spacing w:after="0"/>
              <w:jc w:val="right"/>
            </w:pPr>
            <w:r w:rsidRPr="00EB7947">
              <w:rPr>
                <w:sz w:val="16"/>
                <w:szCs w:val="16"/>
              </w:rPr>
              <w:t>117</w:t>
            </w:r>
          </w:p>
        </w:tc>
      </w:tr>
      <w:tr w:rsidR="00EB7947" w:rsidTr="00805FBA">
        <w:trPr>
          <w:trHeight w:val="20"/>
        </w:trPr>
        <w:tc>
          <w:tcPr>
            <w:tcW w:w="8277" w:type="dxa"/>
            <w:vAlign w:val="center"/>
          </w:tcPr>
          <w:p w:rsidR="00043AEA" w:rsidRDefault="00043AEA" w:rsidP="00D768D4">
            <w:pPr>
              <w:pStyle w:val="FactSheetTableRowHeadings"/>
              <w:spacing w:before="40"/>
            </w:pPr>
            <w:r>
              <w:t>Vehicle incidents</w:t>
            </w:r>
          </w:p>
          <w:p w:rsidR="00EB7947" w:rsidRDefault="00043AEA" w:rsidP="00D768D4">
            <w:pPr>
              <w:pStyle w:val="Figureheading"/>
            </w:pPr>
            <w:r>
              <w:rPr>
                <w:sz w:val="16"/>
                <w:szCs w:val="16"/>
              </w:rPr>
              <w:t>In 35 of the incidents the workers was in a car and 19 were in a truck</w:t>
            </w:r>
          </w:p>
        </w:tc>
        <w:tc>
          <w:tcPr>
            <w:tcW w:w="1077" w:type="dxa"/>
            <w:vAlign w:val="center"/>
          </w:tcPr>
          <w:p w:rsidR="00EB7947" w:rsidRDefault="00043AEA" w:rsidP="00D768D4">
            <w:pPr>
              <w:pStyle w:val="Figureheading"/>
              <w:jc w:val="right"/>
            </w:pPr>
            <w:r>
              <w:rPr>
                <w:sz w:val="16"/>
                <w:szCs w:val="16"/>
              </w:rPr>
              <w:t>68</w:t>
            </w:r>
          </w:p>
        </w:tc>
      </w:tr>
      <w:tr w:rsidR="00EB7947" w:rsidTr="00805FBA">
        <w:trPr>
          <w:trHeight w:val="20"/>
        </w:trPr>
        <w:tc>
          <w:tcPr>
            <w:tcW w:w="8277" w:type="dxa"/>
            <w:vAlign w:val="center"/>
          </w:tcPr>
          <w:p w:rsidR="00043AEA" w:rsidRDefault="00043AEA" w:rsidP="00D768D4">
            <w:pPr>
              <w:pStyle w:val="FactSheetTableRowHeadings"/>
              <w:spacing w:before="40"/>
            </w:pPr>
            <w:r>
              <w:t>Contact with electricity</w:t>
            </w:r>
          </w:p>
          <w:p w:rsidR="00EB7947" w:rsidRDefault="00043AEA" w:rsidP="00D768D4">
            <w:pPr>
              <w:pStyle w:val="Figureheading"/>
            </w:pPr>
            <w:r>
              <w:rPr>
                <w:sz w:val="16"/>
                <w:szCs w:val="16"/>
              </w:rPr>
              <w:t>Most of these fatalities were caused during electrical installation. Of these, 20 involved distribution lines-low tension and 7 control apparatus</w:t>
            </w:r>
          </w:p>
        </w:tc>
        <w:tc>
          <w:tcPr>
            <w:tcW w:w="1077" w:type="dxa"/>
            <w:vAlign w:val="center"/>
          </w:tcPr>
          <w:p w:rsidR="00EB7947" w:rsidRDefault="00043AEA" w:rsidP="00D768D4">
            <w:pPr>
              <w:pStyle w:val="Figureheading"/>
              <w:jc w:val="right"/>
            </w:pPr>
            <w:r>
              <w:rPr>
                <w:sz w:val="16"/>
                <w:szCs w:val="16"/>
              </w:rPr>
              <w:t>63</w:t>
            </w:r>
          </w:p>
        </w:tc>
      </w:tr>
      <w:tr w:rsidR="00043AEA" w:rsidTr="00805FBA">
        <w:trPr>
          <w:trHeight w:val="20"/>
        </w:trPr>
        <w:tc>
          <w:tcPr>
            <w:tcW w:w="8277" w:type="dxa"/>
            <w:vAlign w:val="center"/>
          </w:tcPr>
          <w:p w:rsidR="00043AEA" w:rsidRDefault="00043AEA" w:rsidP="00D768D4">
            <w:pPr>
              <w:pStyle w:val="FactSheetTableRowHeadings"/>
              <w:spacing w:before="40"/>
            </w:pPr>
            <w:r>
              <w:t>Being hit by falling objects</w:t>
            </w:r>
          </w:p>
          <w:p w:rsidR="00043AEA" w:rsidRDefault="00043AEA" w:rsidP="00D768D4">
            <w:pPr>
              <w:pStyle w:val="Figureheading"/>
            </w:pPr>
            <w:r>
              <w:rPr>
                <w:sz w:val="16"/>
                <w:szCs w:val="16"/>
              </w:rPr>
              <w:t>Objects falling from buildings and other structures accounted for 9 fatalities while cranes and excavators, backhoes &amp; other digging plant accounted for 5 fatalities each</w:t>
            </w:r>
          </w:p>
        </w:tc>
        <w:tc>
          <w:tcPr>
            <w:tcW w:w="1077" w:type="dxa"/>
            <w:vAlign w:val="center"/>
          </w:tcPr>
          <w:p w:rsidR="00043AEA" w:rsidRDefault="00043AEA" w:rsidP="00D768D4">
            <w:pPr>
              <w:pStyle w:val="Figureheading"/>
              <w:jc w:val="right"/>
            </w:pPr>
            <w:r>
              <w:rPr>
                <w:sz w:val="16"/>
                <w:szCs w:val="16"/>
              </w:rPr>
              <w:t>49</w:t>
            </w:r>
          </w:p>
        </w:tc>
      </w:tr>
      <w:tr w:rsidR="00043AEA" w:rsidTr="00805FBA">
        <w:trPr>
          <w:trHeight w:val="20"/>
        </w:trPr>
        <w:tc>
          <w:tcPr>
            <w:tcW w:w="8277" w:type="dxa"/>
            <w:vAlign w:val="center"/>
          </w:tcPr>
          <w:p w:rsidR="00043AEA" w:rsidRDefault="00043AEA" w:rsidP="00D768D4">
            <w:pPr>
              <w:pStyle w:val="FactSheetTableRowHeadings"/>
              <w:spacing w:before="40"/>
            </w:pPr>
            <w:r>
              <w:t>Being hit by moving objects</w:t>
            </w:r>
          </w:p>
          <w:p w:rsidR="00043AEA" w:rsidRDefault="00043AEA" w:rsidP="00D768D4">
            <w:pPr>
              <w:pStyle w:val="Figureheading"/>
            </w:pPr>
            <w:r>
              <w:rPr>
                <w:sz w:val="16"/>
                <w:szCs w:val="16"/>
              </w:rPr>
              <w:t>Of these, 20 involved cars and trucks</w:t>
            </w:r>
          </w:p>
        </w:tc>
        <w:tc>
          <w:tcPr>
            <w:tcW w:w="1077" w:type="dxa"/>
            <w:vAlign w:val="center"/>
          </w:tcPr>
          <w:p w:rsidR="00043AEA" w:rsidRDefault="00043AEA" w:rsidP="00D768D4">
            <w:pPr>
              <w:pStyle w:val="Figureheading"/>
              <w:jc w:val="right"/>
            </w:pPr>
            <w:r>
              <w:rPr>
                <w:sz w:val="16"/>
                <w:szCs w:val="16"/>
              </w:rPr>
              <w:t>49</w:t>
            </w:r>
          </w:p>
        </w:tc>
      </w:tr>
      <w:tr w:rsidR="00043AEA" w:rsidTr="00805FBA">
        <w:trPr>
          <w:trHeight w:val="20"/>
        </w:trPr>
        <w:tc>
          <w:tcPr>
            <w:tcW w:w="8277" w:type="dxa"/>
            <w:vAlign w:val="center"/>
          </w:tcPr>
          <w:p w:rsidR="00043AEA" w:rsidRDefault="00043AEA" w:rsidP="00D768D4">
            <w:pPr>
              <w:pStyle w:val="FactSheetTableRowHeadings"/>
              <w:spacing w:before="40"/>
            </w:pPr>
            <w:r>
              <w:t>Other mechanisms</w:t>
            </w:r>
          </w:p>
        </w:tc>
        <w:tc>
          <w:tcPr>
            <w:tcW w:w="1077" w:type="dxa"/>
            <w:vAlign w:val="center"/>
          </w:tcPr>
          <w:p w:rsidR="00043AEA" w:rsidRDefault="00043AEA" w:rsidP="00D768D4">
            <w:pPr>
              <w:pStyle w:val="Figureheading"/>
              <w:jc w:val="right"/>
            </w:pPr>
            <w:r>
              <w:rPr>
                <w:sz w:val="16"/>
                <w:szCs w:val="16"/>
              </w:rPr>
              <w:t>71</w:t>
            </w:r>
          </w:p>
        </w:tc>
      </w:tr>
      <w:tr w:rsidR="00043AEA" w:rsidTr="00805FBA">
        <w:trPr>
          <w:trHeight w:val="20"/>
        </w:trPr>
        <w:tc>
          <w:tcPr>
            <w:tcW w:w="8277" w:type="dxa"/>
            <w:vAlign w:val="center"/>
          </w:tcPr>
          <w:p w:rsidR="00043AEA" w:rsidRDefault="00043AEA" w:rsidP="00043AEA">
            <w:pPr>
              <w:pStyle w:val="FactSheetTableRowHeadings"/>
              <w:spacing w:before="40"/>
            </w:pPr>
            <w:r>
              <w:t>Total construction fatalities</w:t>
            </w:r>
          </w:p>
        </w:tc>
        <w:tc>
          <w:tcPr>
            <w:tcW w:w="1077" w:type="dxa"/>
            <w:vAlign w:val="center"/>
          </w:tcPr>
          <w:p w:rsidR="00043AEA" w:rsidRDefault="00043AEA" w:rsidP="00D768D4">
            <w:pPr>
              <w:pStyle w:val="Figureheading"/>
              <w:jc w:val="right"/>
            </w:pPr>
            <w:r>
              <w:rPr>
                <w:sz w:val="16"/>
                <w:szCs w:val="16"/>
              </w:rPr>
              <w:t>417</w:t>
            </w:r>
          </w:p>
        </w:tc>
      </w:tr>
    </w:tbl>
    <w:p w:rsidR="00D768D4" w:rsidRPr="00D768D4" w:rsidRDefault="00D768D4" w:rsidP="004F37E2">
      <w:pPr>
        <w:pStyle w:val="Heading2"/>
      </w:pPr>
      <w:r w:rsidRPr="00D768D4">
        <w:t>Trends in fatalities</w:t>
      </w:r>
    </w:p>
    <w:p w:rsidR="00D768D4" w:rsidRPr="00D768D4" w:rsidRDefault="00D768D4" w:rsidP="00D768D4">
      <w:pPr>
        <w:pStyle w:val="FactSheetNormal"/>
      </w:pPr>
      <w:r w:rsidRPr="00D768D4">
        <w:t xml:space="preserve">Over the 12-years from 2002–03 to 2013–14 there was a 36% decrease in the rate of fatalities in the construction industry compared with a 41% decrease nationally. </w:t>
      </w:r>
    </w:p>
    <w:p w:rsidR="00D768D4" w:rsidRPr="00036251" w:rsidRDefault="00D768D4" w:rsidP="00036251">
      <w:pPr>
        <w:pStyle w:val="Figureheading"/>
      </w:pPr>
      <w:r w:rsidRPr="00036251">
        <w:t xml:space="preserve">Figure 5: Worker fatalities: incidence rates in the construction industry and all industries, 2002–03 </w:t>
      </w:r>
      <w:r w:rsidRPr="00036251">
        <w:br/>
        <w:t>to 2013–14</w:t>
      </w:r>
    </w:p>
    <w:p w:rsidR="00D768D4" w:rsidRDefault="00D768D4" w:rsidP="00D768D4">
      <w:pPr>
        <w:pStyle w:val="Figureheading"/>
      </w:pPr>
      <w:r>
        <w:rPr>
          <w:noProof/>
          <w:lang w:val="en-AU"/>
        </w:rPr>
        <w:drawing>
          <wp:inline distT="0" distB="0" distL="0" distR="0" wp14:anchorId="7A3907F5" wp14:editId="78F32C19">
            <wp:extent cx="5939790" cy="1997064"/>
            <wp:effectExtent l="0" t="0" r="3810" b="3810"/>
            <wp:docPr id="3" name="Chart 3" descr="Figure 5 shows the trends in fatalities for the construction industry compared with all industries over the 12 years 2002-03 to 2013-14." title="Figure 5: Worker fatalities: incidence rates in the construction industry and all industries, 2002-03 to 2013-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E27D4" w:rsidRDefault="004E27D4">
      <w:pPr>
        <w:rPr>
          <w:rFonts w:ascii="Arial" w:eastAsiaTheme="majorEastAsia" w:hAnsi="Arial" w:cstheme="majorBidi"/>
          <w:b/>
          <w:bCs/>
          <w:sz w:val="28"/>
          <w:szCs w:val="26"/>
        </w:rPr>
      </w:pPr>
      <w:r>
        <w:br w:type="page"/>
      </w:r>
    </w:p>
    <w:p w:rsidR="00D768D4" w:rsidRPr="00D768D4" w:rsidRDefault="00D768D4" w:rsidP="004F37E2">
      <w:pPr>
        <w:pStyle w:val="Heading2"/>
      </w:pPr>
      <w:r w:rsidRPr="00D768D4">
        <w:lastRenderedPageBreak/>
        <w:t>Fatalities by jurisdiction and mechanism of incident</w:t>
      </w:r>
    </w:p>
    <w:p w:rsidR="00D768D4" w:rsidRDefault="00D768D4" w:rsidP="00D768D4">
      <w:pPr>
        <w:pStyle w:val="FactSheetNormal"/>
      </w:pPr>
      <w:r w:rsidRPr="00D768D4">
        <w:t>Table 7 shows the breakdown by state and the mechanism of the incident resulting in death. Falls from a height was the most common cause of death nationally, as well as in New South Wales, Victoria, Queensland and Western Australia. In Tasmania vehicle collisions were the most common mechanism causing death.</w:t>
      </w:r>
    </w:p>
    <w:p w:rsidR="00FA32BE" w:rsidRDefault="00FA32BE" w:rsidP="00036251">
      <w:pPr>
        <w:pStyle w:val="Tableheading"/>
      </w:pPr>
      <w:r>
        <w:t>Table 7</w:t>
      </w:r>
      <w:r w:rsidRPr="009853B1">
        <w:t>:</w:t>
      </w:r>
      <w:r>
        <w:t xml:space="preserve"> Worker fatalities: percentage by mechanism of incident and jurisdiction, 2002–03 to 2013–14 combined</w:t>
      </w:r>
    </w:p>
    <w:tbl>
      <w:tblPr>
        <w:tblStyle w:val="TableGrid"/>
        <w:tblW w:w="0" w:type="auto"/>
        <w:tblLook w:val="04A0" w:firstRow="1" w:lastRow="0" w:firstColumn="1" w:lastColumn="0" w:noHBand="0" w:noVBand="1"/>
        <w:tblCaption w:val="Table 7: Worker fatalities: percentage by mechanism of incident and jurisdiction, 2002-03 to 2013-14 combined."/>
        <w:tblDescription w:val="Table 7 compares the proportion of fatalities in the construction industry for the most common mechanism between jurisdictions. Please note data are not shown for the Northern Territory and the Australian Capital Territory because of the small numbers involved."/>
      </w:tblPr>
      <w:tblGrid>
        <w:gridCol w:w="2098"/>
        <w:gridCol w:w="1077"/>
        <w:gridCol w:w="1020"/>
        <w:gridCol w:w="1132"/>
        <w:gridCol w:w="1020"/>
        <w:gridCol w:w="1020"/>
        <w:gridCol w:w="1020"/>
        <w:gridCol w:w="964"/>
      </w:tblGrid>
      <w:tr w:rsidR="004555D0" w:rsidTr="00C51E46">
        <w:trPr>
          <w:tblHeader/>
        </w:trPr>
        <w:tc>
          <w:tcPr>
            <w:tcW w:w="2098" w:type="dxa"/>
          </w:tcPr>
          <w:p w:rsidR="00570659" w:rsidRDefault="00570659" w:rsidP="00EB7947">
            <w:pPr>
              <w:pStyle w:val="FactSheetNormal"/>
            </w:pPr>
          </w:p>
        </w:tc>
        <w:tc>
          <w:tcPr>
            <w:tcW w:w="1077" w:type="dxa"/>
            <w:vAlign w:val="center"/>
          </w:tcPr>
          <w:p w:rsidR="00570659" w:rsidRDefault="00570659" w:rsidP="004555D0">
            <w:pPr>
              <w:pStyle w:val="Headerrow"/>
              <w:jc w:val="right"/>
            </w:pPr>
            <w:r>
              <w:t>New South Wales</w:t>
            </w:r>
          </w:p>
        </w:tc>
        <w:tc>
          <w:tcPr>
            <w:tcW w:w="1020" w:type="dxa"/>
            <w:vAlign w:val="bottom"/>
          </w:tcPr>
          <w:p w:rsidR="00570659" w:rsidRDefault="00570659" w:rsidP="004555D0">
            <w:pPr>
              <w:pStyle w:val="Headerrow"/>
              <w:jc w:val="right"/>
            </w:pPr>
            <w:r>
              <w:t>Victoria</w:t>
            </w:r>
          </w:p>
        </w:tc>
        <w:tc>
          <w:tcPr>
            <w:tcW w:w="1132" w:type="dxa"/>
            <w:vAlign w:val="bottom"/>
          </w:tcPr>
          <w:p w:rsidR="00570659" w:rsidRDefault="00570659" w:rsidP="004555D0">
            <w:pPr>
              <w:pStyle w:val="Headerrow"/>
              <w:jc w:val="right"/>
            </w:pPr>
            <w:r>
              <w:t>Queensland</w:t>
            </w:r>
          </w:p>
        </w:tc>
        <w:tc>
          <w:tcPr>
            <w:tcW w:w="1020" w:type="dxa"/>
            <w:vAlign w:val="bottom"/>
          </w:tcPr>
          <w:p w:rsidR="00570659" w:rsidRDefault="00570659" w:rsidP="004555D0">
            <w:pPr>
              <w:pStyle w:val="Headerrow"/>
              <w:jc w:val="right"/>
            </w:pPr>
            <w:r>
              <w:t>Western Australia</w:t>
            </w:r>
          </w:p>
        </w:tc>
        <w:tc>
          <w:tcPr>
            <w:tcW w:w="1020" w:type="dxa"/>
            <w:vAlign w:val="bottom"/>
          </w:tcPr>
          <w:p w:rsidR="00570659" w:rsidRDefault="00570659" w:rsidP="004555D0">
            <w:pPr>
              <w:pStyle w:val="Headerrow"/>
              <w:jc w:val="right"/>
            </w:pPr>
            <w:r>
              <w:t>South Australia</w:t>
            </w:r>
          </w:p>
        </w:tc>
        <w:tc>
          <w:tcPr>
            <w:tcW w:w="1020" w:type="dxa"/>
            <w:vAlign w:val="bottom"/>
          </w:tcPr>
          <w:p w:rsidR="00570659" w:rsidRDefault="00570659" w:rsidP="004555D0">
            <w:pPr>
              <w:pStyle w:val="Headerrow"/>
              <w:jc w:val="right"/>
            </w:pPr>
            <w:r>
              <w:t>Tasmania</w:t>
            </w:r>
          </w:p>
        </w:tc>
        <w:tc>
          <w:tcPr>
            <w:tcW w:w="964" w:type="dxa"/>
            <w:vAlign w:val="bottom"/>
          </w:tcPr>
          <w:p w:rsidR="00570659" w:rsidRDefault="00570659" w:rsidP="004555D0">
            <w:pPr>
              <w:pStyle w:val="Headerrow"/>
              <w:jc w:val="right"/>
            </w:pPr>
            <w:r>
              <w:t>Australia</w:t>
            </w:r>
          </w:p>
        </w:tc>
      </w:tr>
      <w:tr w:rsidR="004555D0" w:rsidTr="004555D0">
        <w:trPr>
          <w:trHeight w:val="283"/>
        </w:trPr>
        <w:tc>
          <w:tcPr>
            <w:tcW w:w="2098" w:type="dxa"/>
            <w:vAlign w:val="center"/>
          </w:tcPr>
          <w:p w:rsidR="00570659" w:rsidRPr="00570659" w:rsidRDefault="00570659" w:rsidP="004555D0">
            <w:pPr>
              <w:rPr>
                <w:rFonts w:ascii="Arial" w:hAnsi="Arial" w:cs="Arial"/>
                <w:color w:val="000000"/>
                <w:sz w:val="16"/>
                <w:szCs w:val="16"/>
              </w:rPr>
            </w:pPr>
            <w:r w:rsidRPr="00570659">
              <w:rPr>
                <w:rFonts w:ascii="Arial" w:hAnsi="Arial" w:cs="Arial"/>
                <w:color w:val="000000"/>
                <w:sz w:val="16"/>
                <w:szCs w:val="16"/>
              </w:rPr>
              <w:t xml:space="preserve">Falls from a height  </w:t>
            </w:r>
          </w:p>
        </w:tc>
        <w:tc>
          <w:tcPr>
            <w:tcW w:w="1077"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37%</w:t>
            </w:r>
          </w:p>
        </w:tc>
        <w:tc>
          <w:tcPr>
            <w:tcW w:w="1020"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29%</w:t>
            </w:r>
          </w:p>
        </w:tc>
        <w:tc>
          <w:tcPr>
            <w:tcW w:w="1132"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21%</w:t>
            </w:r>
          </w:p>
        </w:tc>
        <w:tc>
          <w:tcPr>
            <w:tcW w:w="1020"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21%</w:t>
            </w:r>
          </w:p>
        </w:tc>
        <w:tc>
          <w:tcPr>
            <w:tcW w:w="1020"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25%</w:t>
            </w:r>
          </w:p>
        </w:tc>
        <w:tc>
          <w:tcPr>
            <w:tcW w:w="1020"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21%</w:t>
            </w:r>
          </w:p>
        </w:tc>
        <w:tc>
          <w:tcPr>
            <w:tcW w:w="964"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28%</w:t>
            </w:r>
          </w:p>
        </w:tc>
      </w:tr>
      <w:tr w:rsidR="004555D0" w:rsidTr="004555D0">
        <w:trPr>
          <w:trHeight w:val="283"/>
        </w:trPr>
        <w:tc>
          <w:tcPr>
            <w:tcW w:w="2098" w:type="dxa"/>
            <w:vAlign w:val="center"/>
          </w:tcPr>
          <w:p w:rsidR="00570659" w:rsidRPr="00570659" w:rsidRDefault="00570659" w:rsidP="004555D0">
            <w:pPr>
              <w:rPr>
                <w:rFonts w:ascii="Arial" w:hAnsi="Arial" w:cs="Arial"/>
                <w:color w:val="000000"/>
                <w:sz w:val="16"/>
                <w:szCs w:val="16"/>
              </w:rPr>
            </w:pPr>
            <w:r w:rsidRPr="00570659">
              <w:rPr>
                <w:rFonts w:ascii="Arial" w:hAnsi="Arial" w:cs="Arial"/>
                <w:color w:val="000000"/>
                <w:sz w:val="16"/>
                <w:szCs w:val="16"/>
              </w:rPr>
              <w:t>Vehicle incident</w:t>
            </w:r>
          </w:p>
        </w:tc>
        <w:tc>
          <w:tcPr>
            <w:tcW w:w="1077"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15%</w:t>
            </w:r>
          </w:p>
        </w:tc>
        <w:tc>
          <w:tcPr>
            <w:tcW w:w="1020"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19%</w:t>
            </w:r>
          </w:p>
        </w:tc>
        <w:tc>
          <w:tcPr>
            <w:tcW w:w="1132"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17%</w:t>
            </w:r>
          </w:p>
        </w:tc>
        <w:tc>
          <w:tcPr>
            <w:tcW w:w="1020"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10%</w:t>
            </w:r>
          </w:p>
        </w:tc>
        <w:tc>
          <w:tcPr>
            <w:tcW w:w="1020"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14%</w:t>
            </w:r>
          </w:p>
        </w:tc>
        <w:tc>
          <w:tcPr>
            <w:tcW w:w="1020"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29%</w:t>
            </w:r>
          </w:p>
        </w:tc>
        <w:tc>
          <w:tcPr>
            <w:tcW w:w="964"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16%</w:t>
            </w:r>
          </w:p>
        </w:tc>
      </w:tr>
      <w:tr w:rsidR="004555D0" w:rsidTr="004555D0">
        <w:trPr>
          <w:trHeight w:val="283"/>
        </w:trPr>
        <w:tc>
          <w:tcPr>
            <w:tcW w:w="2098" w:type="dxa"/>
            <w:vAlign w:val="center"/>
          </w:tcPr>
          <w:p w:rsidR="00570659" w:rsidRPr="00570659" w:rsidRDefault="00570659" w:rsidP="004555D0">
            <w:pPr>
              <w:rPr>
                <w:rFonts w:ascii="Arial" w:hAnsi="Arial" w:cs="Arial"/>
                <w:color w:val="000000"/>
                <w:sz w:val="16"/>
                <w:szCs w:val="16"/>
              </w:rPr>
            </w:pPr>
            <w:r w:rsidRPr="00570659">
              <w:rPr>
                <w:rFonts w:ascii="Arial" w:hAnsi="Arial" w:cs="Arial"/>
                <w:color w:val="000000"/>
                <w:sz w:val="16"/>
                <w:szCs w:val="16"/>
              </w:rPr>
              <w:t>Contact with electricity</w:t>
            </w:r>
          </w:p>
        </w:tc>
        <w:tc>
          <w:tcPr>
            <w:tcW w:w="1077"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16%</w:t>
            </w:r>
          </w:p>
        </w:tc>
        <w:tc>
          <w:tcPr>
            <w:tcW w:w="1020"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11%</w:t>
            </w:r>
          </w:p>
        </w:tc>
        <w:tc>
          <w:tcPr>
            <w:tcW w:w="1132"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18%</w:t>
            </w:r>
          </w:p>
        </w:tc>
        <w:tc>
          <w:tcPr>
            <w:tcW w:w="1020"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14%</w:t>
            </w:r>
          </w:p>
        </w:tc>
        <w:tc>
          <w:tcPr>
            <w:tcW w:w="1020"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11%</w:t>
            </w:r>
          </w:p>
        </w:tc>
        <w:tc>
          <w:tcPr>
            <w:tcW w:w="1020"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7%</w:t>
            </w:r>
          </w:p>
        </w:tc>
        <w:tc>
          <w:tcPr>
            <w:tcW w:w="964"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15%</w:t>
            </w:r>
          </w:p>
        </w:tc>
      </w:tr>
      <w:tr w:rsidR="004555D0" w:rsidTr="004555D0">
        <w:trPr>
          <w:trHeight w:val="454"/>
        </w:trPr>
        <w:tc>
          <w:tcPr>
            <w:tcW w:w="2098" w:type="dxa"/>
            <w:vAlign w:val="center"/>
          </w:tcPr>
          <w:p w:rsidR="00570659" w:rsidRPr="00570659" w:rsidRDefault="00570659" w:rsidP="004555D0">
            <w:pPr>
              <w:rPr>
                <w:rFonts w:ascii="Arial" w:hAnsi="Arial" w:cs="Arial"/>
                <w:color w:val="000000"/>
                <w:sz w:val="16"/>
                <w:szCs w:val="16"/>
              </w:rPr>
            </w:pPr>
            <w:r w:rsidRPr="00570659">
              <w:rPr>
                <w:rFonts w:ascii="Arial" w:hAnsi="Arial" w:cs="Arial"/>
                <w:color w:val="000000"/>
                <w:sz w:val="16"/>
                <w:szCs w:val="16"/>
              </w:rPr>
              <w:t>Being hit by moving objects</w:t>
            </w:r>
          </w:p>
        </w:tc>
        <w:tc>
          <w:tcPr>
            <w:tcW w:w="1077"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12%</w:t>
            </w:r>
          </w:p>
        </w:tc>
        <w:tc>
          <w:tcPr>
            <w:tcW w:w="1020"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11%</w:t>
            </w:r>
          </w:p>
        </w:tc>
        <w:tc>
          <w:tcPr>
            <w:tcW w:w="1132"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12%</w:t>
            </w:r>
          </w:p>
        </w:tc>
        <w:tc>
          <w:tcPr>
            <w:tcW w:w="1020"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17%</w:t>
            </w:r>
          </w:p>
        </w:tc>
        <w:tc>
          <w:tcPr>
            <w:tcW w:w="1020"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4%</w:t>
            </w:r>
          </w:p>
        </w:tc>
        <w:tc>
          <w:tcPr>
            <w:tcW w:w="1020"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14%</w:t>
            </w:r>
          </w:p>
        </w:tc>
        <w:tc>
          <w:tcPr>
            <w:tcW w:w="964"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12%</w:t>
            </w:r>
          </w:p>
        </w:tc>
      </w:tr>
      <w:tr w:rsidR="004555D0" w:rsidTr="004555D0">
        <w:trPr>
          <w:trHeight w:val="283"/>
        </w:trPr>
        <w:tc>
          <w:tcPr>
            <w:tcW w:w="2098" w:type="dxa"/>
            <w:vAlign w:val="center"/>
          </w:tcPr>
          <w:p w:rsidR="00570659" w:rsidRPr="00570659" w:rsidRDefault="00570659" w:rsidP="004555D0">
            <w:pPr>
              <w:rPr>
                <w:rFonts w:ascii="Arial" w:hAnsi="Arial" w:cs="Arial"/>
                <w:color w:val="000000"/>
                <w:sz w:val="16"/>
                <w:szCs w:val="16"/>
              </w:rPr>
            </w:pPr>
            <w:r w:rsidRPr="00570659">
              <w:rPr>
                <w:rFonts w:ascii="Arial" w:hAnsi="Arial" w:cs="Arial"/>
                <w:color w:val="000000"/>
                <w:sz w:val="16"/>
                <w:szCs w:val="16"/>
              </w:rPr>
              <w:t>Being hit by falling objects</w:t>
            </w:r>
          </w:p>
        </w:tc>
        <w:tc>
          <w:tcPr>
            <w:tcW w:w="1077"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7%</w:t>
            </w:r>
          </w:p>
        </w:tc>
        <w:tc>
          <w:tcPr>
            <w:tcW w:w="1020"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12%</w:t>
            </w:r>
          </w:p>
        </w:tc>
        <w:tc>
          <w:tcPr>
            <w:tcW w:w="1132"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13%</w:t>
            </w:r>
          </w:p>
        </w:tc>
        <w:tc>
          <w:tcPr>
            <w:tcW w:w="1020"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21%</w:t>
            </w:r>
          </w:p>
        </w:tc>
        <w:tc>
          <w:tcPr>
            <w:tcW w:w="1020"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14%</w:t>
            </w:r>
          </w:p>
        </w:tc>
        <w:tc>
          <w:tcPr>
            <w:tcW w:w="1020"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21%</w:t>
            </w:r>
          </w:p>
        </w:tc>
        <w:tc>
          <w:tcPr>
            <w:tcW w:w="964"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12%</w:t>
            </w:r>
          </w:p>
        </w:tc>
      </w:tr>
      <w:tr w:rsidR="004555D0" w:rsidTr="004555D0">
        <w:trPr>
          <w:trHeight w:val="283"/>
        </w:trPr>
        <w:tc>
          <w:tcPr>
            <w:tcW w:w="2098" w:type="dxa"/>
            <w:vAlign w:val="center"/>
          </w:tcPr>
          <w:p w:rsidR="00570659" w:rsidRPr="00570659" w:rsidRDefault="00570659" w:rsidP="004555D0">
            <w:pPr>
              <w:rPr>
                <w:rFonts w:ascii="Arial" w:hAnsi="Arial" w:cs="Arial"/>
                <w:color w:val="000000"/>
                <w:sz w:val="16"/>
                <w:szCs w:val="16"/>
              </w:rPr>
            </w:pPr>
            <w:r w:rsidRPr="00570659">
              <w:rPr>
                <w:rFonts w:ascii="Arial" w:hAnsi="Arial" w:cs="Arial"/>
                <w:color w:val="000000"/>
                <w:sz w:val="16"/>
                <w:szCs w:val="16"/>
              </w:rPr>
              <w:t>Other mechanisms</w:t>
            </w:r>
          </w:p>
        </w:tc>
        <w:tc>
          <w:tcPr>
            <w:tcW w:w="1077"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13%</w:t>
            </w:r>
          </w:p>
        </w:tc>
        <w:tc>
          <w:tcPr>
            <w:tcW w:w="1020"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18%</w:t>
            </w:r>
          </w:p>
        </w:tc>
        <w:tc>
          <w:tcPr>
            <w:tcW w:w="1132"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19%</w:t>
            </w:r>
          </w:p>
        </w:tc>
        <w:tc>
          <w:tcPr>
            <w:tcW w:w="1020"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17%</w:t>
            </w:r>
          </w:p>
        </w:tc>
        <w:tc>
          <w:tcPr>
            <w:tcW w:w="1020"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32%</w:t>
            </w:r>
          </w:p>
        </w:tc>
        <w:tc>
          <w:tcPr>
            <w:tcW w:w="1020"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7%</w:t>
            </w:r>
          </w:p>
        </w:tc>
        <w:tc>
          <w:tcPr>
            <w:tcW w:w="964"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17%</w:t>
            </w:r>
          </w:p>
        </w:tc>
      </w:tr>
      <w:tr w:rsidR="004555D0" w:rsidTr="004555D0">
        <w:trPr>
          <w:trHeight w:val="283"/>
        </w:trPr>
        <w:tc>
          <w:tcPr>
            <w:tcW w:w="2098" w:type="dxa"/>
            <w:vAlign w:val="center"/>
          </w:tcPr>
          <w:p w:rsidR="00570659" w:rsidRPr="00570659" w:rsidRDefault="004555D0" w:rsidP="004555D0">
            <w:pPr>
              <w:rPr>
                <w:rFonts w:ascii="Arial" w:hAnsi="Arial" w:cs="Arial"/>
                <w:color w:val="000000"/>
                <w:sz w:val="16"/>
                <w:szCs w:val="16"/>
              </w:rPr>
            </w:pPr>
            <w:r>
              <w:rPr>
                <w:rFonts w:ascii="Arial" w:hAnsi="Arial" w:cs="Arial"/>
                <w:color w:val="000000"/>
                <w:sz w:val="16"/>
                <w:szCs w:val="16"/>
              </w:rPr>
              <w:t>T</w:t>
            </w:r>
            <w:r w:rsidR="00570659" w:rsidRPr="00570659">
              <w:rPr>
                <w:rFonts w:ascii="Arial" w:hAnsi="Arial" w:cs="Arial"/>
                <w:color w:val="000000"/>
                <w:sz w:val="16"/>
                <w:szCs w:val="16"/>
              </w:rPr>
              <w:t>otal</w:t>
            </w:r>
          </w:p>
        </w:tc>
        <w:tc>
          <w:tcPr>
            <w:tcW w:w="1077"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100%</w:t>
            </w:r>
          </w:p>
        </w:tc>
        <w:tc>
          <w:tcPr>
            <w:tcW w:w="1020"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100%</w:t>
            </w:r>
          </w:p>
        </w:tc>
        <w:tc>
          <w:tcPr>
            <w:tcW w:w="1132"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100%</w:t>
            </w:r>
          </w:p>
        </w:tc>
        <w:tc>
          <w:tcPr>
            <w:tcW w:w="1020"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100%</w:t>
            </w:r>
          </w:p>
        </w:tc>
        <w:tc>
          <w:tcPr>
            <w:tcW w:w="1020"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100%</w:t>
            </w:r>
          </w:p>
        </w:tc>
        <w:tc>
          <w:tcPr>
            <w:tcW w:w="1020"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100%</w:t>
            </w:r>
          </w:p>
        </w:tc>
        <w:tc>
          <w:tcPr>
            <w:tcW w:w="964" w:type="dxa"/>
            <w:vAlign w:val="center"/>
          </w:tcPr>
          <w:p w:rsidR="00570659" w:rsidRPr="00570659" w:rsidRDefault="00570659" w:rsidP="004555D0">
            <w:pPr>
              <w:jc w:val="right"/>
              <w:rPr>
                <w:rFonts w:ascii="Arial" w:hAnsi="Arial" w:cs="Arial"/>
                <w:color w:val="000000"/>
                <w:sz w:val="16"/>
                <w:szCs w:val="16"/>
              </w:rPr>
            </w:pPr>
            <w:r w:rsidRPr="00570659">
              <w:rPr>
                <w:rFonts w:ascii="Arial" w:hAnsi="Arial" w:cs="Arial"/>
                <w:color w:val="000000"/>
                <w:sz w:val="16"/>
                <w:szCs w:val="16"/>
              </w:rPr>
              <w:t>100%</w:t>
            </w:r>
          </w:p>
        </w:tc>
      </w:tr>
    </w:tbl>
    <w:p w:rsidR="004555D0" w:rsidRPr="00983CBD" w:rsidRDefault="00983CBD" w:rsidP="00983CBD">
      <w:pPr>
        <w:pStyle w:val="FactSheetNotes"/>
      </w:pPr>
      <w:r w:rsidRPr="00983CBD">
        <w:t>Note: Data are not shown for the Northern Territory and the Australian Capital Territory because of the small numbers involved.</w:t>
      </w:r>
    </w:p>
    <w:p w:rsidR="00784F6C" w:rsidRPr="00983CBD" w:rsidRDefault="004555D0" w:rsidP="004555D0">
      <w:pPr>
        <w:suppressAutoHyphens/>
        <w:autoSpaceDE w:val="0"/>
        <w:autoSpaceDN w:val="0"/>
        <w:adjustRightInd w:val="0"/>
        <w:spacing w:before="57" w:after="113" w:line="280" w:lineRule="atLeast"/>
        <w:textAlignment w:val="center"/>
        <w:rPr>
          <w:rFonts w:ascii="Arial" w:hAnsi="Arial" w:cs="Arial"/>
          <w:color w:val="000000"/>
          <w:sz w:val="22"/>
          <w:szCs w:val="22"/>
          <w:lang w:val="en-GB"/>
        </w:rPr>
      </w:pPr>
      <w:r w:rsidRPr="004555D0">
        <w:rPr>
          <w:rStyle w:val="FactSheetNormalChar"/>
        </w:rPr>
        <w:t>Falls from a height accounted for 28% of fatalities overall in the construction industry over the 12-year period 2002–03 to 2013–14.  In the industry group classes of the construction industry, falls from a height was the mechanism responsible for the most fatalities in house construction, non-residential building construction, painting &amp; decoration services, plumbing services and roofing services</w:t>
      </w:r>
      <w:r w:rsidRPr="004555D0">
        <w:rPr>
          <w:rFonts w:ascii="Myriad Pro" w:hAnsi="Myriad Pro" w:cs="Myriad Pro"/>
          <w:color w:val="000000"/>
          <w:sz w:val="20"/>
          <w:szCs w:val="20"/>
          <w:lang w:val="en-GB"/>
        </w:rPr>
        <w:t>.</w:t>
      </w:r>
    </w:p>
    <w:p w:rsidR="004555D0" w:rsidRPr="004555D0" w:rsidRDefault="00E81674" w:rsidP="004F37E2">
      <w:pPr>
        <w:pStyle w:val="Heading2"/>
      </w:pPr>
      <w:r>
        <w:t>Fatalities by o</w:t>
      </w:r>
      <w:r w:rsidR="004555D0" w:rsidRPr="004555D0">
        <w:t>ccupation</w:t>
      </w:r>
    </w:p>
    <w:p w:rsidR="004555D0" w:rsidRDefault="004555D0" w:rsidP="004555D0">
      <w:pPr>
        <w:pStyle w:val="FactSheetNormal"/>
      </w:pPr>
      <w:r w:rsidRPr="004555D0">
        <w:t xml:space="preserve">Over the period 2002–03 to 2013–14 there were 417 fatalities in the construction industry: Figure 6 shows the </w:t>
      </w:r>
      <w:r w:rsidR="00E306DE">
        <w:t>12</w:t>
      </w:r>
      <w:r w:rsidRPr="004555D0">
        <w:t xml:space="preserve"> occupations which recorded the most fatalities over the period.</w:t>
      </w:r>
    </w:p>
    <w:p w:rsidR="00E81674" w:rsidRPr="004C012F" w:rsidRDefault="00E81674" w:rsidP="004C012F">
      <w:pPr>
        <w:pStyle w:val="Figureheading"/>
      </w:pPr>
      <w:r w:rsidRPr="004C012F">
        <w:t>Figure 6: Worker fatalities: number by occupation, 2002–03 to 2013–14 combined</w:t>
      </w:r>
    </w:p>
    <w:p w:rsidR="00E81674" w:rsidRPr="004555D0" w:rsidRDefault="00E81674" w:rsidP="004555D0">
      <w:pPr>
        <w:pStyle w:val="FactSheetNormal"/>
        <w:rPr>
          <w:sz w:val="18"/>
          <w:szCs w:val="18"/>
        </w:rPr>
      </w:pPr>
      <w:r>
        <w:rPr>
          <w:noProof/>
          <w:lang w:val="en-AU"/>
        </w:rPr>
        <w:drawing>
          <wp:inline distT="0" distB="0" distL="0" distR="0" wp14:anchorId="5B4A4D31" wp14:editId="4C8025D8">
            <wp:extent cx="4572000" cy="2743200"/>
            <wp:effectExtent l="0" t="0" r="0" b="0"/>
            <wp:docPr id="5" name="Chart 5" descr="Figure 6 shows the number of fatalities in the construction industry for each of the 12 occupations recording the most fatalities over the 12 years from 2002-03 to 2013-14." title="Figure 6: Worker fatalities: number by occupation, 2002-02 to 2013-14 combined"/>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555D0" w:rsidRPr="004555D0" w:rsidRDefault="00E81674" w:rsidP="004F37E2">
      <w:pPr>
        <w:pStyle w:val="Heading2"/>
      </w:pPr>
      <w:r>
        <w:t>Fatalities by i</w:t>
      </w:r>
      <w:r w:rsidR="004555D0" w:rsidRPr="004555D0">
        <w:t>ndustry groups</w:t>
      </w:r>
    </w:p>
    <w:p w:rsidR="004555D0" w:rsidRPr="004555D0" w:rsidRDefault="004555D0" w:rsidP="004555D0">
      <w:pPr>
        <w:pStyle w:val="FactSheetNormal"/>
        <w:rPr>
          <w:sz w:val="18"/>
          <w:szCs w:val="18"/>
        </w:rPr>
      </w:pPr>
      <w:r w:rsidRPr="004555D0">
        <w:t>The industry gr</w:t>
      </w:r>
      <w:r>
        <w:t xml:space="preserve">oup classes which recorded the </w:t>
      </w:r>
      <w:r w:rsidRPr="004555D0">
        <w:t xml:space="preserve">highest number of deaths are shown in </w:t>
      </w:r>
      <w:r w:rsidRPr="004555D0">
        <w:br/>
        <w:t>Figure 7. Site preparation services recorded the most deaths: its activities involve earthmoving work such as levelling of construction sites, excavation of foundations, trench digging or removal of overburden.</w:t>
      </w:r>
    </w:p>
    <w:p w:rsidR="004555D0" w:rsidRDefault="004555D0" w:rsidP="004555D0">
      <w:pPr>
        <w:pStyle w:val="FactSheetNormal"/>
      </w:pPr>
      <w:r w:rsidRPr="004555D0">
        <w:lastRenderedPageBreak/>
        <w:t>Site preparation services had the most fatalities of all the industry group classes within the construction industry (see Figure 7 left) with being hit by falling objects the most common single mechani</w:t>
      </w:r>
      <w:r>
        <w:t xml:space="preserve">sm causing death (see table 8). </w:t>
      </w:r>
      <w:r w:rsidRPr="004555D0">
        <w:t xml:space="preserve">Electrical services had the second highest number of fatalities, of these 53% were from contact with electricity. </w:t>
      </w:r>
    </w:p>
    <w:p w:rsidR="00E81674" w:rsidRPr="004C012F" w:rsidRDefault="00E81674" w:rsidP="004C012F">
      <w:pPr>
        <w:pStyle w:val="Figureheading"/>
      </w:pPr>
      <w:r w:rsidRPr="004C012F">
        <w:t>Figure 7: Worker fatalities: number by industry groups, 2002–03 to 2013–14 combined</w:t>
      </w:r>
    </w:p>
    <w:p w:rsidR="00E81674" w:rsidRPr="004555D0" w:rsidRDefault="00E81674" w:rsidP="004555D0">
      <w:pPr>
        <w:pStyle w:val="FactSheetNormal"/>
        <w:rPr>
          <w:sz w:val="18"/>
          <w:szCs w:val="18"/>
        </w:rPr>
      </w:pPr>
      <w:r>
        <w:rPr>
          <w:noProof/>
          <w:lang w:val="en-AU"/>
        </w:rPr>
        <w:drawing>
          <wp:inline distT="0" distB="0" distL="0" distR="0" wp14:anchorId="6B38AF86" wp14:editId="78B2A2A2">
            <wp:extent cx="4933950" cy="2709863"/>
            <wp:effectExtent l="0" t="0" r="0" b="0"/>
            <wp:docPr id="6" name="Chart 6" descr="Figure 7 shows the number of workers in the construction industry  who died by industry groups over the 12 year period, 2002-03 to 2013-14&#10;" title="Figure 7: Worker fatalities: number by industry groups, 2002-03 to 2013-14 combined"/>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81674" w:rsidRPr="004F37E2" w:rsidRDefault="00784F6C" w:rsidP="004F37E2">
      <w:pPr>
        <w:pStyle w:val="Tableheading"/>
      </w:pPr>
      <w:r w:rsidRPr="004F37E2">
        <w:t>Table 8</w:t>
      </w:r>
      <w:r w:rsidR="00E81674" w:rsidRPr="004F37E2">
        <w:t>: Worker fatalities: percentage by industry group classes and mechanism of incident, 2002–03 to 2013–14 combined</w:t>
      </w:r>
    </w:p>
    <w:tbl>
      <w:tblPr>
        <w:tblStyle w:val="TableGrid"/>
        <w:tblW w:w="0" w:type="auto"/>
        <w:tblLook w:val="04A0" w:firstRow="1" w:lastRow="0" w:firstColumn="1" w:lastColumn="0" w:noHBand="0" w:noVBand="1"/>
        <w:tblCaption w:val="Table 8: Worker fatalities: percentage by industry gorup classes and mechanism of incident, 2002-03 to 2013-14 combined"/>
        <w:tblDescription w:val="Table 8 shows the proportion of fatalities in each of the construction industry group classes by the mechanism causing the incident over the 12 years 2002-03 to 2014-14."/>
      </w:tblPr>
      <w:tblGrid>
        <w:gridCol w:w="3005"/>
        <w:gridCol w:w="850"/>
        <w:gridCol w:w="850"/>
        <w:gridCol w:w="964"/>
        <w:gridCol w:w="850"/>
        <w:gridCol w:w="850"/>
        <w:gridCol w:w="1186"/>
        <w:gridCol w:w="850"/>
      </w:tblGrid>
      <w:tr w:rsidR="00042352" w:rsidRPr="00042352" w:rsidTr="00C51E46">
        <w:trPr>
          <w:tblHeader/>
        </w:trPr>
        <w:tc>
          <w:tcPr>
            <w:tcW w:w="3005" w:type="dxa"/>
            <w:vAlign w:val="bottom"/>
          </w:tcPr>
          <w:p w:rsidR="00865C66" w:rsidRPr="004F37E2" w:rsidRDefault="00042352" w:rsidP="004F37E2">
            <w:pPr>
              <w:pStyle w:val="Headerrow"/>
            </w:pPr>
            <w:r w:rsidRPr="004F37E2">
              <w:t>Industry group classes</w:t>
            </w:r>
          </w:p>
        </w:tc>
        <w:tc>
          <w:tcPr>
            <w:tcW w:w="850" w:type="dxa"/>
            <w:vAlign w:val="bottom"/>
          </w:tcPr>
          <w:p w:rsidR="00865C66" w:rsidRPr="004F37E2" w:rsidRDefault="00865C66" w:rsidP="004F37E2">
            <w:pPr>
              <w:pStyle w:val="Headerrow"/>
            </w:pPr>
            <w:r w:rsidRPr="004F37E2">
              <w:t xml:space="preserve">Falls from a height  </w:t>
            </w:r>
          </w:p>
        </w:tc>
        <w:tc>
          <w:tcPr>
            <w:tcW w:w="850" w:type="dxa"/>
            <w:vAlign w:val="bottom"/>
          </w:tcPr>
          <w:p w:rsidR="00865C66" w:rsidRPr="004F37E2" w:rsidRDefault="00865C66" w:rsidP="004F37E2">
            <w:pPr>
              <w:pStyle w:val="Headerrow"/>
            </w:pPr>
            <w:r w:rsidRPr="004F37E2">
              <w:t>Vehicle incident</w:t>
            </w:r>
          </w:p>
        </w:tc>
        <w:tc>
          <w:tcPr>
            <w:tcW w:w="964" w:type="dxa"/>
            <w:vAlign w:val="bottom"/>
          </w:tcPr>
          <w:p w:rsidR="00865C66" w:rsidRPr="004F37E2" w:rsidRDefault="00865C66" w:rsidP="004F37E2">
            <w:pPr>
              <w:pStyle w:val="Headerrow"/>
            </w:pPr>
            <w:r w:rsidRPr="004F37E2">
              <w:t>Contact with electricity</w:t>
            </w:r>
          </w:p>
        </w:tc>
        <w:tc>
          <w:tcPr>
            <w:tcW w:w="850" w:type="dxa"/>
            <w:vAlign w:val="bottom"/>
          </w:tcPr>
          <w:p w:rsidR="00865C66" w:rsidRPr="004F37E2" w:rsidRDefault="00042352" w:rsidP="004F37E2">
            <w:pPr>
              <w:pStyle w:val="Headerrow"/>
            </w:pPr>
            <w:r w:rsidRPr="004F37E2">
              <w:t>H</w:t>
            </w:r>
            <w:r w:rsidR="00865C66" w:rsidRPr="004F37E2">
              <w:t>it by falling objects</w:t>
            </w:r>
          </w:p>
        </w:tc>
        <w:tc>
          <w:tcPr>
            <w:tcW w:w="850" w:type="dxa"/>
            <w:vAlign w:val="bottom"/>
          </w:tcPr>
          <w:p w:rsidR="00865C66" w:rsidRPr="004F37E2" w:rsidRDefault="00042352" w:rsidP="004F37E2">
            <w:pPr>
              <w:pStyle w:val="Headerrow"/>
            </w:pPr>
            <w:r w:rsidRPr="004F37E2">
              <w:t>H</w:t>
            </w:r>
            <w:r w:rsidR="00865C66" w:rsidRPr="004F37E2">
              <w:t>it by moving objects</w:t>
            </w:r>
          </w:p>
        </w:tc>
        <w:tc>
          <w:tcPr>
            <w:tcW w:w="1186" w:type="dxa"/>
            <w:vAlign w:val="bottom"/>
          </w:tcPr>
          <w:p w:rsidR="00865C66" w:rsidRPr="004F37E2" w:rsidRDefault="00865C66" w:rsidP="004F37E2">
            <w:pPr>
              <w:pStyle w:val="Headerrow"/>
            </w:pPr>
            <w:r w:rsidRPr="004F37E2">
              <w:t>Other mechanisms</w:t>
            </w:r>
          </w:p>
        </w:tc>
        <w:tc>
          <w:tcPr>
            <w:tcW w:w="850" w:type="dxa"/>
            <w:vAlign w:val="bottom"/>
          </w:tcPr>
          <w:p w:rsidR="00865C66" w:rsidRPr="004F37E2" w:rsidRDefault="00865C66" w:rsidP="004F37E2">
            <w:pPr>
              <w:pStyle w:val="Headerrow"/>
            </w:pPr>
            <w:r w:rsidRPr="004F37E2">
              <w:t>Total</w:t>
            </w:r>
          </w:p>
        </w:tc>
      </w:tr>
      <w:tr w:rsidR="00042352" w:rsidRPr="00042352" w:rsidTr="00042352">
        <w:trPr>
          <w:trHeight w:val="283"/>
        </w:trPr>
        <w:tc>
          <w:tcPr>
            <w:tcW w:w="3005" w:type="dxa"/>
            <w:vAlign w:val="bottom"/>
          </w:tcPr>
          <w:p w:rsidR="00865C66" w:rsidRPr="00042352" w:rsidRDefault="00865C66">
            <w:pPr>
              <w:rPr>
                <w:rFonts w:ascii="Arial" w:hAnsi="Arial" w:cs="Arial"/>
                <w:color w:val="000000"/>
                <w:sz w:val="16"/>
                <w:szCs w:val="16"/>
              </w:rPr>
            </w:pPr>
            <w:r w:rsidRPr="00042352">
              <w:rPr>
                <w:rFonts w:ascii="Arial" w:hAnsi="Arial" w:cs="Arial"/>
                <w:color w:val="000000"/>
                <w:sz w:val="16"/>
                <w:szCs w:val="16"/>
              </w:rPr>
              <w:t>Site Preparation Services</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6%</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17%</w:t>
            </w:r>
          </w:p>
        </w:tc>
        <w:tc>
          <w:tcPr>
            <w:tcW w:w="964"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1%</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19%</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20%</w:t>
            </w:r>
          </w:p>
        </w:tc>
        <w:tc>
          <w:tcPr>
            <w:tcW w:w="1186"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36%</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100%</w:t>
            </w:r>
          </w:p>
        </w:tc>
      </w:tr>
      <w:tr w:rsidR="00042352" w:rsidRPr="00042352" w:rsidTr="00042352">
        <w:trPr>
          <w:trHeight w:val="283"/>
        </w:trPr>
        <w:tc>
          <w:tcPr>
            <w:tcW w:w="3005" w:type="dxa"/>
            <w:vAlign w:val="bottom"/>
          </w:tcPr>
          <w:p w:rsidR="00865C66" w:rsidRPr="00042352" w:rsidRDefault="00865C66">
            <w:pPr>
              <w:rPr>
                <w:rFonts w:ascii="Arial" w:hAnsi="Arial" w:cs="Arial"/>
                <w:color w:val="000000"/>
                <w:sz w:val="16"/>
                <w:szCs w:val="16"/>
              </w:rPr>
            </w:pPr>
            <w:r w:rsidRPr="00042352">
              <w:rPr>
                <w:rFonts w:ascii="Arial" w:hAnsi="Arial" w:cs="Arial"/>
                <w:color w:val="000000"/>
                <w:sz w:val="16"/>
                <w:szCs w:val="16"/>
              </w:rPr>
              <w:t>Electrical Services</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22%</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20%</w:t>
            </w:r>
          </w:p>
        </w:tc>
        <w:tc>
          <w:tcPr>
            <w:tcW w:w="964"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53%</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0%</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2%</w:t>
            </w:r>
          </w:p>
        </w:tc>
        <w:tc>
          <w:tcPr>
            <w:tcW w:w="1186"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4%</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100%</w:t>
            </w:r>
          </w:p>
        </w:tc>
      </w:tr>
      <w:tr w:rsidR="00042352" w:rsidRPr="00042352" w:rsidTr="00042352">
        <w:trPr>
          <w:trHeight w:val="283"/>
        </w:trPr>
        <w:tc>
          <w:tcPr>
            <w:tcW w:w="3005" w:type="dxa"/>
            <w:vAlign w:val="bottom"/>
          </w:tcPr>
          <w:p w:rsidR="00865C66" w:rsidRPr="00042352" w:rsidRDefault="00865C66">
            <w:pPr>
              <w:rPr>
                <w:rFonts w:ascii="Arial" w:hAnsi="Arial" w:cs="Arial"/>
                <w:color w:val="000000"/>
                <w:sz w:val="16"/>
                <w:szCs w:val="16"/>
              </w:rPr>
            </w:pPr>
            <w:r w:rsidRPr="00042352">
              <w:rPr>
                <w:rFonts w:ascii="Arial" w:hAnsi="Arial" w:cs="Arial"/>
                <w:color w:val="000000"/>
                <w:sz w:val="16"/>
                <w:szCs w:val="16"/>
              </w:rPr>
              <w:t>House Construction</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49%</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11%</w:t>
            </w:r>
          </w:p>
        </w:tc>
        <w:tc>
          <w:tcPr>
            <w:tcW w:w="964"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11%</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19%</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0%</w:t>
            </w:r>
          </w:p>
        </w:tc>
        <w:tc>
          <w:tcPr>
            <w:tcW w:w="1186"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11%</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100%</w:t>
            </w:r>
          </w:p>
        </w:tc>
      </w:tr>
      <w:tr w:rsidR="00042352" w:rsidRPr="00042352" w:rsidTr="00042352">
        <w:trPr>
          <w:trHeight w:val="283"/>
        </w:trPr>
        <w:tc>
          <w:tcPr>
            <w:tcW w:w="3005" w:type="dxa"/>
            <w:vAlign w:val="bottom"/>
          </w:tcPr>
          <w:p w:rsidR="00865C66" w:rsidRPr="00042352" w:rsidRDefault="00865C66">
            <w:pPr>
              <w:rPr>
                <w:rFonts w:ascii="Arial" w:hAnsi="Arial" w:cs="Arial"/>
                <w:color w:val="000000"/>
                <w:sz w:val="16"/>
                <w:szCs w:val="16"/>
              </w:rPr>
            </w:pPr>
            <w:r w:rsidRPr="00042352">
              <w:rPr>
                <w:rFonts w:ascii="Arial" w:hAnsi="Arial" w:cs="Arial"/>
                <w:color w:val="000000"/>
                <w:sz w:val="16"/>
                <w:szCs w:val="16"/>
              </w:rPr>
              <w:t>Road and Bridge Construction</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6%</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26%</w:t>
            </w:r>
          </w:p>
        </w:tc>
        <w:tc>
          <w:tcPr>
            <w:tcW w:w="964"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0%</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9%</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41%</w:t>
            </w:r>
          </w:p>
        </w:tc>
        <w:tc>
          <w:tcPr>
            <w:tcW w:w="1186"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18%</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100%</w:t>
            </w:r>
          </w:p>
        </w:tc>
      </w:tr>
      <w:tr w:rsidR="00042352" w:rsidRPr="00042352" w:rsidTr="00042352">
        <w:trPr>
          <w:trHeight w:val="283"/>
        </w:trPr>
        <w:tc>
          <w:tcPr>
            <w:tcW w:w="3005" w:type="dxa"/>
            <w:vAlign w:val="bottom"/>
          </w:tcPr>
          <w:p w:rsidR="00865C66" w:rsidRPr="00042352" w:rsidRDefault="00865C66">
            <w:pPr>
              <w:rPr>
                <w:rFonts w:ascii="Arial" w:hAnsi="Arial" w:cs="Arial"/>
                <w:color w:val="000000"/>
                <w:sz w:val="16"/>
                <w:szCs w:val="16"/>
              </w:rPr>
            </w:pPr>
            <w:r w:rsidRPr="00042352">
              <w:rPr>
                <w:rFonts w:ascii="Arial" w:hAnsi="Arial" w:cs="Arial"/>
                <w:color w:val="000000"/>
                <w:sz w:val="16"/>
                <w:szCs w:val="16"/>
              </w:rPr>
              <w:t>Non-Residential Building Construction</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35%</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19%</w:t>
            </w:r>
          </w:p>
        </w:tc>
        <w:tc>
          <w:tcPr>
            <w:tcW w:w="964"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4%</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23%</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4%</w:t>
            </w:r>
          </w:p>
        </w:tc>
        <w:tc>
          <w:tcPr>
            <w:tcW w:w="1186"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15%</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100%</w:t>
            </w:r>
          </w:p>
        </w:tc>
      </w:tr>
      <w:tr w:rsidR="00042352" w:rsidRPr="00042352" w:rsidTr="00042352">
        <w:trPr>
          <w:trHeight w:val="283"/>
        </w:trPr>
        <w:tc>
          <w:tcPr>
            <w:tcW w:w="3005" w:type="dxa"/>
            <w:vAlign w:val="bottom"/>
          </w:tcPr>
          <w:p w:rsidR="00865C66" w:rsidRPr="00042352" w:rsidRDefault="00865C66">
            <w:pPr>
              <w:rPr>
                <w:rFonts w:ascii="Arial" w:hAnsi="Arial" w:cs="Arial"/>
                <w:color w:val="000000"/>
                <w:sz w:val="16"/>
                <w:szCs w:val="16"/>
              </w:rPr>
            </w:pPr>
            <w:r w:rsidRPr="00042352">
              <w:rPr>
                <w:rFonts w:ascii="Arial" w:hAnsi="Arial" w:cs="Arial"/>
                <w:color w:val="000000"/>
                <w:sz w:val="16"/>
                <w:szCs w:val="16"/>
              </w:rPr>
              <w:t>Painting and Decorating Services</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71%</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5%</w:t>
            </w:r>
          </w:p>
        </w:tc>
        <w:tc>
          <w:tcPr>
            <w:tcW w:w="964"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10%</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0%</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5%</w:t>
            </w:r>
          </w:p>
        </w:tc>
        <w:tc>
          <w:tcPr>
            <w:tcW w:w="1186"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10%</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100%</w:t>
            </w:r>
          </w:p>
        </w:tc>
      </w:tr>
      <w:tr w:rsidR="00042352" w:rsidRPr="00042352" w:rsidTr="00042352">
        <w:trPr>
          <w:trHeight w:val="283"/>
        </w:trPr>
        <w:tc>
          <w:tcPr>
            <w:tcW w:w="3005" w:type="dxa"/>
            <w:vAlign w:val="bottom"/>
          </w:tcPr>
          <w:p w:rsidR="00865C66" w:rsidRPr="00042352" w:rsidRDefault="00865C66">
            <w:pPr>
              <w:rPr>
                <w:rFonts w:ascii="Arial" w:hAnsi="Arial" w:cs="Arial"/>
                <w:color w:val="000000"/>
                <w:sz w:val="16"/>
                <w:szCs w:val="16"/>
              </w:rPr>
            </w:pPr>
            <w:r w:rsidRPr="00042352">
              <w:rPr>
                <w:rFonts w:ascii="Arial" w:hAnsi="Arial" w:cs="Arial"/>
                <w:color w:val="000000"/>
                <w:sz w:val="16"/>
                <w:szCs w:val="16"/>
              </w:rPr>
              <w:t>Plumbing Services</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52%</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14%</w:t>
            </w:r>
          </w:p>
        </w:tc>
        <w:tc>
          <w:tcPr>
            <w:tcW w:w="964"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24%</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5%</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5%</w:t>
            </w:r>
          </w:p>
        </w:tc>
        <w:tc>
          <w:tcPr>
            <w:tcW w:w="1186"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0%</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100%</w:t>
            </w:r>
          </w:p>
        </w:tc>
      </w:tr>
      <w:tr w:rsidR="00042352" w:rsidRPr="00042352" w:rsidTr="00042352">
        <w:trPr>
          <w:trHeight w:val="283"/>
        </w:trPr>
        <w:tc>
          <w:tcPr>
            <w:tcW w:w="3005" w:type="dxa"/>
            <w:vAlign w:val="bottom"/>
          </w:tcPr>
          <w:p w:rsidR="00865C66" w:rsidRPr="00042352" w:rsidRDefault="00865C66">
            <w:pPr>
              <w:rPr>
                <w:rFonts w:ascii="Arial" w:hAnsi="Arial" w:cs="Arial"/>
                <w:color w:val="000000"/>
                <w:sz w:val="16"/>
                <w:szCs w:val="16"/>
              </w:rPr>
            </w:pPr>
            <w:r w:rsidRPr="00042352">
              <w:rPr>
                <w:rFonts w:ascii="Arial" w:hAnsi="Arial" w:cs="Arial"/>
                <w:color w:val="000000"/>
                <w:sz w:val="16"/>
                <w:szCs w:val="16"/>
              </w:rPr>
              <w:t>Concreting Services</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20%</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15%</w:t>
            </w:r>
          </w:p>
        </w:tc>
        <w:tc>
          <w:tcPr>
            <w:tcW w:w="964"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10%</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20%</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10%</w:t>
            </w:r>
          </w:p>
        </w:tc>
        <w:tc>
          <w:tcPr>
            <w:tcW w:w="1186"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25%</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100%</w:t>
            </w:r>
          </w:p>
        </w:tc>
      </w:tr>
      <w:tr w:rsidR="00042352" w:rsidRPr="00042352" w:rsidTr="00042352">
        <w:trPr>
          <w:trHeight w:val="283"/>
        </w:trPr>
        <w:tc>
          <w:tcPr>
            <w:tcW w:w="3005" w:type="dxa"/>
            <w:vAlign w:val="bottom"/>
          </w:tcPr>
          <w:p w:rsidR="00865C66" w:rsidRPr="00042352" w:rsidRDefault="00865C66">
            <w:pPr>
              <w:rPr>
                <w:rFonts w:ascii="Arial" w:hAnsi="Arial" w:cs="Arial"/>
                <w:color w:val="000000"/>
                <w:sz w:val="16"/>
                <w:szCs w:val="16"/>
              </w:rPr>
            </w:pPr>
            <w:r w:rsidRPr="00042352">
              <w:rPr>
                <w:rFonts w:ascii="Arial" w:hAnsi="Arial" w:cs="Arial"/>
                <w:color w:val="000000"/>
                <w:sz w:val="16"/>
                <w:szCs w:val="16"/>
              </w:rPr>
              <w:t>Roofing Services</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75%</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0%</w:t>
            </w:r>
          </w:p>
        </w:tc>
        <w:tc>
          <w:tcPr>
            <w:tcW w:w="964"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25%</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0%</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0%</w:t>
            </w:r>
          </w:p>
        </w:tc>
        <w:tc>
          <w:tcPr>
            <w:tcW w:w="1186"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0%</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100%</w:t>
            </w:r>
          </w:p>
        </w:tc>
      </w:tr>
      <w:tr w:rsidR="00042352" w:rsidRPr="00042352" w:rsidTr="00042352">
        <w:trPr>
          <w:trHeight w:val="283"/>
        </w:trPr>
        <w:tc>
          <w:tcPr>
            <w:tcW w:w="3005" w:type="dxa"/>
            <w:vAlign w:val="bottom"/>
          </w:tcPr>
          <w:p w:rsidR="00865C66" w:rsidRPr="00042352" w:rsidRDefault="00865C66">
            <w:pPr>
              <w:rPr>
                <w:rFonts w:ascii="Arial" w:hAnsi="Arial" w:cs="Arial"/>
                <w:color w:val="000000"/>
                <w:sz w:val="16"/>
                <w:szCs w:val="16"/>
              </w:rPr>
            </w:pPr>
            <w:r w:rsidRPr="00042352">
              <w:rPr>
                <w:rFonts w:ascii="Arial" w:hAnsi="Arial" w:cs="Arial"/>
                <w:color w:val="000000"/>
                <w:sz w:val="16"/>
                <w:szCs w:val="16"/>
              </w:rPr>
              <w:t>Landscape Construction Services</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0%</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36%</w:t>
            </w:r>
          </w:p>
        </w:tc>
        <w:tc>
          <w:tcPr>
            <w:tcW w:w="964"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18%</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9%</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18%</w:t>
            </w:r>
          </w:p>
        </w:tc>
        <w:tc>
          <w:tcPr>
            <w:tcW w:w="1186"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18%</w:t>
            </w:r>
          </w:p>
        </w:tc>
        <w:tc>
          <w:tcPr>
            <w:tcW w:w="850" w:type="dxa"/>
            <w:vAlign w:val="bottom"/>
          </w:tcPr>
          <w:p w:rsidR="00865C66" w:rsidRPr="00042352" w:rsidRDefault="00865C66">
            <w:pPr>
              <w:jc w:val="right"/>
              <w:rPr>
                <w:rFonts w:ascii="Arial" w:hAnsi="Arial" w:cs="Arial"/>
                <w:color w:val="000000"/>
                <w:sz w:val="16"/>
                <w:szCs w:val="16"/>
              </w:rPr>
            </w:pPr>
            <w:r w:rsidRPr="00042352">
              <w:rPr>
                <w:rFonts w:ascii="Arial" w:hAnsi="Arial" w:cs="Arial"/>
                <w:color w:val="000000"/>
                <w:sz w:val="16"/>
                <w:szCs w:val="16"/>
              </w:rPr>
              <w:t>100%</w:t>
            </w:r>
          </w:p>
        </w:tc>
      </w:tr>
      <w:tr w:rsidR="00042352" w:rsidTr="00042352">
        <w:trPr>
          <w:trHeight w:val="283"/>
        </w:trPr>
        <w:tc>
          <w:tcPr>
            <w:tcW w:w="3005" w:type="dxa"/>
            <w:vAlign w:val="bottom"/>
          </w:tcPr>
          <w:p w:rsidR="00042352" w:rsidRPr="00042352" w:rsidRDefault="00042352" w:rsidP="00042352">
            <w:pPr>
              <w:rPr>
                <w:rFonts w:ascii="Arial" w:hAnsi="Arial" w:cs="Arial"/>
                <w:color w:val="000000"/>
                <w:sz w:val="16"/>
                <w:szCs w:val="16"/>
              </w:rPr>
            </w:pPr>
            <w:r w:rsidRPr="00042352">
              <w:rPr>
                <w:rFonts w:ascii="Arial" w:hAnsi="Arial" w:cs="Arial"/>
                <w:color w:val="000000"/>
                <w:sz w:val="16"/>
                <w:szCs w:val="16"/>
              </w:rPr>
              <w:t>Other industry group classes</w:t>
            </w:r>
          </w:p>
        </w:tc>
        <w:tc>
          <w:tcPr>
            <w:tcW w:w="850" w:type="dxa"/>
            <w:vAlign w:val="bottom"/>
          </w:tcPr>
          <w:p w:rsidR="00042352" w:rsidRPr="00042352" w:rsidRDefault="00042352" w:rsidP="00042352">
            <w:pPr>
              <w:jc w:val="right"/>
              <w:rPr>
                <w:rFonts w:ascii="Arial" w:hAnsi="Arial" w:cs="Arial"/>
                <w:color w:val="000000"/>
                <w:sz w:val="16"/>
                <w:szCs w:val="16"/>
              </w:rPr>
            </w:pPr>
            <w:r w:rsidRPr="00042352">
              <w:rPr>
                <w:rFonts w:ascii="Arial" w:hAnsi="Arial" w:cs="Arial"/>
                <w:color w:val="000000"/>
                <w:sz w:val="16"/>
                <w:szCs w:val="16"/>
              </w:rPr>
              <w:t>30%</w:t>
            </w:r>
          </w:p>
        </w:tc>
        <w:tc>
          <w:tcPr>
            <w:tcW w:w="850" w:type="dxa"/>
            <w:vAlign w:val="bottom"/>
          </w:tcPr>
          <w:p w:rsidR="00042352" w:rsidRPr="00042352" w:rsidRDefault="00042352" w:rsidP="00042352">
            <w:pPr>
              <w:jc w:val="right"/>
              <w:rPr>
                <w:rFonts w:ascii="Arial" w:hAnsi="Arial" w:cs="Arial"/>
                <w:color w:val="000000"/>
                <w:sz w:val="16"/>
                <w:szCs w:val="16"/>
              </w:rPr>
            </w:pPr>
            <w:r w:rsidRPr="00042352">
              <w:rPr>
                <w:rFonts w:ascii="Arial" w:hAnsi="Arial" w:cs="Arial"/>
                <w:color w:val="000000"/>
                <w:sz w:val="16"/>
                <w:szCs w:val="16"/>
              </w:rPr>
              <w:t>15%</w:t>
            </w:r>
          </w:p>
        </w:tc>
        <w:tc>
          <w:tcPr>
            <w:tcW w:w="964" w:type="dxa"/>
            <w:vAlign w:val="bottom"/>
          </w:tcPr>
          <w:p w:rsidR="00042352" w:rsidRPr="00042352" w:rsidRDefault="00042352" w:rsidP="00042352">
            <w:pPr>
              <w:jc w:val="right"/>
              <w:rPr>
                <w:rFonts w:ascii="Arial" w:hAnsi="Arial" w:cs="Arial"/>
                <w:color w:val="000000"/>
                <w:sz w:val="16"/>
                <w:szCs w:val="16"/>
              </w:rPr>
            </w:pPr>
            <w:r w:rsidRPr="00042352">
              <w:rPr>
                <w:rFonts w:ascii="Arial" w:hAnsi="Arial" w:cs="Arial"/>
                <w:color w:val="000000"/>
                <w:sz w:val="16"/>
                <w:szCs w:val="16"/>
              </w:rPr>
              <w:t>14%</w:t>
            </w:r>
          </w:p>
        </w:tc>
        <w:tc>
          <w:tcPr>
            <w:tcW w:w="850" w:type="dxa"/>
            <w:vAlign w:val="bottom"/>
          </w:tcPr>
          <w:p w:rsidR="00042352" w:rsidRPr="00042352" w:rsidRDefault="00042352" w:rsidP="00042352">
            <w:pPr>
              <w:jc w:val="right"/>
              <w:rPr>
                <w:rFonts w:ascii="Arial" w:hAnsi="Arial" w:cs="Arial"/>
                <w:color w:val="000000"/>
                <w:sz w:val="16"/>
                <w:szCs w:val="16"/>
              </w:rPr>
            </w:pPr>
            <w:r w:rsidRPr="00042352">
              <w:rPr>
                <w:rFonts w:ascii="Arial" w:hAnsi="Arial" w:cs="Arial"/>
                <w:color w:val="000000"/>
                <w:sz w:val="16"/>
                <w:szCs w:val="16"/>
              </w:rPr>
              <w:t>12%</w:t>
            </w:r>
          </w:p>
        </w:tc>
        <w:tc>
          <w:tcPr>
            <w:tcW w:w="850" w:type="dxa"/>
            <w:vAlign w:val="bottom"/>
          </w:tcPr>
          <w:p w:rsidR="00042352" w:rsidRPr="00042352" w:rsidRDefault="00042352" w:rsidP="00042352">
            <w:pPr>
              <w:jc w:val="right"/>
              <w:rPr>
                <w:rFonts w:ascii="Arial" w:hAnsi="Arial" w:cs="Arial"/>
                <w:color w:val="000000"/>
                <w:sz w:val="16"/>
                <w:szCs w:val="16"/>
              </w:rPr>
            </w:pPr>
            <w:r w:rsidRPr="00042352">
              <w:rPr>
                <w:rFonts w:ascii="Arial" w:hAnsi="Arial" w:cs="Arial"/>
                <w:color w:val="000000"/>
                <w:sz w:val="16"/>
                <w:szCs w:val="16"/>
              </w:rPr>
              <w:t>11%</w:t>
            </w:r>
          </w:p>
        </w:tc>
        <w:tc>
          <w:tcPr>
            <w:tcW w:w="1186" w:type="dxa"/>
            <w:vAlign w:val="bottom"/>
          </w:tcPr>
          <w:p w:rsidR="00042352" w:rsidRPr="00042352" w:rsidRDefault="00042352" w:rsidP="00042352">
            <w:pPr>
              <w:jc w:val="right"/>
              <w:rPr>
                <w:rFonts w:ascii="Arial" w:hAnsi="Arial" w:cs="Arial"/>
                <w:color w:val="000000"/>
                <w:sz w:val="16"/>
                <w:szCs w:val="16"/>
              </w:rPr>
            </w:pPr>
            <w:r w:rsidRPr="00042352">
              <w:rPr>
                <w:rFonts w:ascii="Arial" w:hAnsi="Arial" w:cs="Arial"/>
                <w:color w:val="000000"/>
                <w:sz w:val="16"/>
                <w:szCs w:val="16"/>
              </w:rPr>
              <w:t>18%</w:t>
            </w:r>
          </w:p>
        </w:tc>
        <w:tc>
          <w:tcPr>
            <w:tcW w:w="850" w:type="dxa"/>
            <w:vAlign w:val="bottom"/>
          </w:tcPr>
          <w:p w:rsidR="00042352" w:rsidRPr="00042352" w:rsidRDefault="00042352" w:rsidP="00042352">
            <w:pPr>
              <w:jc w:val="right"/>
              <w:rPr>
                <w:rFonts w:ascii="Arial" w:hAnsi="Arial" w:cs="Arial"/>
                <w:color w:val="000000"/>
                <w:sz w:val="16"/>
                <w:szCs w:val="16"/>
              </w:rPr>
            </w:pPr>
            <w:r w:rsidRPr="00042352">
              <w:rPr>
                <w:rFonts w:ascii="Arial" w:hAnsi="Arial" w:cs="Arial"/>
                <w:color w:val="000000"/>
                <w:sz w:val="16"/>
                <w:szCs w:val="16"/>
              </w:rPr>
              <w:t>100%</w:t>
            </w:r>
          </w:p>
        </w:tc>
      </w:tr>
    </w:tbl>
    <w:p w:rsidR="00042352" w:rsidRPr="004F37E2" w:rsidRDefault="00CF600A" w:rsidP="00CF600A">
      <w:pPr>
        <w:pStyle w:val="Heading1"/>
      </w:pPr>
      <w:r>
        <w:br w:type="page"/>
      </w:r>
      <w:r w:rsidR="00042352" w:rsidRPr="004F37E2">
        <w:lastRenderedPageBreak/>
        <w:t>Falls from a height</w:t>
      </w:r>
    </w:p>
    <w:p w:rsidR="00042352" w:rsidRPr="00042352" w:rsidRDefault="00042352" w:rsidP="004F37E2">
      <w:pPr>
        <w:pStyle w:val="Heading2"/>
      </w:pPr>
      <w:r w:rsidRPr="00042352">
        <w:t>Serious Claims</w:t>
      </w:r>
    </w:p>
    <w:p w:rsidR="00042352" w:rsidRPr="00042352" w:rsidRDefault="00042352" w:rsidP="001A5195">
      <w:pPr>
        <w:pStyle w:val="FactSheetNormal"/>
      </w:pPr>
      <w:r w:rsidRPr="00042352">
        <w:t>Falls from a height accounted for 12% of work-related workers’ compensation claims in the construction industry over the five year period 2008–09 to 2012–</w:t>
      </w:r>
      <w:proofErr w:type="spellStart"/>
      <w:r w:rsidRPr="00042352">
        <w:t>13p</w:t>
      </w:r>
      <w:proofErr w:type="spellEnd"/>
      <w:r w:rsidRPr="00042352">
        <w:t xml:space="preserve"> (‘p’ denotes the data is preliminary). Younger workers were more likely to make a claim than older workers—workers aged less than 35 years of age accounted for 45% of serious workers’ compensation claims, workers aged 35 to 54 years a further 40% and workers aged 55 years and over 15%.</w:t>
      </w:r>
    </w:p>
    <w:p w:rsidR="00042352" w:rsidRPr="00042352" w:rsidRDefault="00042352" w:rsidP="001A5195">
      <w:pPr>
        <w:pStyle w:val="FactSheetNormal"/>
        <w:rPr>
          <w:spacing w:val="-4"/>
        </w:rPr>
      </w:pPr>
      <w:r w:rsidRPr="00042352">
        <w:t>The causes and location of injuries that were most commonly claimed for by workers in the five occupations recording the highest number of claims in the construction industry are shown in Table 9 below.</w:t>
      </w:r>
    </w:p>
    <w:p w:rsidR="001A5195" w:rsidRPr="004F37E2" w:rsidRDefault="001A5195" w:rsidP="004F37E2">
      <w:pPr>
        <w:pStyle w:val="Tableheading"/>
      </w:pPr>
      <w:r w:rsidRPr="004F37E2">
        <w:t>Table 9: Serious claims: number by occupation, breakdown agency and location of injury, 2008–09 to 2012–</w:t>
      </w:r>
      <w:proofErr w:type="spellStart"/>
      <w:r w:rsidRPr="004F37E2">
        <w:t>13p</w:t>
      </w:r>
      <w:proofErr w:type="spellEnd"/>
      <w:r w:rsidRPr="004F37E2">
        <w:t xml:space="preserve"> combined</w:t>
      </w:r>
    </w:p>
    <w:tbl>
      <w:tblPr>
        <w:tblStyle w:val="TableGrid"/>
        <w:tblW w:w="0" w:type="auto"/>
        <w:tblLook w:val="04A0" w:firstRow="1" w:lastRow="0" w:firstColumn="1" w:lastColumn="0" w:noHBand="0" w:noVBand="1"/>
        <w:tblCaption w:val="Table 9: Serious claims: number by occupation, breakdown agency and location of injury, 2008-09 to 2012-13p combined"/>
        <w:tblDescription w:val="Table 9 provides data on the causes and location of injuries that were most commonly claimed for by workers in the five occupations recording the highest number of claims in the construction industry resulting from falls from a height."/>
      </w:tblPr>
      <w:tblGrid>
        <w:gridCol w:w="3685"/>
        <w:gridCol w:w="1417"/>
        <w:gridCol w:w="1417"/>
        <w:gridCol w:w="1417"/>
        <w:gridCol w:w="1417"/>
      </w:tblGrid>
      <w:tr w:rsidR="001A5195" w:rsidTr="00C51E46">
        <w:trPr>
          <w:trHeight w:val="283"/>
          <w:tblHeader/>
        </w:trPr>
        <w:tc>
          <w:tcPr>
            <w:tcW w:w="3685" w:type="dxa"/>
            <w:shd w:val="clear" w:color="auto" w:fill="DBE5F1" w:themeFill="accent1" w:themeFillTint="33"/>
            <w:vAlign w:val="bottom"/>
          </w:tcPr>
          <w:p w:rsidR="001A5195" w:rsidRDefault="001A5195" w:rsidP="004F37E2">
            <w:pPr>
              <w:pStyle w:val="Headerrow"/>
            </w:pPr>
            <w:r>
              <w:t>Occupation</w:t>
            </w:r>
            <w:r w:rsidR="008640C0">
              <w:t xml:space="preserve"> and</w:t>
            </w:r>
            <w:r w:rsidR="00296B4C">
              <w:t xml:space="preserve"> breakdown agency</w:t>
            </w:r>
          </w:p>
        </w:tc>
        <w:tc>
          <w:tcPr>
            <w:tcW w:w="5668" w:type="dxa"/>
            <w:gridSpan w:val="4"/>
            <w:shd w:val="clear" w:color="auto" w:fill="DBE5F1" w:themeFill="accent1" w:themeFillTint="33"/>
            <w:vAlign w:val="bottom"/>
          </w:tcPr>
          <w:p w:rsidR="001A5195" w:rsidRDefault="001A5195" w:rsidP="004F37E2">
            <w:pPr>
              <w:pStyle w:val="Headerrow"/>
            </w:pPr>
            <w:r>
              <w:t>Location of injury</w:t>
            </w:r>
          </w:p>
        </w:tc>
      </w:tr>
      <w:tr w:rsidR="001A5195" w:rsidTr="00C51E46">
        <w:trPr>
          <w:trHeight w:val="283"/>
          <w:tblHeader/>
        </w:trPr>
        <w:tc>
          <w:tcPr>
            <w:tcW w:w="3685" w:type="dxa"/>
            <w:shd w:val="clear" w:color="auto" w:fill="DBE5F1" w:themeFill="accent1" w:themeFillTint="33"/>
            <w:vAlign w:val="bottom"/>
          </w:tcPr>
          <w:p w:rsidR="001A5195" w:rsidRPr="001A5195" w:rsidRDefault="001A5195" w:rsidP="004F37E2">
            <w:pPr>
              <w:pStyle w:val="Headerrow"/>
              <w:rPr>
                <w:i/>
              </w:rPr>
            </w:pPr>
          </w:p>
        </w:tc>
        <w:tc>
          <w:tcPr>
            <w:tcW w:w="1417" w:type="dxa"/>
            <w:shd w:val="clear" w:color="auto" w:fill="DBE5F1" w:themeFill="accent1" w:themeFillTint="33"/>
            <w:vAlign w:val="bottom"/>
          </w:tcPr>
          <w:p w:rsidR="001A5195" w:rsidRPr="001A5195" w:rsidRDefault="001A5195" w:rsidP="004F37E2">
            <w:pPr>
              <w:pStyle w:val="Headerrow"/>
            </w:pPr>
            <w:r w:rsidRPr="001A5195">
              <w:t>Lower Limbs</w:t>
            </w:r>
          </w:p>
        </w:tc>
        <w:tc>
          <w:tcPr>
            <w:tcW w:w="1417" w:type="dxa"/>
            <w:shd w:val="clear" w:color="auto" w:fill="DBE5F1" w:themeFill="accent1" w:themeFillTint="33"/>
            <w:vAlign w:val="bottom"/>
          </w:tcPr>
          <w:p w:rsidR="001A5195" w:rsidRPr="001A5195" w:rsidRDefault="001A5195" w:rsidP="004F37E2">
            <w:pPr>
              <w:pStyle w:val="Headerrow"/>
            </w:pPr>
            <w:r w:rsidRPr="001A5195">
              <w:t>Upper Limbs</w:t>
            </w:r>
          </w:p>
        </w:tc>
        <w:tc>
          <w:tcPr>
            <w:tcW w:w="1417" w:type="dxa"/>
            <w:shd w:val="clear" w:color="auto" w:fill="DBE5F1" w:themeFill="accent1" w:themeFillTint="33"/>
            <w:vAlign w:val="bottom"/>
          </w:tcPr>
          <w:p w:rsidR="001A5195" w:rsidRPr="001A5195" w:rsidRDefault="001A5195" w:rsidP="004F37E2">
            <w:pPr>
              <w:pStyle w:val="Headerrow"/>
            </w:pPr>
            <w:r w:rsidRPr="001A5195">
              <w:t>Trunk</w:t>
            </w:r>
          </w:p>
        </w:tc>
        <w:tc>
          <w:tcPr>
            <w:tcW w:w="1417" w:type="dxa"/>
            <w:shd w:val="clear" w:color="auto" w:fill="DBE5F1" w:themeFill="accent1" w:themeFillTint="33"/>
            <w:vAlign w:val="bottom"/>
          </w:tcPr>
          <w:p w:rsidR="001A5195" w:rsidRPr="001A5195" w:rsidRDefault="001A5195" w:rsidP="004F37E2">
            <w:pPr>
              <w:pStyle w:val="Headerrow"/>
            </w:pPr>
            <w:r w:rsidRPr="001A5195">
              <w:t>Other locations</w:t>
            </w:r>
          </w:p>
        </w:tc>
      </w:tr>
      <w:tr w:rsidR="006944BA" w:rsidTr="006944BA">
        <w:trPr>
          <w:trHeight w:val="283"/>
        </w:trPr>
        <w:tc>
          <w:tcPr>
            <w:tcW w:w="3685" w:type="dxa"/>
            <w:vAlign w:val="bottom"/>
          </w:tcPr>
          <w:p w:rsidR="006944BA" w:rsidRPr="001A5195" w:rsidRDefault="006944BA" w:rsidP="00296B4C">
            <w:pPr>
              <w:rPr>
                <w:rFonts w:ascii="Arial" w:hAnsi="Arial" w:cs="Arial"/>
                <w:b/>
                <w:bCs/>
                <w:color w:val="000000"/>
                <w:sz w:val="16"/>
                <w:szCs w:val="16"/>
              </w:rPr>
            </w:pPr>
            <w:r w:rsidRPr="001A5195">
              <w:rPr>
                <w:rFonts w:ascii="Arial" w:hAnsi="Arial" w:cs="Arial"/>
                <w:b/>
                <w:bCs/>
                <w:color w:val="000000"/>
                <w:sz w:val="16"/>
                <w:szCs w:val="16"/>
              </w:rPr>
              <w:t xml:space="preserve">Carpenters </w:t>
            </w:r>
            <w:r>
              <w:rPr>
                <w:rFonts w:ascii="Arial" w:hAnsi="Arial" w:cs="Arial"/>
                <w:b/>
                <w:bCs/>
                <w:color w:val="000000"/>
                <w:sz w:val="16"/>
                <w:szCs w:val="16"/>
              </w:rPr>
              <w:t>&amp; j</w:t>
            </w:r>
            <w:r w:rsidRPr="001A5195">
              <w:rPr>
                <w:rFonts w:ascii="Arial" w:hAnsi="Arial" w:cs="Arial"/>
                <w:b/>
                <w:bCs/>
                <w:color w:val="000000"/>
                <w:sz w:val="16"/>
                <w:szCs w:val="16"/>
              </w:rPr>
              <w:t>oiners</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345</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270</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160</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100</w:t>
            </w:r>
          </w:p>
        </w:tc>
      </w:tr>
      <w:tr w:rsidR="006944BA" w:rsidTr="006944BA">
        <w:trPr>
          <w:trHeight w:val="283"/>
        </w:trPr>
        <w:tc>
          <w:tcPr>
            <w:tcW w:w="3685" w:type="dxa"/>
            <w:vAlign w:val="bottom"/>
          </w:tcPr>
          <w:p w:rsidR="006944BA" w:rsidRPr="001A5195" w:rsidRDefault="006944BA" w:rsidP="001A5195">
            <w:pPr>
              <w:ind w:firstLineChars="100" w:firstLine="160"/>
              <w:rPr>
                <w:rFonts w:ascii="Arial" w:hAnsi="Arial" w:cs="Arial"/>
                <w:color w:val="000000"/>
                <w:sz w:val="16"/>
                <w:szCs w:val="16"/>
              </w:rPr>
            </w:pPr>
            <w:r w:rsidRPr="001A5195">
              <w:rPr>
                <w:rFonts w:ascii="Arial" w:hAnsi="Arial" w:cs="Arial"/>
                <w:color w:val="000000"/>
                <w:sz w:val="16"/>
                <w:szCs w:val="16"/>
              </w:rPr>
              <w:t>Ladders</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125</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140</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50</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35</w:t>
            </w:r>
          </w:p>
        </w:tc>
      </w:tr>
      <w:tr w:rsidR="006944BA" w:rsidTr="006944BA">
        <w:trPr>
          <w:trHeight w:val="283"/>
        </w:trPr>
        <w:tc>
          <w:tcPr>
            <w:tcW w:w="3685" w:type="dxa"/>
            <w:vAlign w:val="bottom"/>
          </w:tcPr>
          <w:p w:rsidR="006944BA" w:rsidRPr="001A5195" w:rsidRDefault="006944BA" w:rsidP="00296B4C">
            <w:pPr>
              <w:ind w:firstLineChars="100" w:firstLine="160"/>
              <w:rPr>
                <w:rFonts w:ascii="Arial" w:hAnsi="Arial" w:cs="Arial"/>
                <w:color w:val="000000"/>
                <w:sz w:val="16"/>
                <w:szCs w:val="16"/>
              </w:rPr>
            </w:pPr>
            <w:r w:rsidRPr="001A5195">
              <w:rPr>
                <w:rFonts w:ascii="Arial" w:hAnsi="Arial" w:cs="Arial"/>
                <w:color w:val="000000"/>
                <w:sz w:val="16"/>
                <w:szCs w:val="16"/>
              </w:rPr>
              <w:t xml:space="preserve">Buildings </w:t>
            </w:r>
            <w:r>
              <w:rPr>
                <w:rFonts w:ascii="Arial" w:hAnsi="Arial" w:cs="Arial"/>
                <w:color w:val="000000"/>
                <w:sz w:val="16"/>
                <w:szCs w:val="16"/>
              </w:rPr>
              <w:t>&amp; other s</w:t>
            </w:r>
            <w:r w:rsidRPr="001A5195">
              <w:rPr>
                <w:rFonts w:ascii="Arial" w:hAnsi="Arial" w:cs="Arial"/>
                <w:color w:val="000000"/>
                <w:sz w:val="16"/>
                <w:szCs w:val="16"/>
              </w:rPr>
              <w:t>tructures</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80</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60</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40</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25</w:t>
            </w:r>
          </w:p>
        </w:tc>
      </w:tr>
      <w:tr w:rsidR="006944BA" w:rsidTr="006944BA">
        <w:trPr>
          <w:trHeight w:val="283"/>
        </w:trPr>
        <w:tc>
          <w:tcPr>
            <w:tcW w:w="3685" w:type="dxa"/>
            <w:vAlign w:val="bottom"/>
          </w:tcPr>
          <w:p w:rsidR="006944BA" w:rsidRPr="001A5195" w:rsidRDefault="006944BA" w:rsidP="001A5195">
            <w:pPr>
              <w:ind w:firstLineChars="100" w:firstLine="160"/>
              <w:rPr>
                <w:rFonts w:ascii="Arial" w:hAnsi="Arial" w:cs="Arial"/>
                <w:color w:val="000000"/>
                <w:sz w:val="16"/>
                <w:szCs w:val="16"/>
              </w:rPr>
            </w:pPr>
            <w:r w:rsidRPr="001A5195">
              <w:rPr>
                <w:rFonts w:ascii="Arial" w:hAnsi="Arial" w:cs="Arial"/>
                <w:color w:val="000000"/>
                <w:sz w:val="16"/>
                <w:szCs w:val="16"/>
              </w:rPr>
              <w:t>Scaffolding</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55</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35</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35</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15</w:t>
            </w:r>
          </w:p>
        </w:tc>
      </w:tr>
      <w:tr w:rsidR="006944BA" w:rsidTr="006944BA">
        <w:trPr>
          <w:trHeight w:val="283"/>
        </w:trPr>
        <w:tc>
          <w:tcPr>
            <w:tcW w:w="3685" w:type="dxa"/>
            <w:vAlign w:val="bottom"/>
          </w:tcPr>
          <w:p w:rsidR="006944BA" w:rsidRPr="001A5195" w:rsidRDefault="006944BA" w:rsidP="001A5195">
            <w:pPr>
              <w:ind w:firstLineChars="100" w:firstLine="160"/>
              <w:rPr>
                <w:rFonts w:ascii="Arial" w:hAnsi="Arial" w:cs="Arial"/>
                <w:color w:val="000000"/>
                <w:sz w:val="16"/>
                <w:szCs w:val="16"/>
              </w:rPr>
            </w:pPr>
            <w:r>
              <w:rPr>
                <w:rFonts w:ascii="Arial" w:hAnsi="Arial" w:cs="Arial"/>
                <w:color w:val="000000"/>
                <w:sz w:val="16"/>
                <w:szCs w:val="16"/>
              </w:rPr>
              <w:t>O</w:t>
            </w:r>
            <w:r w:rsidRPr="001A5195">
              <w:rPr>
                <w:rFonts w:ascii="Arial" w:hAnsi="Arial" w:cs="Arial"/>
                <w:color w:val="000000"/>
                <w:sz w:val="16"/>
                <w:szCs w:val="16"/>
              </w:rPr>
              <w:t>ther</w:t>
            </w:r>
            <w:r>
              <w:rPr>
                <w:rFonts w:ascii="Arial" w:hAnsi="Arial" w:cs="Arial"/>
                <w:color w:val="000000"/>
                <w:sz w:val="16"/>
                <w:szCs w:val="16"/>
              </w:rPr>
              <w:t>s</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85</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40</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30</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25</w:t>
            </w:r>
          </w:p>
        </w:tc>
      </w:tr>
      <w:tr w:rsidR="006944BA" w:rsidTr="006944BA">
        <w:trPr>
          <w:trHeight w:val="283"/>
        </w:trPr>
        <w:tc>
          <w:tcPr>
            <w:tcW w:w="3685" w:type="dxa"/>
            <w:vAlign w:val="bottom"/>
          </w:tcPr>
          <w:p w:rsidR="006944BA" w:rsidRPr="001A5195" w:rsidRDefault="006944BA">
            <w:pPr>
              <w:rPr>
                <w:rFonts w:ascii="Arial" w:hAnsi="Arial" w:cs="Arial"/>
                <w:b/>
                <w:bCs/>
                <w:color w:val="000000"/>
                <w:sz w:val="16"/>
                <w:szCs w:val="16"/>
              </w:rPr>
            </w:pPr>
            <w:r w:rsidRPr="001A5195">
              <w:rPr>
                <w:rFonts w:ascii="Arial" w:hAnsi="Arial" w:cs="Arial"/>
                <w:b/>
                <w:bCs/>
                <w:color w:val="000000"/>
                <w:sz w:val="16"/>
                <w:szCs w:val="16"/>
              </w:rPr>
              <w:t>Plumbers</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235</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175</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105</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60</w:t>
            </w:r>
          </w:p>
        </w:tc>
      </w:tr>
      <w:tr w:rsidR="006944BA" w:rsidTr="006944BA">
        <w:trPr>
          <w:trHeight w:val="283"/>
        </w:trPr>
        <w:tc>
          <w:tcPr>
            <w:tcW w:w="3685" w:type="dxa"/>
            <w:vAlign w:val="bottom"/>
          </w:tcPr>
          <w:p w:rsidR="006944BA" w:rsidRPr="001A5195" w:rsidRDefault="006944BA" w:rsidP="001A5195">
            <w:pPr>
              <w:ind w:firstLineChars="100" w:firstLine="160"/>
              <w:rPr>
                <w:rFonts w:ascii="Arial" w:hAnsi="Arial" w:cs="Arial"/>
                <w:color w:val="000000"/>
                <w:sz w:val="16"/>
                <w:szCs w:val="16"/>
              </w:rPr>
            </w:pPr>
            <w:r w:rsidRPr="001A5195">
              <w:rPr>
                <w:rFonts w:ascii="Arial" w:hAnsi="Arial" w:cs="Arial"/>
                <w:color w:val="000000"/>
                <w:sz w:val="16"/>
                <w:szCs w:val="16"/>
              </w:rPr>
              <w:t>Ladders</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100</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95</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45</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25</w:t>
            </w:r>
          </w:p>
        </w:tc>
      </w:tr>
      <w:tr w:rsidR="006944BA" w:rsidTr="006944BA">
        <w:trPr>
          <w:trHeight w:val="283"/>
        </w:trPr>
        <w:tc>
          <w:tcPr>
            <w:tcW w:w="3685" w:type="dxa"/>
            <w:vAlign w:val="bottom"/>
          </w:tcPr>
          <w:p w:rsidR="006944BA" w:rsidRPr="001A5195" w:rsidRDefault="006944BA" w:rsidP="00296B4C">
            <w:pPr>
              <w:ind w:firstLineChars="100" w:firstLine="160"/>
              <w:rPr>
                <w:rFonts w:ascii="Arial" w:hAnsi="Arial" w:cs="Arial"/>
                <w:color w:val="000000"/>
                <w:sz w:val="16"/>
                <w:szCs w:val="16"/>
              </w:rPr>
            </w:pPr>
            <w:r w:rsidRPr="001A5195">
              <w:rPr>
                <w:rFonts w:ascii="Arial" w:hAnsi="Arial" w:cs="Arial"/>
                <w:color w:val="000000"/>
                <w:sz w:val="16"/>
                <w:szCs w:val="16"/>
              </w:rPr>
              <w:t xml:space="preserve">Buildings </w:t>
            </w:r>
            <w:r>
              <w:rPr>
                <w:rFonts w:ascii="Arial" w:hAnsi="Arial" w:cs="Arial"/>
                <w:color w:val="000000"/>
                <w:sz w:val="16"/>
                <w:szCs w:val="16"/>
              </w:rPr>
              <w:t>&amp; other s</w:t>
            </w:r>
            <w:r w:rsidRPr="001A5195">
              <w:rPr>
                <w:rFonts w:ascii="Arial" w:hAnsi="Arial" w:cs="Arial"/>
                <w:color w:val="000000"/>
                <w:sz w:val="16"/>
                <w:szCs w:val="16"/>
              </w:rPr>
              <w:t>tructures</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35</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35</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30</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15</w:t>
            </w:r>
          </w:p>
        </w:tc>
      </w:tr>
      <w:tr w:rsidR="006944BA" w:rsidTr="006944BA">
        <w:trPr>
          <w:trHeight w:val="283"/>
        </w:trPr>
        <w:tc>
          <w:tcPr>
            <w:tcW w:w="3685" w:type="dxa"/>
            <w:vAlign w:val="bottom"/>
          </w:tcPr>
          <w:p w:rsidR="006944BA" w:rsidRPr="001A5195" w:rsidRDefault="006944BA" w:rsidP="00296B4C">
            <w:pPr>
              <w:ind w:firstLineChars="100" w:firstLine="160"/>
              <w:rPr>
                <w:rFonts w:ascii="Arial" w:hAnsi="Arial" w:cs="Arial"/>
                <w:color w:val="000000"/>
                <w:sz w:val="16"/>
                <w:szCs w:val="16"/>
              </w:rPr>
            </w:pPr>
            <w:r w:rsidRPr="001A5195">
              <w:rPr>
                <w:rFonts w:ascii="Arial" w:hAnsi="Arial" w:cs="Arial"/>
                <w:color w:val="000000"/>
                <w:sz w:val="16"/>
                <w:szCs w:val="16"/>
              </w:rPr>
              <w:t xml:space="preserve">Steps </w:t>
            </w:r>
            <w:r>
              <w:rPr>
                <w:rFonts w:ascii="Arial" w:hAnsi="Arial" w:cs="Arial"/>
                <w:color w:val="000000"/>
                <w:sz w:val="16"/>
                <w:szCs w:val="16"/>
              </w:rPr>
              <w:t>&amp; s</w:t>
            </w:r>
            <w:r w:rsidRPr="001A5195">
              <w:rPr>
                <w:rFonts w:ascii="Arial" w:hAnsi="Arial" w:cs="Arial"/>
                <w:color w:val="000000"/>
                <w:sz w:val="16"/>
                <w:szCs w:val="16"/>
              </w:rPr>
              <w:t>tairways</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30</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10</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5</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5</w:t>
            </w:r>
          </w:p>
        </w:tc>
      </w:tr>
      <w:tr w:rsidR="006944BA" w:rsidTr="006944BA">
        <w:trPr>
          <w:trHeight w:val="283"/>
        </w:trPr>
        <w:tc>
          <w:tcPr>
            <w:tcW w:w="3685" w:type="dxa"/>
            <w:vAlign w:val="bottom"/>
          </w:tcPr>
          <w:p w:rsidR="006944BA" w:rsidRPr="001A5195" w:rsidRDefault="006944BA" w:rsidP="001A5195">
            <w:pPr>
              <w:ind w:firstLineChars="100" w:firstLine="160"/>
              <w:rPr>
                <w:rFonts w:ascii="Arial" w:hAnsi="Arial" w:cs="Arial"/>
                <w:color w:val="000000"/>
                <w:sz w:val="16"/>
                <w:szCs w:val="16"/>
              </w:rPr>
            </w:pPr>
            <w:r>
              <w:rPr>
                <w:rFonts w:ascii="Arial" w:hAnsi="Arial" w:cs="Arial"/>
                <w:color w:val="000000"/>
                <w:sz w:val="16"/>
                <w:szCs w:val="16"/>
              </w:rPr>
              <w:t>O</w:t>
            </w:r>
            <w:r w:rsidRPr="001A5195">
              <w:rPr>
                <w:rFonts w:ascii="Arial" w:hAnsi="Arial" w:cs="Arial"/>
                <w:color w:val="000000"/>
                <w:sz w:val="16"/>
                <w:szCs w:val="16"/>
              </w:rPr>
              <w:t>ther</w:t>
            </w:r>
            <w:r>
              <w:rPr>
                <w:rFonts w:ascii="Arial" w:hAnsi="Arial" w:cs="Arial"/>
                <w:color w:val="000000"/>
                <w:sz w:val="16"/>
                <w:szCs w:val="16"/>
              </w:rPr>
              <w:t>s</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70</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40</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25</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10</w:t>
            </w:r>
          </w:p>
        </w:tc>
      </w:tr>
      <w:tr w:rsidR="006944BA" w:rsidTr="006944BA">
        <w:trPr>
          <w:trHeight w:val="283"/>
        </w:trPr>
        <w:tc>
          <w:tcPr>
            <w:tcW w:w="3685" w:type="dxa"/>
            <w:vAlign w:val="bottom"/>
          </w:tcPr>
          <w:p w:rsidR="006944BA" w:rsidRPr="001A5195" w:rsidRDefault="006944BA">
            <w:pPr>
              <w:rPr>
                <w:rFonts w:ascii="Arial" w:hAnsi="Arial" w:cs="Arial"/>
                <w:b/>
                <w:bCs/>
                <w:color w:val="000000"/>
                <w:sz w:val="16"/>
                <w:szCs w:val="16"/>
              </w:rPr>
            </w:pPr>
            <w:r w:rsidRPr="001A5195">
              <w:rPr>
                <w:rFonts w:ascii="Arial" w:hAnsi="Arial" w:cs="Arial"/>
                <w:b/>
                <w:bCs/>
                <w:color w:val="000000"/>
                <w:sz w:val="16"/>
                <w:szCs w:val="16"/>
              </w:rPr>
              <w:t>Electricians</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220</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190</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85</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60</w:t>
            </w:r>
          </w:p>
        </w:tc>
      </w:tr>
      <w:tr w:rsidR="006944BA" w:rsidTr="006944BA">
        <w:trPr>
          <w:trHeight w:val="283"/>
        </w:trPr>
        <w:tc>
          <w:tcPr>
            <w:tcW w:w="3685" w:type="dxa"/>
            <w:vAlign w:val="bottom"/>
          </w:tcPr>
          <w:p w:rsidR="006944BA" w:rsidRPr="001A5195" w:rsidRDefault="006944BA" w:rsidP="001A5195">
            <w:pPr>
              <w:ind w:firstLineChars="100" w:firstLine="160"/>
              <w:rPr>
                <w:rFonts w:ascii="Arial" w:hAnsi="Arial" w:cs="Arial"/>
                <w:color w:val="000000"/>
                <w:sz w:val="16"/>
                <w:szCs w:val="16"/>
              </w:rPr>
            </w:pPr>
            <w:r w:rsidRPr="001A5195">
              <w:rPr>
                <w:rFonts w:ascii="Arial" w:hAnsi="Arial" w:cs="Arial"/>
                <w:color w:val="000000"/>
                <w:sz w:val="16"/>
                <w:szCs w:val="16"/>
              </w:rPr>
              <w:t>Ladders</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135</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145</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50</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45</w:t>
            </w:r>
          </w:p>
        </w:tc>
      </w:tr>
      <w:tr w:rsidR="006944BA" w:rsidTr="006944BA">
        <w:trPr>
          <w:trHeight w:val="283"/>
        </w:trPr>
        <w:tc>
          <w:tcPr>
            <w:tcW w:w="3685" w:type="dxa"/>
            <w:vAlign w:val="bottom"/>
          </w:tcPr>
          <w:p w:rsidR="006944BA" w:rsidRPr="001A5195" w:rsidRDefault="006944BA" w:rsidP="00296B4C">
            <w:pPr>
              <w:ind w:firstLineChars="100" w:firstLine="160"/>
              <w:rPr>
                <w:rFonts w:ascii="Arial" w:hAnsi="Arial" w:cs="Arial"/>
                <w:color w:val="000000"/>
                <w:sz w:val="16"/>
                <w:szCs w:val="16"/>
              </w:rPr>
            </w:pPr>
            <w:r w:rsidRPr="001A5195">
              <w:rPr>
                <w:rFonts w:ascii="Arial" w:hAnsi="Arial" w:cs="Arial"/>
                <w:color w:val="000000"/>
                <w:sz w:val="16"/>
                <w:szCs w:val="16"/>
              </w:rPr>
              <w:t xml:space="preserve">Buildings </w:t>
            </w:r>
            <w:r>
              <w:rPr>
                <w:rFonts w:ascii="Arial" w:hAnsi="Arial" w:cs="Arial"/>
                <w:color w:val="000000"/>
                <w:sz w:val="16"/>
                <w:szCs w:val="16"/>
              </w:rPr>
              <w:t>&amp; other s</w:t>
            </w:r>
            <w:r w:rsidRPr="001A5195">
              <w:rPr>
                <w:rFonts w:ascii="Arial" w:hAnsi="Arial" w:cs="Arial"/>
                <w:color w:val="000000"/>
                <w:sz w:val="16"/>
                <w:szCs w:val="16"/>
              </w:rPr>
              <w:t>tructures</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35</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15</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15</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10</w:t>
            </w:r>
          </w:p>
        </w:tc>
      </w:tr>
      <w:tr w:rsidR="006944BA" w:rsidTr="006944BA">
        <w:trPr>
          <w:trHeight w:val="283"/>
        </w:trPr>
        <w:tc>
          <w:tcPr>
            <w:tcW w:w="3685" w:type="dxa"/>
            <w:vAlign w:val="bottom"/>
          </w:tcPr>
          <w:p w:rsidR="006944BA" w:rsidRPr="001A5195" w:rsidRDefault="006944BA" w:rsidP="00296B4C">
            <w:pPr>
              <w:ind w:firstLineChars="100" w:firstLine="160"/>
              <w:rPr>
                <w:rFonts w:ascii="Arial" w:hAnsi="Arial" w:cs="Arial"/>
                <w:color w:val="000000"/>
                <w:sz w:val="16"/>
                <w:szCs w:val="16"/>
              </w:rPr>
            </w:pPr>
            <w:r w:rsidRPr="001A5195">
              <w:rPr>
                <w:rFonts w:ascii="Arial" w:hAnsi="Arial" w:cs="Arial"/>
                <w:color w:val="000000"/>
                <w:sz w:val="16"/>
                <w:szCs w:val="16"/>
              </w:rPr>
              <w:t xml:space="preserve">Steps </w:t>
            </w:r>
            <w:r>
              <w:rPr>
                <w:rFonts w:ascii="Arial" w:hAnsi="Arial" w:cs="Arial"/>
                <w:color w:val="000000"/>
                <w:sz w:val="16"/>
                <w:szCs w:val="16"/>
              </w:rPr>
              <w:t>&amp; s</w:t>
            </w:r>
            <w:r w:rsidRPr="001A5195">
              <w:rPr>
                <w:rFonts w:ascii="Arial" w:hAnsi="Arial" w:cs="Arial"/>
                <w:color w:val="000000"/>
                <w:sz w:val="16"/>
                <w:szCs w:val="16"/>
              </w:rPr>
              <w:t>tairways</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25</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10</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5</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0</w:t>
            </w:r>
          </w:p>
        </w:tc>
      </w:tr>
      <w:tr w:rsidR="006944BA" w:rsidTr="006944BA">
        <w:trPr>
          <w:trHeight w:val="283"/>
        </w:trPr>
        <w:tc>
          <w:tcPr>
            <w:tcW w:w="3685" w:type="dxa"/>
            <w:vAlign w:val="bottom"/>
          </w:tcPr>
          <w:p w:rsidR="006944BA" w:rsidRPr="001A5195" w:rsidRDefault="006944BA" w:rsidP="001A5195">
            <w:pPr>
              <w:ind w:firstLineChars="100" w:firstLine="160"/>
              <w:rPr>
                <w:rFonts w:ascii="Arial" w:hAnsi="Arial" w:cs="Arial"/>
                <w:color w:val="000000"/>
                <w:sz w:val="16"/>
                <w:szCs w:val="16"/>
              </w:rPr>
            </w:pPr>
            <w:r>
              <w:rPr>
                <w:rFonts w:ascii="Arial" w:hAnsi="Arial" w:cs="Arial"/>
                <w:color w:val="000000"/>
                <w:sz w:val="16"/>
                <w:szCs w:val="16"/>
              </w:rPr>
              <w:t>O</w:t>
            </w:r>
            <w:r w:rsidRPr="001A5195">
              <w:rPr>
                <w:rFonts w:ascii="Arial" w:hAnsi="Arial" w:cs="Arial"/>
                <w:color w:val="000000"/>
                <w:sz w:val="16"/>
                <w:szCs w:val="16"/>
              </w:rPr>
              <w:t>ther</w:t>
            </w:r>
            <w:r>
              <w:rPr>
                <w:rFonts w:ascii="Arial" w:hAnsi="Arial" w:cs="Arial"/>
                <w:color w:val="000000"/>
                <w:sz w:val="16"/>
                <w:szCs w:val="16"/>
              </w:rPr>
              <w:t>s</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30</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20</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15</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5</w:t>
            </w:r>
          </w:p>
        </w:tc>
      </w:tr>
      <w:tr w:rsidR="006944BA" w:rsidTr="006944BA">
        <w:trPr>
          <w:trHeight w:val="283"/>
        </w:trPr>
        <w:tc>
          <w:tcPr>
            <w:tcW w:w="3685" w:type="dxa"/>
            <w:vAlign w:val="bottom"/>
          </w:tcPr>
          <w:p w:rsidR="006944BA" w:rsidRPr="001A5195" w:rsidRDefault="006944BA" w:rsidP="00296B4C">
            <w:pPr>
              <w:rPr>
                <w:rFonts w:ascii="Arial" w:hAnsi="Arial" w:cs="Arial"/>
                <w:b/>
                <w:bCs/>
                <w:color w:val="000000"/>
                <w:sz w:val="16"/>
                <w:szCs w:val="16"/>
              </w:rPr>
            </w:pPr>
            <w:r w:rsidRPr="001A5195">
              <w:rPr>
                <w:rFonts w:ascii="Arial" w:hAnsi="Arial" w:cs="Arial"/>
                <w:b/>
                <w:bCs/>
                <w:color w:val="000000"/>
                <w:sz w:val="16"/>
                <w:szCs w:val="16"/>
              </w:rPr>
              <w:t xml:space="preserve">Building </w:t>
            </w:r>
            <w:r>
              <w:rPr>
                <w:rFonts w:ascii="Arial" w:hAnsi="Arial" w:cs="Arial"/>
                <w:b/>
                <w:bCs/>
                <w:color w:val="000000"/>
                <w:sz w:val="16"/>
                <w:szCs w:val="16"/>
              </w:rPr>
              <w:t>&amp; plumbing l</w:t>
            </w:r>
            <w:r w:rsidRPr="001A5195">
              <w:rPr>
                <w:rFonts w:ascii="Arial" w:hAnsi="Arial" w:cs="Arial"/>
                <w:b/>
                <w:bCs/>
                <w:color w:val="000000"/>
                <w:sz w:val="16"/>
                <w:szCs w:val="16"/>
              </w:rPr>
              <w:t>abourers</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165</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110</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70</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35</w:t>
            </w:r>
          </w:p>
        </w:tc>
      </w:tr>
      <w:tr w:rsidR="006944BA" w:rsidTr="006944BA">
        <w:trPr>
          <w:trHeight w:val="283"/>
        </w:trPr>
        <w:tc>
          <w:tcPr>
            <w:tcW w:w="3685" w:type="dxa"/>
            <w:vAlign w:val="bottom"/>
          </w:tcPr>
          <w:p w:rsidR="006944BA" w:rsidRPr="001A5195" w:rsidRDefault="006944BA" w:rsidP="001A5195">
            <w:pPr>
              <w:ind w:firstLineChars="100" w:firstLine="160"/>
              <w:rPr>
                <w:rFonts w:ascii="Arial" w:hAnsi="Arial" w:cs="Arial"/>
                <w:color w:val="000000"/>
                <w:sz w:val="16"/>
                <w:szCs w:val="16"/>
              </w:rPr>
            </w:pPr>
            <w:r w:rsidRPr="001A5195">
              <w:rPr>
                <w:rFonts w:ascii="Arial" w:hAnsi="Arial" w:cs="Arial"/>
                <w:color w:val="000000"/>
                <w:sz w:val="16"/>
                <w:szCs w:val="16"/>
              </w:rPr>
              <w:t>Ladders</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45</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45</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20</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10</w:t>
            </w:r>
          </w:p>
        </w:tc>
      </w:tr>
      <w:tr w:rsidR="006944BA" w:rsidTr="006944BA">
        <w:trPr>
          <w:trHeight w:val="283"/>
        </w:trPr>
        <w:tc>
          <w:tcPr>
            <w:tcW w:w="3685" w:type="dxa"/>
            <w:vAlign w:val="bottom"/>
          </w:tcPr>
          <w:p w:rsidR="006944BA" w:rsidRPr="001A5195" w:rsidRDefault="006944BA" w:rsidP="00296B4C">
            <w:pPr>
              <w:ind w:firstLineChars="100" w:firstLine="160"/>
              <w:rPr>
                <w:rFonts w:ascii="Arial" w:hAnsi="Arial" w:cs="Arial"/>
                <w:color w:val="000000"/>
                <w:sz w:val="16"/>
                <w:szCs w:val="16"/>
              </w:rPr>
            </w:pPr>
            <w:r w:rsidRPr="001A5195">
              <w:rPr>
                <w:rFonts w:ascii="Arial" w:hAnsi="Arial" w:cs="Arial"/>
                <w:color w:val="000000"/>
                <w:sz w:val="16"/>
                <w:szCs w:val="16"/>
              </w:rPr>
              <w:t xml:space="preserve">Buildings </w:t>
            </w:r>
            <w:r>
              <w:rPr>
                <w:rFonts w:ascii="Arial" w:hAnsi="Arial" w:cs="Arial"/>
                <w:color w:val="000000"/>
                <w:sz w:val="16"/>
                <w:szCs w:val="16"/>
              </w:rPr>
              <w:t>&amp; other s</w:t>
            </w:r>
            <w:r w:rsidRPr="001A5195">
              <w:rPr>
                <w:rFonts w:ascii="Arial" w:hAnsi="Arial" w:cs="Arial"/>
                <w:color w:val="000000"/>
                <w:sz w:val="16"/>
                <w:szCs w:val="16"/>
              </w:rPr>
              <w:t>tructures</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35</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20</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25</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10</w:t>
            </w:r>
          </w:p>
        </w:tc>
      </w:tr>
      <w:tr w:rsidR="006944BA" w:rsidTr="006944BA">
        <w:trPr>
          <w:trHeight w:val="283"/>
        </w:trPr>
        <w:tc>
          <w:tcPr>
            <w:tcW w:w="3685" w:type="dxa"/>
            <w:vAlign w:val="bottom"/>
          </w:tcPr>
          <w:p w:rsidR="006944BA" w:rsidRPr="001A5195" w:rsidRDefault="006944BA" w:rsidP="001A5195">
            <w:pPr>
              <w:ind w:firstLineChars="100" w:firstLine="160"/>
              <w:rPr>
                <w:rFonts w:ascii="Arial" w:hAnsi="Arial" w:cs="Arial"/>
                <w:color w:val="000000"/>
                <w:sz w:val="16"/>
                <w:szCs w:val="16"/>
              </w:rPr>
            </w:pPr>
            <w:r>
              <w:rPr>
                <w:rFonts w:ascii="Arial" w:hAnsi="Arial" w:cs="Arial"/>
                <w:color w:val="000000"/>
                <w:sz w:val="16"/>
                <w:szCs w:val="16"/>
              </w:rPr>
              <w:t>Holes in the g</w:t>
            </w:r>
            <w:r w:rsidRPr="001A5195">
              <w:rPr>
                <w:rFonts w:ascii="Arial" w:hAnsi="Arial" w:cs="Arial"/>
                <w:color w:val="000000"/>
                <w:sz w:val="16"/>
                <w:szCs w:val="16"/>
              </w:rPr>
              <w:t>round</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35</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10</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5</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10</w:t>
            </w:r>
          </w:p>
        </w:tc>
      </w:tr>
      <w:tr w:rsidR="006944BA" w:rsidTr="006944BA">
        <w:trPr>
          <w:trHeight w:val="283"/>
        </w:trPr>
        <w:tc>
          <w:tcPr>
            <w:tcW w:w="3685" w:type="dxa"/>
            <w:vAlign w:val="bottom"/>
          </w:tcPr>
          <w:p w:rsidR="006944BA" w:rsidRPr="001A5195" w:rsidRDefault="006944BA" w:rsidP="001A5195">
            <w:pPr>
              <w:ind w:firstLineChars="100" w:firstLine="160"/>
              <w:rPr>
                <w:rFonts w:ascii="Arial" w:hAnsi="Arial" w:cs="Arial"/>
                <w:color w:val="000000"/>
                <w:sz w:val="16"/>
                <w:szCs w:val="16"/>
              </w:rPr>
            </w:pPr>
            <w:r>
              <w:rPr>
                <w:rFonts w:ascii="Arial" w:hAnsi="Arial" w:cs="Arial"/>
                <w:color w:val="000000"/>
                <w:sz w:val="16"/>
                <w:szCs w:val="16"/>
              </w:rPr>
              <w:t>O</w:t>
            </w:r>
            <w:r w:rsidRPr="001A5195">
              <w:rPr>
                <w:rFonts w:ascii="Arial" w:hAnsi="Arial" w:cs="Arial"/>
                <w:color w:val="000000"/>
                <w:sz w:val="16"/>
                <w:szCs w:val="16"/>
              </w:rPr>
              <w:t>ther</w:t>
            </w:r>
            <w:r>
              <w:rPr>
                <w:rFonts w:ascii="Arial" w:hAnsi="Arial" w:cs="Arial"/>
                <w:color w:val="000000"/>
                <w:sz w:val="16"/>
                <w:szCs w:val="16"/>
              </w:rPr>
              <w:t>s</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60</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35</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20</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10</w:t>
            </w:r>
          </w:p>
        </w:tc>
      </w:tr>
      <w:tr w:rsidR="006944BA" w:rsidTr="006944BA">
        <w:trPr>
          <w:trHeight w:val="283"/>
        </w:trPr>
        <w:tc>
          <w:tcPr>
            <w:tcW w:w="3685" w:type="dxa"/>
            <w:vAlign w:val="bottom"/>
          </w:tcPr>
          <w:p w:rsidR="006944BA" w:rsidRPr="001A5195" w:rsidRDefault="006944BA">
            <w:pPr>
              <w:rPr>
                <w:rFonts w:ascii="Arial" w:hAnsi="Arial" w:cs="Arial"/>
                <w:b/>
                <w:bCs/>
                <w:color w:val="000000"/>
                <w:sz w:val="16"/>
                <w:szCs w:val="16"/>
              </w:rPr>
            </w:pPr>
            <w:r>
              <w:rPr>
                <w:rFonts w:ascii="Arial" w:hAnsi="Arial" w:cs="Arial"/>
                <w:b/>
                <w:bCs/>
                <w:color w:val="000000"/>
                <w:sz w:val="16"/>
                <w:szCs w:val="16"/>
              </w:rPr>
              <w:t>Painting trades w</w:t>
            </w:r>
            <w:r w:rsidRPr="001A5195">
              <w:rPr>
                <w:rFonts w:ascii="Arial" w:hAnsi="Arial" w:cs="Arial"/>
                <w:b/>
                <w:bCs/>
                <w:color w:val="000000"/>
                <w:sz w:val="16"/>
                <w:szCs w:val="16"/>
              </w:rPr>
              <w:t>orkers</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155</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105</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80</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45</w:t>
            </w:r>
          </w:p>
        </w:tc>
      </w:tr>
      <w:tr w:rsidR="006944BA" w:rsidTr="006944BA">
        <w:trPr>
          <w:trHeight w:val="283"/>
        </w:trPr>
        <w:tc>
          <w:tcPr>
            <w:tcW w:w="3685" w:type="dxa"/>
            <w:vAlign w:val="bottom"/>
          </w:tcPr>
          <w:p w:rsidR="006944BA" w:rsidRPr="001A5195" w:rsidRDefault="006944BA" w:rsidP="001A5195">
            <w:pPr>
              <w:ind w:firstLineChars="100" w:firstLine="160"/>
              <w:rPr>
                <w:rFonts w:ascii="Arial" w:hAnsi="Arial" w:cs="Arial"/>
                <w:color w:val="000000"/>
                <w:sz w:val="16"/>
                <w:szCs w:val="16"/>
              </w:rPr>
            </w:pPr>
            <w:r w:rsidRPr="001A5195">
              <w:rPr>
                <w:rFonts w:ascii="Arial" w:hAnsi="Arial" w:cs="Arial"/>
                <w:color w:val="000000"/>
                <w:sz w:val="16"/>
                <w:szCs w:val="16"/>
              </w:rPr>
              <w:t>Ladders</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90</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80</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40</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25</w:t>
            </w:r>
          </w:p>
        </w:tc>
      </w:tr>
      <w:tr w:rsidR="006944BA" w:rsidTr="006944BA">
        <w:trPr>
          <w:trHeight w:val="283"/>
        </w:trPr>
        <w:tc>
          <w:tcPr>
            <w:tcW w:w="3685" w:type="dxa"/>
            <w:vAlign w:val="bottom"/>
          </w:tcPr>
          <w:p w:rsidR="006944BA" w:rsidRPr="001A5195" w:rsidRDefault="006944BA" w:rsidP="001A5195">
            <w:pPr>
              <w:ind w:firstLineChars="100" w:firstLine="160"/>
              <w:rPr>
                <w:rFonts w:ascii="Arial" w:hAnsi="Arial" w:cs="Arial"/>
                <w:color w:val="000000"/>
                <w:sz w:val="16"/>
                <w:szCs w:val="16"/>
              </w:rPr>
            </w:pPr>
            <w:r w:rsidRPr="001A5195">
              <w:rPr>
                <w:rFonts w:ascii="Arial" w:hAnsi="Arial" w:cs="Arial"/>
                <w:color w:val="000000"/>
                <w:sz w:val="16"/>
                <w:szCs w:val="16"/>
              </w:rPr>
              <w:t>Scaffolding</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20</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5</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10</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15</w:t>
            </w:r>
          </w:p>
        </w:tc>
      </w:tr>
      <w:tr w:rsidR="006944BA" w:rsidTr="006944BA">
        <w:trPr>
          <w:trHeight w:val="283"/>
        </w:trPr>
        <w:tc>
          <w:tcPr>
            <w:tcW w:w="3685" w:type="dxa"/>
            <w:vAlign w:val="bottom"/>
          </w:tcPr>
          <w:p w:rsidR="006944BA" w:rsidRPr="001A5195" w:rsidRDefault="006944BA" w:rsidP="00296B4C">
            <w:pPr>
              <w:ind w:firstLineChars="100" w:firstLine="160"/>
              <w:rPr>
                <w:rFonts w:ascii="Arial" w:hAnsi="Arial" w:cs="Arial"/>
                <w:color w:val="000000"/>
                <w:sz w:val="16"/>
                <w:szCs w:val="16"/>
              </w:rPr>
            </w:pPr>
            <w:r w:rsidRPr="001A5195">
              <w:rPr>
                <w:rFonts w:ascii="Arial" w:hAnsi="Arial" w:cs="Arial"/>
                <w:color w:val="000000"/>
                <w:sz w:val="16"/>
                <w:szCs w:val="16"/>
              </w:rPr>
              <w:t xml:space="preserve">Buildings </w:t>
            </w:r>
            <w:r>
              <w:rPr>
                <w:rFonts w:ascii="Arial" w:hAnsi="Arial" w:cs="Arial"/>
                <w:color w:val="000000"/>
                <w:sz w:val="16"/>
                <w:szCs w:val="16"/>
              </w:rPr>
              <w:t>&amp; other s</w:t>
            </w:r>
            <w:r w:rsidRPr="001A5195">
              <w:rPr>
                <w:rFonts w:ascii="Arial" w:hAnsi="Arial" w:cs="Arial"/>
                <w:color w:val="000000"/>
                <w:sz w:val="16"/>
                <w:szCs w:val="16"/>
              </w:rPr>
              <w:t>tructures</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20</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10</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15</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5</w:t>
            </w:r>
          </w:p>
        </w:tc>
      </w:tr>
      <w:tr w:rsidR="006944BA" w:rsidTr="006944BA">
        <w:trPr>
          <w:trHeight w:val="283"/>
        </w:trPr>
        <w:tc>
          <w:tcPr>
            <w:tcW w:w="3685" w:type="dxa"/>
            <w:vAlign w:val="bottom"/>
          </w:tcPr>
          <w:p w:rsidR="006944BA" w:rsidRPr="001A5195" w:rsidRDefault="006944BA" w:rsidP="001A5195">
            <w:pPr>
              <w:ind w:firstLineChars="100" w:firstLine="160"/>
              <w:rPr>
                <w:rFonts w:ascii="Arial" w:hAnsi="Arial" w:cs="Arial"/>
                <w:color w:val="000000"/>
                <w:sz w:val="16"/>
                <w:szCs w:val="16"/>
              </w:rPr>
            </w:pPr>
            <w:r w:rsidRPr="001A5195">
              <w:rPr>
                <w:rFonts w:ascii="Arial" w:hAnsi="Arial" w:cs="Arial"/>
                <w:color w:val="000000"/>
                <w:sz w:val="16"/>
                <w:szCs w:val="16"/>
              </w:rPr>
              <w:t>Others</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25</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10</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10</w:t>
            </w:r>
          </w:p>
        </w:tc>
        <w:tc>
          <w:tcPr>
            <w:tcW w:w="1417" w:type="dxa"/>
            <w:vAlign w:val="bottom"/>
          </w:tcPr>
          <w:p w:rsidR="006944BA" w:rsidRPr="006944BA" w:rsidRDefault="006944BA" w:rsidP="006944BA">
            <w:pPr>
              <w:jc w:val="right"/>
              <w:rPr>
                <w:rFonts w:ascii="Arial" w:hAnsi="Arial" w:cs="Arial"/>
                <w:sz w:val="16"/>
                <w:szCs w:val="16"/>
              </w:rPr>
            </w:pPr>
            <w:r w:rsidRPr="006944BA">
              <w:rPr>
                <w:rFonts w:ascii="Arial" w:hAnsi="Arial" w:cs="Arial"/>
                <w:sz w:val="16"/>
                <w:szCs w:val="16"/>
              </w:rPr>
              <w:t>5</w:t>
            </w:r>
          </w:p>
        </w:tc>
      </w:tr>
    </w:tbl>
    <w:p w:rsidR="00296B4C" w:rsidRPr="00296B4C" w:rsidRDefault="00784F6C" w:rsidP="00CF600A">
      <w:pPr>
        <w:pStyle w:val="Heading2"/>
      </w:pPr>
      <w:r>
        <w:br w:type="page"/>
      </w:r>
      <w:r w:rsidR="00296B4C" w:rsidRPr="00296B4C">
        <w:lastRenderedPageBreak/>
        <w:t>Serious claims by causes of falls</w:t>
      </w:r>
    </w:p>
    <w:p w:rsidR="00296B4C" w:rsidRPr="00296B4C" w:rsidRDefault="00296B4C" w:rsidP="00296B4C">
      <w:pPr>
        <w:pStyle w:val="FactSheetNormal"/>
      </w:pPr>
      <w:r w:rsidRPr="00296B4C">
        <w:t>Figure 8 shows the 10 most common breakdown agencies involving falls from a height over the five years 2008–09 to 2012–</w:t>
      </w:r>
      <w:proofErr w:type="spellStart"/>
      <w:r w:rsidRPr="00296B4C">
        <w:t>13p</w:t>
      </w:r>
      <w:proofErr w:type="spellEnd"/>
      <w:r w:rsidRPr="00296B4C">
        <w:t>. Ladders were the most common cause of injuries accounting for 30% of claims which was more than twice that of the next most common cause.</w:t>
      </w:r>
    </w:p>
    <w:p w:rsidR="00296B4C" w:rsidRPr="00CF600A" w:rsidRDefault="00296B4C" w:rsidP="00CF600A">
      <w:pPr>
        <w:pStyle w:val="Figureheading"/>
      </w:pPr>
      <w:r w:rsidRPr="00CF600A">
        <w:t>Figure 8: Serious claims: percentage by breakdown agency in the construction industry, 2008–09 to 2012–</w:t>
      </w:r>
      <w:proofErr w:type="spellStart"/>
      <w:r w:rsidRPr="00CF600A">
        <w:t>13p</w:t>
      </w:r>
      <w:proofErr w:type="spellEnd"/>
      <w:r w:rsidRPr="00CF600A">
        <w:t xml:space="preserve"> combined</w:t>
      </w:r>
    </w:p>
    <w:p w:rsidR="00296B4C" w:rsidRPr="00296B4C" w:rsidRDefault="00296B4C" w:rsidP="00296B4C">
      <w:pPr>
        <w:pStyle w:val="Figureheading"/>
      </w:pPr>
      <w:r>
        <w:rPr>
          <w:noProof/>
          <w:lang w:val="en-AU"/>
        </w:rPr>
        <w:drawing>
          <wp:inline distT="0" distB="0" distL="0" distR="0" wp14:anchorId="66A58A68" wp14:editId="77BB9B5C">
            <wp:extent cx="4548189" cy="2090738"/>
            <wp:effectExtent l="0" t="0" r="5080" b="5080"/>
            <wp:docPr id="7" name="Chart 7" descr="Figure 8 shows the 10 most common breakdown agencies involving falls from a height in the construction industry over the five years 2008-09 to 2012-13p." title="Figure 8: Serious claims: percentage by breakdown agency in the construction industry, 2008-09 to 2012-13p combined"/>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96B4C" w:rsidRPr="00296B4C" w:rsidRDefault="00296B4C" w:rsidP="004F37E2">
      <w:pPr>
        <w:pStyle w:val="Heading2"/>
      </w:pPr>
      <w:r w:rsidRPr="00296B4C">
        <w:t>Serious</w:t>
      </w:r>
      <w:r>
        <w:t xml:space="preserve"> claims by location and nature </w:t>
      </w:r>
      <w:r w:rsidRPr="00296B4C">
        <w:t>of injury</w:t>
      </w:r>
    </w:p>
    <w:p w:rsidR="00296B4C" w:rsidRPr="00296B4C" w:rsidRDefault="00296B4C" w:rsidP="00296B4C">
      <w:pPr>
        <w:pStyle w:val="FactSheetNormal"/>
      </w:pPr>
      <w:r w:rsidRPr="00296B4C">
        <w:t xml:space="preserve">The most common types of injuries resulting from falls from a height and the location of injuries are shown in Table 10. </w:t>
      </w:r>
      <w:r w:rsidRPr="00296B4C">
        <w:br/>
        <w:t>It shows that over the five years, 2008–09 to 2012–</w:t>
      </w:r>
      <w:proofErr w:type="spellStart"/>
      <w:r w:rsidRPr="00296B4C">
        <w:t>13p</w:t>
      </w:r>
      <w:proofErr w:type="spellEnd"/>
      <w:r w:rsidRPr="00296B4C">
        <w:t xml:space="preserve"> combined, traumatic joint/ligament &amp; muscle tendon injuries to the lower limbs were the most common outcome of falls from a height (1715 claims)  followed by fractures to the upper limbs (1045).</w:t>
      </w:r>
    </w:p>
    <w:p w:rsidR="00296B4C" w:rsidRDefault="00296B4C" w:rsidP="004F37E2">
      <w:pPr>
        <w:pStyle w:val="Tableheading"/>
      </w:pPr>
      <w:r>
        <w:rPr>
          <w:bCs/>
        </w:rPr>
        <w:t>T</w:t>
      </w:r>
      <w:r w:rsidRPr="00296B4C">
        <w:rPr>
          <w:bCs/>
        </w:rPr>
        <w:t xml:space="preserve">able 10: </w:t>
      </w:r>
      <w:r w:rsidRPr="00296B4C">
        <w:t>Serious claims: number by bodily location and nature of injury, 2008–09 to 2012–</w:t>
      </w:r>
      <w:proofErr w:type="spellStart"/>
      <w:r w:rsidRPr="00296B4C">
        <w:t>13p</w:t>
      </w:r>
      <w:proofErr w:type="spellEnd"/>
    </w:p>
    <w:tbl>
      <w:tblPr>
        <w:tblStyle w:val="TableGrid"/>
        <w:tblW w:w="0" w:type="auto"/>
        <w:tblLook w:val="04A0" w:firstRow="1" w:lastRow="0" w:firstColumn="1" w:lastColumn="0" w:noHBand="0" w:noVBand="1"/>
        <w:tblCaption w:val="Table 10: Serious claims: number by bodily location and nature of injury, 2008-09 to 2012-13p"/>
        <w:tblDescription w:val="Table 10 shows the number of the most common types of injuries in the construction industry resulting from falls from a height and the location of injuries, 2008-09 to 2012-13p."/>
      </w:tblPr>
      <w:tblGrid>
        <w:gridCol w:w="1346"/>
        <w:gridCol w:w="1366"/>
        <w:gridCol w:w="1353"/>
        <w:gridCol w:w="1361"/>
        <w:gridCol w:w="1453"/>
        <w:gridCol w:w="1348"/>
        <w:gridCol w:w="1343"/>
      </w:tblGrid>
      <w:tr w:rsidR="00296B4C" w:rsidRPr="00296B4C" w:rsidTr="00C51E46">
        <w:trPr>
          <w:trHeight w:val="283"/>
          <w:tblHeader/>
        </w:trPr>
        <w:tc>
          <w:tcPr>
            <w:tcW w:w="1346" w:type="dxa"/>
            <w:shd w:val="clear" w:color="auto" w:fill="DBE5F1" w:themeFill="accent1" w:themeFillTint="33"/>
            <w:vAlign w:val="bottom"/>
          </w:tcPr>
          <w:p w:rsidR="00296B4C" w:rsidRPr="00296B4C" w:rsidRDefault="00296B4C" w:rsidP="004F37E2">
            <w:pPr>
              <w:pStyle w:val="Headerrow"/>
            </w:pPr>
          </w:p>
        </w:tc>
        <w:tc>
          <w:tcPr>
            <w:tcW w:w="1366" w:type="dxa"/>
            <w:shd w:val="clear" w:color="auto" w:fill="DBE5F1" w:themeFill="accent1" w:themeFillTint="33"/>
            <w:vAlign w:val="bottom"/>
          </w:tcPr>
          <w:p w:rsidR="00296B4C" w:rsidRPr="00296B4C" w:rsidRDefault="00296B4C" w:rsidP="004F37E2">
            <w:pPr>
              <w:pStyle w:val="Headerrow"/>
            </w:pPr>
            <w:r>
              <w:t>Traumatic joint/l</w:t>
            </w:r>
            <w:r w:rsidRPr="00296B4C">
              <w:t xml:space="preserve">igament </w:t>
            </w:r>
            <w:r>
              <w:t>&amp; m</w:t>
            </w:r>
            <w:r w:rsidR="006944BA">
              <w:t>uscle/tendon i</w:t>
            </w:r>
            <w:r w:rsidRPr="00296B4C">
              <w:t>njury</w:t>
            </w:r>
          </w:p>
        </w:tc>
        <w:tc>
          <w:tcPr>
            <w:tcW w:w="1353" w:type="dxa"/>
            <w:shd w:val="clear" w:color="auto" w:fill="DBE5F1" w:themeFill="accent1" w:themeFillTint="33"/>
            <w:vAlign w:val="bottom"/>
          </w:tcPr>
          <w:p w:rsidR="00296B4C" w:rsidRPr="00296B4C" w:rsidRDefault="00296B4C" w:rsidP="004F37E2">
            <w:pPr>
              <w:pStyle w:val="Headerrow"/>
            </w:pPr>
            <w:r w:rsidRPr="00296B4C">
              <w:t>Fractures</w:t>
            </w:r>
          </w:p>
        </w:tc>
        <w:tc>
          <w:tcPr>
            <w:tcW w:w="1361" w:type="dxa"/>
            <w:shd w:val="clear" w:color="auto" w:fill="DBE5F1" w:themeFill="accent1" w:themeFillTint="33"/>
            <w:vAlign w:val="bottom"/>
          </w:tcPr>
          <w:p w:rsidR="00296B4C" w:rsidRPr="00296B4C" w:rsidRDefault="006944BA" w:rsidP="004F37E2">
            <w:pPr>
              <w:pStyle w:val="Headerrow"/>
            </w:pPr>
            <w:r>
              <w:t>Wounds, lacerations, a</w:t>
            </w:r>
            <w:r w:rsidR="00296B4C" w:rsidRPr="00296B4C">
              <w:t xml:space="preserve">mputations </w:t>
            </w:r>
            <w:r>
              <w:t>&amp; internal organ d</w:t>
            </w:r>
            <w:r w:rsidR="00296B4C" w:rsidRPr="00296B4C">
              <w:t>amage</w:t>
            </w:r>
          </w:p>
        </w:tc>
        <w:tc>
          <w:tcPr>
            <w:tcW w:w="1453" w:type="dxa"/>
            <w:shd w:val="clear" w:color="auto" w:fill="DBE5F1" w:themeFill="accent1" w:themeFillTint="33"/>
            <w:vAlign w:val="bottom"/>
          </w:tcPr>
          <w:p w:rsidR="00296B4C" w:rsidRPr="00296B4C" w:rsidRDefault="00296B4C" w:rsidP="004F37E2">
            <w:pPr>
              <w:pStyle w:val="Headerrow"/>
            </w:pPr>
            <w:r w:rsidRPr="00296B4C">
              <w:t xml:space="preserve">Musculoskeletal </w:t>
            </w:r>
            <w:r w:rsidR="006944BA">
              <w:t>&amp; connective tissue d</w:t>
            </w:r>
            <w:r w:rsidRPr="00296B4C">
              <w:t>iseases</w:t>
            </w:r>
          </w:p>
        </w:tc>
        <w:tc>
          <w:tcPr>
            <w:tcW w:w="1348" w:type="dxa"/>
            <w:shd w:val="clear" w:color="auto" w:fill="DBE5F1" w:themeFill="accent1" w:themeFillTint="33"/>
            <w:vAlign w:val="bottom"/>
          </w:tcPr>
          <w:p w:rsidR="00296B4C" w:rsidRPr="00296B4C" w:rsidRDefault="006944BA" w:rsidP="004F37E2">
            <w:pPr>
              <w:pStyle w:val="Headerrow"/>
            </w:pPr>
            <w:r>
              <w:t>O</w:t>
            </w:r>
            <w:r w:rsidR="00296B4C" w:rsidRPr="00296B4C">
              <w:t>ther injuries</w:t>
            </w:r>
          </w:p>
        </w:tc>
        <w:tc>
          <w:tcPr>
            <w:tcW w:w="1343" w:type="dxa"/>
            <w:shd w:val="clear" w:color="auto" w:fill="DBE5F1" w:themeFill="accent1" w:themeFillTint="33"/>
            <w:vAlign w:val="bottom"/>
          </w:tcPr>
          <w:p w:rsidR="00296B4C" w:rsidRPr="00296B4C" w:rsidRDefault="006944BA" w:rsidP="004F37E2">
            <w:pPr>
              <w:pStyle w:val="Headerrow"/>
            </w:pPr>
            <w:r>
              <w:t>Total</w:t>
            </w:r>
          </w:p>
        </w:tc>
      </w:tr>
      <w:tr w:rsidR="00296B4C" w:rsidRPr="00296B4C" w:rsidTr="006944BA">
        <w:trPr>
          <w:trHeight w:val="283"/>
        </w:trPr>
        <w:tc>
          <w:tcPr>
            <w:tcW w:w="1346" w:type="dxa"/>
            <w:vAlign w:val="bottom"/>
          </w:tcPr>
          <w:p w:rsidR="00296B4C" w:rsidRPr="00296B4C" w:rsidRDefault="00296B4C">
            <w:pPr>
              <w:rPr>
                <w:rFonts w:ascii="Arial" w:hAnsi="Arial" w:cs="Arial"/>
                <w:b/>
                <w:bCs/>
                <w:color w:val="000000"/>
                <w:sz w:val="16"/>
                <w:szCs w:val="16"/>
              </w:rPr>
            </w:pPr>
            <w:r w:rsidRPr="00296B4C">
              <w:rPr>
                <w:rFonts w:ascii="Arial" w:hAnsi="Arial" w:cs="Arial"/>
                <w:b/>
                <w:bCs/>
                <w:color w:val="000000"/>
                <w:sz w:val="16"/>
                <w:szCs w:val="16"/>
              </w:rPr>
              <w:t>Lower Limbs</w:t>
            </w:r>
          </w:p>
        </w:tc>
        <w:tc>
          <w:tcPr>
            <w:tcW w:w="1366" w:type="dxa"/>
            <w:vAlign w:val="bottom"/>
          </w:tcPr>
          <w:p w:rsidR="00296B4C" w:rsidRPr="00296B4C" w:rsidRDefault="00296B4C" w:rsidP="006944BA">
            <w:pPr>
              <w:jc w:val="center"/>
              <w:rPr>
                <w:rFonts w:ascii="Arial" w:hAnsi="Arial" w:cs="Arial"/>
                <w:sz w:val="16"/>
                <w:szCs w:val="16"/>
              </w:rPr>
            </w:pPr>
            <w:r w:rsidRPr="00296B4C">
              <w:rPr>
                <w:rFonts w:ascii="Arial" w:hAnsi="Arial" w:cs="Arial"/>
                <w:sz w:val="16"/>
                <w:szCs w:val="16"/>
              </w:rPr>
              <w:t>1715</w:t>
            </w:r>
          </w:p>
        </w:tc>
        <w:tc>
          <w:tcPr>
            <w:tcW w:w="1353" w:type="dxa"/>
            <w:vAlign w:val="bottom"/>
          </w:tcPr>
          <w:p w:rsidR="00296B4C" w:rsidRPr="00296B4C" w:rsidRDefault="00296B4C" w:rsidP="006944BA">
            <w:pPr>
              <w:jc w:val="center"/>
              <w:rPr>
                <w:rFonts w:ascii="Arial" w:hAnsi="Arial" w:cs="Arial"/>
                <w:sz w:val="16"/>
                <w:szCs w:val="16"/>
              </w:rPr>
            </w:pPr>
            <w:r w:rsidRPr="00296B4C">
              <w:rPr>
                <w:rFonts w:ascii="Arial" w:hAnsi="Arial" w:cs="Arial"/>
                <w:sz w:val="16"/>
                <w:szCs w:val="16"/>
              </w:rPr>
              <w:t>905</w:t>
            </w:r>
          </w:p>
        </w:tc>
        <w:tc>
          <w:tcPr>
            <w:tcW w:w="1361" w:type="dxa"/>
            <w:vAlign w:val="bottom"/>
          </w:tcPr>
          <w:p w:rsidR="00296B4C" w:rsidRPr="00296B4C" w:rsidRDefault="00296B4C" w:rsidP="006944BA">
            <w:pPr>
              <w:jc w:val="center"/>
              <w:rPr>
                <w:rFonts w:ascii="Arial" w:hAnsi="Arial" w:cs="Arial"/>
                <w:sz w:val="16"/>
                <w:szCs w:val="16"/>
              </w:rPr>
            </w:pPr>
            <w:r w:rsidRPr="00296B4C">
              <w:rPr>
                <w:rFonts w:ascii="Arial" w:hAnsi="Arial" w:cs="Arial"/>
                <w:sz w:val="16"/>
                <w:szCs w:val="16"/>
              </w:rPr>
              <w:t>375</w:t>
            </w:r>
          </w:p>
        </w:tc>
        <w:tc>
          <w:tcPr>
            <w:tcW w:w="1453" w:type="dxa"/>
            <w:vAlign w:val="bottom"/>
          </w:tcPr>
          <w:p w:rsidR="00296B4C" w:rsidRPr="00296B4C" w:rsidRDefault="00296B4C" w:rsidP="006944BA">
            <w:pPr>
              <w:jc w:val="center"/>
              <w:rPr>
                <w:rFonts w:ascii="Arial" w:hAnsi="Arial" w:cs="Arial"/>
                <w:sz w:val="16"/>
                <w:szCs w:val="16"/>
              </w:rPr>
            </w:pPr>
            <w:r w:rsidRPr="00296B4C">
              <w:rPr>
                <w:rFonts w:ascii="Arial" w:hAnsi="Arial" w:cs="Arial"/>
                <w:sz w:val="16"/>
                <w:szCs w:val="16"/>
              </w:rPr>
              <w:t>115</w:t>
            </w:r>
          </w:p>
        </w:tc>
        <w:tc>
          <w:tcPr>
            <w:tcW w:w="1348" w:type="dxa"/>
            <w:vAlign w:val="bottom"/>
          </w:tcPr>
          <w:p w:rsidR="00296B4C" w:rsidRPr="00296B4C" w:rsidRDefault="00296B4C" w:rsidP="006944BA">
            <w:pPr>
              <w:jc w:val="center"/>
              <w:rPr>
                <w:rFonts w:ascii="Arial" w:hAnsi="Arial" w:cs="Arial"/>
                <w:sz w:val="16"/>
                <w:szCs w:val="16"/>
              </w:rPr>
            </w:pPr>
            <w:r w:rsidRPr="00296B4C">
              <w:rPr>
                <w:rFonts w:ascii="Arial" w:hAnsi="Arial" w:cs="Arial"/>
                <w:sz w:val="16"/>
                <w:szCs w:val="16"/>
              </w:rPr>
              <w:t>70</w:t>
            </w:r>
          </w:p>
        </w:tc>
        <w:tc>
          <w:tcPr>
            <w:tcW w:w="1343" w:type="dxa"/>
            <w:vAlign w:val="bottom"/>
          </w:tcPr>
          <w:p w:rsidR="00296B4C" w:rsidRPr="00296B4C" w:rsidRDefault="00296B4C" w:rsidP="006944BA">
            <w:pPr>
              <w:jc w:val="center"/>
              <w:rPr>
                <w:rFonts w:ascii="Arial" w:hAnsi="Arial" w:cs="Arial"/>
                <w:sz w:val="16"/>
                <w:szCs w:val="16"/>
              </w:rPr>
            </w:pPr>
            <w:r w:rsidRPr="00296B4C">
              <w:rPr>
                <w:rFonts w:ascii="Arial" w:hAnsi="Arial" w:cs="Arial"/>
                <w:sz w:val="16"/>
                <w:szCs w:val="16"/>
              </w:rPr>
              <w:t>3180</w:t>
            </w:r>
          </w:p>
        </w:tc>
      </w:tr>
      <w:tr w:rsidR="00296B4C" w:rsidRPr="00296B4C" w:rsidTr="006944BA">
        <w:trPr>
          <w:trHeight w:val="283"/>
        </w:trPr>
        <w:tc>
          <w:tcPr>
            <w:tcW w:w="1346" w:type="dxa"/>
            <w:vAlign w:val="bottom"/>
          </w:tcPr>
          <w:p w:rsidR="00296B4C" w:rsidRPr="00296B4C" w:rsidRDefault="00296B4C">
            <w:pPr>
              <w:rPr>
                <w:rFonts w:ascii="Arial" w:hAnsi="Arial" w:cs="Arial"/>
                <w:b/>
                <w:bCs/>
                <w:color w:val="000000"/>
                <w:sz w:val="16"/>
                <w:szCs w:val="16"/>
              </w:rPr>
            </w:pPr>
            <w:r w:rsidRPr="00296B4C">
              <w:rPr>
                <w:rFonts w:ascii="Arial" w:hAnsi="Arial" w:cs="Arial"/>
                <w:b/>
                <w:bCs/>
                <w:color w:val="000000"/>
                <w:sz w:val="16"/>
                <w:szCs w:val="16"/>
              </w:rPr>
              <w:t>Upper Limbs</w:t>
            </w:r>
          </w:p>
        </w:tc>
        <w:tc>
          <w:tcPr>
            <w:tcW w:w="1366" w:type="dxa"/>
            <w:vAlign w:val="bottom"/>
          </w:tcPr>
          <w:p w:rsidR="00296B4C" w:rsidRPr="00296B4C" w:rsidRDefault="00296B4C" w:rsidP="006944BA">
            <w:pPr>
              <w:jc w:val="center"/>
              <w:rPr>
                <w:rFonts w:ascii="Arial" w:hAnsi="Arial" w:cs="Arial"/>
                <w:sz w:val="16"/>
                <w:szCs w:val="16"/>
              </w:rPr>
            </w:pPr>
            <w:r w:rsidRPr="00296B4C">
              <w:rPr>
                <w:rFonts w:ascii="Arial" w:hAnsi="Arial" w:cs="Arial"/>
                <w:sz w:val="16"/>
                <w:szCs w:val="16"/>
              </w:rPr>
              <w:t>705</w:t>
            </w:r>
          </w:p>
        </w:tc>
        <w:tc>
          <w:tcPr>
            <w:tcW w:w="1353" w:type="dxa"/>
            <w:vAlign w:val="bottom"/>
          </w:tcPr>
          <w:p w:rsidR="00296B4C" w:rsidRPr="00296B4C" w:rsidRDefault="00296B4C" w:rsidP="006944BA">
            <w:pPr>
              <w:jc w:val="center"/>
              <w:rPr>
                <w:rFonts w:ascii="Arial" w:hAnsi="Arial" w:cs="Arial"/>
                <w:sz w:val="16"/>
                <w:szCs w:val="16"/>
              </w:rPr>
            </w:pPr>
            <w:r w:rsidRPr="00296B4C">
              <w:rPr>
                <w:rFonts w:ascii="Arial" w:hAnsi="Arial" w:cs="Arial"/>
                <w:sz w:val="16"/>
                <w:szCs w:val="16"/>
              </w:rPr>
              <w:t>1045</w:t>
            </w:r>
          </w:p>
        </w:tc>
        <w:tc>
          <w:tcPr>
            <w:tcW w:w="1361" w:type="dxa"/>
            <w:vAlign w:val="bottom"/>
          </w:tcPr>
          <w:p w:rsidR="00296B4C" w:rsidRPr="00296B4C" w:rsidRDefault="00296B4C" w:rsidP="006944BA">
            <w:pPr>
              <w:jc w:val="center"/>
              <w:rPr>
                <w:rFonts w:ascii="Arial" w:hAnsi="Arial" w:cs="Arial"/>
                <w:sz w:val="16"/>
                <w:szCs w:val="16"/>
              </w:rPr>
            </w:pPr>
            <w:r w:rsidRPr="00296B4C">
              <w:rPr>
                <w:rFonts w:ascii="Arial" w:hAnsi="Arial" w:cs="Arial"/>
                <w:sz w:val="16"/>
                <w:szCs w:val="16"/>
              </w:rPr>
              <w:t>330</w:t>
            </w:r>
          </w:p>
        </w:tc>
        <w:tc>
          <w:tcPr>
            <w:tcW w:w="1453" w:type="dxa"/>
            <w:vAlign w:val="bottom"/>
          </w:tcPr>
          <w:p w:rsidR="00296B4C" w:rsidRPr="00296B4C" w:rsidRDefault="00296B4C" w:rsidP="006944BA">
            <w:pPr>
              <w:jc w:val="center"/>
              <w:rPr>
                <w:rFonts w:ascii="Arial" w:hAnsi="Arial" w:cs="Arial"/>
                <w:sz w:val="16"/>
                <w:szCs w:val="16"/>
              </w:rPr>
            </w:pPr>
            <w:r w:rsidRPr="00296B4C">
              <w:rPr>
                <w:rFonts w:ascii="Arial" w:hAnsi="Arial" w:cs="Arial"/>
                <w:sz w:val="16"/>
                <w:szCs w:val="16"/>
              </w:rPr>
              <w:t>110</w:t>
            </w:r>
          </w:p>
        </w:tc>
        <w:tc>
          <w:tcPr>
            <w:tcW w:w="1348" w:type="dxa"/>
            <w:vAlign w:val="bottom"/>
          </w:tcPr>
          <w:p w:rsidR="00296B4C" w:rsidRPr="00296B4C" w:rsidRDefault="00296B4C" w:rsidP="006944BA">
            <w:pPr>
              <w:jc w:val="center"/>
              <w:rPr>
                <w:rFonts w:ascii="Arial" w:hAnsi="Arial" w:cs="Arial"/>
                <w:sz w:val="16"/>
                <w:szCs w:val="16"/>
              </w:rPr>
            </w:pPr>
            <w:r w:rsidRPr="00296B4C">
              <w:rPr>
                <w:rFonts w:ascii="Arial" w:hAnsi="Arial" w:cs="Arial"/>
                <w:sz w:val="16"/>
                <w:szCs w:val="16"/>
              </w:rPr>
              <w:t>40</w:t>
            </w:r>
          </w:p>
        </w:tc>
        <w:tc>
          <w:tcPr>
            <w:tcW w:w="1343" w:type="dxa"/>
            <w:vAlign w:val="bottom"/>
          </w:tcPr>
          <w:p w:rsidR="00296B4C" w:rsidRPr="00296B4C" w:rsidRDefault="00296B4C" w:rsidP="006944BA">
            <w:pPr>
              <w:jc w:val="center"/>
              <w:rPr>
                <w:rFonts w:ascii="Arial" w:hAnsi="Arial" w:cs="Arial"/>
                <w:sz w:val="16"/>
                <w:szCs w:val="16"/>
              </w:rPr>
            </w:pPr>
            <w:r w:rsidRPr="00296B4C">
              <w:rPr>
                <w:rFonts w:ascii="Arial" w:hAnsi="Arial" w:cs="Arial"/>
                <w:sz w:val="16"/>
                <w:szCs w:val="16"/>
              </w:rPr>
              <w:t>2225</w:t>
            </w:r>
          </w:p>
        </w:tc>
      </w:tr>
      <w:tr w:rsidR="00296B4C" w:rsidRPr="00296B4C" w:rsidTr="006944BA">
        <w:trPr>
          <w:trHeight w:val="283"/>
        </w:trPr>
        <w:tc>
          <w:tcPr>
            <w:tcW w:w="1346" w:type="dxa"/>
            <w:vAlign w:val="bottom"/>
          </w:tcPr>
          <w:p w:rsidR="00296B4C" w:rsidRPr="00296B4C" w:rsidRDefault="00296B4C">
            <w:pPr>
              <w:rPr>
                <w:rFonts w:ascii="Arial" w:hAnsi="Arial" w:cs="Arial"/>
                <w:b/>
                <w:bCs/>
                <w:color w:val="000000"/>
                <w:sz w:val="16"/>
                <w:szCs w:val="16"/>
              </w:rPr>
            </w:pPr>
            <w:r w:rsidRPr="00296B4C">
              <w:rPr>
                <w:rFonts w:ascii="Arial" w:hAnsi="Arial" w:cs="Arial"/>
                <w:b/>
                <w:bCs/>
                <w:color w:val="000000"/>
                <w:sz w:val="16"/>
                <w:szCs w:val="16"/>
              </w:rPr>
              <w:t>Trunk</w:t>
            </w:r>
          </w:p>
        </w:tc>
        <w:tc>
          <w:tcPr>
            <w:tcW w:w="1366" w:type="dxa"/>
            <w:vAlign w:val="bottom"/>
          </w:tcPr>
          <w:p w:rsidR="00296B4C" w:rsidRPr="00296B4C" w:rsidRDefault="00296B4C" w:rsidP="006944BA">
            <w:pPr>
              <w:jc w:val="center"/>
              <w:rPr>
                <w:rFonts w:ascii="Arial" w:hAnsi="Arial" w:cs="Arial"/>
                <w:sz w:val="16"/>
                <w:szCs w:val="16"/>
              </w:rPr>
            </w:pPr>
            <w:r w:rsidRPr="00296B4C">
              <w:rPr>
                <w:rFonts w:ascii="Arial" w:hAnsi="Arial" w:cs="Arial"/>
                <w:sz w:val="16"/>
                <w:szCs w:val="16"/>
              </w:rPr>
              <w:t>545</w:t>
            </w:r>
          </w:p>
        </w:tc>
        <w:tc>
          <w:tcPr>
            <w:tcW w:w="1353" w:type="dxa"/>
            <w:vAlign w:val="bottom"/>
          </w:tcPr>
          <w:p w:rsidR="00296B4C" w:rsidRPr="00296B4C" w:rsidRDefault="00296B4C" w:rsidP="006944BA">
            <w:pPr>
              <w:jc w:val="center"/>
              <w:rPr>
                <w:rFonts w:ascii="Arial" w:hAnsi="Arial" w:cs="Arial"/>
                <w:sz w:val="16"/>
                <w:szCs w:val="16"/>
              </w:rPr>
            </w:pPr>
            <w:r w:rsidRPr="00296B4C">
              <w:rPr>
                <w:rFonts w:ascii="Arial" w:hAnsi="Arial" w:cs="Arial"/>
                <w:sz w:val="16"/>
                <w:szCs w:val="16"/>
              </w:rPr>
              <w:t>540</w:t>
            </w:r>
          </w:p>
        </w:tc>
        <w:tc>
          <w:tcPr>
            <w:tcW w:w="1361" w:type="dxa"/>
            <w:vAlign w:val="bottom"/>
          </w:tcPr>
          <w:p w:rsidR="00296B4C" w:rsidRPr="00296B4C" w:rsidRDefault="00296B4C" w:rsidP="006944BA">
            <w:pPr>
              <w:jc w:val="center"/>
              <w:rPr>
                <w:rFonts w:ascii="Arial" w:hAnsi="Arial" w:cs="Arial"/>
                <w:sz w:val="16"/>
                <w:szCs w:val="16"/>
              </w:rPr>
            </w:pPr>
            <w:r w:rsidRPr="00296B4C">
              <w:rPr>
                <w:rFonts w:ascii="Arial" w:hAnsi="Arial" w:cs="Arial"/>
                <w:sz w:val="16"/>
                <w:szCs w:val="16"/>
              </w:rPr>
              <w:t>190</w:t>
            </w:r>
          </w:p>
        </w:tc>
        <w:tc>
          <w:tcPr>
            <w:tcW w:w="1453" w:type="dxa"/>
            <w:vAlign w:val="bottom"/>
          </w:tcPr>
          <w:p w:rsidR="00296B4C" w:rsidRPr="00296B4C" w:rsidRDefault="00296B4C" w:rsidP="006944BA">
            <w:pPr>
              <w:jc w:val="center"/>
              <w:rPr>
                <w:rFonts w:ascii="Arial" w:hAnsi="Arial" w:cs="Arial"/>
                <w:sz w:val="16"/>
                <w:szCs w:val="16"/>
              </w:rPr>
            </w:pPr>
            <w:r w:rsidRPr="00296B4C">
              <w:rPr>
                <w:rFonts w:ascii="Arial" w:hAnsi="Arial" w:cs="Arial"/>
                <w:sz w:val="16"/>
                <w:szCs w:val="16"/>
              </w:rPr>
              <w:t>200</w:t>
            </w:r>
          </w:p>
        </w:tc>
        <w:tc>
          <w:tcPr>
            <w:tcW w:w="1348" w:type="dxa"/>
            <w:vAlign w:val="bottom"/>
          </w:tcPr>
          <w:p w:rsidR="00296B4C" w:rsidRPr="00296B4C" w:rsidRDefault="00296B4C" w:rsidP="006944BA">
            <w:pPr>
              <w:jc w:val="center"/>
              <w:rPr>
                <w:rFonts w:ascii="Arial" w:hAnsi="Arial" w:cs="Arial"/>
                <w:sz w:val="16"/>
                <w:szCs w:val="16"/>
              </w:rPr>
            </w:pPr>
            <w:r w:rsidRPr="00296B4C">
              <w:rPr>
                <w:rFonts w:ascii="Arial" w:hAnsi="Arial" w:cs="Arial"/>
                <w:sz w:val="16"/>
                <w:szCs w:val="16"/>
              </w:rPr>
              <w:t>50</w:t>
            </w:r>
          </w:p>
        </w:tc>
        <w:tc>
          <w:tcPr>
            <w:tcW w:w="1343" w:type="dxa"/>
            <w:vAlign w:val="bottom"/>
          </w:tcPr>
          <w:p w:rsidR="00296B4C" w:rsidRPr="00296B4C" w:rsidRDefault="00296B4C" w:rsidP="006944BA">
            <w:pPr>
              <w:jc w:val="center"/>
              <w:rPr>
                <w:rFonts w:ascii="Arial" w:hAnsi="Arial" w:cs="Arial"/>
                <w:sz w:val="16"/>
                <w:szCs w:val="16"/>
              </w:rPr>
            </w:pPr>
            <w:r w:rsidRPr="00296B4C">
              <w:rPr>
                <w:rFonts w:ascii="Arial" w:hAnsi="Arial" w:cs="Arial"/>
                <w:sz w:val="16"/>
                <w:szCs w:val="16"/>
              </w:rPr>
              <w:t>1525</w:t>
            </w:r>
          </w:p>
        </w:tc>
      </w:tr>
      <w:tr w:rsidR="00296B4C" w:rsidRPr="00296B4C" w:rsidTr="006944BA">
        <w:trPr>
          <w:trHeight w:val="283"/>
        </w:trPr>
        <w:tc>
          <w:tcPr>
            <w:tcW w:w="1346" w:type="dxa"/>
            <w:vAlign w:val="bottom"/>
          </w:tcPr>
          <w:p w:rsidR="00296B4C" w:rsidRPr="00296B4C" w:rsidRDefault="00296B4C">
            <w:pPr>
              <w:rPr>
                <w:rFonts w:ascii="Arial" w:hAnsi="Arial" w:cs="Arial"/>
                <w:b/>
                <w:bCs/>
                <w:color w:val="000000"/>
                <w:sz w:val="16"/>
                <w:szCs w:val="16"/>
              </w:rPr>
            </w:pPr>
            <w:r w:rsidRPr="00296B4C">
              <w:rPr>
                <w:rFonts w:ascii="Arial" w:hAnsi="Arial" w:cs="Arial"/>
                <w:b/>
                <w:bCs/>
                <w:color w:val="000000"/>
                <w:sz w:val="16"/>
                <w:szCs w:val="16"/>
              </w:rPr>
              <w:t>Head</w:t>
            </w:r>
          </w:p>
        </w:tc>
        <w:tc>
          <w:tcPr>
            <w:tcW w:w="1366" w:type="dxa"/>
            <w:vAlign w:val="bottom"/>
          </w:tcPr>
          <w:p w:rsidR="00296B4C" w:rsidRPr="00296B4C" w:rsidRDefault="00296B4C" w:rsidP="006944BA">
            <w:pPr>
              <w:jc w:val="center"/>
              <w:rPr>
                <w:rFonts w:ascii="Arial" w:hAnsi="Arial" w:cs="Arial"/>
                <w:sz w:val="16"/>
                <w:szCs w:val="16"/>
              </w:rPr>
            </w:pPr>
            <w:r w:rsidRPr="00296B4C">
              <w:rPr>
                <w:rFonts w:ascii="Arial" w:hAnsi="Arial" w:cs="Arial"/>
                <w:sz w:val="16"/>
                <w:szCs w:val="16"/>
              </w:rPr>
              <w:t>5</w:t>
            </w:r>
          </w:p>
        </w:tc>
        <w:tc>
          <w:tcPr>
            <w:tcW w:w="1353" w:type="dxa"/>
            <w:vAlign w:val="bottom"/>
          </w:tcPr>
          <w:p w:rsidR="00296B4C" w:rsidRPr="00296B4C" w:rsidRDefault="00296B4C" w:rsidP="006944BA">
            <w:pPr>
              <w:jc w:val="center"/>
              <w:rPr>
                <w:rFonts w:ascii="Arial" w:hAnsi="Arial" w:cs="Arial"/>
                <w:sz w:val="16"/>
                <w:szCs w:val="16"/>
              </w:rPr>
            </w:pPr>
            <w:r w:rsidRPr="00296B4C">
              <w:rPr>
                <w:rFonts w:ascii="Arial" w:hAnsi="Arial" w:cs="Arial"/>
                <w:sz w:val="16"/>
                <w:szCs w:val="16"/>
              </w:rPr>
              <w:t>60</w:t>
            </w:r>
          </w:p>
        </w:tc>
        <w:tc>
          <w:tcPr>
            <w:tcW w:w="1361" w:type="dxa"/>
            <w:vAlign w:val="bottom"/>
          </w:tcPr>
          <w:p w:rsidR="00296B4C" w:rsidRPr="00296B4C" w:rsidRDefault="00296B4C" w:rsidP="006944BA">
            <w:pPr>
              <w:jc w:val="center"/>
              <w:rPr>
                <w:rFonts w:ascii="Arial" w:hAnsi="Arial" w:cs="Arial"/>
                <w:sz w:val="16"/>
                <w:szCs w:val="16"/>
              </w:rPr>
            </w:pPr>
            <w:r w:rsidRPr="00296B4C">
              <w:rPr>
                <w:rFonts w:ascii="Arial" w:hAnsi="Arial" w:cs="Arial"/>
                <w:sz w:val="16"/>
                <w:szCs w:val="16"/>
              </w:rPr>
              <w:t>70</w:t>
            </w:r>
          </w:p>
        </w:tc>
        <w:tc>
          <w:tcPr>
            <w:tcW w:w="1453" w:type="dxa"/>
            <w:vAlign w:val="bottom"/>
          </w:tcPr>
          <w:p w:rsidR="00296B4C" w:rsidRPr="00296B4C" w:rsidRDefault="00296B4C" w:rsidP="006944BA">
            <w:pPr>
              <w:jc w:val="center"/>
              <w:rPr>
                <w:rFonts w:ascii="Arial" w:hAnsi="Arial" w:cs="Arial"/>
                <w:sz w:val="16"/>
                <w:szCs w:val="16"/>
              </w:rPr>
            </w:pPr>
            <w:r w:rsidRPr="00296B4C">
              <w:rPr>
                <w:rFonts w:ascii="Arial" w:hAnsi="Arial" w:cs="Arial"/>
                <w:sz w:val="16"/>
                <w:szCs w:val="16"/>
              </w:rPr>
              <w:t>0</w:t>
            </w:r>
          </w:p>
        </w:tc>
        <w:tc>
          <w:tcPr>
            <w:tcW w:w="1348" w:type="dxa"/>
            <w:vAlign w:val="bottom"/>
          </w:tcPr>
          <w:p w:rsidR="00296B4C" w:rsidRPr="00296B4C" w:rsidRDefault="00296B4C" w:rsidP="006944BA">
            <w:pPr>
              <w:jc w:val="center"/>
              <w:rPr>
                <w:rFonts w:ascii="Arial" w:hAnsi="Arial" w:cs="Arial"/>
                <w:sz w:val="16"/>
                <w:szCs w:val="16"/>
              </w:rPr>
            </w:pPr>
            <w:r w:rsidRPr="00296B4C">
              <w:rPr>
                <w:rFonts w:ascii="Arial" w:hAnsi="Arial" w:cs="Arial"/>
                <w:sz w:val="16"/>
                <w:szCs w:val="16"/>
              </w:rPr>
              <w:t>95</w:t>
            </w:r>
          </w:p>
        </w:tc>
        <w:tc>
          <w:tcPr>
            <w:tcW w:w="1343" w:type="dxa"/>
            <w:vAlign w:val="bottom"/>
          </w:tcPr>
          <w:p w:rsidR="00296B4C" w:rsidRPr="00296B4C" w:rsidRDefault="00296B4C" w:rsidP="006944BA">
            <w:pPr>
              <w:jc w:val="center"/>
              <w:rPr>
                <w:rFonts w:ascii="Arial" w:hAnsi="Arial" w:cs="Arial"/>
                <w:sz w:val="16"/>
                <w:szCs w:val="16"/>
              </w:rPr>
            </w:pPr>
            <w:r w:rsidRPr="00296B4C">
              <w:rPr>
                <w:rFonts w:ascii="Arial" w:hAnsi="Arial" w:cs="Arial"/>
                <w:sz w:val="16"/>
                <w:szCs w:val="16"/>
              </w:rPr>
              <w:t>230</w:t>
            </w:r>
          </w:p>
        </w:tc>
      </w:tr>
      <w:tr w:rsidR="00296B4C" w:rsidRPr="00296B4C" w:rsidTr="006944BA">
        <w:trPr>
          <w:trHeight w:val="283"/>
        </w:trPr>
        <w:tc>
          <w:tcPr>
            <w:tcW w:w="1346" w:type="dxa"/>
            <w:vAlign w:val="bottom"/>
          </w:tcPr>
          <w:p w:rsidR="00296B4C" w:rsidRPr="00296B4C" w:rsidRDefault="00296B4C">
            <w:pPr>
              <w:rPr>
                <w:rFonts w:ascii="Arial" w:hAnsi="Arial" w:cs="Arial"/>
                <w:b/>
                <w:bCs/>
                <w:color w:val="000000"/>
                <w:sz w:val="16"/>
                <w:szCs w:val="16"/>
              </w:rPr>
            </w:pPr>
            <w:r w:rsidRPr="00296B4C">
              <w:rPr>
                <w:rFonts w:ascii="Arial" w:hAnsi="Arial" w:cs="Arial"/>
                <w:b/>
                <w:bCs/>
                <w:color w:val="000000"/>
                <w:sz w:val="16"/>
                <w:szCs w:val="16"/>
              </w:rPr>
              <w:t>Neck</w:t>
            </w:r>
          </w:p>
        </w:tc>
        <w:tc>
          <w:tcPr>
            <w:tcW w:w="1366" w:type="dxa"/>
            <w:vAlign w:val="bottom"/>
          </w:tcPr>
          <w:p w:rsidR="00296B4C" w:rsidRPr="00296B4C" w:rsidRDefault="00296B4C" w:rsidP="006944BA">
            <w:pPr>
              <w:jc w:val="center"/>
              <w:rPr>
                <w:rFonts w:ascii="Arial" w:hAnsi="Arial" w:cs="Arial"/>
                <w:sz w:val="16"/>
                <w:szCs w:val="16"/>
              </w:rPr>
            </w:pPr>
            <w:r w:rsidRPr="00296B4C">
              <w:rPr>
                <w:rFonts w:ascii="Arial" w:hAnsi="Arial" w:cs="Arial"/>
                <w:sz w:val="16"/>
                <w:szCs w:val="16"/>
              </w:rPr>
              <w:t>30</w:t>
            </w:r>
          </w:p>
        </w:tc>
        <w:tc>
          <w:tcPr>
            <w:tcW w:w="1353" w:type="dxa"/>
            <w:vAlign w:val="bottom"/>
          </w:tcPr>
          <w:p w:rsidR="00296B4C" w:rsidRPr="00296B4C" w:rsidRDefault="00296B4C" w:rsidP="006944BA">
            <w:pPr>
              <w:jc w:val="center"/>
              <w:rPr>
                <w:rFonts w:ascii="Arial" w:hAnsi="Arial" w:cs="Arial"/>
                <w:sz w:val="16"/>
                <w:szCs w:val="16"/>
              </w:rPr>
            </w:pPr>
            <w:r w:rsidRPr="00296B4C">
              <w:rPr>
                <w:rFonts w:ascii="Arial" w:hAnsi="Arial" w:cs="Arial"/>
                <w:sz w:val="16"/>
                <w:szCs w:val="16"/>
              </w:rPr>
              <w:t>20</w:t>
            </w:r>
          </w:p>
        </w:tc>
        <w:tc>
          <w:tcPr>
            <w:tcW w:w="1361" w:type="dxa"/>
            <w:vAlign w:val="bottom"/>
          </w:tcPr>
          <w:p w:rsidR="00296B4C" w:rsidRPr="00296B4C" w:rsidRDefault="00296B4C" w:rsidP="006944BA">
            <w:pPr>
              <w:jc w:val="center"/>
              <w:rPr>
                <w:rFonts w:ascii="Arial" w:hAnsi="Arial" w:cs="Arial"/>
                <w:sz w:val="16"/>
                <w:szCs w:val="16"/>
              </w:rPr>
            </w:pPr>
            <w:r w:rsidRPr="00296B4C">
              <w:rPr>
                <w:rFonts w:ascii="Arial" w:hAnsi="Arial" w:cs="Arial"/>
                <w:sz w:val="16"/>
                <w:szCs w:val="16"/>
              </w:rPr>
              <w:t>5</w:t>
            </w:r>
          </w:p>
        </w:tc>
        <w:tc>
          <w:tcPr>
            <w:tcW w:w="1453" w:type="dxa"/>
            <w:vAlign w:val="bottom"/>
          </w:tcPr>
          <w:p w:rsidR="00296B4C" w:rsidRPr="00296B4C" w:rsidRDefault="00296B4C" w:rsidP="006944BA">
            <w:pPr>
              <w:jc w:val="center"/>
              <w:rPr>
                <w:rFonts w:ascii="Arial" w:hAnsi="Arial" w:cs="Arial"/>
                <w:sz w:val="16"/>
                <w:szCs w:val="16"/>
              </w:rPr>
            </w:pPr>
            <w:r w:rsidRPr="00296B4C">
              <w:rPr>
                <w:rFonts w:ascii="Arial" w:hAnsi="Arial" w:cs="Arial"/>
                <w:sz w:val="16"/>
                <w:szCs w:val="16"/>
              </w:rPr>
              <w:t>20</w:t>
            </w:r>
          </w:p>
        </w:tc>
        <w:tc>
          <w:tcPr>
            <w:tcW w:w="1348" w:type="dxa"/>
            <w:vAlign w:val="bottom"/>
          </w:tcPr>
          <w:p w:rsidR="00296B4C" w:rsidRPr="00296B4C" w:rsidRDefault="00296B4C" w:rsidP="006944BA">
            <w:pPr>
              <w:jc w:val="center"/>
              <w:rPr>
                <w:rFonts w:ascii="Arial" w:hAnsi="Arial" w:cs="Arial"/>
                <w:sz w:val="16"/>
                <w:szCs w:val="16"/>
              </w:rPr>
            </w:pPr>
            <w:r w:rsidRPr="00296B4C">
              <w:rPr>
                <w:rFonts w:ascii="Arial" w:hAnsi="Arial" w:cs="Arial"/>
                <w:sz w:val="16"/>
                <w:szCs w:val="16"/>
              </w:rPr>
              <w:t>5</w:t>
            </w:r>
          </w:p>
        </w:tc>
        <w:tc>
          <w:tcPr>
            <w:tcW w:w="1343" w:type="dxa"/>
            <w:vAlign w:val="bottom"/>
          </w:tcPr>
          <w:p w:rsidR="00296B4C" w:rsidRPr="00296B4C" w:rsidRDefault="00296B4C" w:rsidP="006944BA">
            <w:pPr>
              <w:jc w:val="center"/>
              <w:rPr>
                <w:rFonts w:ascii="Arial" w:hAnsi="Arial" w:cs="Arial"/>
                <w:sz w:val="16"/>
                <w:szCs w:val="16"/>
              </w:rPr>
            </w:pPr>
            <w:r w:rsidRPr="00296B4C">
              <w:rPr>
                <w:rFonts w:ascii="Arial" w:hAnsi="Arial" w:cs="Arial"/>
                <w:sz w:val="16"/>
                <w:szCs w:val="16"/>
              </w:rPr>
              <w:t>80</w:t>
            </w:r>
          </w:p>
        </w:tc>
      </w:tr>
      <w:tr w:rsidR="00296B4C" w:rsidRPr="00296B4C" w:rsidTr="006944BA">
        <w:trPr>
          <w:trHeight w:val="283"/>
        </w:trPr>
        <w:tc>
          <w:tcPr>
            <w:tcW w:w="1346" w:type="dxa"/>
            <w:vAlign w:val="bottom"/>
          </w:tcPr>
          <w:p w:rsidR="00296B4C" w:rsidRPr="00296B4C" w:rsidRDefault="00296B4C">
            <w:pPr>
              <w:rPr>
                <w:rFonts w:ascii="Arial" w:hAnsi="Arial" w:cs="Arial"/>
                <w:b/>
                <w:bCs/>
                <w:color w:val="000000"/>
                <w:sz w:val="16"/>
                <w:szCs w:val="16"/>
              </w:rPr>
            </w:pPr>
            <w:r w:rsidRPr="00296B4C">
              <w:rPr>
                <w:rFonts w:ascii="Arial" w:hAnsi="Arial" w:cs="Arial"/>
                <w:b/>
                <w:bCs/>
                <w:color w:val="000000"/>
                <w:sz w:val="16"/>
                <w:szCs w:val="16"/>
              </w:rPr>
              <w:t>Other</w:t>
            </w:r>
          </w:p>
        </w:tc>
        <w:tc>
          <w:tcPr>
            <w:tcW w:w="1366" w:type="dxa"/>
            <w:vAlign w:val="bottom"/>
          </w:tcPr>
          <w:p w:rsidR="00296B4C" w:rsidRPr="00296B4C" w:rsidRDefault="00296B4C" w:rsidP="006944BA">
            <w:pPr>
              <w:jc w:val="center"/>
              <w:rPr>
                <w:rFonts w:ascii="Arial" w:hAnsi="Arial" w:cs="Arial"/>
                <w:sz w:val="16"/>
                <w:szCs w:val="16"/>
              </w:rPr>
            </w:pPr>
            <w:r w:rsidRPr="00296B4C">
              <w:rPr>
                <w:rFonts w:ascii="Arial" w:hAnsi="Arial" w:cs="Arial"/>
                <w:sz w:val="16"/>
                <w:szCs w:val="16"/>
              </w:rPr>
              <w:t>210</w:t>
            </w:r>
          </w:p>
        </w:tc>
        <w:tc>
          <w:tcPr>
            <w:tcW w:w="1353" w:type="dxa"/>
            <w:vAlign w:val="bottom"/>
          </w:tcPr>
          <w:p w:rsidR="00296B4C" w:rsidRPr="00296B4C" w:rsidRDefault="00296B4C" w:rsidP="006944BA">
            <w:pPr>
              <w:jc w:val="center"/>
              <w:rPr>
                <w:rFonts w:ascii="Arial" w:hAnsi="Arial" w:cs="Arial"/>
                <w:sz w:val="16"/>
                <w:szCs w:val="16"/>
              </w:rPr>
            </w:pPr>
            <w:r w:rsidRPr="00296B4C">
              <w:rPr>
                <w:rFonts w:ascii="Arial" w:hAnsi="Arial" w:cs="Arial"/>
                <w:sz w:val="16"/>
                <w:szCs w:val="16"/>
              </w:rPr>
              <w:t>120</w:t>
            </w:r>
          </w:p>
        </w:tc>
        <w:tc>
          <w:tcPr>
            <w:tcW w:w="1361" w:type="dxa"/>
            <w:vAlign w:val="bottom"/>
          </w:tcPr>
          <w:p w:rsidR="00296B4C" w:rsidRPr="00296B4C" w:rsidRDefault="00296B4C" w:rsidP="006944BA">
            <w:pPr>
              <w:jc w:val="center"/>
              <w:rPr>
                <w:rFonts w:ascii="Arial" w:hAnsi="Arial" w:cs="Arial"/>
                <w:sz w:val="16"/>
                <w:szCs w:val="16"/>
              </w:rPr>
            </w:pPr>
            <w:r w:rsidRPr="00296B4C">
              <w:rPr>
                <w:rFonts w:ascii="Arial" w:hAnsi="Arial" w:cs="Arial"/>
                <w:sz w:val="16"/>
                <w:szCs w:val="16"/>
              </w:rPr>
              <w:t>125</w:t>
            </w:r>
          </w:p>
        </w:tc>
        <w:tc>
          <w:tcPr>
            <w:tcW w:w="1453" w:type="dxa"/>
            <w:vAlign w:val="bottom"/>
          </w:tcPr>
          <w:p w:rsidR="00296B4C" w:rsidRPr="00296B4C" w:rsidRDefault="00296B4C" w:rsidP="006944BA">
            <w:pPr>
              <w:jc w:val="center"/>
              <w:rPr>
                <w:rFonts w:ascii="Arial" w:hAnsi="Arial" w:cs="Arial"/>
                <w:sz w:val="16"/>
                <w:szCs w:val="16"/>
              </w:rPr>
            </w:pPr>
            <w:r w:rsidRPr="00296B4C">
              <w:rPr>
                <w:rFonts w:ascii="Arial" w:hAnsi="Arial" w:cs="Arial"/>
                <w:sz w:val="16"/>
                <w:szCs w:val="16"/>
              </w:rPr>
              <w:t>15</w:t>
            </w:r>
          </w:p>
        </w:tc>
        <w:tc>
          <w:tcPr>
            <w:tcW w:w="1348" w:type="dxa"/>
            <w:vAlign w:val="bottom"/>
          </w:tcPr>
          <w:p w:rsidR="00296B4C" w:rsidRPr="00296B4C" w:rsidRDefault="00296B4C" w:rsidP="006944BA">
            <w:pPr>
              <w:jc w:val="center"/>
              <w:rPr>
                <w:rFonts w:ascii="Arial" w:hAnsi="Arial" w:cs="Arial"/>
                <w:sz w:val="16"/>
                <w:szCs w:val="16"/>
              </w:rPr>
            </w:pPr>
            <w:r w:rsidRPr="00296B4C">
              <w:rPr>
                <w:rFonts w:ascii="Arial" w:hAnsi="Arial" w:cs="Arial"/>
                <w:sz w:val="16"/>
                <w:szCs w:val="16"/>
              </w:rPr>
              <w:t>100</w:t>
            </w:r>
          </w:p>
        </w:tc>
        <w:tc>
          <w:tcPr>
            <w:tcW w:w="1343" w:type="dxa"/>
            <w:vAlign w:val="bottom"/>
          </w:tcPr>
          <w:p w:rsidR="00296B4C" w:rsidRPr="00296B4C" w:rsidRDefault="00296B4C" w:rsidP="006944BA">
            <w:pPr>
              <w:jc w:val="center"/>
              <w:rPr>
                <w:rFonts w:ascii="Arial" w:hAnsi="Arial" w:cs="Arial"/>
                <w:sz w:val="16"/>
                <w:szCs w:val="16"/>
              </w:rPr>
            </w:pPr>
            <w:r w:rsidRPr="00296B4C">
              <w:rPr>
                <w:rFonts w:ascii="Arial" w:hAnsi="Arial" w:cs="Arial"/>
                <w:sz w:val="16"/>
                <w:szCs w:val="16"/>
              </w:rPr>
              <w:t>560</w:t>
            </w:r>
          </w:p>
        </w:tc>
      </w:tr>
      <w:tr w:rsidR="00296B4C" w:rsidRPr="00296B4C" w:rsidTr="006944BA">
        <w:trPr>
          <w:trHeight w:val="283"/>
        </w:trPr>
        <w:tc>
          <w:tcPr>
            <w:tcW w:w="1346" w:type="dxa"/>
            <w:vAlign w:val="bottom"/>
          </w:tcPr>
          <w:p w:rsidR="00296B4C" w:rsidRPr="00296B4C" w:rsidRDefault="00296B4C">
            <w:pPr>
              <w:rPr>
                <w:rFonts w:ascii="Arial" w:hAnsi="Arial" w:cs="Arial"/>
                <w:b/>
                <w:bCs/>
                <w:color w:val="000000"/>
                <w:sz w:val="16"/>
                <w:szCs w:val="16"/>
              </w:rPr>
            </w:pPr>
            <w:r w:rsidRPr="00296B4C">
              <w:rPr>
                <w:rFonts w:ascii="Arial" w:hAnsi="Arial" w:cs="Arial"/>
                <w:b/>
                <w:bCs/>
                <w:color w:val="000000"/>
                <w:sz w:val="16"/>
                <w:szCs w:val="16"/>
              </w:rPr>
              <w:t>Total</w:t>
            </w:r>
          </w:p>
        </w:tc>
        <w:tc>
          <w:tcPr>
            <w:tcW w:w="1366" w:type="dxa"/>
            <w:vAlign w:val="bottom"/>
          </w:tcPr>
          <w:p w:rsidR="00296B4C" w:rsidRPr="00296B4C" w:rsidRDefault="00296B4C" w:rsidP="006944BA">
            <w:pPr>
              <w:jc w:val="center"/>
              <w:rPr>
                <w:rFonts w:ascii="Arial" w:hAnsi="Arial" w:cs="Arial"/>
                <w:sz w:val="16"/>
                <w:szCs w:val="16"/>
              </w:rPr>
            </w:pPr>
            <w:r w:rsidRPr="00296B4C">
              <w:rPr>
                <w:rFonts w:ascii="Arial" w:hAnsi="Arial" w:cs="Arial"/>
                <w:sz w:val="16"/>
                <w:szCs w:val="16"/>
              </w:rPr>
              <w:t>3205</w:t>
            </w:r>
          </w:p>
        </w:tc>
        <w:tc>
          <w:tcPr>
            <w:tcW w:w="1353" w:type="dxa"/>
            <w:vAlign w:val="bottom"/>
          </w:tcPr>
          <w:p w:rsidR="00296B4C" w:rsidRPr="00296B4C" w:rsidRDefault="00296B4C" w:rsidP="006944BA">
            <w:pPr>
              <w:jc w:val="center"/>
              <w:rPr>
                <w:rFonts w:ascii="Arial" w:hAnsi="Arial" w:cs="Arial"/>
                <w:sz w:val="16"/>
                <w:szCs w:val="16"/>
              </w:rPr>
            </w:pPr>
            <w:r w:rsidRPr="00296B4C">
              <w:rPr>
                <w:rFonts w:ascii="Arial" w:hAnsi="Arial" w:cs="Arial"/>
                <w:sz w:val="16"/>
                <w:szCs w:val="16"/>
              </w:rPr>
              <w:t>2690</w:t>
            </w:r>
          </w:p>
        </w:tc>
        <w:tc>
          <w:tcPr>
            <w:tcW w:w="1361" w:type="dxa"/>
            <w:vAlign w:val="bottom"/>
          </w:tcPr>
          <w:p w:rsidR="00296B4C" w:rsidRPr="00296B4C" w:rsidRDefault="00296B4C" w:rsidP="006944BA">
            <w:pPr>
              <w:jc w:val="center"/>
              <w:rPr>
                <w:rFonts w:ascii="Arial" w:hAnsi="Arial" w:cs="Arial"/>
                <w:sz w:val="16"/>
                <w:szCs w:val="16"/>
              </w:rPr>
            </w:pPr>
            <w:r w:rsidRPr="00296B4C">
              <w:rPr>
                <w:rFonts w:ascii="Arial" w:hAnsi="Arial" w:cs="Arial"/>
                <w:sz w:val="16"/>
                <w:szCs w:val="16"/>
              </w:rPr>
              <w:t>1095</w:t>
            </w:r>
          </w:p>
        </w:tc>
        <w:tc>
          <w:tcPr>
            <w:tcW w:w="1453" w:type="dxa"/>
            <w:vAlign w:val="bottom"/>
          </w:tcPr>
          <w:p w:rsidR="00296B4C" w:rsidRPr="00296B4C" w:rsidRDefault="00296B4C" w:rsidP="006944BA">
            <w:pPr>
              <w:jc w:val="center"/>
              <w:rPr>
                <w:rFonts w:ascii="Arial" w:hAnsi="Arial" w:cs="Arial"/>
                <w:sz w:val="16"/>
                <w:szCs w:val="16"/>
              </w:rPr>
            </w:pPr>
            <w:r w:rsidRPr="00296B4C">
              <w:rPr>
                <w:rFonts w:ascii="Arial" w:hAnsi="Arial" w:cs="Arial"/>
                <w:sz w:val="16"/>
                <w:szCs w:val="16"/>
              </w:rPr>
              <w:t>455</w:t>
            </w:r>
          </w:p>
        </w:tc>
        <w:tc>
          <w:tcPr>
            <w:tcW w:w="1348" w:type="dxa"/>
            <w:vAlign w:val="bottom"/>
          </w:tcPr>
          <w:p w:rsidR="00296B4C" w:rsidRPr="00296B4C" w:rsidRDefault="00296B4C" w:rsidP="006944BA">
            <w:pPr>
              <w:jc w:val="center"/>
              <w:rPr>
                <w:rFonts w:ascii="Arial" w:hAnsi="Arial" w:cs="Arial"/>
                <w:sz w:val="16"/>
                <w:szCs w:val="16"/>
              </w:rPr>
            </w:pPr>
            <w:r w:rsidRPr="00296B4C">
              <w:rPr>
                <w:rFonts w:ascii="Arial" w:hAnsi="Arial" w:cs="Arial"/>
                <w:sz w:val="16"/>
                <w:szCs w:val="16"/>
              </w:rPr>
              <w:t>355</w:t>
            </w:r>
          </w:p>
        </w:tc>
        <w:tc>
          <w:tcPr>
            <w:tcW w:w="1343" w:type="dxa"/>
            <w:vAlign w:val="bottom"/>
          </w:tcPr>
          <w:p w:rsidR="00296B4C" w:rsidRPr="00296B4C" w:rsidRDefault="00296B4C" w:rsidP="006944BA">
            <w:pPr>
              <w:jc w:val="center"/>
              <w:rPr>
                <w:rFonts w:ascii="Arial" w:hAnsi="Arial" w:cs="Arial"/>
                <w:sz w:val="16"/>
                <w:szCs w:val="16"/>
              </w:rPr>
            </w:pPr>
            <w:r w:rsidRPr="00296B4C">
              <w:rPr>
                <w:rFonts w:ascii="Arial" w:hAnsi="Arial" w:cs="Arial"/>
                <w:sz w:val="16"/>
                <w:szCs w:val="16"/>
              </w:rPr>
              <w:t>7800</w:t>
            </w:r>
          </w:p>
        </w:tc>
      </w:tr>
    </w:tbl>
    <w:p w:rsidR="006944BA" w:rsidRPr="006944BA" w:rsidRDefault="00CF600A" w:rsidP="00CF600A">
      <w:pPr>
        <w:pStyle w:val="Heading2"/>
      </w:pPr>
      <w:r>
        <w:br w:type="page"/>
      </w:r>
      <w:r w:rsidR="006944BA" w:rsidRPr="006944BA">
        <w:lastRenderedPageBreak/>
        <w:t>Fatalities</w:t>
      </w:r>
    </w:p>
    <w:p w:rsidR="006944BA" w:rsidRPr="006944BA" w:rsidRDefault="006944BA" w:rsidP="006944BA">
      <w:pPr>
        <w:pStyle w:val="FactSheetNormal"/>
      </w:pPr>
      <w:r w:rsidRPr="006944BA">
        <w:t>Falls from a height was the most common cause of workplace death over the period 2002–03 to 2013–14—accounting for 117 fatalities in the construction industry (see Table 6).</w:t>
      </w:r>
    </w:p>
    <w:p w:rsidR="006944BA" w:rsidRDefault="006944BA" w:rsidP="006944BA">
      <w:pPr>
        <w:pStyle w:val="FactSheetNormal"/>
      </w:pPr>
      <w:r w:rsidRPr="006944BA">
        <w:t>Table 12 shows falls from roofs and ladders combined accounted for 58% of fatalities.  Almost half of fall fatalities (48%) in the construction industry resulted from falls from a height of less than 4 metres.</w:t>
      </w:r>
    </w:p>
    <w:p w:rsidR="006944BA" w:rsidRDefault="006944BA" w:rsidP="004F37E2">
      <w:pPr>
        <w:pStyle w:val="Tableheading"/>
      </w:pPr>
      <w:r w:rsidRPr="006944BA">
        <w:rPr>
          <w:bCs/>
        </w:rPr>
        <w:t>Table 11:</w:t>
      </w:r>
      <w:r w:rsidRPr="006944BA">
        <w:t xml:space="preserve"> Worker fatalities: number by breakdown agency and height of the fall, 2002–03 to 2013–2014 combined</w:t>
      </w:r>
    </w:p>
    <w:tbl>
      <w:tblPr>
        <w:tblStyle w:val="TableGrid"/>
        <w:tblW w:w="0" w:type="auto"/>
        <w:tblLook w:val="04A0" w:firstRow="1" w:lastRow="0" w:firstColumn="1" w:lastColumn="0" w:noHBand="0" w:noVBand="1"/>
        <w:tblCaption w:val="Table 11: Worker fatalities: number by breakdown agency and height of the fall, 2002-03 to 2013-14 combined"/>
        <w:tblDescription w:val="Table 11 shows the number of worker fatalities in the construction industry resulting from falls from a heigh tby breakdown agency and the height of the fall, 2002-03 to 2013-14 combined."/>
      </w:tblPr>
      <w:tblGrid>
        <w:gridCol w:w="3175"/>
        <w:gridCol w:w="737"/>
        <w:gridCol w:w="737"/>
        <w:gridCol w:w="737"/>
        <w:gridCol w:w="737"/>
        <w:gridCol w:w="850"/>
        <w:gridCol w:w="737"/>
        <w:gridCol w:w="936"/>
        <w:gridCol w:w="737"/>
      </w:tblGrid>
      <w:tr w:rsidR="008965B5" w:rsidRPr="008965B5" w:rsidTr="00C51E46">
        <w:trPr>
          <w:trHeight w:val="283"/>
          <w:tblHeader/>
        </w:trPr>
        <w:tc>
          <w:tcPr>
            <w:tcW w:w="3175" w:type="dxa"/>
            <w:shd w:val="clear" w:color="auto" w:fill="DBE5F1" w:themeFill="accent1" w:themeFillTint="33"/>
            <w:vAlign w:val="bottom"/>
          </w:tcPr>
          <w:p w:rsidR="008965B5" w:rsidRPr="008965B5" w:rsidRDefault="008965B5" w:rsidP="004F37E2">
            <w:pPr>
              <w:pStyle w:val="Headerrow"/>
            </w:pPr>
            <w:r w:rsidRPr="008965B5">
              <w:t>Breakdown agency</w:t>
            </w:r>
          </w:p>
        </w:tc>
        <w:tc>
          <w:tcPr>
            <w:tcW w:w="6208" w:type="dxa"/>
            <w:gridSpan w:val="8"/>
            <w:shd w:val="clear" w:color="auto" w:fill="DBE5F1" w:themeFill="accent1" w:themeFillTint="33"/>
            <w:vAlign w:val="bottom"/>
          </w:tcPr>
          <w:p w:rsidR="008965B5" w:rsidRPr="00D55A1A" w:rsidRDefault="008965B5" w:rsidP="004F37E2">
            <w:pPr>
              <w:pStyle w:val="Headerrow"/>
            </w:pPr>
            <w:r>
              <w:t>Height of fall causing fatality</w:t>
            </w:r>
          </w:p>
        </w:tc>
      </w:tr>
      <w:tr w:rsidR="008965B5" w:rsidTr="00C51E46">
        <w:trPr>
          <w:tblHeader/>
        </w:trPr>
        <w:tc>
          <w:tcPr>
            <w:tcW w:w="3175" w:type="dxa"/>
            <w:shd w:val="clear" w:color="auto" w:fill="DBE5F1" w:themeFill="accent1" w:themeFillTint="33"/>
            <w:vAlign w:val="bottom"/>
          </w:tcPr>
          <w:p w:rsidR="00D55A1A" w:rsidRPr="00D55A1A" w:rsidRDefault="00D55A1A" w:rsidP="004F37E2">
            <w:pPr>
              <w:pStyle w:val="Headerrow"/>
            </w:pPr>
          </w:p>
        </w:tc>
        <w:tc>
          <w:tcPr>
            <w:tcW w:w="737" w:type="dxa"/>
            <w:shd w:val="clear" w:color="auto" w:fill="DBE5F1" w:themeFill="accent1" w:themeFillTint="33"/>
            <w:vAlign w:val="bottom"/>
          </w:tcPr>
          <w:p w:rsidR="00D55A1A" w:rsidRPr="00D55A1A" w:rsidRDefault="00D55A1A" w:rsidP="004F37E2">
            <w:pPr>
              <w:pStyle w:val="Headerrow"/>
            </w:pPr>
            <w:r w:rsidRPr="00D55A1A">
              <w:t>&lt;</w:t>
            </w:r>
            <w:proofErr w:type="spellStart"/>
            <w:r w:rsidRPr="00D55A1A">
              <w:t>3m</w:t>
            </w:r>
            <w:proofErr w:type="spellEnd"/>
          </w:p>
        </w:tc>
        <w:tc>
          <w:tcPr>
            <w:tcW w:w="737" w:type="dxa"/>
            <w:shd w:val="clear" w:color="auto" w:fill="DBE5F1" w:themeFill="accent1" w:themeFillTint="33"/>
            <w:vAlign w:val="bottom"/>
          </w:tcPr>
          <w:p w:rsidR="00D55A1A" w:rsidRPr="00D55A1A" w:rsidRDefault="00D55A1A" w:rsidP="004F37E2">
            <w:pPr>
              <w:pStyle w:val="Headerrow"/>
            </w:pPr>
            <w:r w:rsidRPr="00D55A1A">
              <w:t>3&lt;</w:t>
            </w:r>
            <w:proofErr w:type="spellStart"/>
            <w:r w:rsidRPr="00D55A1A">
              <w:t>4m</w:t>
            </w:r>
            <w:proofErr w:type="spellEnd"/>
          </w:p>
        </w:tc>
        <w:tc>
          <w:tcPr>
            <w:tcW w:w="737" w:type="dxa"/>
            <w:shd w:val="clear" w:color="auto" w:fill="DBE5F1" w:themeFill="accent1" w:themeFillTint="33"/>
            <w:vAlign w:val="bottom"/>
          </w:tcPr>
          <w:p w:rsidR="00D55A1A" w:rsidRPr="00D55A1A" w:rsidRDefault="00D55A1A" w:rsidP="004F37E2">
            <w:pPr>
              <w:pStyle w:val="Headerrow"/>
            </w:pPr>
            <w:r w:rsidRPr="00D55A1A">
              <w:t>4&lt;</w:t>
            </w:r>
            <w:proofErr w:type="spellStart"/>
            <w:r w:rsidRPr="00D55A1A">
              <w:t>6m</w:t>
            </w:r>
            <w:proofErr w:type="spellEnd"/>
          </w:p>
        </w:tc>
        <w:tc>
          <w:tcPr>
            <w:tcW w:w="737" w:type="dxa"/>
            <w:shd w:val="clear" w:color="auto" w:fill="DBE5F1" w:themeFill="accent1" w:themeFillTint="33"/>
            <w:vAlign w:val="bottom"/>
          </w:tcPr>
          <w:p w:rsidR="00D55A1A" w:rsidRPr="00D55A1A" w:rsidRDefault="00D55A1A" w:rsidP="004F37E2">
            <w:pPr>
              <w:pStyle w:val="Headerrow"/>
            </w:pPr>
            <w:r w:rsidRPr="00D55A1A">
              <w:t>6&lt;</w:t>
            </w:r>
            <w:proofErr w:type="spellStart"/>
            <w:r w:rsidRPr="00D55A1A">
              <w:t>10m</w:t>
            </w:r>
            <w:proofErr w:type="spellEnd"/>
          </w:p>
        </w:tc>
        <w:tc>
          <w:tcPr>
            <w:tcW w:w="850" w:type="dxa"/>
            <w:shd w:val="clear" w:color="auto" w:fill="DBE5F1" w:themeFill="accent1" w:themeFillTint="33"/>
            <w:vAlign w:val="bottom"/>
          </w:tcPr>
          <w:p w:rsidR="00D55A1A" w:rsidRPr="00D55A1A" w:rsidRDefault="00D55A1A" w:rsidP="004F37E2">
            <w:pPr>
              <w:pStyle w:val="Headerrow"/>
            </w:pPr>
            <w:r w:rsidRPr="00D55A1A">
              <w:t>10&lt;</w:t>
            </w:r>
            <w:proofErr w:type="spellStart"/>
            <w:r w:rsidRPr="00D55A1A">
              <w:t>20m</w:t>
            </w:r>
            <w:proofErr w:type="spellEnd"/>
          </w:p>
        </w:tc>
        <w:tc>
          <w:tcPr>
            <w:tcW w:w="737" w:type="dxa"/>
            <w:shd w:val="clear" w:color="auto" w:fill="DBE5F1" w:themeFill="accent1" w:themeFillTint="33"/>
            <w:vAlign w:val="bottom"/>
          </w:tcPr>
          <w:p w:rsidR="00D55A1A" w:rsidRPr="00D55A1A" w:rsidRDefault="00D55A1A" w:rsidP="004F37E2">
            <w:pPr>
              <w:pStyle w:val="Headerrow"/>
            </w:pPr>
            <w:proofErr w:type="spellStart"/>
            <w:r>
              <w:t>20</w:t>
            </w:r>
            <w:r w:rsidRPr="00D55A1A">
              <w:t>m</w:t>
            </w:r>
            <w:proofErr w:type="spellEnd"/>
          </w:p>
        </w:tc>
        <w:tc>
          <w:tcPr>
            <w:tcW w:w="936" w:type="dxa"/>
            <w:shd w:val="clear" w:color="auto" w:fill="DBE5F1" w:themeFill="accent1" w:themeFillTint="33"/>
            <w:vAlign w:val="bottom"/>
          </w:tcPr>
          <w:p w:rsidR="00D55A1A" w:rsidRPr="00D55A1A" w:rsidRDefault="00D55A1A" w:rsidP="004F37E2">
            <w:pPr>
              <w:pStyle w:val="Headerrow"/>
            </w:pPr>
            <w:r>
              <w:t>Unknown</w:t>
            </w:r>
          </w:p>
        </w:tc>
        <w:tc>
          <w:tcPr>
            <w:tcW w:w="737" w:type="dxa"/>
            <w:shd w:val="clear" w:color="auto" w:fill="DBE5F1" w:themeFill="accent1" w:themeFillTint="33"/>
            <w:vAlign w:val="bottom"/>
          </w:tcPr>
          <w:p w:rsidR="00D55A1A" w:rsidRPr="00D55A1A" w:rsidRDefault="00D55A1A" w:rsidP="004F37E2">
            <w:pPr>
              <w:pStyle w:val="Headerrow"/>
            </w:pPr>
            <w:r w:rsidRPr="00D55A1A">
              <w:t>Total</w:t>
            </w:r>
          </w:p>
        </w:tc>
      </w:tr>
      <w:tr w:rsidR="008965B5" w:rsidTr="008965B5">
        <w:trPr>
          <w:trHeight w:val="283"/>
        </w:trPr>
        <w:tc>
          <w:tcPr>
            <w:tcW w:w="3175" w:type="dxa"/>
            <w:vAlign w:val="bottom"/>
          </w:tcPr>
          <w:p w:rsidR="00D55A1A" w:rsidRPr="00D55A1A" w:rsidRDefault="00D55A1A" w:rsidP="00D55A1A">
            <w:pPr>
              <w:rPr>
                <w:rFonts w:ascii="Arial" w:hAnsi="Arial" w:cs="Arial"/>
                <w:sz w:val="16"/>
                <w:szCs w:val="16"/>
              </w:rPr>
            </w:pPr>
            <w:r w:rsidRPr="00D55A1A">
              <w:rPr>
                <w:rFonts w:ascii="Arial" w:hAnsi="Arial" w:cs="Arial"/>
                <w:sz w:val="16"/>
                <w:szCs w:val="16"/>
              </w:rPr>
              <w:t>Roof</w:t>
            </w:r>
          </w:p>
        </w:tc>
        <w:tc>
          <w:tcPr>
            <w:tcW w:w="737" w:type="dxa"/>
            <w:vAlign w:val="bottom"/>
          </w:tcPr>
          <w:p w:rsidR="00D55A1A" w:rsidRPr="00422C4B" w:rsidRDefault="00D55A1A" w:rsidP="00422C4B">
            <w:pPr>
              <w:jc w:val="right"/>
              <w:rPr>
                <w:rFonts w:ascii="Arial" w:hAnsi="Arial" w:cs="Arial"/>
                <w:sz w:val="16"/>
                <w:szCs w:val="16"/>
              </w:rPr>
            </w:pPr>
            <w:r w:rsidRPr="00422C4B">
              <w:rPr>
                <w:rFonts w:ascii="Arial" w:hAnsi="Arial" w:cs="Arial"/>
                <w:sz w:val="16"/>
                <w:szCs w:val="16"/>
              </w:rPr>
              <w:t>8</w:t>
            </w:r>
          </w:p>
        </w:tc>
        <w:tc>
          <w:tcPr>
            <w:tcW w:w="737" w:type="dxa"/>
            <w:vAlign w:val="bottom"/>
          </w:tcPr>
          <w:p w:rsidR="00D55A1A" w:rsidRPr="00422C4B" w:rsidRDefault="00D55A1A" w:rsidP="00422C4B">
            <w:pPr>
              <w:jc w:val="right"/>
              <w:rPr>
                <w:rFonts w:ascii="Arial" w:hAnsi="Arial" w:cs="Arial"/>
                <w:sz w:val="16"/>
                <w:szCs w:val="16"/>
              </w:rPr>
            </w:pPr>
            <w:r w:rsidRPr="00422C4B">
              <w:rPr>
                <w:rFonts w:ascii="Arial" w:hAnsi="Arial" w:cs="Arial"/>
                <w:sz w:val="16"/>
                <w:szCs w:val="16"/>
              </w:rPr>
              <w:t>10</w:t>
            </w:r>
          </w:p>
        </w:tc>
        <w:tc>
          <w:tcPr>
            <w:tcW w:w="737" w:type="dxa"/>
            <w:vAlign w:val="bottom"/>
          </w:tcPr>
          <w:p w:rsidR="00D55A1A" w:rsidRPr="00422C4B" w:rsidRDefault="00D55A1A" w:rsidP="00422C4B">
            <w:pPr>
              <w:jc w:val="right"/>
              <w:rPr>
                <w:rFonts w:ascii="Arial" w:hAnsi="Arial" w:cs="Arial"/>
                <w:sz w:val="16"/>
                <w:szCs w:val="16"/>
              </w:rPr>
            </w:pPr>
            <w:r w:rsidRPr="00422C4B">
              <w:rPr>
                <w:rFonts w:ascii="Arial" w:hAnsi="Arial" w:cs="Arial"/>
                <w:sz w:val="16"/>
                <w:szCs w:val="16"/>
              </w:rPr>
              <w:t>8</w:t>
            </w:r>
          </w:p>
        </w:tc>
        <w:tc>
          <w:tcPr>
            <w:tcW w:w="737" w:type="dxa"/>
            <w:vAlign w:val="bottom"/>
          </w:tcPr>
          <w:p w:rsidR="00D55A1A" w:rsidRPr="00422C4B" w:rsidRDefault="00D55A1A" w:rsidP="00422C4B">
            <w:pPr>
              <w:jc w:val="right"/>
              <w:rPr>
                <w:rFonts w:ascii="Arial" w:hAnsi="Arial" w:cs="Arial"/>
                <w:sz w:val="16"/>
                <w:szCs w:val="16"/>
              </w:rPr>
            </w:pPr>
            <w:r w:rsidRPr="00422C4B">
              <w:rPr>
                <w:rFonts w:ascii="Arial" w:hAnsi="Arial" w:cs="Arial"/>
                <w:sz w:val="16"/>
                <w:szCs w:val="16"/>
              </w:rPr>
              <w:t>8</w:t>
            </w:r>
          </w:p>
        </w:tc>
        <w:tc>
          <w:tcPr>
            <w:tcW w:w="850" w:type="dxa"/>
            <w:vAlign w:val="bottom"/>
          </w:tcPr>
          <w:p w:rsidR="00D55A1A" w:rsidRPr="00422C4B" w:rsidRDefault="00D55A1A" w:rsidP="00422C4B">
            <w:pPr>
              <w:jc w:val="right"/>
              <w:rPr>
                <w:rFonts w:ascii="Arial" w:hAnsi="Arial" w:cs="Arial"/>
                <w:sz w:val="16"/>
                <w:szCs w:val="16"/>
              </w:rPr>
            </w:pPr>
            <w:r w:rsidRPr="00422C4B">
              <w:rPr>
                <w:rFonts w:ascii="Arial" w:hAnsi="Arial" w:cs="Arial"/>
                <w:sz w:val="16"/>
                <w:szCs w:val="16"/>
              </w:rPr>
              <w:t>6</w:t>
            </w:r>
          </w:p>
        </w:tc>
        <w:tc>
          <w:tcPr>
            <w:tcW w:w="737" w:type="dxa"/>
            <w:vAlign w:val="bottom"/>
          </w:tcPr>
          <w:p w:rsidR="00D55A1A" w:rsidRPr="00422C4B" w:rsidRDefault="00D55A1A" w:rsidP="00422C4B">
            <w:pPr>
              <w:jc w:val="right"/>
              <w:rPr>
                <w:rFonts w:ascii="Arial" w:hAnsi="Arial" w:cs="Arial"/>
                <w:sz w:val="16"/>
                <w:szCs w:val="16"/>
              </w:rPr>
            </w:pPr>
            <w:r w:rsidRPr="00422C4B">
              <w:rPr>
                <w:rFonts w:ascii="Arial" w:hAnsi="Arial" w:cs="Arial"/>
                <w:sz w:val="16"/>
                <w:szCs w:val="16"/>
              </w:rPr>
              <w:t>1</w:t>
            </w:r>
          </w:p>
        </w:tc>
        <w:tc>
          <w:tcPr>
            <w:tcW w:w="936"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w:t>
            </w:r>
          </w:p>
        </w:tc>
        <w:tc>
          <w:tcPr>
            <w:tcW w:w="737"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41</w:t>
            </w:r>
          </w:p>
        </w:tc>
      </w:tr>
      <w:tr w:rsidR="008965B5" w:rsidTr="008965B5">
        <w:trPr>
          <w:trHeight w:val="283"/>
        </w:trPr>
        <w:tc>
          <w:tcPr>
            <w:tcW w:w="3175" w:type="dxa"/>
            <w:vAlign w:val="bottom"/>
          </w:tcPr>
          <w:p w:rsidR="00D55A1A" w:rsidRPr="00D55A1A" w:rsidRDefault="00422C4B" w:rsidP="00D55A1A">
            <w:pPr>
              <w:rPr>
                <w:rFonts w:ascii="Arial" w:hAnsi="Arial" w:cs="Arial"/>
                <w:sz w:val="16"/>
                <w:szCs w:val="16"/>
              </w:rPr>
            </w:pPr>
            <w:r>
              <w:rPr>
                <w:rFonts w:ascii="Arial" w:hAnsi="Arial" w:cs="Arial"/>
                <w:sz w:val="16"/>
                <w:szCs w:val="16"/>
              </w:rPr>
              <w:t>L</w:t>
            </w:r>
            <w:r w:rsidR="00D55A1A" w:rsidRPr="00D55A1A">
              <w:rPr>
                <w:rFonts w:ascii="Arial" w:hAnsi="Arial" w:cs="Arial"/>
                <w:sz w:val="16"/>
                <w:szCs w:val="16"/>
              </w:rPr>
              <w:t>adders</w:t>
            </w:r>
          </w:p>
        </w:tc>
        <w:tc>
          <w:tcPr>
            <w:tcW w:w="737" w:type="dxa"/>
            <w:vAlign w:val="bottom"/>
          </w:tcPr>
          <w:p w:rsidR="00D55A1A" w:rsidRPr="00422C4B" w:rsidRDefault="00D55A1A" w:rsidP="00422C4B">
            <w:pPr>
              <w:jc w:val="right"/>
              <w:rPr>
                <w:rFonts w:ascii="Arial" w:hAnsi="Arial" w:cs="Arial"/>
                <w:sz w:val="16"/>
                <w:szCs w:val="16"/>
              </w:rPr>
            </w:pPr>
            <w:r w:rsidRPr="00422C4B">
              <w:rPr>
                <w:rFonts w:ascii="Arial" w:hAnsi="Arial" w:cs="Arial"/>
                <w:sz w:val="16"/>
                <w:szCs w:val="16"/>
              </w:rPr>
              <w:t>8</w:t>
            </w:r>
          </w:p>
        </w:tc>
        <w:tc>
          <w:tcPr>
            <w:tcW w:w="737" w:type="dxa"/>
            <w:vAlign w:val="bottom"/>
          </w:tcPr>
          <w:p w:rsidR="00D55A1A" w:rsidRPr="00422C4B" w:rsidRDefault="00D55A1A" w:rsidP="00422C4B">
            <w:pPr>
              <w:jc w:val="right"/>
              <w:rPr>
                <w:rFonts w:ascii="Arial" w:hAnsi="Arial" w:cs="Arial"/>
                <w:sz w:val="16"/>
                <w:szCs w:val="16"/>
              </w:rPr>
            </w:pPr>
            <w:r w:rsidRPr="00422C4B">
              <w:rPr>
                <w:rFonts w:ascii="Arial" w:hAnsi="Arial" w:cs="Arial"/>
                <w:sz w:val="16"/>
                <w:szCs w:val="16"/>
              </w:rPr>
              <w:t>11</w:t>
            </w:r>
          </w:p>
        </w:tc>
        <w:tc>
          <w:tcPr>
            <w:tcW w:w="737" w:type="dxa"/>
            <w:vAlign w:val="bottom"/>
          </w:tcPr>
          <w:p w:rsidR="00D55A1A" w:rsidRPr="00422C4B" w:rsidRDefault="00D55A1A" w:rsidP="00422C4B">
            <w:pPr>
              <w:jc w:val="right"/>
              <w:rPr>
                <w:rFonts w:ascii="Arial" w:hAnsi="Arial" w:cs="Arial"/>
                <w:sz w:val="16"/>
                <w:szCs w:val="16"/>
              </w:rPr>
            </w:pPr>
            <w:r w:rsidRPr="00422C4B">
              <w:rPr>
                <w:rFonts w:ascii="Arial" w:hAnsi="Arial" w:cs="Arial"/>
                <w:sz w:val="16"/>
                <w:szCs w:val="16"/>
              </w:rPr>
              <w:t>6</w:t>
            </w:r>
          </w:p>
        </w:tc>
        <w:tc>
          <w:tcPr>
            <w:tcW w:w="737" w:type="dxa"/>
            <w:vAlign w:val="bottom"/>
          </w:tcPr>
          <w:p w:rsidR="00D55A1A" w:rsidRPr="00422C4B" w:rsidRDefault="00D55A1A" w:rsidP="00422C4B">
            <w:pPr>
              <w:jc w:val="right"/>
              <w:rPr>
                <w:rFonts w:ascii="Arial" w:hAnsi="Arial" w:cs="Arial"/>
                <w:sz w:val="16"/>
                <w:szCs w:val="16"/>
              </w:rPr>
            </w:pPr>
            <w:r w:rsidRPr="00422C4B">
              <w:rPr>
                <w:rFonts w:ascii="Arial" w:hAnsi="Arial" w:cs="Arial"/>
                <w:sz w:val="16"/>
                <w:szCs w:val="16"/>
              </w:rPr>
              <w:t>1</w:t>
            </w:r>
          </w:p>
        </w:tc>
        <w:tc>
          <w:tcPr>
            <w:tcW w:w="850" w:type="dxa"/>
            <w:vAlign w:val="bottom"/>
          </w:tcPr>
          <w:p w:rsidR="00D55A1A" w:rsidRPr="00422C4B" w:rsidRDefault="00D55A1A" w:rsidP="00422C4B">
            <w:pPr>
              <w:jc w:val="right"/>
              <w:rPr>
                <w:rFonts w:ascii="Arial" w:hAnsi="Arial" w:cs="Arial"/>
                <w:sz w:val="16"/>
                <w:szCs w:val="16"/>
              </w:rPr>
            </w:pPr>
            <w:r w:rsidRPr="00422C4B">
              <w:rPr>
                <w:rFonts w:ascii="Arial" w:hAnsi="Arial" w:cs="Arial"/>
                <w:sz w:val="16"/>
                <w:szCs w:val="16"/>
              </w:rPr>
              <w:t>1</w:t>
            </w:r>
          </w:p>
        </w:tc>
        <w:tc>
          <w:tcPr>
            <w:tcW w:w="737"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w:t>
            </w:r>
          </w:p>
        </w:tc>
        <w:tc>
          <w:tcPr>
            <w:tcW w:w="936"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2</w:t>
            </w:r>
          </w:p>
        </w:tc>
        <w:tc>
          <w:tcPr>
            <w:tcW w:w="737"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27</w:t>
            </w:r>
          </w:p>
        </w:tc>
      </w:tr>
      <w:tr w:rsidR="008965B5" w:rsidTr="008965B5">
        <w:trPr>
          <w:trHeight w:val="283"/>
        </w:trPr>
        <w:tc>
          <w:tcPr>
            <w:tcW w:w="3175" w:type="dxa"/>
            <w:vAlign w:val="bottom"/>
          </w:tcPr>
          <w:p w:rsidR="00D55A1A" w:rsidRPr="00D55A1A" w:rsidRDefault="00D55A1A" w:rsidP="00D55A1A">
            <w:pPr>
              <w:rPr>
                <w:rFonts w:ascii="Arial" w:hAnsi="Arial" w:cs="Arial"/>
                <w:sz w:val="16"/>
                <w:szCs w:val="16"/>
              </w:rPr>
            </w:pPr>
            <w:r w:rsidRPr="00D55A1A">
              <w:rPr>
                <w:rFonts w:ascii="Arial" w:hAnsi="Arial" w:cs="Arial"/>
                <w:sz w:val="16"/>
                <w:szCs w:val="16"/>
              </w:rPr>
              <w:t>Scaffolding</w:t>
            </w:r>
          </w:p>
        </w:tc>
        <w:tc>
          <w:tcPr>
            <w:tcW w:w="737" w:type="dxa"/>
            <w:vAlign w:val="bottom"/>
          </w:tcPr>
          <w:p w:rsidR="00D55A1A" w:rsidRPr="00422C4B" w:rsidRDefault="00D55A1A" w:rsidP="00422C4B">
            <w:pPr>
              <w:jc w:val="right"/>
              <w:rPr>
                <w:rFonts w:ascii="Arial" w:hAnsi="Arial" w:cs="Arial"/>
                <w:sz w:val="16"/>
                <w:szCs w:val="16"/>
              </w:rPr>
            </w:pPr>
            <w:r w:rsidRPr="00422C4B">
              <w:rPr>
                <w:rFonts w:ascii="Arial" w:hAnsi="Arial" w:cs="Arial"/>
                <w:sz w:val="16"/>
                <w:szCs w:val="16"/>
              </w:rPr>
              <w:t>3</w:t>
            </w:r>
          </w:p>
        </w:tc>
        <w:tc>
          <w:tcPr>
            <w:tcW w:w="737" w:type="dxa"/>
            <w:vAlign w:val="bottom"/>
          </w:tcPr>
          <w:p w:rsidR="00D55A1A" w:rsidRPr="00422C4B" w:rsidRDefault="00D55A1A" w:rsidP="00422C4B">
            <w:pPr>
              <w:jc w:val="right"/>
              <w:rPr>
                <w:rFonts w:ascii="Arial" w:hAnsi="Arial" w:cs="Arial"/>
                <w:sz w:val="16"/>
                <w:szCs w:val="16"/>
              </w:rPr>
            </w:pPr>
            <w:r w:rsidRPr="00422C4B">
              <w:rPr>
                <w:rFonts w:ascii="Arial" w:hAnsi="Arial" w:cs="Arial"/>
                <w:sz w:val="16"/>
                <w:szCs w:val="16"/>
              </w:rPr>
              <w:t>3</w:t>
            </w:r>
          </w:p>
        </w:tc>
        <w:tc>
          <w:tcPr>
            <w:tcW w:w="737"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w:t>
            </w:r>
          </w:p>
        </w:tc>
        <w:tc>
          <w:tcPr>
            <w:tcW w:w="737" w:type="dxa"/>
            <w:vAlign w:val="bottom"/>
          </w:tcPr>
          <w:p w:rsidR="00D55A1A" w:rsidRPr="00422C4B" w:rsidRDefault="00D55A1A" w:rsidP="00422C4B">
            <w:pPr>
              <w:jc w:val="right"/>
              <w:rPr>
                <w:rFonts w:ascii="Arial" w:hAnsi="Arial" w:cs="Arial"/>
                <w:sz w:val="16"/>
                <w:szCs w:val="16"/>
              </w:rPr>
            </w:pPr>
            <w:r w:rsidRPr="00422C4B">
              <w:rPr>
                <w:rFonts w:ascii="Arial" w:hAnsi="Arial" w:cs="Arial"/>
                <w:sz w:val="16"/>
                <w:szCs w:val="16"/>
              </w:rPr>
              <w:t>1</w:t>
            </w:r>
          </w:p>
        </w:tc>
        <w:tc>
          <w:tcPr>
            <w:tcW w:w="850" w:type="dxa"/>
            <w:vAlign w:val="bottom"/>
          </w:tcPr>
          <w:p w:rsidR="00D55A1A" w:rsidRPr="00422C4B" w:rsidRDefault="00D55A1A" w:rsidP="00422C4B">
            <w:pPr>
              <w:jc w:val="right"/>
              <w:rPr>
                <w:rFonts w:ascii="Arial" w:hAnsi="Arial" w:cs="Arial"/>
                <w:sz w:val="16"/>
                <w:szCs w:val="16"/>
              </w:rPr>
            </w:pPr>
            <w:r w:rsidRPr="00422C4B">
              <w:rPr>
                <w:rFonts w:ascii="Arial" w:hAnsi="Arial" w:cs="Arial"/>
                <w:sz w:val="16"/>
                <w:szCs w:val="16"/>
              </w:rPr>
              <w:t>2</w:t>
            </w:r>
          </w:p>
        </w:tc>
        <w:tc>
          <w:tcPr>
            <w:tcW w:w="737" w:type="dxa"/>
            <w:vAlign w:val="bottom"/>
          </w:tcPr>
          <w:p w:rsidR="00D55A1A" w:rsidRPr="00422C4B" w:rsidRDefault="00D55A1A" w:rsidP="00422C4B">
            <w:pPr>
              <w:jc w:val="right"/>
              <w:rPr>
                <w:rFonts w:ascii="Arial" w:hAnsi="Arial" w:cs="Arial"/>
                <w:sz w:val="16"/>
                <w:szCs w:val="16"/>
              </w:rPr>
            </w:pPr>
            <w:r w:rsidRPr="00422C4B">
              <w:rPr>
                <w:rFonts w:ascii="Arial" w:hAnsi="Arial" w:cs="Arial"/>
                <w:sz w:val="16"/>
                <w:szCs w:val="16"/>
              </w:rPr>
              <w:t>4</w:t>
            </w:r>
          </w:p>
        </w:tc>
        <w:tc>
          <w:tcPr>
            <w:tcW w:w="936"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1</w:t>
            </w:r>
          </w:p>
        </w:tc>
        <w:tc>
          <w:tcPr>
            <w:tcW w:w="737"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13</w:t>
            </w:r>
          </w:p>
        </w:tc>
      </w:tr>
      <w:tr w:rsidR="008965B5" w:rsidTr="008965B5">
        <w:trPr>
          <w:trHeight w:val="283"/>
        </w:trPr>
        <w:tc>
          <w:tcPr>
            <w:tcW w:w="3175" w:type="dxa"/>
            <w:vAlign w:val="bottom"/>
          </w:tcPr>
          <w:p w:rsidR="00D55A1A" w:rsidRPr="00D55A1A" w:rsidRDefault="00422C4B" w:rsidP="00D55A1A">
            <w:pPr>
              <w:rPr>
                <w:rFonts w:ascii="Arial" w:hAnsi="Arial" w:cs="Arial"/>
                <w:sz w:val="16"/>
                <w:szCs w:val="16"/>
              </w:rPr>
            </w:pPr>
            <w:r>
              <w:rPr>
                <w:rFonts w:ascii="Arial" w:hAnsi="Arial" w:cs="Arial"/>
                <w:sz w:val="16"/>
                <w:szCs w:val="16"/>
              </w:rPr>
              <w:t>C</w:t>
            </w:r>
            <w:r w:rsidR="00D55A1A" w:rsidRPr="00D55A1A">
              <w:rPr>
                <w:rFonts w:ascii="Arial" w:hAnsi="Arial" w:cs="Arial"/>
                <w:sz w:val="16"/>
                <w:szCs w:val="16"/>
              </w:rPr>
              <w:t>eiling, joist, manhole, trusses, skylights</w:t>
            </w:r>
          </w:p>
        </w:tc>
        <w:tc>
          <w:tcPr>
            <w:tcW w:w="737" w:type="dxa"/>
            <w:vAlign w:val="bottom"/>
          </w:tcPr>
          <w:p w:rsidR="00D55A1A" w:rsidRPr="00422C4B" w:rsidRDefault="00D55A1A" w:rsidP="00422C4B">
            <w:pPr>
              <w:jc w:val="right"/>
              <w:rPr>
                <w:rFonts w:ascii="Arial" w:hAnsi="Arial" w:cs="Arial"/>
                <w:sz w:val="16"/>
                <w:szCs w:val="16"/>
              </w:rPr>
            </w:pPr>
            <w:r w:rsidRPr="00422C4B">
              <w:rPr>
                <w:rFonts w:ascii="Arial" w:hAnsi="Arial" w:cs="Arial"/>
                <w:sz w:val="16"/>
                <w:szCs w:val="16"/>
              </w:rPr>
              <w:t>5</w:t>
            </w:r>
          </w:p>
        </w:tc>
        <w:tc>
          <w:tcPr>
            <w:tcW w:w="737" w:type="dxa"/>
            <w:vAlign w:val="bottom"/>
          </w:tcPr>
          <w:p w:rsidR="00D55A1A" w:rsidRPr="00422C4B" w:rsidRDefault="00D55A1A" w:rsidP="00422C4B">
            <w:pPr>
              <w:jc w:val="right"/>
              <w:rPr>
                <w:rFonts w:ascii="Arial" w:hAnsi="Arial" w:cs="Arial"/>
                <w:sz w:val="16"/>
                <w:szCs w:val="16"/>
              </w:rPr>
            </w:pPr>
            <w:r w:rsidRPr="00422C4B">
              <w:rPr>
                <w:rFonts w:ascii="Arial" w:hAnsi="Arial" w:cs="Arial"/>
                <w:sz w:val="16"/>
                <w:szCs w:val="16"/>
              </w:rPr>
              <w:t>5</w:t>
            </w:r>
          </w:p>
        </w:tc>
        <w:tc>
          <w:tcPr>
            <w:tcW w:w="737" w:type="dxa"/>
            <w:vAlign w:val="bottom"/>
          </w:tcPr>
          <w:p w:rsidR="00D55A1A" w:rsidRPr="00422C4B" w:rsidRDefault="00D55A1A" w:rsidP="00422C4B">
            <w:pPr>
              <w:jc w:val="right"/>
              <w:rPr>
                <w:rFonts w:ascii="Arial" w:hAnsi="Arial" w:cs="Arial"/>
                <w:sz w:val="16"/>
                <w:szCs w:val="16"/>
              </w:rPr>
            </w:pPr>
            <w:r w:rsidRPr="00422C4B">
              <w:rPr>
                <w:rFonts w:ascii="Arial" w:hAnsi="Arial" w:cs="Arial"/>
                <w:sz w:val="16"/>
                <w:szCs w:val="16"/>
              </w:rPr>
              <w:t>3</w:t>
            </w:r>
          </w:p>
        </w:tc>
        <w:tc>
          <w:tcPr>
            <w:tcW w:w="737"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w:t>
            </w:r>
          </w:p>
        </w:tc>
        <w:tc>
          <w:tcPr>
            <w:tcW w:w="850"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w:t>
            </w:r>
          </w:p>
        </w:tc>
        <w:tc>
          <w:tcPr>
            <w:tcW w:w="737"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w:t>
            </w:r>
          </w:p>
        </w:tc>
        <w:tc>
          <w:tcPr>
            <w:tcW w:w="936"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w:t>
            </w:r>
          </w:p>
        </w:tc>
        <w:tc>
          <w:tcPr>
            <w:tcW w:w="737"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13</w:t>
            </w:r>
          </w:p>
        </w:tc>
      </w:tr>
      <w:tr w:rsidR="008965B5" w:rsidTr="008965B5">
        <w:trPr>
          <w:trHeight w:val="283"/>
        </w:trPr>
        <w:tc>
          <w:tcPr>
            <w:tcW w:w="3175" w:type="dxa"/>
            <w:vAlign w:val="bottom"/>
          </w:tcPr>
          <w:p w:rsidR="00D55A1A" w:rsidRPr="00D55A1A" w:rsidRDefault="00422C4B" w:rsidP="00D55A1A">
            <w:pPr>
              <w:rPr>
                <w:rFonts w:ascii="Arial" w:hAnsi="Arial" w:cs="Arial"/>
                <w:sz w:val="16"/>
                <w:szCs w:val="16"/>
              </w:rPr>
            </w:pPr>
            <w:r>
              <w:rPr>
                <w:rFonts w:ascii="Arial" w:hAnsi="Arial" w:cs="Arial"/>
                <w:sz w:val="16"/>
                <w:szCs w:val="16"/>
              </w:rPr>
              <w:t>T</w:t>
            </w:r>
            <w:r w:rsidR="00D55A1A" w:rsidRPr="00D55A1A">
              <w:rPr>
                <w:rFonts w:ascii="Arial" w:hAnsi="Arial" w:cs="Arial"/>
                <w:sz w:val="16"/>
                <w:szCs w:val="16"/>
              </w:rPr>
              <w:t>ower, crane, drilling rig</w:t>
            </w:r>
          </w:p>
        </w:tc>
        <w:tc>
          <w:tcPr>
            <w:tcW w:w="737"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w:t>
            </w:r>
          </w:p>
        </w:tc>
        <w:tc>
          <w:tcPr>
            <w:tcW w:w="737"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w:t>
            </w:r>
          </w:p>
        </w:tc>
        <w:tc>
          <w:tcPr>
            <w:tcW w:w="737"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w:t>
            </w:r>
          </w:p>
        </w:tc>
        <w:tc>
          <w:tcPr>
            <w:tcW w:w="737"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w:t>
            </w:r>
          </w:p>
        </w:tc>
        <w:tc>
          <w:tcPr>
            <w:tcW w:w="850" w:type="dxa"/>
            <w:vAlign w:val="bottom"/>
          </w:tcPr>
          <w:p w:rsidR="00D55A1A" w:rsidRPr="00422C4B" w:rsidRDefault="00D55A1A" w:rsidP="00422C4B">
            <w:pPr>
              <w:jc w:val="right"/>
              <w:rPr>
                <w:rFonts w:ascii="Arial" w:hAnsi="Arial" w:cs="Arial"/>
                <w:sz w:val="16"/>
                <w:szCs w:val="16"/>
              </w:rPr>
            </w:pPr>
            <w:r w:rsidRPr="00422C4B">
              <w:rPr>
                <w:rFonts w:ascii="Arial" w:hAnsi="Arial" w:cs="Arial"/>
                <w:sz w:val="16"/>
                <w:szCs w:val="16"/>
              </w:rPr>
              <w:t>1</w:t>
            </w:r>
          </w:p>
        </w:tc>
        <w:tc>
          <w:tcPr>
            <w:tcW w:w="737" w:type="dxa"/>
            <w:vAlign w:val="bottom"/>
          </w:tcPr>
          <w:p w:rsidR="00D55A1A" w:rsidRPr="00422C4B" w:rsidRDefault="00D55A1A" w:rsidP="00422C4B">
            <w:pPr>
              <w:jc w:val="right"/>
              <w:rPr>
                <w:rFonts w:ascii="Arial" w:hAnsi="Arial" w:cs="Arial"/>
                <w:sz w:val="16"/>
                <w:szCs w:val="16"/>
              </w:rPr>
            </w:pPr>
            <w:r w:rsidRPr="00422C4B">
              <w:rPr>
                <w:rFonts w:ascii="Arial" w:hAnsi="Arial" w:cs="Arial"/>
                <w:sz w:val="16"/>
                <w:szCs w:val="16"/>
              </w:rPr>
              <w:t>3</w:t>
            </w:r>
          </w:p>
        </w:tc>
        <w:tc>
          <w:tcPr>
            <w:tcW w:w="936"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w:t>
            </w:r>
          </w:p>
        </w:tc>
        <w:tc>
          <w:tcPr>
            <w:tcW w:w="737"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4</w:t>
            </w:r>
          </w:p>
        </w:tc>
      </w:tr>
      <w:tr w:rsidR="008965B5" w:rsidTr="008965B5">
        <w:trPr>
          <w:trHeight w:val="283"/>
        </w:trPr>
        <w:tc>
          <w:tcPr>
            <w:tcW w:w="3175" w:type="dxa"/>
            <w:vAlign w:val="bottom"/>
          </w:tcPr>
          <w:p w:rsidR="00D55A1A" w:rsidRPr="00D55A1A" w:rsidRDefault="00422C4B" w:rsidP="00D55A1A">
            <w:pPr>
              <w:rPr>
                <w:rFonts w:ascii="Arial" w:hAnsi="Arial" w:cs="Arial"/>
                <w:sz w:val="16"/>
                <w:szCs w:val="16"/>
              </w:rPr>
            </w:pPr>
            <w:r>
              <w:rPr>
                <w:rFonts w:ascii="Arial" w:hAnsi="Arial" w:cs="Arial"/>
                <w:sz w:val="16"/>
                <w:szCs w:val="16"/>
              </w:rPr>
              <w:t>B</w:t>
            </w:r>
            <w:r w:rsidR="00D55A1A" w:rsidRPr="00D55A1A">
              <w:rPr>
                <w:rFonts w:ascii="Arial" w:hAnsi="Arial" w:cs="Arial"/>
                <w:sz w:val="16"/>
                <w:szCs w:val="16"/>
              </w:rPr>
              <w:t>alcony</w:t>
            </w:r>
          </w:p>
        </w:tc>
        <w:tc>
          <w:tcPr>
            <w:tcW w:w="737" w:type="dxa"/>
            <w:vAlign w:val="bottom"/>
          </w:tcPr>
          <w:p w:rsidR="00D55A1A" w:rsidRPr="00422C4B" w:rsidRDefault="00D55A1A" w:rsidP="00422C4B">
            <w:pPr>
              <w:jc w:val="right"/>
              <w:rPr>
                <w:rFonts w:ascii="Arial" w:hAnsi="Arial" w:cs="Arial"/>
                <w:sz w:val="16"/>
                <w:szCs w:val="16"/>
              </w:rPr>
            </w:pPr>
            <w:r w:rsidRPr="00422C4B">
              <w:rPr>
                <w:rFonts w:ascii="Arial" w:hAnsi="Arial" w:cs="Arial"/>
                <w:sz w:val="16"/>
                <w:szCs w:val="16"/>
              </w:rPr>
              <w:t>1</w:t>
            </w:r>
          </w:p>
        </w:tc>
        <w:tc>
          <w:tcPr>
            <w:tcW w:w="737"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w:t>
            </w:r>
          </w:p>
        </w:tc>
        <w:tc>
          <w:tcPr>
            <w:tcW w:w="737" w:type="dxa"/>
            <w:vAlign w:val="bottom"/>
          </w:tcPr>
          <w:p w:rsidR="00D55A1A" w:rsidRPr="00422C4B" w:rsidRDefault="00D55A1A" w:rsidP="00422C4B">
            <w:pPr>
              <w:jc w:val="right"/>
              <w:rPr>
                <w:rFonts w:ascii="Arial" w:hAnsi="Arial" w:cs="Arial"/>
                <w:sz w:val="16"/>
                <w:szCs w:val="16"/>
              </w:rPr>
            </w:pPr>
            <w:r w:rsidRPr="00422C4B">
              <w:rPr>
                <w:rFonts w:ascii="Arial" w:hAnsi="Arial" w:cs="Arial"/>
                <w:sz w:val="16"/>
                <w:szCs w:val="16"/>
              </w:rPr>
              <w:t>1</w:t>
            </w:r>
          </w:p>
        </w:tc>
        <w:tc>
          <w:tcPr>
            <w:tcW w:w="737" w:type="dxa"/>
            <w:vAlign w:val="bottom"/>
          </w:tcPr>
          <w:p w:rsidR="00D55A1A" w:rsidRPr="00422C4B" w:rsidRDefault="00D55A1A" w:rsidP="00422C4B">
            <w:pPr>
              <w:jc w:val="right"/>
              <w:rPr>
                <w:rFonts w:ascii="Arial" w:hAnsi="Arial" w:cs="Arial"/>
                <w:sz w:val="16"/>
                <w:szCs w:val="16"/>
              </w:rPr>
            </w:pPr>
            <w:r w:rsidRPr="00422C4B">
              <w:rPr>
                <w:rFonts w:ascii="Arial" w:hAnsi="Arial" w:cs="Arial"/>
                <w:sz w:val="16"/>
                <w:szCs w:val="16"/>
              </w:rPr>
              <w:t>1</w:t>
            </w:r>
          </w:p>
        </w:tc>
        <w:tc>
          <w:tcPr>
            <w:tcW w:w="850"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w:t>
            </w:r>
          </w:p>
        </w:tc>
        <w:tc>
          <w:tcPr>
            <w:tcW w:w="737"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w:t>
            </w:r>
          </w:p>
        </w:tc>
        <w:tc>
          <w:tcPr>
            <w:tcW w:w="936"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w:t>
            </w:r>
          </w:p>
        </w:tc>
        <w:tc>
          <w:tcPr>
            <w:tcW w:w="737"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3</w:t>
            </w:r>
          </w:p>
        </w:tc>
      </w:tr>
      <w:tr w:rsidR="008965B5" w:rsidTr="008965B5">
        <w:trPr>
          <w:trHeight w:val="283"/>
        </w:trPr>
        <w:tc>
          <w:tcPr>
            <w:tcW w:w="3175" w:type="dxa"/>
            <w:vAlign w:val="bottom"/>
          </w:tcPr>
          <w:p w:rsidR="00D55A1A" w:rsidRPr="00D55A1A" w:rsidRDefault="00D55A1A" w:rsidP="00D55A1A">
            <w:pPr>
              <w:rPr>
                <w:rFonts w:ascii="Arial" w:hAnsi="Arial" w:cs="Arial"/>
                <w:sz w:val="16"/>
                <w:szCs w:val="16"/>
              </w:rPr>
            </w:pPr>
            <w:r w:rsidRPr="00D55A1A">
              <w:rPr>
                <w:rFonts w:ascii="Arial" w:hAnsi="Arial" w:cs="Arial"/>
                <w:sz w:val="16"/>
                <w:szCs w:val="16"/>
              </w:rPr>
              <w:t>Elevated work platform</w:t>
            </w:r>
          </w:p>
        </w:tc>
        <w:tc>
          <w:tcPr>
            <w:tcW w:w="737"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w:t>
            </w:r>
          </w:p>
        </w:tc>
        <w:tc>
          <w:tcPr>
            <w:tcW w:w="737"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w:t>
            </w:r>
          </w:p>
        </w:tc>
        <w:tc>
          <w:tcPr>
            <w:tcW w:w="737"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w:t>
            </w:r>
          </w:p>
        </w:tc>
        <w:tc>
          <w:tcPr>
            <w:tcW w:w="737"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w:t>
            </w:r>
          </w:p>
        </w:tc>
        <w:tc>
          <w:tcPr>
            <w:tcW w:w="850" w:type="dxa"/>
            <w:vAlign w:val="bottom"/>
          </w:tcPr>
          <w:p w:rsidR="00D55A1A" w:rsidRPr="00422C4B" w:rsidRDefault="00D55A1A" w:rsidP="00422C4B">
            <w:pPr>
              <w:jc w:val="right"/>
              <w:rPr>
                <w:rFonts w:ascii="Arial" w:hAnsi="Arial" w:cs="Arial"/>
                <w:sz w:val="16"/>
                <w:szCs w:val="16"/>
              </w:rPr>
            </w:pPr>
            <w:r w:rsidRPr="00422C4B">
              <w:rPr>
                <w:rFonts w:ascii="Arial" w:hAnsi="Arial" w:cs="Arial"/>
                <w:sz w:val="16"/>
                <w:szCs w:val="16"/>
              </w:rPr>
              <w:t>2</w:t>
            </w:r>
          </w:p>
        </w:tc>
        <w:tc>
          <w:tcPr>
            <w:tcW w:w="737" w:type="dxa"/>
            <w:vAlign w:val="bottom"/>
          </w:tcPr>
          <w:p w:rsidR="00D55A1A" w:rsidRPr="00422C4B" w:rsidRDefault="00D55A1A" w:rsidP="00422C4B">
            <w:pPr>
              <w:jc w:val="right"/>
              <w:rPr>
                <w:rFonts w:ascii="Arial" w:hAnsi="Arial" w:cs="Arial"/>
                <w:sz w:val="16"/>
                <w:szCs w:val="16"/>
              </w:rPr>
            </w:pPr>
            <w:r w:rsidRPr="00422C4B">
              <w:rPr>
                <w:rFonts w:ascii="Arial" w:hAnsi="Arial" w:cs="Arial"/>
                <w:sz w:val="16"/>
                <w:szCs w:val="16"/>
              </w:rPr>
              <w:t>1</w:t>
            </w:r>
          </w:p>
        </w:tc>
        <w:tc>
          <w:tcPr>
            <w:tcW w:w="936"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w:t>
            </w:r>
          </w:p>
        </w:tc>
        <w:tc>
          <w:tcPr>
            <w:tcW w:w="737"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3</w:t>
            </w:r>
          </w:p>
        </w:tc>
      </w:tr>
      <w:tr w:rsidR="008965B5" w:rsidTr="008965B5">
        <w:trPr>
          <w:trHeight w:val="283"/>
        </w:trPr>
        <w:tc>
          <w:tcPr>
            <w:tcW w:w="3175" w:type="dxa"/>
            <w:vAlign w:val="bottom"/>
          </w:tcPr>
          <w:p w:rsidR="00D55A1A" w:rsidRPr="00D55A1A" w:rsidRDefault="00422C4B" w:rsidP="00D55A1A">
            <w:pPr>
              <w:rPr>
                <w:rFonts w:ascii="Arial" w:hAnsi="Arial" w:cs="Arial"/>
                <w:sz w:val="16"/>
                <w:szCs w:val="16"/>
              </w:rPr>
            </w:pPr>
            <w:r>
              <w:rPr>
                <w:rFonts w:ascii="Arial" w:hAnsi="Arial" w:cs="Arial"/>
                <w:sz w:val="16"/>
                <w:szCs w:val="16"/>
              </w:rPr>
              <w:t>H</w:t>
            </w:r>
            <w:r w:rsidR="00D55A1A" w:rsidRPr="00D55A1A">
              <w:rPr>
                <w:rFonts w:ascii="Arial" w:hAnsi="Arial" w:cs="Arial"/>
                <w:sz w:val="16"/>
                <w:szCs w:val="16"/>
              </w:rPr>
              <w:t>ole in ground</w:t>
            </w:r>
          </w:p>
        </w:tc>
        <w:tc>
          <w:tcPr>
            <w:tcW w:w="737" w:type="dxa"/>
            <w:vAlign w:val="bottom"/>
          </w:tcPr>
          <w:p w:rsidR="00D55A1A" w:rsidRPr="00422C4B" w:rsidRDefault="00D55A1A" w:rsidP="00422C4B">
            <w:pPr>
              <w:jc w:val="right"/>
              <w:rPr>
                <w:rFonts w:ascii="Arial" w:hAnsi="Arial" w:cs="Arial"/>
                <w:sz w:val="16"/>
                <w:szCs w:val="16"/>
              </w:rPr>
            </w:pPr>
            <w:r w:rsidRPr="00422C4B">
              <w:rPr>
                <w:rFonts w:ascii="Arial" w:hAnsi="Arial" w:cs="Arial"/>
                <w:sz w:val="16"/>
                <w:szCs w:val="16"/>
              </w:rPr>
              <w:t>1</w:t>
            </w:r>
          </w:p>
        </w:tc>
        <w:tc>
          <w:tcPr>
            <w:tcW w:w="737"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w:t>
            </w:r>
          </w:p>
        </w:tc>
        <w:tc>
          <w:tcPr>
            <w:tcW w:w="737" w:type="dxa"/>
            <w:vAlign w:val="bottom"/>
          </w:tcPr>
          <w:p w:rsidR="00D55A1A" w:rsidRPr="00422C4B" w:rsidRDefault="00D55A1A" w:rsidP="00422C4B">
            <w:pPr>
              <w:jc w:val="right"/>
              <w:rPr>
                <w:rFonts w:ascii="Arial" w:hAnsi="Arial" w:cs="Arial"/>
                <w:sz w:val="16"/>
                <w:szCs w:val="16"/>
              </w:rPr>
            </w:pPr>
            <w:r w:rsidRPr="00422C4B">
              <w:rPr>
                <w:rFonts w:ascii="Arial" w:hAnsi="Arial" w:cs="Arial"/>
                <w:sz w:val="16"/>
                <w:szCs w:val="16"/>
              </w:rPr>
              <w:t>1</w:t>
            </w:r>
          </w:p>
        </w:tc>
        <w:tc>
          <w:tcPr>
            <w:tcW w:w="737" w:type="dxa"/>
            <w:vAlign w:val="bottom"/>
          </w:tcPr>
          <w:p w:rsidR="00D55A1A" w:rsidRPr="00422C4B" w:rsidRDefault="00D55A1A" w:rsidP="00422C4B">
            <w:pPr>
              <w:jc w:val="right"/>
              <w:rPr>
                <w:rFonts w:ascii="Arial" w:hAnsi="Arial" w:cs="Arial"/>
                <w:sz w:val="16"/>
                <w:szCs w:val="16"/>
              </w:rPr>
            </w:pPr>
            <w:r w:rsidRPr="00422C4B">
              <w:rPr>
                <w:rFonts w:ascii="Arial" w:hAnsi="Arial" w:cs="Arial"/>
                <w:sz w:val="16"/>
                <w:szCs w:val="16"/>
              </w:rPr>
              <w:t>1</w:t>
            </w:r>
          </w:p>
        </w:tc>
        <w:tc>
          <w:tcPr>
            <w:tcW w:w="850"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w:t>
            </w:r>
          </w:p>
        </w:tc>
        <w:tc>
          <w:tcPr>
            <w:tcW w:w="737"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w:t>
            </w:r>
          </w:p>
        </w:tc>
        <w:tc>
          <w:tcPr>
            <w:tcW w:w="936"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w:t>
            </w:r>
          </w:p>
        </w:tc>
        <w:tc>
          <w:tcPr>
            <w:tcW w:w="737"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3</w:t>
            </w:r>
          </w:p>
        </w:tc>
      </w:tr>
      <w:tr w:rsidR="008965B5" w:rsidTr="008965B5">
        <w:trPr>
          <w:trHeight w:val="283"/>
        </w:trPr>
        <w:tc>
          <w:tcPr>
            <w:tcW w:w="3175" w:type="dxa"/>
            <w:vAlign w:val="bottom"/>
          </w:tcPr>
          <w:p w:rsidR="00D55A1A" w:rsidRPr="00D55A1A" w:rsidRDefault="00422C4B" w:rsidP="00D55A1A">
            <w:pPr>
              <w:rPr>
                <w:rFonts w:ascii="Arial" w:hAnsi="Arial" w:cs="Arial"/>
                <w:sz w:val="16"/>
                <w:szCs w:val="16"/>
              </w:rPr>
            </w:pPr>
            <w:r w:rsidRPr="00D55A1A">
              <w:rPr>
                <w:rFonts w:ascii="Arial" w:hAnsi="Arial" w:cs="Arial"/>
                <w:sz w:val="16"/>
                <w:szCs w:val="16"/>
              </w:rPr>
              <w:t>Trucks, boats</w:t>
            </w:r>
            <w:r>
              <w:rPr>
                <w:rFonts w:ascii="Arial" w:hAnsi="Arial" w:cs="Arial"/>
                <w:sz w:val="16"/>
                <w:szCs w:val="16"/>
              </w:rPr>
              <w:t>, bulldozers</w:t>
            </w:r>
          </w:p>
        </w:tc>
        <w:tc>
          <w:tcPr>
            <w:tcW w:w="737"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2</w:t>
            </w:r>
          </w:p>
        </w:tc>
        <w:tc>
          <w:tcPr>
            <w:tcW w:w="737"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w:t>
            </w:r>
          </w:p>
        </w:tc>
        <w:tc>
          <w:tcPr>
            <w:tcW w:w="737"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w:t>
            </w:r>
          </w:p>
        </w:tc>
        <w:tc>
          <w:tcPr>
            <w:tcW w:w="737"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w:t>
            </w:r>
          </w:p>
        </w:tc>
        <w:tc>
          <w:tcPr>
            <w:tcW w:w="850"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w:t>
            </w:r>
          </w:p>
        </w:tc>
        <w:tc>
          <w:tcPr>
            <w:tcW w:w="737"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w:t>
            </w:r>
          </w:p>
        </w:tc>
        <w:tc>
          <w:tcPr>
            <w:tcW w:w="936"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1</w:t>
            </w:r>
          </w:p>
        </w:tc>
        <w:tc>
          <w:tcPr>
            <w:tcW w:w="737"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3</w:t>
            </w:r>
          </w:p>
        </w:tc>
      </w:tr>
      <w:tr w:rsidR="008965B5" w:rsidTr="008965B5">
        <w:trPr>
          <w:trHeight w:val="283"/>
        </w:trPr>
        <w:tc>
          <w:tcPr>
            <w:tcW w:w="3175" w:type="dxa"/>
            <w:vAlign w:val="bottom"/>
          </w:tcPr>
          <w:p w:rsidR="00D55A1A" w:rsidRPr="00D55A1A" w:rsidRDefault="00422C4B" w:rsidP="00D55A1A">
            <w:pPr>
              <w:rPr>
                <w:rFonts w:ascii="Arial" w:hAnsi="Arial" w:cs="Arial"/>
                <w:sz w:val="16"/>
                <w:szCs w:val="16"/>
              </w:rPr>
            </w:pPr>
            <w:r>
              <w:rPr>
                <w:rFonts w:ascii="Arial" w:hAnsi="Arial" w:cs="Arial"/>
                <w:sz w:val="16"/>
                <w:szCs w:val="16"/>
              </w:rPr>
              <w:t>Formwork</w:t>
            </w:r>
          </w:p>
        </w:tc>
        <w:tc>
          <w:tcPr>
            <w:tcW w:w="737"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w:t>
            </w:r>
          </w:p>
        </w:tc>
        <w:tc>
          <w:tcPr>
            <w:tcW w:w="737"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w:t>
            </w:r>
          </w:p>
        </w:tc>
        <w:tc>
          <w:tcPr>
            <w:tcW w:w="737"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w:t>
            </w:r>
          </w:p>
        </w:tc>
        <w:tc>
          <w:tcPr>
            <w:tcW w:w="737"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1</w:t>
            </w:r>
          </w:p>
        </w:tc>
        <w:tc>
          <w:tcPr>
            <w:tcW w:w="850"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1</w:t>
            </w:r>
          </w:p>
        </w:tc>
        <w:tc>
          <w:tcPr>
            <w:tcW w:w="737"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w:t>
            </w:r>
          </w:p>
        </w:tc>
        <w:tc>
          <w:tcPr>
            <w:tcW w:w="936"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w:t>
            </w:r>
          </w:p>
        </w:tc>
        <w:tc>
          <w:tcPr>
            <w:tcW w:w="737"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2</w:t>
            </w:r>
          </w:p>
        </w:tc>
      </w:tr>
      <w:tr w:rsidR="008965B5" w:rsidTr="008965B5">
        <w:trPr>
          <w:trHeight w:val="283"/>
        </w:trPr>
        <w:tc>
          <w:tcPr>
            <w:tcW w:w="3175" w:type="dxa"/>
            <w:vAlign w:val="bottom"/>
          </w:tcPr>
          <w:p w:rsidR="00D55A1A" w:rsidRPr="00D55A1A" w:rsidRDefault="00422C4B" w:rsidP="00D55A1A">
            <w:pPr>
              <w:rPr>
                <w:rFonts w:ascii="Arial" w:hAnsi="Arial" w:cs="Arial"/>
                <w:sz w:val="16"/>
                <w:szCs w:val="16"/>
              </w:rPr>
            </w:pPr>
            <w:r>
              <w:rPr>
                <w:rFonts w:ascii="Arial" w:hAnsi="Arial" w:cs="Arial"/>
                <w:sz w:val="16"/>
                <w:szCs w:val="16"/>
              </w:rPr>
              <w:t>S</w:t>
            </w:r>
            <w:r w:rsidR="00D55A1A" w:rsidRPr="00D55A1A">
              <w:rPr>
                <w:rFonts w:ascii="Arial" w:hAnsi="Arial" w:cs="Arial"/>
                <w:sz w:val="16"/>
                <w:szCs w:val="16"/>
              </w:rPr>
              <w:t>hipping container, tanks</w:t>
            </w:r>
          </w:p>
        </w:tc>
        <w:tc>
          <w:tcPr>
            <w:tcW w:w="737" w:type="dxa"/>
            <w:vAlign w:val="bottom"/>
          </w:tcPr>
          <w:p w:rsidR="00D55A1A" w:rsidRPr="00422C4B" w:rsidRDefault="00D55A1A" w:rsidP="00422C4B">
            <w:pPr>
              <w:jc w:val="right"/>
              <w:rPr>
                <w:rFonts w:ascii="Arial" w:hAnsi="Arial" w:cs="Arial"/>
                <w:sz w:val="16"/>
                <w:szCs w:val="16"/>
              </w:rPr>
            </w:pPr>
            <w:r w:rsidRPr="00422C4B">
              <w:rPr>
                <w:rFonts w:ascii="Arial" w:hAnsi="Arial" w:cs="Arial"/>
                <w:sz w:val="16"/>
                <w:szCs w:val="16"/>
              </w:rPr>
              <w:t>1</w:t>
            </w:r>
          </w:p>
        </w:tc>
        <w:tc>
          <w:tcPr>
            <w:tcW w:w="737" w:type="dxa"/>
            <w:vAlign w:val="bottom"/>
          </w:tcPr>
          <w:p w:rsidR="00D55A1A" w:rsidRPr="00422C4B" w:rsidRDefault="00D55A1A" w:rsidP="00422C4B">
            <w:pPr>
              <w:jc w:val="right"/>
              <w:rPr>
                <w:rFonts w:ascii="Arial" w:hAnsi="Arial" w:cs="Arial"/>
                <w:sz w:val="16"/>
                <w:szCs w:val="16"/>
              </w:rPr>
            </w:pPr>
            <w:r w:rsidRPr="00422C4B">
              <w:rPr>
                <w:rFonts w:ascii="Arial" w:hAnsi="Arial" w:cs="Arial"/>
                <w:sz w:val="16"/>
                <w:szCs w:val="16"/>
              </w:rPr>
              <w:t>1</w:t>
            </w:r>
          </w:p>
        </w:tc>
        <w:tc>
          <w:tcPr>
            <w:tcW w:w="737"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w:t>
            </w:r>
          </w:p>
        </w:tc>
        <w:tc>
          <w:tcPr>
            <w:tcW w:w="737"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w:t>
            </w:r>
          </w:p>
        </w:tc>
        <w:tc>
          <w:tcPr>
            <w:tcW w:w="850"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1</w:t>
            </w:r>
          </w:p>
        </w:tc>
        <w:tc>
          <w:tcPr>
            <w:tcW w:w="737"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w:t>
            </w:r>
          </w:p>
        </w:tc>
        <w:tc>
          <w:tcPr>
            <w:tcW w:w="936"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w:t>
            </w:r>
          </w:p>
        </w:tc>
        <w:tc>
          <w:tcPr>
            <w:tcW w:w="737"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2</w:t>
            </w:r>
          </w:p>
        </w:tc>
      </w:tr>
      <w:tr w:rsidR="008965B5" w:rsidTr="008965B5">
        <w:trPr>
          <w:trHeight w:val="283"/>
        </w:trPr>
        <w:tc>
          <w:tcPr>
            <w:tcW w:w="3175" w:type="dxa"/>
            <w:vAlign w:val="bottom"/>
          </w:tcPr>
          <w:p w:rsidR="00D55A1A" w:rsidRPr="00D55A1A" w:rsidRDefault="00422C4B" w:rsidP="00D55A1A">
            <w:pPr>
              <w:rPr>
                <w:rFonts w:ascii="Arial" w:hAnsi="Arial" w:cs="Arial"/>
                <w:sz w:val="16"/>
                <w:szCs w:val="16"/>
              </w:rPr>
            </w:pPr>
            <w:r>
              <w:rPr>
                <w:rFonts w:ascii="Arial" w:hAnsi="Arial" w:cs="Arial"/>
                <w:sz w:val="16"/>
                <w:szCs w:val="16"/>
              </w:rPr>
              <w:t>Total fatalities</w:t>
            </w:r>
          </w:p>
        </w:tc>
        <w:tc>
          <w:tcPr>
            <w:tcW w:w="737" w:type="dxa"/>
            <w:vAlign w:val="bottom"/>
          </w:tcPr>
          <w:p w:rsidR="00D55A1A" w:rsidRPr="00422C4B" w:rsidRDefault="00D55A1A" w:rsidP="00422C4B">
            <w:pPr>
              <w:jc w:val="right"/>
              <w:rPr>
                <w:rFonts w:ascii="Arial" w:hAnsi="Arial" w:cs="Arial"/>
                <w:sz w:val="16"/>
                <w:szCs w:val="16"/>
              </w:rPr>
            </w:pPr>
            <w:r w:rsidRPr="00422C4B">
              <w:rPr>
                <w:rFonts w:ascii="Arial" w:hAnsi="Arial" w:cs="Arial"/>
                <w:sz w:val="16"/>
                <w:szCs w:val="16"/>
              </w:rPr>
              <w:t>2</w:t>
            </w:r>
            <w:r w:rsidR="00422C4B" w:rsidRPr="00422C4B">
              <w:rPr>
                <w:rFonts w:ascii="Arial" w:hAnsi="Arial" w:cs="Arial"/>
                <w:sz w:val="16"/>
                <w:szCs w:val="16"/>
              </w:rPr>
              <w:t>9</w:t>
            </w:r>
          </w:p>
        </w:tc>
        <w:tc>
          <w:tcPr>
            <w:tcW w:w="737" w:type="dxa"/>
            <w:vAlign w:val="bottom"/>
          </w:tcPr>
          <w:p w:rsidR="00D55A1A" w:rsidRPr="00422C4B" w:rsidRDefault="00D55A1A" w:rsidP="00422C4B">
            <w:pPr>
              <w:jc w:val="right"/>
              <w:rPr>
                <w:rFonts w:ascii="Arial" w:hAnsi="Arial" w:cs="Arial"/>
                <w:sz w:val="16"/>
                <w:szCs w:val="16"/>
              </w:rPr>
            </w:pPr>
            <w:r w:rsidRPr="00422C4B">
              <w:rPr>
                <w:rFonts w:ascii="Arial" w:hAnsi="Arial" w:cs="Arial"/>
                <w:sz w:val="16"/>
                <w:szCs w:val="16"/>
              </w:rPr>
              <w:t>30</w:t>
            </w:r>
          </w:p>
        </w:tc>
        <w:tc>
          <w:tcPr>
            <w:tcW w:w="737" w:type="dxa"/>
            <w:vAlign w:val="bottom"/>
          </w:tcPr>
          <w:p w:rsidR="00D55A1A" w:rsidRPr="00422C4B" w:rsidRDefault="00D55A1A" w:rsidP="00422C4B">
            <w:pPr>
              <w:jc w:val="right"/>
              <w:rPr>
                <w:rFonts w:ascii="Arial" w:hAnsi="Arial" w:cs="Arial"/>
                <w:sz w:val="16"/>
                <w:szCs w:val="16"/>
              </w:rPr>
            </w:pPr>
            <w:r w:rsidRPr="00422C4B">
              <w:rPr>
                <w:rFonts w:ascii="Arial" w:hAnsi="Arial" w:cs="Arial"/>
                <w:sz w:val="16"/>
                <w:szCs w:val="16"/>
              </w:rPr>
              <w:t>19</w:t>
            </w:r>
          </w:p>
        </w:tc>
        <w:tc>
          <w:tcPr>
            <w:tcW w:w="737" w:type="dxa"/>
            <w:vAlign w:val="bottom"/>
          </w:tcPr>
          <w:p w:rsidR="00D55A1A" w:rsidRPr="00422C4B" w:rsidRDefault="00D55A1A" w:rsidP="00422C4B">
            <w:pPr>
              <w:jc w:val="right"/>
              <w:rPr>
                <w:rFonts w:ascii="Arial" w:hAnsi="Arial" w:cs="Arial"/>
                <w:sz w:val="16"/>
                <w:szCs w:val="16"/>
              </w:rPr>
            </w:pPr>
            <w:r w:rsidRPr="00422C4B">
              <w:rPr>
                <w:rFonts w:ascii="Arial" w:hAnsi="Arial" w:cs="Arial"/>
                <w:sz w:val="16"/>
                <w:szCs w:val="16"/>
              </w:rPr>
              <w:t>13</w:t>
            </w:r>
          </w:p>
        </w:tc>
        <w:tc>
          <w:tcPr>
            <w:tcW w:w="850" w:type="dxa"/>
            <w:vAlign w:val="bottom"/>
          </w:tcPr>
          <w:p w:rsidR="00D55A1A" w:rsidRPr="00422C4B" w:rsidRDefault="00D55A1A" w:rsidP="00422C4B">
            <w:pPr>
              <w:jc w:val="right"/>
              <w:rPr>
                <w:rFonts w:ascii="Arial" w:hAnsi="Arial" w:cs="Arial"/>
                <w:sz w:val="16"/>
                <w:szCs w:val="16"/>
              </w:rPr>
            </w:pPr>
            <w:r w:rsidRPr="00422C4B">
              <w:rPr>
                <w:rFonts w:ascii="Arial" w:hAnsi="Arial" w:cs="Arial"/>
                <w:sz w:val="16"/>
                <w:szCs w:val="16"/>
              </w:rPr>
              <w:t>13</w:t>
            </w:r>
          </w:p>
        </w:tc>
        <w:tc>
          <w:tcPr>
            <w:tcW w:w="737" w:type="dxa"/>
            <w:vAlign w:val="bottom"/>
          </w:tcPr>
          <w:p w:rsidR="00D55A1A" w:rsidRPr="00422C4B" w:rsidRDefault="00D55A1A" w:rsidP="00422C4B">
            <w:pPr>
              <w:jc w:val="right"/>
              <w:rPr>
                <w:rFonts w:ascii="Arial" w:hAnsi="Arial" w:cs="Arial"/>
                <w:sz w:val="16"/>
                <w:szCs w:val="16"/>
              </w:rPr>
            </w:pPr>
            <w:r w:rsidRPr="00422C4B">
              <w:rPr>
                <w:rFonts w:ascii="Arial" w:hAnsi="Arial" w:cs="Arial"/>
                <w:sz w:val="16"/>
                <w:szCs w:val="16"/>
              </w:rPr>
              <w:t>9</w:t>
            </w:r>
          </w:p>
        </w:tc>
        <w:tc>
          <w:tcPr>
            <w:tcW w:w="936"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4</w:t>
            </w:r>
          </w:p>
        </w:tc>
        <w:tc>
          <w:tcPr>
            <w:tcW w:w="737" w:type="dxa"/>
            <w:vAlign w:val="bottom"/>
          </w:tcPr>
          <w:p w:rsidR="00D55A1A" w:rsidRPr="00422C4B" w:rsidRDefault="00422C4B" w:rsidP="00422C4B">
            <w:pPr>
              <w:jc w:val="right"/>
              <w:rPr>
                <w:rFonts w:ascii="Arial" w:hAnsi="Arial" w:cs="Arial"/>
                <w:sz w:val="16"/>
                <w:szCs w:val="16"/>
              </w:rPr>
            </w:pPr>
            <w:r w:rsidRPr="00422C4B">
              <w:rPr>
                <w:rFonts w:ascii="Arial" w:hAnsi="Arial" w:cs="Arial"/>
                <w:sz w:val="16"/>
                <w:szCs w:val="16"/>
              </w:rPr>
              <w:t>117</w:t>
            </w:r>
          </w:p>
        </w:tc>
      </w:tr>
    </w:tbl>
    <w:p w:rsidR="008965B5" w:rsidRPr="008965B5" w:rsidRDefault="008965B5" w:rsidP="004F37E2">
      <w:pPr>
        <w:pStyle w:val="Heading2"/>
      </w:pPr>
      <w:r w:rsidRPr="008965B5">
        <w:t>Fatalities by occupation</w:t>
      </w:r>
    </w:p>
    <w:p w:rsidR="008965B5" w:rsidRDefault="008965B5" w:rsidP="008965B5">
      <w:pPr>
        <w:pStyle w:val="FactSheetNormal"/>
      </w:pPr>
      <w:r w:rsidRPr="008965B5">
        <w:t xml:space="preserve">Over the 12-years, 2002–03 to 2013–14, Building &amp; plumbing labourers reported the most fatalities (18) with most the result of falling from roofs. There were 16 bricklayers, carpenters &amp; </w:t>
      </w:r>
      <w:proofErr w:type="gramStart"/>
      <w:r w:rsidRPr="008965B5">
        <w:t>joiners</w:t>
      </w:r>
      <w:proofErr w:type="gramEnd"/>
      <w:r w:rsidRPr="008965B5">
        <w:t xml:space="preserve"> fatalities, 14 painting trades workers fatalities and 13 electricians fatalities—the most common cause being falls from ladders.</w:t>
      </w:r>
    </w:p>
    <w:p w:rsidR="00784F6C" w:rsidRDefault="00784F6C" w:rsidP="004F37E2">
      <w:pPr>
        <w:pStyle w:val="Tableheading"/>
      </w:pPr>
      <w:r w:rsidRPr="006944BA">
        <w:rPr>
          <w:bCs/>
        </w:rPr>
        <w:t>Table 11:</w:t>
      </w:r>
      <w:r w:rsidRPr="006944BA">
        <w:t xml:space="preserve"> Worker fatalities: number by </w:t>
      </w:r>
      <w:r w:rsidR="005746E1">
        <w:t>occupation and breakdown</w:t>
      </w:r>
      <w:r w:rsidRPr="006944BA">
        <w:t xml:space="preserve"> agency, 2002–03 to 2013–2014 combined</w:t>
      </w:r>
    </w:p>
    <w:tbl>
      <w:tblPr>
        <w:tblStyle w:val="TableGrid"/>
        <w:tblW w:w="0" w:type="auto"/>
        <w:tblLook w:val="04A0" w:firstRow="1" w:lastRow="0" w:firstColumn="1" w:lastColumn="0" w:noHBand="0" w:noVBand="1"/>
        <w:tblCaption w:val="Table 11: Worker fatalities: number by occupation and breakdown agency, 2002-03 to 2013-14 combined"/>
        <w:tblDescription w:val="Table 12 shows the number of worker fatalities in the construction industry resulting from falls from a height by occupation and breakdown agency, 2002-03 to 2013-14 combined."/>
      </w:tblPr>
      <w:tblGrid>
        <w:gridCol w:w="7710"/>
        <w:gridCol w:w="1644"/>
      </w:tblGrid>
      <w:tr w:rsidR="008965B5" w:rsidRPr="004F37E2" w:rsidTr="00C51E46">
        <w:trPr>
          <w:trHeight w:val="283"/>
          <w:tblHeader/>
        </w:trPr>
        <w:tc>
          <w:tcPr>
            <w:tcW w:w="7710" w:type="dxa"/>
            <w:shd w:val="clear" w:color="auto" w:fill="DBE5F1" w:themeFill="accent1" w:themeFillTint="33"/>
            <w:vAlign w:val="center"/>
          </w:tcPr>
          <w:p w:rsidR="008965B5" w:rsidRPr="004F37E2" w:rsidRDefault="008640C0" w:rsidP="004F37E2">
            <w:pPr>
              <w:pStyle w:val="Headerrow"/>
            </w:pPr>
            <w:r w:rsidRPr="004F37E2">
              <w:t>Occupations and breakdown agencies</w:t>
            </w:r>
          </w:p>
        </w:tc>
        <w:tc>
          <w:tcPr>
            <w:tcW w:w="1644" w:type="dxa"/>
            <w:shd w:val="clear" w:color="auto" w:fill="DBE5F1" w:themeFill="accent1" w:themeFillTint="33"/>
            <w:vAlign w:val="center"/>
          </w:tcPr>
          <w:p w:rsidR="008965B5" w:rsidRPr="004F37E2" w:rsidRDefault="008640C0" w:rsidP="004F37E2">
            <w:pPr>
              <w:pStyle w:val="Headerrow"/>
            </w:pPr>
            <w:r w:rsidRPr="004F37E2">
              <w:t>Numbers</w:t>
            </w:r>
          </w:p>
        </w:tc>
      </w:tr>
      <w:tr w:rsidR="008640C0" w:rsidRPr="008640C0" w:rsidTr="008640C0">
        <w:trPr>
          <w:trHeight w:val="283"/>
        </w:trPr>
        <w:tc>
          <w:tcPr>
            <w:tcW w:w="7710" w:type="dxa"/>
            <w:vAlign w:val="bottom"/>
          </w:tcPr>
          <w:p w:rsidR="008965B5" w:rsidRPr="008640C0" w:rsidRDefault="008640C0" w:rsidP="008640C0">
            <w:pPr>
              <w:rPr>
                <w:rFonts w:ascii="Arial" w:hAnsi="Arial" w:cs="Arial"/>
                <w:sz w:val="16"/>
                <w:szCs w:val="16"/>
              </w:rPr>
            </w:pPr>
            <w:r>
              <w:rPr>
                <w:rFonts w:ascii="Arial" w:hAnsi="Arial" w:cs="Arial"/>
                <w:sz w:val="16"/>
                <w:szCs w:val="16"/>
              </w:rPr>
              <w:t>Building &amp; plumbing labourers</w:t>
            </w:r>
          </w:p>
        </w:tc>
        <w:tc>
          <w:tcPr>
            <w:tcW w:w="1644" w:type="dxa"/>
            <w:vAlign w:val="bottom"/>
          </w:tcPr>
          <w:p w:rsidR="008965B5" w:rsidRPr="008640C0" w:rsidRDefault="008640C0" w:rsidP="008640C0">
            <w:pPr>
              <w:jc w:val="right"/>
              <w:rPr>
                <w:rFonts w:ascii="Arial" w:hAnsi="Arial" w:cs="Arial"/>
                <w:sz w:val="16"/>
                <w:szCs w:val="16"/>
              </w:rPr>
            </w:pPr>
            <w:r>
              <w:rPr>
                <w:rFonts w:ascii="Arial" w:hAnsi="Arial" w:cs="Arial"/>
                <w:sz w:val="16"/>
                <w:szCs w:val="16"/>
              </w:rPr>
              <w:t>18</w:t>
            </w:r>
          </w:p>
        </w:tc>
      </w:tr>
      <w:tr w:rsidR="008640C0" w:rsidRPr="008640C0" w:rsidTr="008640C0">
        <w:trPr>
          <w:trHeight w:val="283"/>
        </w:trPr>
        <w:tc>
          <w:tcPr>
            <w:tcW w:w="7710" w:type="dxa"/>
            <w:vAlign w:val="bottom"/>
          </w:tcPr>
          <w:p w:rsidR="008640C0" w:rsidRPr="008640C0" w:rsidRDefault="008640C0" w:rsidP="008640C0">
            <w:pPr>
              <w:rPr>
                <w:rFonts w:ascii="Arial" w:hAnsi="Arial" w:cs="Arial"/>
                <w:sz w:val="16"/>
                <w:szCs w:val="16"/>
              </w:rPr>
            </w:pPr>
            <w:r w:rsidRPr="008640C0">
              <w:rPr>
                <w:rFonts w:ascii="Arial" w:hAnsi="Arial" w:cs="Arial"/>
                <w:sz w:val="16"/>
                <w:szCs w:val="16"/>
              </w:rPr>
              <w:t>Bricklayers, carpenters &amp; joiners—of these 11 involved falls from roofs and balconies.</w:t>
            </w:r>
          </w:p>
        </w:tc>
        <w:tc>
          <w:tcPr>
            <w:tcW w:w="1644" w:type="dxa"/>
            <w:vAlign w:val="bottom"/>
          </w:tcPr>
          <w:p w:rsidR="008640C0" w:rsidRPr="008640C0" w:rsidRDefault="008640C0" w:rsidP="008640C0">
            <w:pPr>
              <w:jc w:val="right"/>
              <w:rPr>
                <w:rFonts w:ascii="Arial" w:hAnsi="Arial" w:cs="Arial"/>
                <w:sz w:val="16"/>
                <w:szCs w:val="16"/>
              </w:rPr>
            </w:pPr>
            <w:r w:rsidRPr="008640C0">
              <w:rPr>
                <w:rFonts w:ascii="Arial" w:hAnsi="Arial" w:cs="Arial"/>
                <w:sz w:val="16"/>
                <w:szCs w:val="16"/>
              </w:rPr>
              <w:t>16</w:t>
            </w:r>
          </w:p>
        </w:tc>
      </w:tr>
      <w:tr w:rsidR="008640C0" w:rsidRPr="008640C0" w:rsidTr="008640C0">
        <w:trPr>
          <w:trHeight w:val="283"/>
        </w:trPr>
        <w:tc>
          <w:tcPr>
            <w:tcW w:w="7710" w:type="dxa"/>
            <w:vAlign w:val="bottom"/>
          </w:tcPr>
          <w:p w:rsidR="008640C0" w:rsidRPr="008640C0" w:rsidRDefault="008640C0" w:rsidP="008640C0">
            <w:pPr>
              <w:rPr>
                <w:rFonts w:ascii="Arial" w:hAnsi="Arial" w:cs="Arial"/>
                <w:sz w:val="16"/>
                <w:szCs w:val="16"/>
              </w:rPr>
            </w:pPr>
            <w:r w:rsidRPr="008640C0">
              <w:rPr>
                <w:rFonts w:ascii="Arial" w:hAnsi="Arial" w:cs="Arial"/>
                <w:sz w:val="16"/>
                <w:szCs w:val="16"/>
              </w:rPr>
              <w:t>Painting trades workers—of these 6 involved falls from ladders and 3 from roofs and balconies.</w:t>
            </w:r>
          </w:p>
        </w:tc>
        <w:tc>
          <w:tcPr>
            <w:tcW w:w="1644" w:type="dxa"/>
            <w:vAlign w:val="bottom"/>
          </w:tcPr>
          <w:p w:rsidR="008640C0" w:rsidRPr="008640C0" w:rsidRDefault="008640C0" w:rsidP="008640C0">
            <w:pPr>
              <w:jc w:val="right"/>
              <w:rPr>
                <w:rFonts w:ascii="Arial" w:hAnsi="Arial" w:cs="Arial"/>
                <w:sz w:val="16"/>
                <w:szCs w:val="16"/>
              </w:rPr>
            </w:pPr>
            <w:r w:rsidRPr="008640C0">
              <w:rPr>
                <w:rFonts w:ascii="Arial" w:hAnsi="Arial" w:cs="Arial"/>
                <w:sz w:val="16"/>
                <w:szCs w:val="16"/>
              </w:rPr>
              <w:t>14</w:t>
            </w:r>
          </w:p>
        </w:tc>
      </w:tr>
      <w:tr w:rsidR="008640C0" w:rsidRPr="008640C0" w:rsidTr="008640C0">
        <w:trPr>
          <w:trHeight w:val="283"/>
        </w:trPr>
        <w:tc>
          <w:tcPr>
            <w:tcW w:w="7710" w:type="dxa"/>
            <w:vAlign w:val="bottom"/>
          </w:tcPr>
          <w:p w:rsidR="008640C0" w:rsidRPr="008640C0" w:rsidRDefault="008640C0" w:rsidP="008640C0">
            <w:pPr>
              <w:rPr>
                <w:rFonts w:ascii="Arial" w:hAnsi="Arial" w:cs="Arial"/>
                <w:sz w:val="16"/>
                <w:szCs w:val="16"/>
              </w:rPr>
            </w:pPr>
            <w:r w:rsidRPr="008640C0">
              <w:rPr>
                <w:rFonts w:ascii="Arial" w:hAnsi="Arial" w:cs="Arial"/>
                <w:sz w:val="16"/>
                <w:szCs w:val="16"/>
              </w:rPr>
              <w:t>Electricians—falls from ladders accounted for 6 and 6 from roofs and balconies.</w:t>
            </w:r>
          </w:p>
        </w:tc>
        <w:tc>
          <w:tcPr>
            <w:tcW w:w="1644" w:type="dxa"/>
            <w:vAlign w:val="bottom"/>
          </w:tcPr>
          <w:p w:rsidR="008640C0" w:rsidRPr="008640C0" w:rsidRDefault="008640C0" w:rsidP="008640C0">
            <w:pPr>
              <w:jc w:val="right"/>
              <w:rPr>
                <w:rFonts w:ascii="Arial" w:hAnsi="Arial" w:cs="Arial"/>
                <w:sz w:val="16"/>
                <w:szCs w:val="16"/>
              </w:rPr>
            </w:pPr>
            <w:r w:rsidRPr="008640C0">
              <w:rPr>
                <w:rFonts w:ascii="Arial" w:hAnsi="Arial" w:cs="Arial"/>
                <w:sz w:val="16"/>
                <w:szCs w:val="16"/>
              </w:rPr>
              <w:t>13</w:t>
            </w:r>
          </w:p>
        </w:tc>
      </w:tr>
      <w:tr w:rsidR="008640C0" w:rsidRPr="008640C0" w:rsidTr="008640C0">
        <w:trPr>
          <w:trHeight w:val="283"/>
        </w:trPr>
        <w:tc>
          <w:tcPr>
            <w:tcW w:w="7710" w:type="dxa"/>
            <w:vAlign w:val="bottom"/>
          </w:tcPr>
          <w:p w:rsidR="008640C0" w:rsidRPr="008640C0" w:rsidRDefault="008640C0" w:rsidP="008640C0">
            <w:pPr>
              <w:rPr>
                <w:rFonts w:ascii="Arial" w:hAnsi="Arial" w:cs="Arial"/>
                <w:sz w:val="16"/>
                <w:szCs w:val="16"/>
              </w:rPr>
            </w:pPr>
            <w:r w:rsidRPr="008640C0">
              <w:rPr>
                <w:rFonts w:ascii="Arial" w:hAnsi="Arial" w:cs="Arial"/>
                <w:sz w:val="16"/>
                <w:szCs w:val="16"/>
              </w:rPr>
              <w:t>Roof tilers—falls from roofs and balconies accounted for 8 fatalities.</w:t>
            </w:r>
          </w:p>
        </w:tc>
        <w:tc>
          <w:tcPr>
            <w:tcW w:w="1644" w:type="dxa"/>
            <w:vAlign w:val="bottom"/>
          </w:tcPr>
          <w:p w:rsidR="008640C0" w:rsidRPr="008640C0" w:rsidRDefault="008640C0" w:rsidP="008640C0">
            <w:pPr>
              <w:jc w:val="right"/>
              <w:rPr>
                <w:rFonts w:ascii="Arial" w:hAnsi="Arial" w:cs="Arial"/>
                <w:sz w:val="16"/>
                <w:szCs w:val="16"/>
              </w:rPr>
            </w:pPr>
            <w:r w:rsidRPr="008640C0">
              <w:rPr>
                <w:rFonts w:ascii="Arial" w:hAnsi="Arial" w:cs="Arial"/>
                <w:sz w:val="16"/>
                <w:szCs w:val="16"/>
              </w:rPr>
              <w:t>9</w:t>
            </w:r>
          </w:p>
        </w:tc>
      </w:tr>
      <w:tr w:rsidR="008640C0" w:rsidRPr="008640C0" w:rsidTr="008640C0">
        <w:trPr>
          <w:trHeight w:val="283"/>
        </w:trPr>
        <w:tc>
          <w:tcPr>
            <w:tcW w:w="7710" w:type="dxa"/>
            <w:vAlign w:val="bottom"/>
          </w:tcPr>
          <w:p w:rsidR="008640C0" w:rsidRPr="008640C0" w:rsidRDefault="008640C0" w:rsidP="008640C0">
            <w:pPr>
              <w:rPr>
                <w:rFonts w:ascii="Arial" w:hAnsi="Arial" w:cs="Arial"/>
                <w:sz w:val="16"/>
                <w:szCs w:val="16"/>
              </w:rPr>
            </w:pPr>
            <w:r w:rsidRPr="008640C0">
              <w:rPr>
                <w:rFonts w:ascii="Arial" w:hAnsi="Arial" w:cs="Arial"/>
                <w:sz w:val="16"/>
                <w:szCs w:val="16"/>
              </w:rPr>
              <w:t>Plumbers—of these 4 were the result of falls from ladders and 3 from roofs and balconies.</w:t>
            </w:r>
          </w:p>
        </w:tc>
        <w:tc>
          <w:tcPr>
            <w:tcW w:w="1644" w:type="dxa"/>
            <w:vAlign w:val="bottom"/>
          </w:tcPr>
          <w:p w:rsidR="008640C0" w:rsidRPr="008640C0" w:rsidRDefault="008640C0" w:rsidP="008640C0">
            <w:pPr>
              <w:jc w:val="right"/>
              <w:rPr>
                <w:rFonts w:ascii="Arial" w:hAnsi="Arial" w:cs="Arial"/>
                <w:sz w:val="16"/>
                <w:szCs w:val="16"/>
              </w:rPr>
            </w:pPr>
            <w:r w:rsidRPr="008640C0">
              <w:rPr>
                <w:rFonts w:ascii="Arial" w:hAnsi="Arial" w:cs="Arial"/>
                <w:sz w:val="16"/>
                <w:szCs w:val="16"/>
              </w:rPr>
              <w:t>8</w:t>
            </w:r>
          </w:p>
        </w:tc>
      </w:tr>
      <w:tr w:rsidR="008640C0" w:rsidRPr="008640C0" w:rsidTr="008640C0">
        <w:trPr>
          <w:trHeight w:val="283"/>
        </w:trPr>
        <w:tc>
          <w:tcPr>
            <w:tcW w:w="7710" w:type="dxa"/>
            <w:vAlign w:val="bottom"/>
          </w:tcPr>
          <w:p w:rsidR="008640C0" w:rsidRPr="008640C0" w:rsidRDefault="008640C0" w:rsidP="008640C0">
            <w:pPr>
              <w:rPr>
                <w:rFonts w:ascii="Arial" w:hAnsi="Arial" w:cs="Arial"/>
                <w:sz w:val="16"/>
                <w:szCs w:val="16"/>
              </w:rPr>
            </w:pPr>
            <w:r w:rsidRPr="008640C0">
              <w:rPr>
                <w:rFonts w:ascii="Arial" w:hAnsi="Arial" w:cs="Arial"/>
                <w:sz w:val="16"/>
                <w:szCs w:val="16"/>
              </w:rPr>
              <w:t>Structural steel construction workers, of these 3 were from falls from scaffolding and 3 from roofs and balconies.</w:t>
            </w:r>
          </w:p>
        </w:tc>
        <w:tc>
          <w:tcPr>
            <w:tcW w:w="1644" w:type="dxa"/>
            <w:vAlign w:val="bottom"/>
          </w:tcPr>
          <w:p w:rsidR="008640C0" w:rsidRPr="008640C0" w:rsidRDefault="008640C0" w:rsidP="008640C0">
            <w:pPr>
              <w:jc w:val="right"/>
              <w:rPr>
                <w:rFonts w:ascii="Arial" w:hAnsi="Arial" w:cs="Arial"/>
                <w:sz w:val="16"/>
                <w:szCs w:val="16"/>
              </w:rPr>
            </w:pPr>
            <w:r w:rsidRPr="008640C0">
              <w:rPr>
                <w:rFonts w:ascii="Arial" w:hAnsi="Arial" w:cs="Arial"/>
                <w:sz w:val="16"/>
                <w:szCs w:val="16"/>
              </w:rPr>
              <w:t>6</w:t>
            </w:r>
          </w:p>
        </w:tc>
      </w:tr>
      <w:tr w:rsidR="008640C0" w:rsidRPr="008640C0" w:rsidTr="008640C0">
        <w:trPr>
          <w:trHeight w:val="283"/>
        </w:trPr>
        <w:tc>
          <w:tcPr>
            <w:tcW w:w="7710" w:type="dxa"/>
            <w:vAlign w:val="bottom"/>
          </w:tcPr>
          <w:p w:rsidR="008640C0" w:rsidRPr="008640C0" w:rsidRDefault="008640C0" w:rsidP="008640C0">
            <w:pPr>
              <w:rPr>
                <w:rFonts w:ascii="Arial" w:hAnsi="Arial" w:cs="Arial"/>
                <w:sz w:val="16"/>
                <w:szCs w:val="16"/>
              </w:rPr>
            </w:pPr>
            <w:r w:rsidRPr="008640C0">
              <w:rPr>
                <w:rFonts w:ascii="Arial" w:hAnsi="Arial" w:cs="Arial"/>
                <w:sz w:val="16"/>
                <w:szCs w:val="16"/>
              </w:rPr>
              <w:t xml:space="preserve">Handypersons—all fatalities resulting from </w:t>
            </w:r>
            <w:proofErr w:type="gramStart"/>
            <w:r w:rsidRPr="008640C0">
              <w:rPr>
                <w:rFonts w:ascii="Arial" w:hAnsi="Arial" w:cs="Arial"/>
                <w:sz w:val="16"/>
                <w:szCs w:val="16"/>
              </w:rPr>
              <w:t>falls</w:t>
            </w:r>
            <w:proofErr w:type="gramEnd"/>
            <w:r w:rsidRPr="008640C0">
              <w:rPr>
                <w:rFonts w:ascii="Arial" w:hAnsi="Arial" w:cs="Arial"/>
                <w:sz w:val="16"/>
                <w:szCs w:val="16"/>
              </w:rPr>
              <w:t xml:space="preserve"> from ladders.</w:t>
            </w:r>
          </w:p>
        </w:tc>
        <w:tc>
          <w:tcPr>
            <w:tcW w:w="1644" w:type="dxa"/>
            <w:vAlign w:val="bottom"/>
          </w:tcPr>
          <w:p w:rsidR="008640C0" w:rsidRPr="008640C0" w:rsidRDefault="008640C0" w:rsidP="008640C0">
            <w:pPr>
              <w:jc w:val="right"/>
              <w:rPr>
                <w:rFonts w:ascii="Arial" w:hAnsi="Arial" w:cs="Arial"/>
                <w:sz w:val="16"/>
                <w:szCs w:val="16"/>
              </w:rPr>
            </w:pPr>
            <w:r w:rsidRPr="008640C0">
              <w:rPr>
                <w:rFonts w:ascii="Arial" w:hAnsi="Arial" w:cs="Arial"/>
                <w:sz w:val="16"/>
                <w:szCs w:val="16"/>
              </w:rPr>
              <w:t>5</w:t>
            </w:r>
          </w:p>
        </w:tc>
      </w:tr>
      <w:tr w:rsidR="008640C0" w:rsidRPr="008640C0" w:rsidTr="008640C0">
        <w:trPr>
          <w:trHeight w:val="283"/>
        </w:trPr>
        <w:tc>
          <w:tcPr>
            <w:tcW w:w="7710" w:type="dxa"/>
            <w:vAlign w:val="bottom"/>
          </w:tcPr>
          <w:p w:rsidR="008640C0" w:rsidRPr="008640C0" w:rsidRDefault="008640C0" w:rsidP="008640C0">
            <w:pPr>
              <w:rPr>
                <w:rFonts w:ascii="Arial" w:hAnsi="Arial" w:cs="Arial"/>
                <w:sz w:val="16"/>
                <w:szCs w:val="16"/>
              </w:rPr>
            </w:pPr>
            <w:r w:rsidRPr="008640C0">
              <w:rPr>
                <w:rFonts w:ascii="Arial" w:hAnsi="Arial" w:cs="Arial"/>
                <w:sz w:val="16"/>
                <w:szCs w:val="16"/>
              </w:rPr>
              <w:t>Other occupations</w:t>
            </w:r>
          </w:p>
        </w:tc>
        <w:tc>
          <w:tcPr>
            <w:tcW w:w="1644" w:type="dxa"/>
            <w:vAlign w:val="bottom"/>
          </w:tcPr>
          <w:p w:rsidR="008640C0" w:rsidRPr="008640C0" w:rsidRDefault="008640C0" w:rsidP="008640C0">
            <w:pPr>
              <w:jc w:val="right"/>
              <w:rPr>
                <w:rFonts w:ascii="Arial" w:hAnsi="Arial" w:cs="Arial"/>
                <w:sz w:val="16"/>
                <w:szCs w:val="16"/>
              </w:rPr>
            </w:pPr>
            <w:r w:rsidRPr="008640C0">
              <w:rPr>
                <w:rFonts w:ascii="Arial" w:hAnsi="Arial" w:cs="Arial"/>
                <w:sz w:val="16"/>
                <w:szCs w:val="16"/>
              </w:rPr>
              <w:t>28</w:t>
            </w:r>
          </w:p>
        </w:tc>
      </w:tr>
      <w:tr w:rsidR="008640C0" w:rsidRPr="008640C0" w:rsidTr="008640C0">
        <w:trPr>
          <w:trHeight w:val="283"/>
        </w:trPr>
        <w:tc>
          <w:tcPr>
            <w:tcW w:w="7710" w:type="dxa"/>
            <w:vAlign w:val="bottom"/>
          </w:tcPr>
          <w:p w:rsidR="008640C0" w:rsidRPr="008640C0" w:rsidRDefault="008640C0" w:rsidP="008640C0">
            <w:pPr>
              <w:rPr>
                <w:rFonts w:ascii="Arial" w:hAnsi="Arial" w:cs="Arial"/>
                <w:sz w:val="16"/>
                <w:szCs w:val="16"/>
              </w:rPr>
            </w:pPr>
            <w:r>
              <w:rPr>
                <w:rFonts w:ascii="Arial" w:hAnsi="Arial" w:cs="Arial"/>
                <w:sz w:val="16"/>
                <w:szCs w:val="16"/>
              </w:rPr>
              <w:t>Total fat</w:t>
            </w:r>
            <w:r w:rsidRPr="008640C0">
              <w:rPr>
                <w:rFonts w:ascii="Arial" w:hAnsi="Arial" w:cs="Arial"/>
                <w:sz w:val="16"/>
                <w:szCs w:val="16"/>
              </w:rPr>
              <w:t>alities</w:t>
            </w:r>
          </w:p>
        </w:tc>
        <w:tc>
          <w:tcPr>
            <w:tcW w:w="1644" w:type="dxa"/>
            <w:vAlign w:val="bottom"/>
          </w:tcPr>
          <w:p w:rsidR="008640C0" w:rsidRPr="008640C0" w:rsidRDefault="008640C0" w:rsidP="008640C0">
            <w:pPr>
              <w:jc w:val="right"/>
              <w:rPr>
                <w:rFonts w:ascii="Arial" w:hAnsi="Arial" w:cs="Arial"/>
                <w:sz w:val="16"/>
                <w:szCs w:val="16"/>
              </w:rPr>
            </w:pPr>
            <w:r w:rsidRPr="008640C0">
              <w:rPr>
                <w:rFonts w:ascii="Arial" w:hAnsi="Arial" w:cs="Arial"/>
                <w:sz w:val="16"/>
                <w:szCs w:val="16"/>
              </w:rPr>
              <w:t>117</w:t>
            </w:r>
          </w:p>
        </w:tc>
      </w:tr>
    </w:tbl>
    <w:p w:rsidR="008965B5" w:rsidRPr="008965B5" w:rsidRDefault="008965B5" w:rsidP="00CF600A">
      <w:pPr>
        <w:pStyle w:val="FactSheetNormal"/>
      </w:pPr>
    </w:p>
    <w:sectPr w:rsidR="008965B5" w:rsidRPr="008965B5" w:rsidSect="00805FBA">
      <w:type w:val="continuous"/>
      <w:pgSz w:w="11906" w:h="16838" w:code="9"/>
      <w:pgMar w:top="1134" w:right="1134" w:bottom="1134"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yriad Pro">
    <w:panose1 w:val="00000000000000000000"/>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F6029"/>
    <w:multiLevelType w:val="hybridMultilevel"/>
    <w:tmpl w:val="C2BE65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2363074"/>
    <w:multiLevelType w:val="hybridMultilevel"/>
    <w:tmpl w:val="1520B7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60B70D0"/>
    <w:multiLevelType w:val="hybridMultilevel"/>
    <w:tmpl w:val="49FE2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A02"/>
    <w:rsid w:val="00036251"/>
    <w:rsid w:val="00042352"/>
    <w:rsid w:val="00043AEA"/>
    <w:rsid w:val="0006555D"/>
    <w:rsid w:val="001109B5"/>
    <w:rsid w:val="00124D62"/>
    <w:rsid w:val="0015423A"/>
    <w:rsid w:val="001A5195"/>
    <w:rsid w:val="00224533"/>
    <w:rsid w:val="00251155"/>
    <w:rsid w:val="002842E9"/>
    <w:rsid w:val="00296B4C"/>
    <w:rsid w:val="002A24D1"/>
    <w:rsid w:val="002F62F3"/>
    <w:rsid w:val="0034495C"/>
    <w:rsid w:val="003A6586"/>
    <w:rsid w:val="003C23F8"/>
    <w:rsid w:val="003E5110"/>
    <w:rsid w:val="00413370"/>
    <w:rsid w:val="00421999"/>
    <w:rsid w:val="00422C4B"/>
    <w:rsid w:val="0044203F"/>
    <w:rsid w:val="004555D0"/>
    <w:rsid w:val="00461B99"/>
    <w:rsid w:val="00461F1B"/>
    <w:rsid w:val="004C012F"/>
    <w:rsid w:val="004E27D4"/>
    <w:rsid w:val="004F37E2"/>
    <w:rsid w:val="00500AC9"/>
    <w:rsid w:val="005428A4"/>
    <w:rsid w:val="00570659"/>
    <w:rsid w:val="005746E1"/>
    <w:rsid w:val="00597BCB"/>
    <w:rsid w:val="005A7609"/>
    <w:rsid w:val="005D713B"/>
    <w:rsid w:val="00671B89"/>
    <w:rsid w:val="00676D72"/>
    <w:rsid w:val="006944BA"/>
    <w:rsid w:val="006A4BDC"/>
    <w:rsid w:val="00744741"/>
    <w:rsid w:val="00784F6C"/>
    <w:rsid w:val="007A053A"/>
    <w:rsid w:val="007A4305"/>
    <w:rsid w:val="00805FBA"/>
    <w:rsid w:val="008138BB"/>
    <w:rsid w:val="008322E4"/>
    <w:rsid w:val="008640C0"/>
    <w:rsid w:val="00865C66"/>
    <w:rsid w:val="008965B5"/>
    <w:rsid w:val="008A7E33"/>
    <w:rsid w:val="008B17A1"/>
    <w:rsid w:val="008E4146"/>
    <w:rsid w:val="009733E5"/>
    <w:rsid w:val="00983CBD"/>
    <w:rsid w:val="009853B1"/>
    <w:rsid w:val="009A7FEE"/>
    <w:rsid w:val="00A05C21"/>
    <w:rsid w:val="00AB1D73"/>
    <w:rsid w:val="00AF1DE1"/>
    <w:rsid w:val="00BE4E76"/>
    <w:rsid w:val="00C51E46"/>
    <w:rsid w:val="00C543EE"/>
    <w:rsid w:val="00C8149C"/>
    <w:rsid w:val="00CC5060"/>
    <w:rsid w:val="00CF600A"/>
    <w:rsid w:val="00D06D58"/>
    <w:rsid w:val="00D16FCF"/>
    <w:rsid w:val="00D55A1A"/>
    <w:rsid w:val="00D768D4"/>
    <w:rsid w:val="00DA4AA2"/>
    <w:rsid w:val="00E17EBC"/>
    <w:rsid w:val="00E25A02"/>
    <w:rsid w:val="00E306DE"/>
    <w:rsid w:val="00E53769"/>
    <w:rsid w:val="00E81674"/>
    <w:rsid w:val="00EA6653"/>
    <w:rsid w:val="00EB7947"/>
    <w:rsid w:val="00EF42CF"/>
    <w:rsid w:val="00F5033E"/>
    <w:rsid w:val="00FA32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37E2"/>
    <w:rPr>
      <w:sz w:val="24"/>
      <w:szCs w:val="24"/>
    </w:rPr>
  </w:style>
  <w:style w:type="paragraph" w:styleId="Heading1">
    <w:name w:val="heading 1"/>
    <w:basedOn w:val="Normal"/>
    <w:next w:val="Normal"/>
    <w:link w:val="Heading1Char"/>
    <w:qFormat/>
    <w:rsid w:val="00AF1DE1"/>
    <w:pPr>
      <w:keepNext/>
      <w:keepLines/>
      <w:spacing w:after="120"/>
      <w:outlineLvl w:val="0"/>
    </w:pPr>
    <w:rPr>
      <w:rFonts w:ascii="Arial" w:eastAsiaTheme="majorEastAsia" w:hAnsi="Arial" w:cstheme="majorBidi"/>
      <w:b/>
      <w:bCs/>
      <w:sz w:val="36"/>
      <w:szCs w:val="28"/>
    </w:rPr>
  </w:style>
  <w:style w:type="paragraph" w:styleId="Heading2">
    <w:name w:val="heading 2"/>
    <w:basedOn w:val="Normal"/>
    <w:next w:val="Normal"/>
    <w:link w:val="Heading2Char"/>
    <w:unhideWhenUsed/>
    <w:qFormat/>
    <w:rsid w:val="004F37E2"/>
    <w:pPr>
      <w:keepNext/>
      <w:keepLines/>
      <w:spacing w:before="200" w:after="120"/>
      <w:outlineLvl w:val="1"/>
    </w:pPr>
    <w:rPr>
      <w:rFonts w:ascii="Arial" w:eastAsiaTheme="majorEastAsia" w:hAnsi="Arial"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1DE1"/>
    <w:rPr>
      <w:rFonts w:ascii="Arial" w:eastAsiaTheme="majorEastAsia" w:hAnsi="Arial" w:cstheme="majorBidi"/>
      <w:b/>
      <w:bCs/>
      <w:sz w:val="36"/>
      <w:szCs w:val="28"/>
    </w:rPr>
  </w:style>
  <w:style w:type="paragraph" w:styleId="BodyText">
    <w:name w:val="Body Text"/>
    <w:basedOn w:val="Normal"/>
    <w:link w:val="BodyTextChar"/>
    <w:uiPriority w:val="99"/>
    <w:rsid w:val="00E25A02"/>
    <w:pPr>
      <w:suppressAutoHyphens/>
      <w:autoSpaceDE w:val="0"/>
      <w:autoSpaceDN w:val="0"/>
      <w:adjustRightInd w:val="0"/>
      <w:spacing w:before="57" w:after="113" w:line="280" w:lineRule="atLeast"/>
      <w:textAlignment w:val="center"/>
    </w:pPr>
    <w:rPr>
      <w:rFonts w:ascii="Myriad Pro" w:hAnsi="Myriad Pro" w:cs="Myriad Pro"/>
      <w:color w:val="000000"/>
      <w:sz w:val="20"/>
      <w:szCs w:val="20"/>
      <w:lang w:val="en-GB"/>
    </w:rPr>
  </w:style>
  <w:style w:type="character" w:customStyle="1" w:styleId="BodyTextChar">
    <w:name w:val="Body Text Char"/>
    <w:basedOn w:val="DefaultParagraphFont"/>
    <w:link w:val="BodyText"/>
    <w:uiPriority w:val="99"/>
    <w:rsid w:val="00E25A02"/>
    <w:rPr>
      <w:rFonts w:ascii="Myriad Pro" w:hAnsi="Myriad Pro" w:cs="Myriad Pro"/>
      <w:color w:val="000000"/>
      <w:lang w:val="en-GB"/>
    </w:rPr>
  </w:style>
  <w:style w:type="paragraph" w:styleId="ListParagraph">
    <w:name w:val="List Paragraph"/>
    <w:basedOn w:val="Normal"/>
    <w:uiPriority w:val="34"/>
    <w:qFormat/>
    <w:rsid w:val="00E25A02"/>
    <w:pPr>
      <w:ind w:left="720"/>
      <w:contextualSpacing/>
    </w:pPr>
  </w:style>
  <w:style w:type="paragraph" w:customStyle="1" w:styleId="H2">
    <w:name w:val="H2"/>
    <w:basedOn w:val="BodyText"/>
    <w:uiPriority w:val="99"/>
    <w:rsid w:val="00461B99"/>
    <w:pPr>
      <w:spacing w:before="170"/>
    </w:pPr>
    <w:rPr>
      <w:rFonts w:ascii="Myriad Pro Light" w:hAnsi="Myriad Pro Light" w:cs="Myriad Pro Light"/>
      <w:sz w:val="26"/>
      <w:szCs w:val="26"/>
    </w:rPr>
  </w:style>
  <w:style w:type="paragraph" w:customStyle="1" w:styleId="FactSheetHeading2">
    <w:name w:val="Fact Sheet Heading 2"/>
    <w:basedOn w:val="Normal"/>
    <w:link w:val="FactSheetHeading2Char"/>
    <w:qFormat/>
    <w:rsid w:val="00036251"/>
    <w:pPr>
      <w:suppressAutoHyphens/>
      <w:autoSpaceDE w:val="0"/>
      <w:autoSpaceDN w:val="0"/>
      <w:adjustRightInd w:val="0"/>
      <w:spacing w:after="120" w:line="280" w:lineRule="atLeast"/>
      <w:textAlignment w:val="center"/>
    </w:pPr>
    <w:rPr>
      <w:rFonts w:ascii="Arial" w:hAnsi="Arial" w:cs="Arial"/>
      <w:b/>
      <w:color w:val="000000"/>
      <w:sz w:val="30"/>
      <w:szCs w:val="26"/>
      <w:lang w:val="en-GB"/>
    </w:rPr>
  </w:style>
  <w:style w:type="paragraph" w:customStyle="1" w:styleId="FactSheetHeading1">
    <w:name w:val="Fact Sheet Heading 1"/>
    <w:basedOn w:val="Heading1"/>
    <w:link w:val="FactSheetHeading1Char"/>
    <w:qFormat/>
    <w:rsid w:val="00036251"/>
    <w:rPr>
      <w:rFonts w:cs="Arial"/>
      <w:sz w:val="28"/>
      <w:szCs w:val="32"/>
    </w:rPr>
  </w:style>
  <w:style w:type="character" w:customStyle="1" w:styleId="FactSheetHeading2Char">
    <w:name w:val="Fact Sheet Heading 2 Char"/>
    <w:basedOn w:val="DefaultParagraphFont"/>
    <w:link w:val="FactSheetHeading2"/>
    <w:rsid w:val="00036251"/>
    <w:rPr>
      <w:rFonts w:ascii="Arial" w:hAnsi="Arial" w:cs="Arial"/>
      <w:b/>
      <w:color w:val="000000"/>
      <w:sz w:val="30"/>
      <w:szCs w:val="26"/>
      <w:lang w:val="en-GB"/>
    </w:rPr>
  </w:style>
  <w:style w:type="paragraph" w:customStyle="1" w:styleId="FactSheetNormal">
    <w:name w:val="Fact Sheet Normal"/>
    <w:basedOn w:val="BodyText"/>
    <w:link w:val="FactSheetNormalChar"/>
    <w:qFormat/>
    <w:rsid w:val="00036251"/>
    <w:pPr>
      <w:spacing w:before="0" w:after="120"/>
    </w:pPr>
    <w:rPr>
      <w:rFonts w:ascii="Arial" w:hAnsi="Arial" w:cs="Arial"/>
      <w:sz w:val="22"/>
      <w:szCs w:val="22"/>
    </w:rPr>
  </w:style>
  <w:style w:type="character" w:customStyle="1" w:styleId="FactSheetHeading1Char">
    <w:name w:val="Fact Sheet Heading 1 Char"/>
    <w:basedOn w:val="Heading1Char"/>
    <w:link w:val="FactSheetHeading1"/>
    <w:rsid w:val="00036251"/>
    <w:rPr>
      <w:rFonts w:ascii="Arial" w:eastAsiaTheme="majorEastAsia" w:hAnsi="Arial" w:cs="Arial"/>
      <w:b/>
      <w:bCs/>
      <w:sz w:val="28"/>
      <w:szCs w:val="32"/>
    </w:rPr>
  </w:style>
  <w:style w:type="paragraph" w:customStyle="1" w:styleId="figuretext">
    <w:name w:val="figure text"/>
    <w:basedOn w:val="Normal"/>
    <w:link w:val="figuretextChar"/>
    <w:uiPriority w:val="99"/>
    <w:rsid w:val="00CC5060"/>
    <w:pPr>
      <w:suppressAutoHyphens/>
      <w:autoSpaceDE w:val="0"/>
      <w:autoSpaceDN w:val="0"/>
      <w:adjustRightInd w:val="0"/>
      <w:spacing w:after="57" w:line="220" w:lineRule="atLeast"/>
      <w:textAlignment w:val="center"/>
    </w:pPr>
    <w:rPr>
      <w:rFonts w:ascii="Myriad Pro" w:hAnsi="Myriad Pro" w:cs="Myriad Pro"/>
      <w:color w:val="000000"/>
      <w:sz w:val="18"/>
      <w:szCs w:val="18"/>
      <w:lang w:val="en-GB"/>
    </w:rPr>
  </w:style>
  <w:style w:type="character" w:customStyle="1" w:styleId="FactSheetNormalChar">
    <w:name w:val="Fact Sheet Normal Char"/>
    <w:basedOn w:val="BodyTextChar"/>
    <w:link w:val="FactSheetNormal"/>
    <w:rsid w:val="00036251"/>
    <w:rPr>
      <w:rFonts w:ascii="Arial" w:hAnsi="Arial" w:cs="Arial"/>
      <w:color w:val="000000"/>
      <w:sz w:val="22"/>
      <w:szCs w:val="22"/>
      <w:lang w:val="en-GB"/>
    </w:rPr>
  </w:style>
  <w:style w:type="character" w:customStyle="1" w:styleId="figurebold">
    <w:name w:val="figure bold"/>
    <w:uiPriority w:val="99"/>
    <w:rsid w:val="00CC5060"/>
    <w:rPr>
      <w:rFonts w:ascii="Myriad Pro" w:hAnsi="Myriad Pro" w:cs="Myriad Pro"/>
      <w:b/>
      <w:bCs/>
      <w:color w:val="000000"/>
      <w:sz w:val="18"/>
      <w:szCs w:val="18"/>
    </w:rPr>
  </w:style>
  <w:style w:type="paragraph" w:customStyle="1" w:styleId="Figureheading">
    <w:name w:val="Figure heading"/>
    <w:basedOn w:val="figuretext"/>
    <w:link w:val="FigureheadingChar"/>
    <w:qFormat/>
    <w:rsid w:val="004C012F"/>
    <w:rPr>
      <w:rFonts w:ascii="Arial" w:hAnsi="Arial" w:cs="Arial"/>
      <w:b/>
      <w:sz w:val="20"/>
      <w:szCs w:val="20"/>
    </w:rPr>
  </w:style>
  <w:style w:type="table" w:styleId="TableGrid">
    <w:name w:val="Table Grid"/>
    <w:basedOn w:val="TableNormal"/>
    <w:rsid w:val="00BE4E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guretextChar">
    <w:name w:val="figure text Char"/>
    <w:basedOn w:val="DefaultParagraphFont"/>
    <w:link w:val="figuretext"/>
    <w:uiPriority w:val="99"/>
    <w:rsid w:val="00CC5060"/>
    <w:rPr>
      <w:rFonts w:ascii="Myriad Pro" w:hAnsi="Myriad Pro" w:cs="Myriad Pro"/>
      <w:color w:val="000000"/>
      <w:sz w:val="18"/>
      <w:szCs w:val="18"/>
      <w:lang w:val="en-GB"/>
    </w:rPr>
  </w:style>
  <w:style w:type="character" w:customStyle="1" w:styleId="FigureheadingChar">
    <w:name w:val="Figure heading Char"/>
    <w:basedOn w:val="figuretextChar"/>
    <w:link w:val="Figureheading"/>
    <w:rsid w:val="004C012F"/>
    <w:rPr>
      <w:rFonts w:ascii="Arial" w:hAnsi="Arial" w:cs="Arial"/>
      <w:b/>
      <w:color w:val="000000"/>
      <w:sz w:val="18"/>
      <w:szCs w:val="18"/>
      <w:lang w:val="en-GB"/>
    </w:rPr>
  </w:style>
  <w:style w:type="paragraph" w:customStyle="1" w:styleId="Headerrow">
    <w:name w:val="Header row"/>
    <w:basedOn w:val="Normal"/>
    <w:link w:val="HeaderrowChar"/>
    <w:qFormat/>
    <w:rsid w:val="00BE4E76"/>
    <w:rPr>
      <w:rFonts w:ascii="Arial" w:hAnsi="Arial" w:cs="Arial"/>
      <w:b/>
      <w:bCs/>
      <w:color w:val="000000"/>
      <w:sz w:val="16"/>
      <w:szCs w:val="16"/>
    </w:rPr>
  </w:style>
  <w:style w:type="paragraph" w:customStyle="1" w:styleId="FactSheetTableRowHeadings">
    <w:name w:val="Fact Sheet Table Row Headings"/>
    <w:basedOn w:val="Normal"/>
    <w:link w:val="FactSheetTableRowHeadingsChar"/>
    <w:qFormat/>
    <w:rsid w:val="009A7FEE"/>
    <w:rPr>
      <w:rFonts w:ascii="Arial" w:hAnsi="Arial" w:cs="Arial"/>
      <w:b/>
      <w:bCs/>
      <w:color w:val="000000"/>
      <w:sz w:val="16"/>
      <w:szCs w:val="16"/>
    </w:rPr>
  </w:style>
  <w:style w:type="character" w:customStyle="1" w:styleId="HeaderrowChar">
    <w:name w:val="Header row Char"/>
    <w:basedOn w:val="DefaultParagraphFont"/>
    <w:link w:val="Headerrow"/>
    <w:rsid w:val="00BE4E76"/>
    <w:rPr>
      <w:rFonts w:ascii="Arial" w:hAnsi="Arial" w:cs="Arial"/>
      <w:b/>
      <w:bCs/>
      <w:color w:val="000000"/>
      <w:sz w:val="16"/>
      <w:szCs w:val="16"/>
    </w:rPr>
  </w:style>
  <w:style w:type="paragraph" w:customStyle="1" w:styleId="FactSheetNotes">
    <w:name w:val="Fact Sheet Notes"/>
    <w:basedOn w:val="Normal"/>
    <w:link w:val="FactSheetNotesChar"/>
    <w:qFormat/>
    <w:rsid w:val="0015423A"/>
    <w:rPr>
      <w:rFonts w:ascii="Arial" w:hAnsi="Arial" w:cs="Arial"/>
      <w:sz w:val="16"/>
      <w:szCs w:val="16"/>
    </w:rPr>
  </w:style>
  <w:style w:type="character" w:customStyle="1" w:styleId="FactSheetTableRowHeadingsChar">
    <w:name w:val="Fact Sheet Table Row Headings Char"/>
    <w:basedOn w:val="DefaultParagraphFont"/>
    <w:link w:val="FactSheetTableRowHeadings"/>
    <w:rsid w:val="009A7FEE"/>
    <w:rPr>
      <w:rFonts w:ascii="Arial" w:hAnsi="Arial" w:cs="Arial"/>
      <w:b/>
      <w:bCs/>
      <w:color w:val="000000"/>
      <w:sz w:val="16"/>
      <w:szCs w:val="16"/>
    </w:rPr>
  </w:style>
  <w:style w:type="paragraph" w:customStyle="1" w:styleId="Tableheading">
    <w:name w:val="Table heading"/>
    <w:basedOn w:val="Normal"/>
    <w:link w:val="TableheadingChar"/>
    <w:qFormat/>
    <w:rsid w:val="008138BB"/>
    <w:pPr>
      <w:spacing w:before="120" w:after="60"/>
    </w:pPr>
    <w:rPr>
      <w:rFonts w:ascii="Arial" w:hAnsi="Arial" w:cs="Arial"/>
      <w:b/>
      <w:sz w:val="20"/>
      <w:szCs w:val="20"/>
    </w:rPr>
  </w:style>
  <w:style w:type="character" w:customStyle="1" w:styleId="FactSheetNotesChar">
    <w:name w:val="Fact Sheet Notes Char"/>
    <w:basedOn w:val="DefaultParagraphFont"/>
    <w:link w:val="FactSheetNotes"/>
    <w:rsid w:val="0015423A"/>
    <w:rPr>
      <w:rFonts w:ascii="Arial" w:hAnsi="Arial" w:cs="Arial"/>
      <w:sz w:val="16"/>
      <w:szCs w:val="16"/>
    </w:rPr>
  </w:style>
  <w:style w:type="paragraph" w:customStyle="1" w:styleId="FactSheetColumnTotals">
    <w:name w:val="Fact Sheet Column Totals"/>
    <w:basedOn w:val="Normal"/>
    <w:link w:val="FactSheetColumnTotalsChar"/>
    <w:qFormat/>
    <w:rsid w:val="008B17A1"/>
    <w:pPr>
      <w:jc w:val="right"/>
    </w:pPr>
    <w:rPr>
      <w:rFonts w:ascii="Arial" w:hAnsi="Arial" w:cs="Arial"/>
      <w:b/>
      <w:color w:val="000000"/>
      <w:sz w:val="16"/>
      <w:szCs w:val="16"/>
    </w:rPr>
  </w:style>
  <w:style w:type="character" w:customStyle="1" w:styleId="TableheadingChar">
    <w:name w:val="Table heading Char"/>
    <w:basedOn w:val="DefaultParagraphFont"/>
    <w:link w:val="Tableheading"/>
    <w:rsid w:val="008138BB"/>
    <w:rPr>
      <w:rFonts w:ascii="Arial" w:hAnsi="Arial" w:cs="Arial"/>
      <w:b/>
    </w:rPr>
  </w:style>
  <w:style w:type="paragraph" w:styleId="BalloonText">
    <w:name w:val="Balloon Text"/>
    <w:basedOn w:val="Normal"/>
    <w:link w:val="BalloonTextChar"/>
    <w:rsid w:val="009853B1"/>
    <w:rPr>
      <w:rFonts w:ascii="Tahoma" w:hAnsi="Tahoma" w:cs="Tahoma"/>
      <w:sz w:val="16"/>
      <w:szCs w:val="16"/>
    </w:rPr>
  </w:style>
  <w:style w:type="character" w:customStyle="1" w:styleId="FactSheetColumnTotalsChar">
    <w:name w:val="Fact Sheet Column Totals Char"/>
    <w:basedOn w:val="DefaultParagraphFont"/>
    <w:link w:val="FactSheetColumnTotals"/>
    <w:rsid w:val="008B17A1"/>
    <w:rPr>
      <w:rFonts w:ascii="Arial" w:hAnsi="Arial" w:cs="Arial"/>
      <w:b/>
      <w:color w:val="000000"/>
      <w:sz w:val="16"/>
      <w:szCs w:val="16"/>
    </w:rPr>
  </w:style>
  <w:style w:type="character" w:customStyle="1" w:styleId="BalloonTextChar">
    <w:name w:val="Balloon Text Char"/>
    <w:basedOn w:val="DefaultParagraphFont"/>
    <w:link w:val="BalloonText"/>
    <w:rsid w:val="009853B1"/>
    <w:rPr>
      <w:rFonts w:ascii="Tahoma" w:hAnsi="Tahoma" w:cs="Tahoma"/>
      <w:sz w:val="16"/>
      <w:szCs w:val="16"/>
    </w:rPr>
  </w:style>
  <w:style w:type="paragraph" w:customStyle="1" w:styleId="tabletextheadings">
    <w:name w:val="table text headings"/>
    <w:basedOn w:val="BodyText"/>
    <w:uiPriority w:val="99"/>
    <w:rsid w:val="00042352"/>
    <w:pPr>
      <w:spacing w:before="0" w:after="0" w:line="240" w:lineRule="atLeast"/>
    </w:pPr>
    <w:rPr>
      <w:rFonts w:ascii="Myriad Pro Light" w:hAnsi="Myriad Pro Light" w:cs="Myriad Pro Light"/>
      <w:color w:val="FFFFFF"/>
    </w:rPr>
  </w:style>
  <w:style w:type="paragraph" w:customStyle="1" w:styleId="tabletext">
    <w:name w:val="table text"/>
    <w:basedOn w:val="BodyText"/>
    <w:uiPriority w:val="99"/>
    <w:rsid w:val="008640C0"/>
    <w:pPr>
      <w:spacing w:before="0" w:after="0" w:line="240" w:lineRule="atLeast"/>
    </w:pPr>
    <w:rPr>
      <w:sz w:val="18"/>
      <w:szCs w:val="18"/>
    </w:rPr>
  </w:style>
  <w:style w:type="paragraph" w:customStyle="1" w:styleId="Style1">
    <w:name w:val="Style1"/>
    <w:basedOn w:val="Heading2"/>
    <w:qFormat/>
    <w:rsid w:val="004F37E2"/>
  </w:style>
  <w:style w:type="character" w:customStyle="1" w:styleId="Heading2Char">
    <w:name w:val="Heading 2 Char"/>
    <w:basedOn w:val="DefaultParagraphFont"/>
    <w:link w:val="Heading2"/>
    <w:rsid w:val="004F37E2"/>
    <w:rPr>
      <w:rFonts w:ascii="Arial" w:eastAsiaTheme="majorEastAsia" w:hAnsi="Arial" w:cstheme="majorBidi"/>
      <w:b/>
      <w:bCs/>
      <w:sz w:val="28"/>
      <w:szCs w:val="26"/>
    </w:rPr>
  </w:style>
  <w:style w:type="paragraph" w:styleId="Title">
    <w:name w:val="Title"/>
    <w:basedOn w:val="Normal"/>
    <w:next w:val="Normal"/>
    <w:link w:val="TitleChar"/>
    <w:qFormat/>
    <w:rsid w:val="00AF1DE1"/>
    <w:pPr>
      <w:spacing w:after="300"/>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rsid w:val="00AF1DE1"/>
    <w:rPr>
      <w:rFonts w:ascii="Arial" w:eastAsiaTheme="majorEastAsia" w:hAnsi="Arial" w:cstheme="majorBidi"/>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37E2"/>
    <w:rPr>
      <w:sz w:val="24"/>
      <w:szCs w:val="24"/>
    </w:rPr>
  </w:style>
  <w:style w:type="paragraph" w:styleId="Heading1">
    <w:name w:val="heading 1"/>
    <w:basedOn w:val="Normal"/>
    <w:next w:val="Normal"/>
    <w:link w:val="Heading1Char"/>
    <w:qFormat/>
    <w:rsid w:val="00AF1DE1"/>
    <w:pPr>
      <w:keepNext/>
      <w:keepLines/>
      <w:spacing w:after="120"/>
      <w:outlineLvl w:val="0"/>
    </w:pPr>
    <w:rPr>
      <w:rFonts w:ascii="Arial" w:eastAsiaTheme="majorEastAsia" w:hAnsi="Arial" w:cstheme="majorBidi"/>
      <w:b/>
      <w:bCs/>
      <w:sz w:val="36"/>
      <w:szCs w:val="28"/>
    </w:rPr>
  </w:style>
  <w:style w:type="paragraph" w:styleId="Heading2">
    <w:name w:val="heading 2"/>
    <w:basedOn w:val="Normal"/>
    <w:next w:val="Normal"/>
    <w:link w:val="Heading2Char"/>
    <w:unhideWhenUsed/>
    <w:qFormat/>
    <w:rsid w:val="004F37E2"/>
    <w:pPr>
      <w:keepNext/>
      <w:keepLines/>
      <w:spacing w:before="200" w:after="120"/>
      <w:outlineLvl w:val="1"/>
    </w:pPr>
    <w:rPr>
      <w:rFonts w:ascii="Arial" w:eastAsiaTheme="majorEastAsia" w:hAnsi="Arial"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1DE1"/>
    <w:rPr>
      <w:rFonts w:ascii="Arial" w:eastAsiaTheme="majorEastAsia" w:hAnsi="Arial" w:cstheme="majorBidi"/>
      <w:b/>
      <w:bCs/>
      <w:sz w:val="36"/>
      <w:szCs w:val="28"/>
    </w:rPr>
  </w:style>
  <w:style w:type="paragraph" w:styleId="BodyText">
    <w:name w:val="Body Text"/>
    <w:basedOn w:val="Normal"/>
    <w:link w:val="BodyTextChar"/>
    <w:uiPriority w:val="99"/>
    <w:rsid w:val="00E25A02"/>
    <w:pPr>
      <w:suppressAutoHyphens/>
      <w:autoSpaceDE w:val="0"/>
      <w:autoSpaceDN w:val="0"/>
      <w:adjustRightInd w:val="0"/>
      <w:spacing w:before="57" w:after="113" w:line="280" w:lineRule="atLeast"/>
      <w:textAlignment w:val="center"/>
    </w:pPr>
    <w:rPr>
      <w:rFonts w:ascii="Myriad Pro" w:hAnsi="Myriad Pro" w:cs="Myriad Pro"/>
      <w:color w:val="000000"/>
      <w:sz w:val="20"/>
      <w:szCs w:val="20"/>
      <w:lang w:val="en-GB"/>
    </w:rPr>
  </w:style>
  <w:style w:type="character" w:customStyle="1" w:styleId="BodyTextChar">
    <w:name w:val="Body Text Char"/>
    <w:basedOn w:val="DefaultParagraphFont"/>
    <w:link w:val="BodyText"/>
    <w:uiPriority w:val="99"/>
    <w:rsid w:val="00E25A02"/>
    <w:rPr>
      <w:rFonts w:ascii="Myriad Pro" w:hAnsi="Myriad Pro" w:cs="Myriad Pro"/>
      <w:color w:val="000000"/>
      <w:lang w:val="en-GB"/>
    </w:rPr>
  </w:style>
  <w:style w:type="paragraph" w:styleId="ListParagraph">
    <w:name w:val="List Paragraph"/>
    <w:basedOn w:val="Normal"/>
    <w:uiPriority w:val="34"/>
    <w:qFormat/>
    <w:rsid w:val="00E25A02"/>
    <w:pPr>
      <w:ind w:left="720"/>
      <w:contextualSpacing/>
    </w:pPr>
  </w:style>
  <w:style w:type="paragraph" w:customStyle="1" w:styleId="H2">
    <w:name w:val="H2"/>
    <w:basedOn w:val="BodyText"/>
    <w:uiPriority w:val="99"/>
    <w:rsid w:val="00461B99"/>
    <w:pPr>
      <w:spacing w:before="170"/>
    </w:pPr>
    <w:rPr>
      <w:rFonts w:ascii="Myriad Pro Light" w:hAnsi="Myriad Pro Light" w:cs="Myriad Pro Light"/>
      <w:sz w:val="26"/>
      <w:szCs w:val="26"/>
    </w:rPr>
  </w:style>
  <w:style w:type="paragraph" w:customStyle="1" w:styleId="FactSheetHeading2">
    <w:name w:val="Fact Sheet Heading 2"/>
    <w:basedOn w:val="Normal"/>
    <w:link w:val="FactSheetHeading2Char"/>
    <w:qFormat/>
    <w:rsid w:val="00036251"/>
    <w:pPr>
      <w:suppressAutoHyphens/>
      <w:autoSpaceDE w:val="0"/>
      <w:autoSpaceDN w:val="0"/>
      <w:adjustRightInd w:val="0"/>
      <w:spacing w:after="120" w:line="280" w:lineRule="atLeast"/>
      <w:textAlignment w:val="center"/>
    </w:pPr>
    <w:rPr>
      <w:rFonts w:ascii="Arial" w:hAnsi="Arial" w:cs="Arial"/>
      <w:b/>
      <w:color w:val="000000"/>
      <w:sz w:val="30"/>
      <w:szCs w:val="26"/>
      <w:lang w:val="en-GB"/>
    </w:rPr>
  </w:style>
  <w:style w:type="paragraph" w:customStyle="1" w:styleId="FactSheetHeading1">
    <w:name w:val="Fact Sheet Heading 1"/>
    <w:basedOn w:val="Heading1"/>
    <w:link w:val="FactSheetHeading1Char"/>
    <w:qFormat/>
    <w:rsid w:val="00036251"/>
    <w:rPr>
      <w:rFonts w:cs="Arial"/>
      <w:sz w:val="28"/>
      <w:szCs w:val="32"/>
    </w:rPr>
  </w:style>
  <w:style w:type="character" w:customStyle="1" w:styleId="FactSheetHeading2Char">
    <w:name w:val="Fact Sheet Heading 2 Char"/>
    <w:basedOn w:val="DefaultParagraphFont"/>
    <w:link w:val="FactSheetHeading2"/>
    <w:rsid w:val="00036251"/>
    <w:rPr>
      <w:rFonts w:ascii="Arial" w:hAnsi="Arial" w:cs="Arial"/>
      <w:b/>
      <w:color w:val="000000"/>
      <w:sz w:val="30"/>
      <w:szCs w:val="26"/>
      <w:lang w:val="en-GB"/>
    </w:rPr>
  </w:style>
  <w:style w:type="paragraph" w:customStyle="1" w:styleId="FactSheetNormal">
    <w:name w:val="Fact Sheet Normal"/>
    <w:basedOn w:val="BodyText"/>
    <w:link w:val="FactSheetNormalChar"/>
    <w:qFormat/>
    <w:rsid w:val="00036251"/>
    <w:pPr>
      <w:spacing w:before="0" w:after="120"/>
    </w:pPr>
    <w:rPr>
      <w:rFonts w:ascii="Arial" w:hAnsi="Arial" w:cs="Arial"/>
      <w:sz w:val="22"/>
      <w:szCs w:val="22"/>
    </w:rPr>
  </w:style>
  <w:style w:type="character" w:customStyle="1" w:styleId="FactSheetHeading1Char">
    <w:name w:val="Fact Sheet Heading 1 Char"/>
    <w:basedOn w:val="Heading1Char"/>
    <w:link w:val="FactSheetHeading1"/>
    <w:rsid w:val="00036251"/>
    <w:rPr>
      <w:rFonts w:ascii="Arial" w:eastAsiaTheme="majorEastAsia" w:hAnsi="Arial" w:cs="Arial"/>
      <w:b/>
      <w:bCs/>
      <w:sz w:val="28"/>
      <w:szCs w:val="32"/>
    </w:rPr>
  </w:style>
  <w:style w:type="paragraph" w:customStyle="1" w:styleId="figuretext">
    <w:name w:val="figure text"/>
    <w:basedOn w:val="Normal"/>
    <w:link w:val="figuretextChar"/>
    <w:uiPriority w:val="99"/>
    <w:rsid w:val="00CC5060"/>
    <w:pPr>
      <w:suppressAutoHyphens/>
      <w:autoSpaceDE w:val="0"/>
      <w:autoSpaceDN w:val="0"/>
      <w:adjustRightInd w:val="0"/>
      <w:spacing w:after="57" w:line="220" w:lineRule="atLeast"/>
      <w:textAlignment w:val="center"/>
    </w:pPr>
    <w:rPr>
      <w:rFonts w:ascii="Myriad Pro" w:hAnsi="Myriad Pro" w:cs="Myriad Pro"/>
      <w:color w:val="000000"/>
      <w:sz w:val="18"/>
      <w:szCs w:val="18"/>
      <w:lang w:val="en-GB"/>
    </w:rPr>
  </w:style>
  <w:style w:type="character" w:customStyle="1" w:styleId="FactSheetNormalChar">
    <w:name w:val="Fact Sheet Normal Char"/>
    <w:basedOn w:val="BodyTextChar"/>
    <w:link w:val="FactSheetNormal"/>
    <w:rsid w:val="00036251"/>
    <w:rPr>
      <w:rFonts w:ascii="Arial" w:hAnsi="Arial" w:cs="Arial"/>
      <w:color w:val="000000"/>
      <w:sz w:val="22"/>
      <w:szCs w:val="22"/>
      <w:lang w:val="en-GB"/>
    </w:rPr>
  </w:style>
  <w:style w:type="character" w:customStyle="1" w:styleId="figurebold">
    <w:name w:val="figure bold"/>
    <w:uiPriority w:val="99"/>
    <w:rsid w:val="00CC5060"/>
    <w:rPr>
      <w:rFonts w:ascii="Myriad Pro" w:hAnsi="Myriad Pro" w:cs="Myriad Pro"/>
      <w:b/>
      <w:bCs/>
      <w:color w:val="000000"/>
      <w:sz w:val="18"/>
      <w:szCs w:val="18"/>
    </w:rPr>
  </w:style>
  <w:style w:type="paragraph" w:customStyle="1" w:styleId="Figureheading">
    <w:name w:val="Figure heading"/>
    <w:basedOn w:val="figuretext"/>
    <w:link w:val="FigureheadingChar"/>
    <w:qFormat/>
    <w:rsid w:val="004C012F"/>
    <w:rPr>
      <w:rFonts w:ascii="Arial" w:hAnsi="Arial" w:cs="Arial"/>
      <w:b/>
      <w:sz w:val="20"/>
      <w:szCs w:val="20"/>
    </w:rPr>
  </w:style>
  <w:style w:type="table" w:styleId="TableGrid">
    <w:name w:val="Table Grid"/>
    <w:basedOn w:val="TableNormal"/>
    <w:rsid w:val="00BE4E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guretextChar">
    <w:name w:val="figure text Char"/>
    <w:basedOn w:val="DefaultParagraphFont"/>
    <w:link w:val="figuretext"/>
    <w:uiPriority w:val="99"/>
    <w:rsid w:val="00CC5060"/>
    <w:rPr>
      <w:rFonts w:ascii="Myriad Pro" w:hAnsi="Myriad Pro" w:cs="Myriad Pro"/>
      <w:color w:val="000000"/>
      <w:sz w:val="18"/>
      <w:szCs w:val="18"/>
      <w:lang w:val="en-GB"/>
    </w:rPr>
  </w:style>
  <w:style w:type="character" w:customStyle="1" w:styleId="FigureheadingChar">
    <w:name w:val="Figure heading Char"/>
    <w:basedOn w:val="figuretextChar"/>
    <w:link w:val="Figureheading"/>
    <w:rsid w:val="004C012F"/>
    <w:rPr>
      <w:rFonts w:ascii="Arial" w:hAnsi="Arial" w:cs="Arial"/>
      <w:b/>
      <w:color w:val="000000"/>
      <w:sz w:val="18"/>
      <w:szCs w:val="18"/>
      <w:lang w:val="en-GB"/>
    </w:rPr>
  </w:style>
  <w:style w:type="paragraph" w:customStyle="1" w:styleId="Headerrow">
    <w:name w:val="Header row"/>
    <w:basedOn w:val="Normal"/>
    <w:link w:val="HeaderrowChar"/>
    <w:qFormat/>
    <w:rsid w:val="00BE4E76"/>
    <w:rPr>
      <w:rFonts w:ascii="Arial" w:hAnsi="Arial" w:cs="Arial"/>
      <w:b/>
      <w:bCs/>
      <w:color w:val="000000"/>
      <w:sz w:val="16"/>
      <w:szCs w:val="16"/>
    </w:rPr>
  </w:style>
  <w:style w:type="paragraph" w:customStyle="1" w:styleId="FactSheetTableRowHeadings">
    <w:name w:val="Fact Sheet Table Row Headings"/>
    <w:basedOn w:val="Normal"/>
    <w:link w:val="FactSheetTableRowHeadingsChar"/>
    <w:qFormat/>
    <w:rsid w:val="009A7FEE"/>
    <w:rPr>
      <w:rFonts w:ascii="Arial" w:hAnsi="Arial" w:cs="Arial"/>
      <w:b/>
      <w:bCs/>
      <w:color w:val="000000"/>
      <w:sz w:val="16"/>
      <w:szCs w:val="16"/>
    </w:rPr>
  </w:style>
  <w:style w:type="character" w:customStyle="1" w:styleId="HeaderrowChar">
    <w:name w:val="Header row Char"/>
    <w:basedOn w:val="DefaultParagraphFont"/>
    <w:link w:val="Headerrow"/>
    <w:rsid w:val="00BE4E76"/>
    <w:rPr>
      <w:rFonts w:ascii="Arial" w:hAnsi="Arial" w:cs="Arial"/>
      <w:b/>
      <w:bCs/>
      <w:color w:val="000000"/>
      <w:sz w:val="16"/>
      <w:szCs w:val="16"/>
    </w:rPr>
  </w:style>
  <w:style w:type="paragraph" w:customStyle="1" w:styleId="FactSheetNotes">
    <w:name w:val="Fact Sheet Notes"/>
    <w:basedOn w:val="Normal"/>
    <w:link w:val="FactSheetNotesChar"/>
    <w:qFormat/>
    <w:rsid w:val="0015423A"/>
    <w:rPr>
      <w:rFonts w:ascii="Arial" w:hAnsi="Arial" w:cs="Arial"/>
      <w:sz w:val="16"/>
      <w:szCs w:val="16"/>
    </w:rPr>
  </w:style>
  <w:style w:type="character" w:customStyle="1" w:styleId="FactSheetTableRowHeadingsChar">
    <w:name w:val="Fact Sheet Table Row Headings Char"/>
    <w:basedOn w:val="DefaultParagraphFont"/>
    <w:link w:val="FactSheetTableRowHeadings"/>
    <w:rsid w:val="009A7FEE"/>
    <w:rPr>
      <w:rFonts w:ascii="Arial" w:hAnsi="Arial" w:cs="Arial"/>
      <w:b/>
      <w:bCs/>
      <w:color w:val="000000"/>
      <w:sz w:val="16"/>
      <w:szCs w:val="16"/>
    </w:rPr>
  </w:style>
  <w:style w:type="paragraph" w:customStyle="1" w:styleId="Tableheading">
    <w:name w:val="Table heading"/>
    <w:basedOn w:val="Normal"/>
    <w:link w:val="TableheadingChar"/>
    <w:qFormat/>
    <w:rsid w:val="008138BB"/>
    <w:pPr>
      <w:spacing w:before="120" w:after="60"/>
    </w:pPr>
    <w:rPr>
      <w:rFonts w:ascii="Arial" w:hAnsi="Arial" w:cs="Arial"/>
      <w:b/>
      <w:sz w:val="20"/>
      <w:szCs w:val="20"/>
    </w:rPr>
  </w:style>
  <w:style w:type="character" w:customStyle="1" w:styleId="FactSheetNotesChar">
    <w:name w:val="Fact Sheet Notes Char"/>
    <w:basedOn w:val="DefaultParagraphFont"/>
    <w:link w:val="FactSheetNotes"/>
    <w:rsid w:val="0015423A"/>
    <w:rPr>
      <w:rFonts w:ascii="Arial" w:hAnsi="Arial" w:cs="Arial"/>
      <w:sz w:val="16"/>
      <w:szCs w:val="16"/>
    </w:rPr>
  </w:style>
  <w:style w:type="paragraph" w:customStyle="1" w:styleId="FactSheetColumnTotals">
    <w:name w:val="Fact Sheet Column Totals"/>
    <w:basedOn w:val="Normal"/>
    <w:link w:val="FactSheetColumnTotalsChar"/>
    <w:qFormat/>
    <w:rsid w:val="008B17A1"/>
    <w:pPr>
      <w:jc w:val="right"/>
    </w:pPr>
    <w:rPr>
      <w:rFonts w:ascii="Arial" w:hAnsi="Arial" w:cs="Arial"/>
      <w:b/>
      <w:color w:val="000000"/>
      <w:sz w:val="16"/>
      <w:szCs w:val="16"/>
    </w:rPr>
  </w:style>
  <w:style w:type="character" w:customStyle="1" w:styleId="TableheadingChar">
    <w:name w:val="Table heading Char"/>
    <w:basedOn w:val="DefaultParagraphFont"/>
    <w:link w:val="Tableheading"/>
    <w:rsid w:val="008138BB"/>
    <w:rPr>
      <w:rFonts w:ascii="Arial" w:hAnsi="Arial" w:cs="Arial"/>
      <w:b/>
    </w:rPr>
  </w:style>
  <w:style w:type="paragraph" w:styleId="BalloonText">
    <w:name w:val="Balloon Text"/>
    <w:basedOn w:val="Normal"/>
    <w:link w:val="BalloonTextChar"/>
    <w:rsid w:val="009853B1"/>
    <w:rPr>
      <w:rFonts w:ascii="Tahoma" w:hAnsi="Tahoma" w:cs="Tahoma"/>
      <w:sz w:val="16"/>
      <w:szCs w:val="16"/>
    </w:rPr>
  </w:style>
  <w:style w:type="character" w:customStyle="1" w:styleId="FactSheetColumnTotalsChar">
    <w:name w:val="Fact Sheet Column Totals Char"/>
    <w:basedOn w:val="DefaultParagraphFont"/>
    <w:link w:val="FactSheetColumnTotals"/>
    <w:rsid w:val="008B17A1"/>
    <w:rPr>
      <w:rFonts w:ascii="Arial" w:hAnsi="Arial" w:cs="Arial"/>
      <w:b/>
      <w:color w:val="000000"/>
      <w:sz w:val="16"/>
      <w:szCs w:val="16"/>
    </w:rPr>
  </w:style>
  <w:style w:type="character" w:customStyle="1" w:styleId="BalloonTextChar">
    <w:name w:val="Balloon Text Char"/>
    <w:basedOn w:val="DefaultParagraphFont"/>
    <w:link w:val="BalloonText"/>
    <w:rsid w:val="009853B1"/>
    <w:rPr>
      <w:rFonts w:ascii="Tahoma" w:hAnsi="Tahoma" w:cs="Tahoma"/>
      <w:sz w:val="16"/>
      <w:szCs w:val="16"/>
    </w:rPr>
  </w:style>
  <w:style w:type="paragraph" w:customStyle="1" w:styleId="tabletextheadings">
    <w:name w:val="table text headings"/>
    <w:basedOn w:val="BodyText"/>
    <w:uiPriority w:val="99"/>
    <w:rsid w:val="00042352"/>
    <w:pPr>
      <w:spacing w:before="0" w:after="0" w:line="240" w:lineRule="atLeast"/>
    </w:pPr>
    <w:rPr>
      <w:rFonts w:ascii="Myriad Pro Light" w:hAnsi="Myriad Pro Light" w:cs="Myriad Pro Light"/>
      <w:color w:val="FFFFFF"/>
    </w:rPr>
  </w:style>
  <w:style w:type="paragraph" w:customStyle="1" w:styleId="tabletext">
    <w:name w:val="table text"/>
    <w:basedOn w:val="BodyText"/>
    <w:uiPriority w:val="99"/>
    <w:rsid w:val="008640C0"/>
    <w:pPr>
      <w:spacing w:before="0" w:after="0" w:line="240" w:lineRule="atLeast"/>
    </w:pPr>
    <w:rPr>
      <w:sz w:val="18"/>
      <w:szCs w:val="18"/>
    </w:rPr>
  </w:style>
  <w:style w:type="paragraph" w:customStyle="1" w:styleId="Style1">
    <w:name w:val="Style1"/>
    <w:basedOn w:val="Heading2"/>
    <w:qFormat/>
    <w:rsid w:val="004F37E2"/>
  </w:style>
  <w:style w:type="character" w:customStyle="1" w:styleId="Heading2Char">
    <w:name w:val="Heading 2 Char"/>
    <w:basedOn w:val="DefaultParagraphFont"/>
    <w:link w:val="Heading2"/>
    <w:rsid w:val="004F37E2"/>
    <w:rPr>
      <w:rFonts w:ascii="Arial" w:eastAsiaTheme="majorEastAsia" w:hAnsi="Arial" w:cstheme="majorBidi"/>
      <w:b/>
      <w:bCs/>
      <w:sz w:val="28"/>
      <w:szCs w:val="26"/>
    </w:rPr>
  </w:style>
  <w:style w:type="paragraph" w:styleId="Title">
    <w:name w:val="Title"/>
    <w:basedOn w:val="Normal"/>
    <w:next w:val="Normal"/>
    <w:link w:val="TitleChar"/>
    <w:qFormat/>
    <w:rsid w:val="00AF1DE1"/>
    <w:pPr>
      <w:spacing w:after="300"/>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rsid w:val="00AF1DE1"/>
    <w:rPr>
      <w:rFonts w:ascii="Arial" w:eastAsiaTheme="majorEastAsia" w:hAnsi="Arial" w:cstheme="majorBidi"/>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8085">
      <w:bodyDiv w:val="1"/>
      <w:marLeft w:val="0"/>
      <w:marRight w:val="0"/>
      <w:marTop w:val="0"/>
      <w:marBottom w:val="0"/>
      <w:divBdr>
        <w:top w:val="none" w:sz="0" w:space="0" w:color="auto"/>
        <w:left w:val="none" w:sz="0" w:space="0" w:color="auto"/>
        <w:bottom w:val="none" w:sz="0" w:space="0" w:color="auto"/>
        <w:right w:val="none" w:sz="0" w:space="0" w:color="auto"/>
      </w:divBdr>
    </w:div>
    <w:div w:id="342827878">
      <w:bodyDiv w:val="1"/>
      <w:marLeft w:val="0"/>
      <w:marRight w:val="0"/>
      <w:marTop w:val="0"/>
      <w:marBottom w:val="0"/>
      <w:divBdr>
        <w:top w:val="none" w:sz="0" w:space="0" w:color="auto"/>
        <w:left w:val="none" w:sz="0" w:space="0" w:color="auto"/>
        <w:bottom w:val="none" w:sz="0" w:space="0" w:color="auto"/>
        <w:right w:val="none" w:sz="0" w:space="0" w:color="auto"/>
      </w:divBdr>
    </w:div>
    <w:div w:id="1358703749">
      <w:bodyDiv w:val="1"/>
      <w:marLeft w:val="0"/>
      <w:marRight w:val="0"/>
      <w:marTop w:val="0"/>
      <w:marBottom w:val="0"/>
      <w:divBdr>
        <w:top w:val="none" w:sz="0" w:space="0" w:color="auto"/>
        <w:left w:val="none" w:sz="0" w:space="0" w:color="auto"/>
        <w:bottom w:val="none" w:sz="0" w:space="0" w:color="auto"/>
        <w:right w:val="none" w:sz="0" w:space="0" w:color="auto"/>
      </w:divBdr>
    </w:div>
    <w:div w:id="1565948737">
      <w:bodyDiv w:val="1"/>
      <w:marLeft w:val="0"/>
      <w:marRight w:val="0"/>
      <w:marTop w:val="0"/>
      <w:marBottom w:val="0"/>
      <w:divBdr>
        <w:top w:val="none" w:sz="0" w:space="0" w:color="auto"/>
        <w:left w:val="none" w:sz="0" w:space="0" w:color="auto"/>
        <w:bottom w:val="none" w:sz="0" w:space="0" w:color="auto"/>
        <w:right w:val="none" w:sz="0" w:space="0" w:color="auto"/>
      </w:divBdr>
    </w:div>
    <w:div w:id="1911232628">
      <w:bodyDiv w:val="1"/>
      <w:marLeft w:val="0"/>
      <w:marRight w:val="0"/>
      <w:marTop w:val="0"/>
      <w:marBottom w:val="0"/>
      <w:divBdr>
        <w:top w:val="none" w:sz="0" w:space="0" w:color="auto"/>
        <w:left w:val="none" w:sz="0" w:space="0" w:color="auto"/>
        <w:bottom w:val="none" w:sz="0" w:space="0" w:color="auto"/>
        <w:right w:val="none" w:sz="0" w:space="0" w:color="auto"/>
      </w:divBdr>
    </w:div>
    <w:div w:id="197487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hart" Target="charts/chart5.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chart" Target="charts/chart4.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EPNAS100\51000186\Data%20and%20Analysis\Publications\Industry%20Information%20Fact%20Sheets\2014\Construction\Construction%20industry%20profile%20-%20Figure%2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NAS100\51000186\Data%20and%20Analysis\Publications\Industry%20Information%20Fact%20Sheets\2014\Construction\Construction%20industry%20profile%20fig4%20fig5%20table2%20table5%20table6%20table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PNAS100\51000186\Data%20and%20Analysis\Publications\Industry%20Information%20Fact%20Sheets\2014\Construction\Construction%20industry%20profile%20fig4%20fig5%20table2%20table5%20table6%20table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PNAS100\51000186\Data%20and%20Analysis\Publications\Industry%20Information%20Fact%20Sheets\2014\Construction\Construction%20industry%20profile%20figure%20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PNAS100\51000186\Data%20and%20Analysis\Publications\Industry%20Information%20Fact%20Sheets\2014\Construction\Construction%20industry%20profile%20figure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PNAS100\51000186\Data%20and%20Analysis\Publications\Industry%20Information%20Fact%20Sheets\2014\Construction\Construction%20Falls%20from%20a%20height%20Fig8%20Tab10%20Tab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76938822855115"/>
          <c:y val="8.6031916003674325E-2"/>
          <c:w val="0.84868314166043257"/>
          <c:h val="0.62394578288304259"/>
        </c:manualLayout>
      </c:layout>
      <c:barChart>
        <c:barDir val="col"/>
        <c:grouping val="clustered"/>
        <c:varyColors val="0"/>
        <c:ser>
          <c:idx val="0"/>
          <c:order val="0"/>
          <c:tx>
            <c:v>Less than 35 years</c:v>
          </c:tx>
          <c:spPr>
            <a:solidFill>
              <a:schemeClr val="tx2"/>
            </a:solidFill>
          </c:spPr>
          <c:invertIfNegative val="0"/>
          <c:cat>
            <c:strRef>
              <c:f>'Figure 3'!$M$5:$M$13</c:f>
              <c:strCache>
                <c:ptCount val="9"/>
                <c:pt idx="0">
                  <c:v>Hand, fingers &amp; thumb</c:v>
                </c:pt>
                <c:pt idx="1">
                  <c:v>Back </c:v>
                </c:pt>
                <c:pt idx="2">
                  <c:v>Knee</c:v>
                </c:pt>
                <c:pt idx="3">
                  <c:v>Ankle</c:v>
                </c:pt>
                <c:pt idx="4">
                  <c:v>Shoulder</c:v>
                </c:pt>
                <c:pt idx="5">
                  <c:v>Wrist</c:v>
                </c:pt>
                <c:pt idx="6">
                  <c:v>Foot &amp; toes</c:v>
                </c:pt>
                <c:pt idx="7">
                  <c:v>Lower leg</c:v>
                </c:pt>
                <c:pt idx="8">
                  <c:v>Abdomen &amp; pelvic region</c:v>
                </c:pt>
              </c:strCache>
            </c:strRef>
          </c:cat>
          <c:val>
            <c:numRef>
              <c:f>'Figure 3'!$N$5:$N$13</c:f>
              <c:numCache>
                <c:formatCode>General</c:formatCode>
                <c:ptCount val="9"/>
                <c:pt idx="0">
                  <c:v>23.686701757942593</c:v>
                </c:pt>
                <c:pt idx="1">
                  <c:v>21.367521754289026</c:v>
                </c:pt>
                <c:pt idx="2">
                  <c:v>9.448756981311135</c:v>
                </c:pt>
                <c:pt idx="3">
                  <c:v>7.4112765022489437</c:v>
                </c:pt>
                <c:pt idx="4">
                  <c:v>6.083083450477524</c:v>
                </c:pt>
                <c:pt idx="5">
                  <c:v>4.8280973963914375</c:v>
                </c:pt>
                <c:pt idx="6">
                  <c:v>4.1291308643570508</c:v>
                </c:pt>
                <c:pt idx="7">
                  <c:v>3.0055247595666508</c:v>
                </c:pt>
                <c:pt idx="8">
                  <c:v>2.7675350095905995</c:v>
                </c:pt>
              </c:numCache>
            </c:numRef>
          </c:val>
        </c:ser>
        <c:ser>
          <c:idx val="1"/>
          <c:order val="1"/>
          <c:tx>
            <c:v>35-54 years</c:v>
          </c:tx>
          <c:spPr>
            <a:solidFill>
              <a:schemeClr val="tx2">
                <a:lumMod val="40000"/>
                <a:lumOff val="60000"/>
              </a:schemeClr>
            </a:solidFill>
          </c:spPr>
          <c:invertIfNegative val="0"/>
          <c:cat>
            <c:strRef>
              <c:f>'Figure 3'!$M$5:$M$13</c:f>
              <c:strCache>
                <c:ptCount val="9"/>
                <c:pt idx="0">
                  <c:v>Hand, fingers &amp; thumb</c:v>
                </c:pt>
                <c:pt idx="1">
                  <c:v>Back </c:v>
                </c:pt>
                <c:pt idx="2">
                  <c:v>Knee</c:v>
                </c:pt>
                <c:pt idx="3">
                  <c:v>Ankle</c:v>
                </c:pt>
                <c:pt idx="4">
                  <c:v>Shoulder</c:v>
                </c:pt>
                <c:pt idx="5">
                  <c:v>Wrist</c:v>
                </c:pt>
                <c:pt idx="6">
                  <c:v>Foot &amp; toes</c:v>
                </c:pt>
                <c:pt idx="7">
                  <c:v>Lower leg</c:v>
                </c:pt>
                <c:pt idx="8">
                  <c:v>Abdomen &amp; pelvic region</c:v>
                </c:pt>
              </c:strCache>
            </c:strRef>
          </c:cat>
          <c:val>
            <c:numRef>
              <c:f>'Figure 3'!$O$5:$O$13</c:f>
              <c:numCache>
                <c:formatCode>0.0</c:formatCode>
                <c:ptCount val="9"/>
                <c:pt idx="0">
                  <c:v>12.812345479911816</c:v>
                </c:pt>
                <c:pt idx="1">
                  <c:v>22.058177146013016</c:v>
                </c:pt>
                <c:pt idx="2">
                  <c:v>12.614894481322182</c:v>
                </c:pt>
                <c:pt idx="3">
                  <c:v>5.8319627797716942</c:v>
                </c:pt>
                <c:pt idx="4">
                  <c:v>9.2420357018426014</c:v>
                </c:pt>
                <c:pt idx="5">
                  <c:v>3.60588838495794</c:v>
                </c:pt>
                <c:pt idx="6">
                  <c:v>3.3361314940276316</c:v>
                </c:pt>
                <c:pt idx="7">
                  <c:v>3.3594359760040287</c:v>
                </c:pt>
                <c:pt idx="8">
                  <c:v>5.2810725158494813</c:v>
                </c:pt>
              </c:numCache>
            </c:numRef>
          </c:val>
        </c:ser>
        <c:ser>
          <c:idx val="2"/>
          <c:order val="2"/>
          <c:tx>
            <c:v>55 years &amp; over</c:v>
          </c:tx>
          <c:spPr>
            <a:solidFill>
              <a:schemeClr val="bg1">
                <a:lumMod val="65000"/>
              </a:schemeClr>
            </a:solidFill>
          </c:spPr>
          <c:invertIfNegative val="0"/>
          <c:cat>
            <c:strRef>
              <c:f>'Figure 3'!$M$5:$M$13</c:f>
              <c:strCache>
                <c:ptCount val="9"/>
                <c:pt idx="0">
                  <c:v>Hand, fingers &amp; thumb</c:v>
                </c:pt>
                <c:pt idx="1">
                  <c:v>Back </c:v>
                </c:pt>
                <c:pt idx="2">
                  <c:v>Knee</c:v>
                </c:pt>
                <c:pt idx="3">
                  <c:v>Ankle</c:v>
                </c:pt>
                <c:pt idx="4">
                  <c:v>Shoulder</c:v>
                </c:pt>
                <c:pt idx="5">
                  <c:v>Wrist</c:v>
                </c:pt>
                <c:pt idx="6">
                  <c:v>Foot &amp; toes</c:v>
                </c:pt>
                <c:pt idx="7">
                  <c:v>Lower leg</c:v>
                </c:pt>
                <c:pt idx="8">
                  <c:v>Abdomen &amp; pelvic region</c:v>
                </c:pt>
              </c:strCache>
            </c:strRef>
          </c:cat>
          <c:val>
            <c:numRef>
              <c:f>'Figure 3'!$P$5:$P$13</c:f>
              <c:numCache>
                <c:formatCode>0.0</c:formatCode>
                <c:ptCount val="9"/>
                <c:pt idx="0">
                  <c:v>9.8792781471298188</c:v>
                </c:pt>
                <c:pt idx="1">
                  <c:v>16.95477101582761</c:v>
                </c:pt>
                <c:pt idx="2">
                  <c:v>13.283221194280909</c:v>
                </c:pt>
                <c:pt idx="3">
                  <c:v>3.9942463689778114</c:v>
                </c:pt>
                <c:pt idx="4">
                  <c:v>15.149602212079408</c:v>
                </c:pt>
                <c:pt idx="5">
                  <c:v>3.4708020544082547</c:v>
                </c:pt>
                <c:pt idx="6">
                  <c:v>2.8273115507777211</c:v>
                </c:pt>
                <c:pt idx="7">
                  <c:v>3.6717449591089237</c:v>
                </c:pt>
                <c:pt idx="8">
                  <c:v>6.8907219894664751</c:v>
                </c:pt>
              </c:numCache>
            </c:numRef>
          </c:val>
        </c:ser>
        <c:dLbls>
          <c:showLegendKey val="0"/>
          <c:showVal val="0"/>
          <c:showCatName val="0"/>
          <c:showSerName val="0"/>
          <c:showPercent val="0"/>
          <c:showBubbleSize val="0"/>
        </c:dLbls>
        <c:gapWidth val="150"/>
        <c:axId val="100897920"/>
        <c:axId val="100899456"/>
      </c:barChart>
      <c:catAx>
        <c:axId val="100897920"/>
        <c:scaling>
          <c:orientation val="minMax"/>
        </c:scaling>
        <c:delete val="0"/>
        <c:axPos val="b"/>
        <c:majorTickMark val="out"/>
        <c:minorTickMark val="none"/>
        <c:tickLblPos val="nextTo"/>
        <c:txPr>
          <a:bodyPr/>
          <a:lstStyle/>
          <a:p>
            <a:pPr>
              <a:defRPr sz="700"/>
            </a:pPr>
            <a:endParaRPr lang="en-US"/>
          </a:p>
        </c:txPr>
        <c:crossAx val="100899456"/>
        <c:crosses val="autoZero"/>
        <c:auto val="1"/>
        <c:lblAlgn val="ctr"/>
        <c:lblOffset val="100"/>
        <c:noMultiLvlLbl val="0"/>
      </c:catAx>
      <c:valAx>
        <c:axId val="100899456"/>
        <c:scaling>
          <c:orientation val="minMax"/>
        </c:scaling>
        <c:delete val="0"/>
        <c:axPos val="l"/>
        <c:majorGridlines/>
        <c:title>
          <c:tx>
            <c:rich>
              <a:bodyPr rot="-5400000" vert="horz"/>
              <a:lstStyle/>
              <a:p>
                <a:pPr>
                  <a:defRPr sz="700"/>
                </a:pPr>
                <a:r>
                  <a:rPr lang="en-AU" sz="700" b="0"/>
                  <a:t>Percentage</a:t>
                </a:r>
                <a:r>
                  <a:rPr lang="en-AU" sz="700" b="0" baseline="0"/>
                  <a:t> of injuries by age-group</a:t>
                </a:r>
                <a:endParaRPr lang="en-AU" sz="700" b="0"/>
              </a:p>
            </c:rich>
          </c:tx>
          <c:layout>
            <c:manualLayout>
              <c:xMode val="edge"/>
              <c:yMode val="edge"/>
              <c:x val="2.2003393423309085E-2"/>
              <c:y val="4.2529297960817447E-2"/>
            </c:manualLayout>
          </c:layout>
          <c:overlay val="0"/>
        </c:title>
        <c:numFmt formatCode="General" sourceLinked="1"/>
        <c:majorTickMark val="out"/>
        <c:minorTickMark val="none"/>
        <c:tickLblPos val="nextTo"/>
        <c:txPr>
          <a:bodyPr/>
          <a:lstStyle/>
          <a:p>
            <a:pPr>
              <a:defRPr sz="700"/>
            </a:pPr>
            <a:endParaRPr lang="en-US"/>
          </a:p>
        </c:txPr>
        <c:crossAx val="100897920"/>
        <c:crosses val="autoZero"/>
        <c:crossBetween val="between"/>
      </c:valAx>
      <c:spPr>
        <a:ln>
          <a:solidFill>
            <a:schemeClr val="bg1">
              <a:lumMod val="65000"/>
            </a:schemeClr>
          </a:solidFill>
        </a:ln>
      </c:spPr>
    </c:plotArea>
    <c:legend>
      <c:legendPos val="t"/>
      <c:layout>
        <c:manualLayout>
          <c:xMode val="edge"/>
          <c:yMode val="edge"/>
          <c:x val="0.33338846509004405"/>
          <c:y val="0.13673049518084163"/>
          <c:w val="0.48377133967439512"/>
          <c:h val="8.0627765794213796E-2"/>
        </c:manualLayout>
      </c:layout>
      <c:overlay val="0"/>
      <c:txPr>
        <a:bodyPr/>
        <a:lstStyle/>
        <a:p>
          <a:pPr>
            <a:defRPr sz="700"/>
          </a:pPr>
          <a:endParaRPr lang="en-US"/>
        </a:p>
      </c:txPr>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4'!$B$4</c:f>
              <c:strCache>
                <c:ptCount val="1"/>
                <c:pt idx="0">
                  <c:v>2008–09</c:v>
                </c:pt>
              </c:strCache>
            </c:strRef>
          </c:tx>
          <c:spPr>
            <a:solidFill>
              <a:schemeClr val="tx1">
                <a:lumMod val="95000"/>
                <a:lumOff val="5000"/>
              </a:schemeClr>
            </a:solidFill>
          </c:spPr>
          <c:invertIfNegative val="0"/>
          <c:cat>
            <c:strRef>
              <c:f>'Figure 4'!$A$5:$A$14</c:f>
              <c:strCache>
                <c:ptCount val="10"/>
                <c:pt idx="0">
                  <c:v>ACT</c:v>
                </c:pt>
                <c:pt idx="1">
                  <c:v>WA</c:v>
                </c:pt>
                <c:pt idx="2">
                  <c:v>Qld</c:v>
                </c:pt>
                <c:pt idx="3">
                  <c:v>Tas</c:v>
                </c:pt>
                <c:pt idx="4">
                  <c:v>NSW</c:v>
                </c:pt>
                <c:pt idx="5">
                  <c:v>Aust</c:v>
                </c:pt>
                <c:pt idx="6">
                  <c:v>SA</c:v>
                </c:pt>
                <c:pt idx="7">
                  <c:v>NT</c:v>
                </c:pt>
                <c:pt idx="8">
                  <c:v>Cwlth</c:v>
                </c:pt>
                <c:pt idx="9">
                  <c:v>Vic</c:v>
                </c:pt>
              </c:strCache>
            </c:strRef>
          </c:cat>
          <c:val>
            <c:numRef>
              <c:f>'Figure 4'!$B$5:$B$14</c:f>
              <c:numCache>
                <c:formatCode>0.0</c:formatCode>
                <c:ptCount val="10"/>
                <c:pt idx="0">
                  <c:v>30.6</c:v>
                </c:pt>
                <c:pt idx="1">
                  <c:v>20.7</c:v>
                </c:pt>
                <c:pt idx="2">
                  <c:v>27.7</c:v>
                </c:pt>
                <c:pt idx="3">
                  <c:v>24.2</c:v>
                </c:pt>
                <c:pt idx="4">
                  <c:v>17.8</c:v>
                </c:pt>
                <c:pt idx="5">
                  <c:v>19.8</c:v>
                </c:pt>
                <c:pt idx="6">
                  <c:v>19.600000000000001</c:v>
                </c:pt>
                <c:pt idx="7">
                  <c:v>14.4</c:v>
                </c:pt>
                <c:pt idx="8">
                  <c:v>8.1</c:v>
                </c:pt>
                <c:pt idx="9">
                  <c:v>14.9</c:v>
                </c:pt>
              </c:numCache>
            </c:numRef>
          </c:val>
        </c:ser>
        <c:ser>
          <c:idx val="1"/>
          <c:order val="1"/>
          <c:tx>
            <c:strRef>
              <c:f>'Figure 4'!$C$4</c:f>
              <c:strCache>
                <c:ptCount val="1"/>
                <c:pt idx="0">
                  <c:v>2009–10</c:v>
                </c:pt>
              </c:strCache>
            </c:strRef>
          </c:tx>
          <c:spPr>
            <a:solidFill>
              <a:schemeClr val="accent1">
                <a:lumMod val="40000"/>
                <a:lumOff val="60000"/>
              </a:schemeClr>
            </a:solidFill>
          </c:spPr>
          <c:invertIfNegative val="0"/>
          <c:cat>
            <c:strRef>
              <c:f>'Figure 4'!$A$5:$A$14</c:f>
              <c:strCache>
                <c:ptCount val="10"/>
                <c:pt idx="0">
                  <c:v>ACT</c:v>
                </c:pt>
                <c:pt idx="1">
                  <c:v>WA</c:v>
                </c:pt>
                <c:pt idx="2">
                  <c:v>Qld</c:v>
                </c:pt>
                <c:pt idx="3">
                  <c:v>Tas</c:v>
                </c:pt>
                <c:pt idx="4">
                  <c:v>NSW</c:v>
                </c:pt>
                <c:pt idx="5">
                  <c:v>Aust</c:v>
                </c:pt>
                <c:pt idx="6">
                  <c:v>SA</c:v>
                </c:pt>
                <c:pt idx="7">
                  <c:v>NT</c:v>
                </c:pt>
                <c:pt idx="8">
                  <c:v>Cwlth</c:v>
                </c:pt>
                <c:pt idx="9">
                  <c:v>Vic</c:v>
                </c:pt>
              </c:strCache>
            </c:strRef>
          </c:cat>
          <c:val>
            <c:numRef>
              <c:f>'Figure 4'!$C$5:$C$14</c:f>
              <c:numCache>
                <c:formatCode>0.0</c:formatCode>
                <c:ptCount val="10"/>
                <c:pt idx="0">
                  <c:v>27.4</c:v>
                </c:pt>
                <c:pt idx="1">
                  <c:v>17.2</c:v>
                </c:pt>
                <c:pt idx="2">
                  <c:v>23.5</c:v>
                </c:pt>
                <c:pt idx="3">
                  <c:v>22.2</c:v>
                </c:pt>
                <c:pt idx="4">
                  <c:v>18.5</c:v>
                </c:pt>
                <c:pt idx="5">
                  <c:v>18.100000000000001</c:v>
                </c:pt>
                <c:pt idx="6">
                  <c:v>18</c:v>
                </c:pt>
                <c:pt idx="7">
                  <c:v>15.7</c:v>
                </c:pt>
                <c:pt idx="8">
                  <c:v>9.6999999999999993</c:v>
                </c:pt>
                <c:pt idx="9">
                  <c:v>13.6</c:v>
                </c:pt>
              </c:numCache>
            </c:numRef>
          </c:val>
        </c:ser>
        <c:ser>
          <c:idx val="2"/>
          <c:order val="2"/>
          <c:tx>
            <c:strRef>
              <c:f>'Figure 4'!$D$4</c:f>
              <c:strCache>
                <c:ptCount val="1"/>
                <c:pt idx="0">
                  <c:v>2010–11</c:v>
                </c:pt>
              </c:strCache>
            </c:strRef>
          </c:tx>
          <c:spPr>
            <a:solidFill>
              <a:schemeClr val="accent1">
                <a:lumMod val="60000"/>
                <a:lumOff val="40000"/>
              </a:schemeClr>
            </a:solidFill>
          </c:spPr>
          <c:invertIfNegative val="0"/>
          <c:cat>
            <c:strRef>
              <c:f>'Figure 4'!$A$5:$A$14</c:f>
              <c:strCache>
                <c:ptCount val="10"/>
                <c:pt idx="0">
                  <c:v>ACT</c:v>
                </c:pt>
                <c:pt idx="1">
                  <c:v>WA</c:v>
                </c:pt>
                <c:pt idx="2">
                  <c:v>Qld</c:v>
                </c:pt>
                <c:pt idx="3">
                  <c:v>Tas</c:v>
                </c:pt>
                <c:pt idx="4">
                  <c:v>NSW</c:v>
                </c:pt>
                <c:pt idx="5">
                  <c:v>Aust</c:v>
                </c:pt>
                <c:pt idx="6">
                  <c:v>SA</c:v>
                </c:pt>
                <c:pt idx="7">
                  <c:v>NT</c:v>
                </c:pt>
                <c:pt idx="8">
                  <c:v>Cwlth</c:v>
                </c:pt>
                <c:pt idx="9">
                  <c:v>Vic</c:v>
                </c:pt>
              </c:strCache>
            </c:strRef>
          </c:cat>
          <c:val>
            <c:numRef>
              <c:f>'Figure 4'!$D$5:$D$14</c:f>
              <c:numCache>
                <c:formatCode>0.0</c:formatCode>
                <c:ptCount val="10"/>
                <c:pt idx="0">
                  <c:v>24.3</c:v>
                </c:pt>
                <c:pt idx="1">
                  <c:v>20.100000000000001</c:v>
                </c:pt>
                <c:pt idx="2">
                  <c:v>20.3</c:v>
                </c:pt>
                <c:pt idx="3">
                  <c:v>26</c:v>
                </c:pt>
                <c:pt idx="4">
                  <c:v>18.399999999999999</c:v>
                </c:pt>
                <c:pt idx="5">
                  <c:v>17.600000000000001</c:v>
                </c:pt>
                <c:pt idx="6">
                  <c:v>15.1</c:v>
                </c:pt>
                <c:pt idx="7">
                  <c:v>14</c:v>
                </c:pt>
                <c:pt idx="8">
                  <c:v>9.5</c:v>
                </c:pt>
                <c:pt idx="9">
                  <c:v>13.5</c:v>
                </c:pt>
              </c:numCache>
            </c:numRef>
          </c:val>
        </c:ser>
        <c:ser>
          <c:idx val="3"/>
          <c:order val="3"/>
          <c:tx>
            <c:strRef>
              <c:f>'Figure 4'!$E$4</c:f>
              <c:strCache>
                <c:ptCount val="1"/>
                <c:pt idx="0">
                  <c:v>2011–12</c:v>
                </c:pt>
              </c:strCache>
            </c:strRef>
          </c:tx>
          <c:spPr>
            <a:solidFill>
              <a:schemeClr val="accent1">
                <a:lumMod val="75000"/>
              </a:schemeClr>
            </a:solidFill>
          </c:spPr>
          <c:invertIfNegative val="0"/>
          <c:cat>
            <c:strRef>
              <c:f>'Figure 4'!$A$5:$A$14</c:f>
              <c:strCache>
                <c:ptCount val="10"/>
                <c:pt idx="0">
                  <c:v>ACT</c:v>
                </c:pt>
                <c:pt idx="1">
                  <c:v>WA</c:v>
                </c:pt>
                <c:pt idx="2">
                  <c:v>Qld</c:v>
                </c:pt>
                <c:pt idx="3">
                  <c:v>Tas</c:v>
                </c:pt>
                <c:pt idx="4">
                  <c:v>NSW</c:v>
                </c:pt>
                <c:pt idx="5">
                  <c:v>Aust</c:v>
                </c:pt>
                <c:pt idx="6">
                  <c:v>SA</c:v>
                </c:pt>
                <c:pt idx="7">
                  <c:v>NT</c:v>
                </c:pt>
                <c:pt idx="8">
                  <c:v>Cwlth</c:v>
                </c:pt>
                <c:pt idx="9">
                  <c:v>Vic</c:v>
                </c:pt>
              </c:strCache>
            </c:strRef>
          </c:cat>
          <c:val>
            <c:numRef>
              <c:f>'Figure 4'!$E$5:$E$14</c:f>
              <c:numCache>
                <c:formatCode>0.0</c:formatCode>
                <c:ptCount val="10"/>
                <c:pt idx="0">
                  <c:v>27.5</c:v>
                </c:pt>
                <c:pt idx="1">
                  <c:v>20.7</c:v>
                </c:pt>
                <c:pt idx="2">
                  <c:v>21.3</c:v>
                </c:pt>
                <c:pt idx="3">
                  <c:v>19.7</c:v>
                </c:pt>
                <c:pt idx="4">
                  <c:v>16.8</c:v>
                </c:pt>
                <c:pt idx="5">
                  <c:v>17.5</c:v>
                </c:pt>
                <c:pt idx="6">
                  <c:v>18.600000000000001</c:v>
                </c:pt>
                <c:pt idx="7">
                  <c:v>16.7</c:v>
                </c:pt>
                <c:pt idx="8">
                  <c:v>14.9</c:v>
                </c:pt>
                <c:pt idx="9">
                  <c:v>13.2</c:v>
                </c:pt>
              </c:numCache>
            </c:numRef>
          </c:val>
        </c:ser>
        <c:ser>
          <c:idx val="4"/>
          <c:order val="4"/>
          <c:tx>
            <c:strRef>
              <c:f>'Figure 4'!$F$4</c:f>
              <c:strCache>
                <c:ptCount val="1"/>
                <c:pt idx="0">
                  <c:v>2012–13p</c:v>
                </c:pt>
              </c:strCache>
            </c:strRef>
          </c:tx>
          <c:invertIfNegative val="0"/>
          <c:cat>
            <c:strRef>
              <c:f>'Figure 4'!$A$5:$A$14</c:f>
              <c:strCache>
                <c:ptCount val="10"/>
                <c:pt idx="0">
                  <c:v>ACT</c:v>
                </c:pt>
                <c:pt idx="1">
                  <c:v>WA</c:v>
                </c:pt>
                <c:pt idx="2">
                  <c:v>Qld</c:v>
                </c:pt>
                <c:pt idx="3">
                  <c:v>Tas</c:v>
                </c:pt>
                <c:pt idx="4">
                  <c:v>NSW</c:v>
                </c:pt>
                <c:pt idx="5">
                  <c:v>Aust</c:v>
                </c:pt>
                <c:pt idx="6">
                  <c:v>SA</c:v>
                </c:pt>
                <c:pt idx="7">
                  <c:v>NT</c:v>
                </c:pt>
                <c:pt idx="8">
                  <c:v>Cwlth</c:v>
                </c:pt>
                <c:pt idx="9">
                  <c:v>Vic</c:v>
                </c:pt>
              </c:strCache>
            </c:strRef>
          </c:cat>
          <c:val>
            <c:numRef>
              <c:f>'Figure 4'!$F$5:$F$14</c:f>
              <c:numCache>
                <c:formatCode>0.0</c:formatCode>
                <c:ptCount val="10"/>
                <c:pt idx="0">
                  <c:v>29</c:v>
                </c:pt>
                <c:pt idx="1">
                  <c:v>19.5</c:v>
                </c:pt>
                <c:pt idx="2">
                  <c:v>19.2</c:v>
                </c:pt>
                <c:pt idx="3">
                  <c:v>17.899999999999999</c:v>
                </c:pt>
                <c:pt idx="4">
                  <c:v>17.2</c:v>
                </c:pt>
                <c:pt idx="5">
                  <c:v>17</c:v>
                </c:pt>
                <c:pt idx="6">
                  <c:v>17</c:v>
                </c:pt>
                <c:pt idx="7">
                  <c:v>15.5</c:v>
                </c:pt>
                <c:pt idx="8">
                  <c:v>13.1</c:v>
                </c:pt>
                <c:pt idx="9">
                  <c:v>12.9</c:v>
                </c:pt>
              </c:numCache>
            </c:numRef>
          </c:val>
        </c:ser>
        <c:dLbls>
          <c:showLegendKey val="0"/>
          <c:showVal val="0"/>
          <c:showCatName val="0"/>
          <c:showSerName val="0"/>
          <c:showPercent val="0"/>
          <c:showBubbleSize val="0"/>
        </c:dLbls>
        <c:gapWidth val="150"/>
        <c:axId val="42173952"/>
        <c:axId val="42175488"/>
      </c:barChart>
      <c:catAx>
        <c:axId val="42173952"/>
        <c:scaling>
          <c:orientation val="minMax"/>
        </c:scaling>
        <c:delete val="0"/>
        <c:axPos val="b"/>
        <c:majorTickMark val="none"/>
        <c:minorTickMark val="none"/>
        <c:tickLblPos val="nextTo"/>
        <c:crossAx val="42175488"/>
        <c:crosses val="autoZero"/>
        <c:auto val="1"/>
        <c:lblAlgn val="ctr"/>
        <c:lblOffset val="100"/>
        <c:noMultiLvlLbl val="0"/>
      </c:catAx>
      <c:valAx>
        <c:axId val="42175488"/>
        <c:scaling>
          <c:orientation val="minMax"/>
        </c:scaling>
        <c:delete val="0"/>
        <c:axPos val="l"/>
        <c:majorGridlines/>
        <c:title>
          <c:tx>
            <c:rich>
              <a:bodyPr/>
              <a:lstStyle/>
              <a:p>
                <a:pPr>
                  <a:defRPr/>
                </a:pPr>
                <a:r>
                  <a:rPr lang="en-AU" sz="900" b="0">
                    <a:latin typeface="Arial" panose="020B0604020202020204" pitchFamily="34" charset="0"/>
                    <a:cs typeface="Arial" panose="020B0604020202020204" pitchFamily="34" charset="0"/>
                  </a:rPr>
                  <a:t>Claims per 1000 employees</a:t>
                </a:r>
              </a:p>
            </c:rich>
          </c:tx>
          <c:layout/>
          <c:overlay val="0"/>
        </c:title>
        <c:numFmt formatCode="0.0" sourceLinked="1"/>
        <c:majorTickMark val="none"/>
        <c:minorTickMark val="none"/>
        <c:tickLblPos val="nextTo"/>
        <c:txPr>
          <a:bodyPr/>
          <a:lstStyle/>
          <a:p>
            <a:pPr>
              <a:defRPr sz="800">
                <a:latin typeface="Arial" panose="020B0604020202020204" pitchFamily="34" charset="0"/>
                <a:cs typeface="Arial" panose="020B0604020202020204" pitchFamily="34" charset="0"/>
              </a:defRPr>
            </a:pPr>
            <a:endParaRPr lang="en-US"/>
          </a:p>
        </c:txPr>
        <c:crossAx val="42173952"/>
        <c:crosses val="autoZero"/>
        <c:crossBetween val="between"/>
      </c:valAx>
      <c:dTable>
        <c:showHorzBorder val="1"/>
        <c:showVertBorder val="1"/>
        <c:showOutline val="1"/>
        <c:showKeys val="1"/>
        <c:spPr>
          <a:ln>
            <a:noFill/>
          </a:ln>
        </c:spPr>
        <c:txPr>
          <a:bodyPr/>
          <a:lstStyle/>
          <a:p>
            <a:pPr rtl="0">
              <a:defRPr sz="800">
                <a:latin typeface="Arial" panose="020B0604020202020204" pitchFamily="34" charset="0"/>
                <a:cs typeface="Arial" panose="020B0604020202020204" pitchFamily="34" charset="0"/>
              </a:defRPr>
            </a:pPr>
            <a:endParaRPr lang="en-US"/>
          </a:p>
        </c:txPr>
      </c:dTable>
      <c:spPr>
        <a:ln>
          <a:solidFill>
            <a:schemeClr val="bg1">
              <a:lumMod val="50000"/>
            </a:schemeClr>
          </a:solidFill>
        </a:ln>
      </c:spPr>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225073126762103E-2"/>
          <c:y val="6.3907029681773184E-2"/>
          <c:w val="0.90906556123655102"/>
          <c:h val="0.80524824472961409"/>
        </c:manualLayout>
      </c:layout>
      <c:lineChart>
        <c:grouping val="standard"/>
        <c:varyColors val="0"/>
        <c:ser>
          <c:idx val="0"/>
          <c:order val="0"/>
          <c:tx>
            <c:strRef>
              <c:f>'FIGURE 5'!$F$4</c:f>
              <c:strCache>
                <c:ptCount val="1"/>
                <c:pt idx="0">
                  <c:v>Construction</c:v>
                </c:pt>
              </c:strCache>
            </c:strRef>
          </c:tx>
          <c:marker>
            <c:symbol val="none"/>
          </c:marker>
          <c:cat>
            <c:strRef>
              <c:f>'FIGURE 5'!$G$3:$R$3</c:f>
              <c:strCache>
                <c:ptCount val="12"/>
                <c:pt idx="0">
                  <c:v>2002–03</c:v>
                </c:pt>
                <c:pt idx="1">
                  <c:v>2003–04</c:v>
                </c:pt>
                <c:pt idx="2">
                  <c:v>2004–05</c:v>
                </c:pt>
                <c:pt idx="3">
                  <c:v>2005–06</c:v>
                </c:pt>
                <c:pt idx="4">
                  <c:v>2006–07</c:v>
                </c:pt>
                <c:pt idx="5">
                  <c:v>2007–08</c:v>
                </c:pt>
                <c:pt idx="6">
                  <c:v>2008–09</c:v>
                </c:pt>
                <c:pt idx="7">
                  <c:v>2009–10</c:v>
                </c:pt>
                <c:pt idx="8">
                  <c:v>2010–11</c:v>
                </c:pt>
                <c:pt idx="9">
                  <c:v>2011–12</c:v>
                </c:pt>
                <c:pt idx="10">
                  <c:v>2012–13</c:v>
                </c:pt>
                <c:pt idx="11">
                  <c:v>2013–14</c:v>
                </c:pt>
              </c:strCache>
            </c:strRef>
          </c:cat>
          <c:val>
            <c:numRef>
              <c:f>'FIGURE 5'!$G$4:$R$4</c:f>
              <c:numCache>
                <c:formatCode>General</c:formatCode>
                <c:ptCount val="12"/>
                <c:pt idx="0">
                  <c:v>3.5166690111126742</c:v>
                </c:pt>
                <c:pt idx="1">
                  <c:v>5.0397624333523723</c:v>
                </c:pt>
                <c:pt idx="2">
                  <c:v>3.0015067563917088</c:v>
                </c:pt>
                <c:pt idx="3">
                  <c:v>4.5585863823628294</c:v>
                </c:pt>
                <c:pt idx="4">
                  <c:v>4.8874868648790502</c:v>
                </c:pt>
                <c:pt idx="5">
                  <c:v>3.8350195326873222</c:v>
                </c:pt>
                <c:pt idx="6">
                  <c:v>3.8463562859583704</c:v>
                </c:pt>
                <c:pt idx="7">
                  <c:v>3.9844238909044818</c:v>
                </c:pt>
                <c:pt idx="8">
                  <c:v>3.9678790273042157</c:v>
                </c:pt>
                <c:pt idx="9">
                  <c:v>3.8865273529310644</c:v>
                </c:pt>
                <c:pt idx="10">
                  <c:v>2.5335582457440022</c:v>
                </c:pt>
                <c:pt idx="11">
                  <c:v>2.240950942660886</c:v>
                </c:pt>
              </c:numCache>
            </c:numRef>
          </c:val>
          <c:smooth val="0"/>
        </c:ser>
        <c:ser>
          <c:idx val="1"/>
          <c:order val="1"/>
          <c:tx>
            <c:strRef>
              <c:f>'FIGURE 5'!$F$5</c:f>
              <c:strCache>
                <c:ptCount val="1"/>
                <c:pt idx="0">
                  <c:v>Grand Total</c:v>
                </c:pt>
              </c:strCache>
            </c:strRef>
          </c:tx>
          <c:spPr>
            <a:ln>
              <a:solidFill>
                <a:schemeClr val="tx1">
                  <a:lumMod val="50000"/>
                  <a:lumOff val="50000"/>
                </a:schemeClr>
              </a:solidFill>
            </a:ln>
          </c:spPr>
          <c:marker>
            <c:symbol val="none"/>
          </c:marker>
          <c:cat>
            <c:strRef>
              <c:f>'FIGURE 5'!$G$3:$R$3</c:f>
              <c:strCache>
                <c:ptCount val="12"/>
                <c:pt idx="0">
                  <c:v>2002–03</c:v>
                </c:pt>
                <c:pt idx="1">
                  <c:v>2003–04</c:v>
                </c:pt>
                <c:pt idx="2">
                  <c:v>2004–05</c:v>
                </c:pt>
                <c:pt idx="3">
                  <c:v>2005–06</c:v>
                </c:pt>
                <c:pt idx="4">
                  <c:v>2006–07</c:v>
                </c:pt>
                <c:pt idx="5">
                  <c:v>2007–08</c:v>
                </c:pt>
                <c:pt idx="6">
                  <c:v>2008–09</c:v>
                </c:pt>
                <c:pt idx="7">
                  <c:v>2009–10</c:v>
                </c:pt>
                <c:pt idx="8">
                  <c:v>2010–11</c:v>
                </c:pt>
                <c:pt idx="9">
                  <c:v>2011–12</c:v>
                </c:pt>
                <c:pt idx="10">
                  <c:v>2012–13</c:v>
                </c:pt>
                <c:pt idx="11">
                  <c:v>2013–14</c:v>
                </c:pt>
              </c:strCache>
            </c:strRef>
          </c:cat>
          <c:val>
            <c:numRef>
              <c:f>'FIGURE 5'!$G$5:$R$5</c:f>
              <c:numCache>
                <c:formatCode>General</c:formatCode>
                <c:ptCount val="12"/>
                <c:pt idx="0">
                  <c:v>1.4228517479412781</c:v>
                </c:pt>
                <c:pt idx="1">
                  <c:v>2.8252026355816819</c:v>
                </c:pt>
                <c:pt idx="2">
                  <c:v>2.5586667909929268</c:v>
                </c:pt>
                <c:pt idx="3">
                  <c:v>2.8068563846413923</c:v>
                </c:pt>
                <c:pt idx="4">
                  <c:v>2.8068824758307369</c:v>
                </c:pt>
                <c:pt idx="5">
                  <c:v>2.7263663352379126</c:v>
                </c:pt>
                <c:pt idx="6">
                  <c:v>2.6027174393380599</c:v>
                </c:pt>
                <c:pt idx="7">
                  <c:v>2.021216288154847</c:v>
                </c:pt>
                <c:pt idx="8">
                  <c:v>2.0763648507767147</c:v>
                </c:pt>
                <c:pt idx="9">
                  <c:v>2.0252772733930859</c:v>
                </c:pt>
                <c:pt idx="10">
                  <c:v>1.8522900880244071</c:v>
                </c:pt>
                <c:pt idx="11">
                  <c:v>1.6726260107037667</c:v>
                </c:pt>
              </c:numCache>
            </c:numRef>
          </c:val>
          <c:smooth val="0"/>
        </c:ser>
        <c:dLbls>
          <c:showLegendKey val="0"/>
          <c:showVal val="0"/>
          <c:showCatName val="0"/>
          <c:showSerName val="0"/>
          <c:showPercent val="0"/>
          <c:showBubbleSize val="0"/>
        </c:dLbls>
        <c:marker val="1"/>
        <c:smooth val="0"/>
        <c:axId val="44333312"/>
        <c:axId val="44351488"/>
      </c:lineChart>
      <c:catAx>
        <c:axId val="44333312"/>
        <c:scaling>
          <c:orientation val="minMax"/>
        </c:scaling>
        <c:delete val="0"/>
        <c:axPos val="b"/>
        <c:majorTickMark val="out"/>
        <c:minorTickMark val="none"/>
        <c:tickLblPos val="nextTo"/>
        <c:crossAx val="44351488"/>
        <c:crosses val="autoZero"/>
        <c:auto val="1"/>
        <c:lblAlgn val="ctr"/>
        <c:lblOffset val="100"/>
        <c:noMultiLvlLbl val="0"/>
      </c:catAx>
      <c:valAx>
        <c:axId val="44351488"/>
        <c:scaling>
          <c:orientation val="minMax"/>
        </c:scaling>
        <c:delete val="0"/>
        <c:axPos val="l"/>
        <c:majorGridlines/>
        <c:title>
          <c:tx>
            <c:rich>
              <a:bodyPr rot="-5400000" vert="horz"/>
              <a:lstStyle/>
              <a:p>
                <a:pPr>
                  <a:defRPr b="0"/>
                </a:pPr>
                <a:r>
                  <a:rPr lang="en-AU" b="0"/>
                  <a:t>Fatalities per 100 000 workers</a:t>
                </a:r>
              </a:p>
            </c:rich>
          </c:tx>
          <c:layout>
            <c:manualLayout>
              <c:xMode val="edge"/>
              <c:yMode val="edge"/>
              <c:x val="1.0735325612718236E-2"/>
              <c:y val="0.11452450159899293"/>
            </c:manualLayout>
          </c:layout>
          <c:overlay val="0"/>
        </c:title>
        <c:numFmt formatCode="General" sourceLinked="1"/>
        <c:majorTickMark val="out"/>
        <c:minorTickMark val="none"/>
        <c:tickLblPos val="nextTo"/>
        <c:crossAx val="44333312"/>
        <c:crosses val="autoZero"/>
        <c:crossBetween val="between"/>
      </c:valAx>
      <c:spPr>
        <a:ln>
          <a:solidFill>
            <a:schemeClr val="tx1">
              <a:lumMod val="50000"/>
              <a:lumOff val="50000"/>
            </a:schemeClr>
          </a:solidFill>
        </a:ln>
      </c:spPr>
    </c:plotArea>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rgbClr val="0088B2"/>
            </a:solidFill>
          </c:spPr>
          <c:invertIfNegative val="0"/>
          <c:cat>
            <c:strRef>
              <c:f>'Figure 6'!$B$5:$B$16</c:f>
              <c:strCache>
                <c:ptCount val="12"/>
                <c:pt idx="0">
                  <c:v>Electricians</c:v>
                </c:pt>
                <c:pt idx="1">
                  <c:v>Building and Plumbing Labourers</c:v>
                </c:pt>
                <c:pt idx="2">
                  <c:v>Earthmoving Plant Operators</c:v>
                </c:pt>
                <c:pt idx="3">
                  <c:v>Truck Drivers</c:v>
                </c:pt>
                <c:pt idx="4">
                  <c:v>Carpenters and Joiners</c:v>
                </c:pt>
                <c:pt idx="5">
                  <c:v>Painting Trades Workers</c:v>
                </c:pt>
                <c:pt idx="6">
                  <c:v>Plumbers</c:v>
                </c:pt>
                <c:pt idx="7">
                  <c:v>Other Construction and Mining Labourers</c:v>
                </c:pt>
                <c:pt idx="8">
                  <c:v>Structural Steel Construction Workers</c:v>
                </c:pt>
                <c:pt idx="9">
                  <c:v>Bricklayers, carpenters &amp; joiners</c:v>
                </c:pt>
                <c:pt idx="10">
                  <c:v>Concreters</c:v>
                </c:pt>
                <c:pt idx="11">
                  <c:v>Roof Tilers</c:v>
                </c:pt>
              </c:strCache>
            </c:strRef>
          </c:cat>
          <c:val>
            <c:numRef>
              <c:f>'Figure 6'!$C$5:$C$16</c:f>
              <c:numCache>
                <c:formatCode>General</c:formatCode>
                <c:ptCount val="12"/>
                <c:pt idx="0">
                  <c:v>55</c:v>
                </c:pt>
                <c:pt idx="1">
                  <c:v>42</c:v>
                </c:pt>
                <c:pt idx="2">
                  <c:v>40</c:v>
                </c:pt>
                <c:pt idx="3">
                  <c:v>23</c:v>
                </c:pt>
                <c:pt idx="4">
                  <c:v>21</c:v>
                </c:pt>
                <c:pt idx="5">
                  <c:v>21</c:v>
                </c:pt>
                <c:pt idx="6">
                  <c:v>21</c:v>
                </c:pt>
                <c:pt idx="7">
                  <c:v>13</c:v>
                </c:pt>
                <c:pt idx="8">
                  <c:v>13</c:v>
                </c:pt>
                <c:pt idx="9">
                  <c:v>12</c:v>
                </c:pt>
                <c:pt idx="10">
                  <c:v>11</c:v>
                </c:pt>
                <c:pt idx="11">
                  <c:v>11</c:v>
                </c:pt>
              </c:numCache>
            </c:numRef>
          </c:val>
        </c:ser>
        <c:dLbls>
          <c:showLegendKey val="0"/>
          <c:showVal val="0"/>
          <c:showCatName val="0"/>
          <c:showSerName val="0"/>
          <c:showPercent val="0"/>
          <c:showBubbleSize val="0"/>
        </c:dLbls>
        <c:gapWidth val="150"/>
        <c:axId val="44962944"/>
        <c:axId val="44964480"/>
      </c:barChart>
      <c:catAx>
        <c:axId val="44962944"/>
        <c:scaling>
          <c:orientation val="maxMin"/>
        </c:scaling>
        <c:delete val="0"/>
        <c:axPos val="l"/>
        <c:majorTickMark val="none"/>
        <c:minorTickMark val="none"/>
        <c:tickLblPos val="nextTo"/>
        <c:txPr>
          <a:bodyPr/>
          <a:lstStyle/>
          <a:p>
            <a:pPr>
              <a:defRPr sz="800">
                <a:latin typeface="Arial" panose="020B0604020202020204" pitchFamily="34" charset="0"/>
                <a:cs typeface="Arial" panose="020B0604020202020204" pitchFamily="34" charset="0"/>
              </a:defRPr>
            </a:pPr>
            <a:endParaRPr lang="en-US"/>
          </a:p>
        </c:txPr>
        <c:crossAx val="44964480"/>
        <c:crosses val="autoZero"/>
        <c:auto val="1"/>
        <c:lblAlgn val="ctr"/>
        <c:lblOffset val="100"/>
        <c:noMultiLvlLbl val="0"/>
      </c:catAx>
      <c:valAx>
        <c:axId val="44964480"/>
        <c:scaling>
          <c:orientation val="minMax"/>
        </c:scaling>
        <c:delete val="0"/>
        <c:axPos val="b"/>
        <c:majorGridlines/>
        <c:title>
          <c:tx>
            <c:rich>
              <a:bodyPr/>
              <a:lstStyle/>
              <a:p>
                <a:pPr>
                  <a:defRPr/>
                </a:pPr>
                <a:r>
                  <a:rPr lang="en-AU"/>
                  <a:t>Number of fatalities</a:t>
                </a:r>
              </a:p>
            </c:rich>
          </c:tx>
          <c:overlay val="0"/>
        </c:title>
        <c:numFmt formatCode="General" sourceLinked="1"/>
        <c:majorTickMark val="out"/>
        <c:minorTickMark val="none"/>
        <c:tickLblPos val="nextTo"/>
        <c:crossAx val="44962944"/>
        <c:crosses val="max"/>
        <c:crossBetween val="between"/>
      </c:valAx>
      <c:spPr>
        <a:ln>
          <a:solidFill>
            <a:schemeClr val="tx1">
              <a:lumMod val="50000"/>
              <a:lumOff val="50000"/>
            </a:schemeClr>
          </a:solidFill>
        </a:ln>
      </c:spPr>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rgbClr val="0088B2"/>
            </a:solidFill>
          </c:spPr>
          <c:invertIfNegative val="0"/>
          <c:cat>
            <c:strRef>
              <c:f>'FIGURE 7'!$A$55:$A$64</c:f>
              <c:strCache>
                <c:ptCount val="10"/>
                <c:pt idx="0">
                  <c:v>Site Preparation Services</c:v>
                </c:pt>
                <c:pt idx="1">
                  <c:v>Electrical Services</c:v>
                </c:pt>
                <c:pt idx="2">
                  <c:v>House Construction</c:v>
                </c:pt>
                <c:pt idx="3">
                  <c:v>Road &amp; Bridge Construction</c:v>
                </c:pt>
                <c:pt idx="4">
                  <c:v>Non-Residential Building Construction</c:v>
                </c:pt>
                <c:pt idx="5">
                  <c:v>Painting &amp; Decorating Services</c:v>
                </c:pt>
                <c:pt idx="6">
                  <c:v>Plumbing Services</c:v>
                </c:pt>
                <c:pt idx="7">
                  <c:v>Concreting Services</c:v>
                </c:pt>
                <c:pt idx="8">
                  <c:v>Roofing Services</c:v>
                </c:pt>
                <c:pt idx="9">
                  <c:v>Landscape Construction Services</c:v>
                </c:pt>
              </c:strCache>
            </c:strRef>
          </c:cat>
          <c:val>
            <c:numRef>
              <c:f>'FIGURE 7'!$B$55:$B$64</c:f>
              <c:numCache>
                <c:formatCode>General</c:formatCode>
                <c:ptCount val="10"/>
                <c:pt idx="0">
                  <c:v>69</c:v>
                </c:pt>
                <c:pt idx="1">
                  <c:v>51</c:v>
                </c:pt>
                <c:pt idx="2">
                  <c:v>37</c:v>
                </c:pt>
                <c:pt idx="3">
                  <c:v>34</c:v>
                </c:pt>
                <c:pt idx="4">
                  <c:v>26</c:v>
                </c:pt>
                <c:pt idx="5">
                  <c:v>21</c:v>
                </c:pt>
                <c:pt idx="6">
                  <c:v>21</c:v>
                </c:pt>
                <c:pt idx="7">
                  <c:v>20</c:v>
                </c:pt>
                <c:pt idx="8">
                  <c:v>12</c:v>
                </c:pt>
                <c:pt idx="9">
                  <c:v>11</c:v>
                </c:pt>
              </c:numCache>
            </c:numRef>
          </c:val>
        </c:ser>
        <c:dLbls>
          <c:showLegendKey val="0"/>
          <c:showVal val="0"/>
          <c:showCatName val="0"/>
          <c:showSerName val="0"/>
          <c:showPercent val="0"/>
          <c:showBubbleSize val="0"/>
        </c:dLbls>
        <c:gapWidth val="150"/>
        <c:axId val="44992768"/>
        <c:axId val="45006848"/>
      </c:barChart>
      <c:catAx>
        <c:axId val="44992768"/>
        <c:scaling>
          <c:orientation val="maxMin"/>
        </c:scaling>
        <c:delete val="0"/>
        <c:axPos val="l"/>
        <c:majorTickMark val="none"/>
        <c:minorTickMark val="none"/>
        <c:tickLblPos val="nextTo"/>
        <c:txPr>
          <a:bodyPr/>
          <a:lstStyle/>
          <a:p>
            <a:pPr>
              <a:defRPr sz="800">
                <a:latin typeface="Arial" panose="020B0604020202020204" pitchFamily="34" charset="0"/>
                <a:cs typeface="Arial" panose="020B0604020202020204" pitchFamily="34" charset="0"/>
              </a:defRPr>
            </a:pPr>
            <a:endParaRPr lang="en-US"/>
          </a:p>
        </c:txPr>
        <c:crossAx val="45006848"/>
        <c:crosses val="autoZero"/>
        <c:auto val="1"/>
        <c:lblAlgn val="ctr"/>
        <c:lblOffset val="100"/>
        <c:noMultiLvlLbl val="0"/>
      </c:catAx>
      <c:valAx>
        <c:axId val="45006848"/>
        <c:scaling>
          <c:orientation val="minMax"/>
        </c:scaling>
        <c:delete val="0"/>
        <c:axPos val="b"/>
        <c:majorGridlines/>
        <c:title>
          <c:tx>
            <c:rich>
              <a:bodyPr/>
              <a:lstStyle/>
              <a:p>
                <a:pPr>
                  <a:defRPr/>
                </a:pPr>
                <a:r>
                  <a:rPr lang="en-AU"/>
                  <a:t>Number of fatalities</a:t>
                </a:r>
              </a:p>
            </c:rich>
          </c:tx>
          <c:overlay val="0"/>
        </c:title>
        <c:numFmt formatCode="General"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en-US"/>
          </a:p>
        </c:txPr>
        <c:crossAx val="44992768"/>
        <c:crosses val="max"/>
        <c:crossBetween val="between"/>
      </c:valAx>
      <c:spPr>
        <a:ln>
          <a:solidFill>
            <a:schemeClr val="tx1">
              <a:lumMod val="50000"/>
              <a:lumOff val="50000"/>
            </a:schemeClr>
          </a:solidFill>
        </a:ln>
      </c:spPr>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rgbClr val="0088B2"/>
            </a:solidFill>
          </c:spPr>
          <c:invertIfNegative val="0"/>
          <c:cat>
            <c:strRef>
              <c:f>'Figure 8'!$L$2:$L$11</c:f>
              <c:strCache>
                <c:ptCount val="10"/>
                <c:pt idx="0">
                  <c:v>Ladders</c:v>
                </c:pt>
                <c:pt idx="1">
                  <c:v>Buildings &amp; other structures</c:v>
                </c:pt>
                <c:pt idx="2">
                  <c:v>Scaffolding</c:v>
                </c:pt>
                <c:pt idx="3">
                  <c:v>Trucks, semi-trailers, lorries</c:v>
                </c:pt>
                <c:pt idx="4">
                  <c:v>Steps &amp; stairways</c:v>
                </c:pt>
                <c:pt idx="5">
                  <c:v>Traffic &amp; ground surfaces other</c:v>
                </c:pt>
                <c:pt idx="6">
                  <c:v>Holes in the ground</c:v>
                </c:pt>
                <c:pt idx="7">
                  <c:v>Excavators, backhoes, other digging plant</c:v>
                </c:pt>
                <c:pt idx="8">
                  <c:v>Cars, station wagons, vans, utilities</c:v>
                </c:pt>
                <c:pt idx="9">
                  <c:v>Mobile platforms &amp; stairways</c:v>
                </c:pt>
              </c:strCache>
            </c:strRef>
          </c:cat>
          <c:val>
            <c:numRef>
              <c:f>'Figure 8'!$M$2:$M$11</c:f>
              <c:numCache>
                <c:formatCode>0%</c:formatCode>
                <c:ptCount val="10"/>
                <c:pt idx="0">
                  <c:v>0.29966250763226038</c:v>
                </c:pt>
                <c:pt idx="1">
                  <c:v>0.13279395915966746</c:v>
                </c:pt>
                <c:pt idx="2">
                  <c:v>9.1684422394766457E-2</c:v>
                </c:pt>
                <c:pt idx="3">
                  <c:v>7.24277311634276E-2</c:v>
                </c:pt>
                <c:pt idx="4">
                  <c:v>5.9959088648824245E-2</c:v>
                </c:pt>
                <c:pt idx="5">
                  <c:v>4.9267450427002771E-2</c:v>
                </c:pt>
                <c:pt idx="6">
                  <c:v>4.7732473554850809E-2</c:v>
                </c:pt>
                <c:pt idx="7">
                  <c:v>1.2637600216081259E-2</c:v>
                </c:pt>
                <c:pt idx="8">
                  <c:v>1.1355675318676914E-2</c:v>
                </c:pt>
                <c:pt idx="9">
                  <c:v>9.8708217100134613E-3</c:v>
                </c:pt>
              </c:numCache>
            </c:numRef>
          </c:val>
        </c:ser>
        <c:dLbls>
          <c:showLegendKey val="0"/>
          <c:showVal val="0"/>
          <c:showCatName val="0"/>
          <c:showSerName val="0"/>
          <c:showPercent val="0"/>
          <c:showBubbleSize val="0"/>
        </c:dLbls>
        <c:gapWidth val="150"/>
        <c:axId val="45879296"/>
        <c:axId val="45880832"/>
      </c:barChart>
      <c:catAx>
        <c:axId val="45879296"/>
        <c:scaling>
          <c:orientation val="maxMin"/>
        </c:scaling>
        <c:delete val="0"/>
        <c:axPos val="l"/>
        <c:majorTickMark val="none"/>
        <c:minorTickMark val="none"/>
        <c:tickLblPos val="nextTo"/>
        <c:crossAx val="45880832"/>
        <c:crosses val="autoZero"/>
        <c:auto val="1"/>
        <c:lblAlgn val="ctr"/>
        <c:lblOffset val="100"/>
        <c:noMultiLvlLbl val="0"/>
      </c:catAx>
      <c:valAx>
        <c:axId val="45880832"/>
        <c:scaling>
          <c:orientation val="minMax"/>
        </c:scaling>
        <c:delete val="0"/>
        <c:axPos val="b"/>
        <c:majorGridlines/>
        <c:numFmt formatCode="0%" sourceLinked="1"/>
        <c:majorTickMark val="out"/>
        <c:minorTickMark val="none"/>
        <c:tickLblPos val="nextTo"/>
        <c:crossAx val="45879296"/>
        <c:crosses val="max"/>
        <c:crossBetween val="between"/>
      </c:valAx>
      <c:spPr>
        <a:ln>
          <a:solidFill>
            <a:schemeClr val="tx1">
              <a:lumMod val="50000"/>
              <a:lumOff val="50000"/>
            </a:schemeClr>
          </a:solidFill>
        </a:ln>
      </c:spPr>
    </c:plotArea>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 xsi:nil="true"/>
    <ParentFolderID xmlns="http://schemas.microsoft.com/sharepoint/v3/fields">911</ParentFolderID>
  </documentManagement>
</p:properties>
</file>

<file path=customXml/itemProps1.xml><?xml version="1.0" encoding="utf-8"?>
<ds:datastoreItem xmlns:ds="http://schemas.openxmlformats.org/officeDocument/2006/customXml" ds:itemID="{B1B0753C-6E4C-4BC0-AA3C-D5828308A9A6}"/>
</file>

<file path=customXml/itemProps2.xml><?xml version="1.0" encoding="utf-8"?>
<ds:datastoreItem xmlns:ds="http://schemas.openxmlformats.org/officeDocument/2006/customXml" ds:itemID="{F1FC623C-B839-4993-9FB7-71A56040AF6A}"/>
</file>

<file path=customXml/itemProps3.xml><?xml version="1.0" encoding="utf-8"?>
<ds:datastoreItem xmlns:ds="http://schemas.openxmlformats.org/officeDocument/2006/customXml" ds:itemID="{04CE895C-97FB-4488-917D-24696C4B592F}"/>
</file>

<file path=docProps/app.xml><?xml version="1.0" encoding="utf-8"?>
<Properties xmlns="http://schemas.openxmlformats.org/officeDocument/2006/extended-properties" xmlns:vt="http://schemas.openxmlformats.org/officeDocument/2006/docPropsVTypes">
  <Template>28C86F5B.dotm</Template>
  <TotalTime>0</TotalTime>
  <Pages>13</Pages>
  <Words>3720</Words>
  <Characters>18439</Characters>
  <Application>Microsoft Office Word</Application>
  <DocSecurity>0</DocSecurity>
  <Lines>153</Lines>
  <Paragraphs>44</Paragraphs>
  <ScaleCrop>false</ScaleCrop>
  <HeadingPairs>
    <vt:vector size="2" baseType="variant">
      <vt:variant>
        <vt:lpstr>Title</vt:lpstr>
      </vt:variant>
      <vt:variant>
        <vt:i4>1</vt:i4>
      </vt:variant>
    </vt:vector>
  </HeadingPairs>
  <TitlesOfParts>
    <vt:vector size="1" baseType="lpstr">
      <vt:lpstr>Construction Industry Profile</vt:lpstr>
    </vt:vector>
  </TitlesOfParts>
  <LinksUpToDate>false</LinksUpToDate>
  <CharactersWithSpaces>22115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Industry Profile</dc:title>
  <dc:creator/>
  <cp:lastModifiedBy/>
  <cp:revision>1</cp:revision>
  <dcterms:created xsi:type="dcterms:W3CDTF">2015-05-27T01:11:00Z</dcterms:created>
  <dcterms:modified xsi:type="dcterms:W3CDTF">2015-05-27T01:11:00Z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0x010100A3147459CEFB4138ACF45C1B93E95121001AC9209C673FD1488F9C0FD06E69F9BE</vt:lpwstr>
  </property>
</Properties>
</file>