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B" w:rsidRPr="005C5598" w:rsidRDefault="00970801" w:rsidP="005C5598">
      <w:pPr>
        <w:pStyle w:val="Title"/>
      </w:pPr>
      <w:bookmarkStart w:id="0" w:name="_GoBack"/>
      <w:bookmarkEnd w:id="0"/>
      <w:r w:rsidRPr="005C5598">
        <w:t>GUIDE TO FALSEWORK</w:t>
      </w:r>
    </w:p>
    <w:p w:rsidR="003F4682" w:rsidRPr="00F23ED2" w:rsidRDefault="00970801" w:rsidP="003F4682">
      <w:pPr>
        <w:rPr>
          <w:sz w:val="20"/>
        </w:rPr>
      </w:pPr>
      <w:r w:rsidRPr="00F23ED2">
        <w:rPr>
          <w:sz w:val="20"/>
        </w:rPr>
        <w:t xml:space="preserve">This Guide provides information on </w:t>
      </w:r>
      <w:r w:rsidR="003F4682" w:rsidRPr="00F23ED2">
        <w:rPr>
          <w:sz w:val="20"/>
        </w:rPr>
        <w:t>the</w:t>
      </w:r>
      <w:r w:rsidR="00E92C90" w:rsidRPr="00F23ED2">
        <w:rPr>
          <w:sz w:val="20"/>
        </w:rPr>
        <w:t xml:space="preserve"> design, construction and dismantling of falsework.</w:t>
      </w:r>
      <w:r w:rsidR="00FF4502" w:rsidRPr="00F23ED2">
        <w:rPr>
          <w:sz w:val="20"/>
        </w:rPr>
        <w:t xml:space="preserve"> </w:t>
      </w:r>
      <w:r w:rsidR="00990C2B">
        <w:rPr>
          <w:sz w:val="20"/>
        </w:rPr>
        <w:t xml:space="preserve">It </w:t>
      </w:r>
      <w:r w:rsidR="00DE3A2D">
        <w:rPr>
          <w:sz w:val="20"/>
        </w:rPr>
        <w:t>is</w:t>
      </w:r>
      <w:r w:rsidR="003D16A0">
        <w:rPr>
          <w:sz w:val="20"/>
        </w:rPr>
        <w:t xml:space="preserve"> part of a </w:t>
      </w:r>
      <w:r w:rsidR="003D16A0" w:rsidRPr="009C3B33">
        <w:rPr>
          <w:sz w:val="20"/>
        </w:rPr>
        <w:t xml:space="preserve">series of </w:t>
      </w:r>
      <w:r w:rsidR="007F05B5" w:rsidRPr="009C3B33">
        <w:rPr>
          <w:sz w:val="20"/>
        </w:rPr>
        <w:t>guides</w:t>
      </w:r>
      <w:r w:rsidR="003D16A0">
        <w:rPr>
          <w:sz w:val="20"/>
        </w:rPr>
        <w:t xml:space="preserve"> for </w:t>
      </w:r>
      <w:r w:rsidR="003D16A0" w:rsidRPr="00F23ED2">
        <w:rPr>
          <w:sz w:val="20"/>
        </w:rPr>
        <w:t xml:space="preserve">formwork and falsework </w:t>
      </w:r>
      <w:r w:rsidR="003D16A0">
        <w:rPr>
          <w:sz w:val="20"/>
        </w:rPr>
        <w:t xml:space="preserve">that includes </w:t>
      </w:r>
      <w:r w:rsidR="00F23ED2">
        <w:rPr>
          <w:sz w:val="20"/>
        </w:rPr>
        <w:t>the</w:t>
      </w:r>
      <w:r w:rsidR="003F4682" w:rsidRPr="00F23ED2">
        <w:rPr>
          <w:sz w:val="20"/>
        </w:rPr>
        <w:t>:</w:t>
      </w:r>
    </w:p>
    <w:p w:rsidR="00C67476" w:rsidRPr="004611CD" w:rsidRDefault="0074200F" w:rsidP="00BB3437">
      <w:pPr>
        <w:pStyle w:val="ListParagraph"/>
        <w:rPr>
          <w:i/>
        </w:rPr>
      </w:pPr>
      <w:hyperlink r:id="rId10" w:history="1">
        <w:r w:rsidR="00C67476" w:rsidRPr="00FC7973">
          <w:rPr>
            <w:rStyle w:val="Hyperlink"/>
            <w:i/>
          </w:rPr>
          <w:t>General guide</w:t>
        </w:r>
        <w:r w:rsidR="00BB349C" w:rsidRPr="00FC7973">
          <w:rPr>
            <w:rStyle w:val="Hyperlink"/>
            <w:i/>
          </w:rPr>
          <w:t xml:space="preserve"> for </w:t>
        </w:r>
        <w:r w:rsidR="00990C2B" w:rsidRPr="00FC7973">
          <w:rPr>
            <w:rStyle w:val="Hyperlink"/>
            <w:i/>
          </w:rPr>
          <w:t>f</w:t>
        </w:r>
        <w:r w:rsidR="00BB349C" w:rsidRPr="00FC7973">
          <w:rPr>
            <w:rStyle w:val="Hyperlink"/>
            <w:i/>
          </w:rPr>
          <w:t xml:space="preserve">ormwork and </w:t>
        </w:r>
        <w:r w:rsidR="00990C2B" w:rsidRPr="00FC7973">
          <w:rPr>
            <w:rStyle w:val="Hyperlink"/>
            <w:i/>
          </w:rPr>
          <w:t>f</w:t>
        </w:r>
        <w:r w:rsidR="00BB349C" w:rsidRPr="00FC7973">
          <w:rPr>
            <w:rStyle w:val="Hyperlink"/>
            <w:i/>
          </w:rPr>
          <w:t>alsework</w:t>
        </w:r>
      </w:hyperlink>
    </w:p>
    <w:p w:rsidR="003F4682" w:rsidRPr="004611CD" w:rsidRDefault="0074200F" w:rsidP="00BB3437">
      <w:pPr>
        <w:pStyle w:val="ListParagraph"/>
        <w:rPr>
          <w:i/>
        </w:rPr>
      </w:pPr>
      <w:hyperlink r:id="rId11" w:history="1">
        <w:r w:rsidR="005B1151" w:rsidRPr="00FC7973">
          <w:rPr>
            <w:rStyle w:val="Hyperlink"/>
            <w:i/>
          </w:rPr>
          <w:t>Guide to</w:t>
        </w:r>
        <w:r w:rsidR="003F4682" w:rsidRPr="00FC7973">
          <w:rPr>
            <w:rStyle w:val="Hyperlink"/>
            <w:i/>
          </w:rPr>
          <w:t xml:space="preserve"> </w:t>
        </w:r>
        <w:r w:rsidR="00C67476" w:rsidRPr="00FC7973">
          <w:rPr>
            <w:rStyle w:val="Hyperlink"/>
            <w:i/>
          </w:rPr>
          <w:t>f</w:t>
        </w:r>
        <w:r w:rsidR="003F4682" w:rsidRPr="00FC7973">
          <w:rPr>
            <w:rStyle w:val="Hyperlink"/>
            <w:i/>
          </w:rPr>
          <w:t>ormwork</w:t>
        </w:r>
      </w:hyperlink>
    </w:p>
    <w:p w:rsidR="00C67476" w:rsidRDefault="0074200F" w:rsidP="00BB3437">
      <w:pPr>
        <w:pStyle w:val="ListParagraph"/>
      </w:pPr>
      <w:hyperlink r:id="rId12" w:history="1">
        <w:r w:rsidR="005B1151" w:rsidRPr="00FC7973">
          <w:rPr>
            <w:rStyle w:val="Hyperlink"/>
            <w:i/>
          </w:rPr>
          <w:t xml:space="preserve">Guide to </w:t>
        </w:r>
        <w:r w:rsidR="00C67476" w:rsidRPr="00FC7973">
          <w:rPr>
            <w:rStyle w:val="Hyperlink"/>
            <w:i/>
          </w:rPr>
          <w:t>s</w:t>
        </w:r>
        <w:r w:rsidR="005B1151" w:rsidRPr="00FC7973">
          <w:rPr>
            <w:rStyle w:val="Hyperlink"/>
            <w:i/>
          </w:rPr>
          <w:t xml:space="preserve">lip, </w:t>
        </w:r>
        <w:r w:rsidR="00C67476" w:rsidRPr="00FC7973">
          <w:rPr>
            <w:rStyle w:val="Hyperlink"/>
            <w:i/>
          </w:rPr>
          <w:t>j</w:t>
        </w:r>
        <w:r w:rsidR="003F4682" w:rsidRPr="00FC7973">
          <w:rPr>
            <w:rStyle w:val="Hyperlink"/>
            <w:i/>
          </w:rPr>
          <w:t xml:space="preserve">ump and </w:t>
        </w:r>
        <w:r w:rsidR="00C67476" w:rsidRPr="00FC7973">
          <w:rPr>
            <w:rStyle w:val="Hyperlink"/>
            <w:i/>
          </w:rPr>
          <w:t>t</w:t>
        </w:r>
        <w:r w:rsidR="005B1151" w:rsidRPr="00FC7973">
          <w:rPr>
            <w:rStyle w:val="Hyperlink"/>
            <w:i/>
          </w:rPr>
          <w:t xml:space="preserve">ravelling </w:t>
        </w:r>
        <w:r w:rsidR="00C67476" w:rsidRPr="00FC7973">
          <w:rPr>
            <w:rStyle w:val="Hyperlink"/>
            <w:i/>
          </w:rPr>
          <w:t>f</w:t>
        </w:r>
        <w:r w:rsidR="003F4682" w:rsidRPr="00FC7973">
          <w:rPr>
            <w:rStyle w:val="Hyperlink"/>
            <w:i/>
          </w:rPr>
          <w:t>orm</w:t>
        </w:r>
        <w:r w:rsidR="00EC4CB5" w:rsidRPr="00FC7973">
          <w:rPr>
            <w:rStyle w:val="Hyperlink"/>
            <w:i/>
          </w:rPr>
          <w:t xml:space="preserve">work </w:t>
        </w:r>
        <w:r w:rsidR="00C67476" w:rsidRPr="00FC7973">
          <w:rPr>
            <w:rStyle w:val="Hyperlink"/>
            <w:i/>
          </w:rPr>
          <w:t>s</w:t>
        </w:r>
        <w:r w:rsidR="00EC4CB5" w:rsidRPr="00FC7973">
          <w:rPr>
            <w:rStyle w:val="Hyperlink"/>
            <w:i/>
          </w:rPr>
          <w:t>ystem</w:t>
        </w:r>
        <w:r w:rsidR="003F4682" w:rsidRPr="00FC7973">
          <w:rPr>
            <w:rStyle w:val="Hyperlink"/>
            <w:i/>
          </w:rPr>
          <w:t>s</w:t>
        </w:r>
      </w:hyperlink>
      <w:r w:rsidR="008D2F13">
        <w:t>, and</w:t>
      </w:r>
    </w:p>
    <w:p w:rsidR="007F05B5" w:rsidRPr="00B90B09" w:rsidRDefault="0074200F" w:rsidP="00BB3437">
      <w:pPr>
        <w:pStyle w:val="ListParagraph"/>
      </w:pPr>
      <w:hyperlink r:id="rId13" w:history="1">
        <w:r w:rsidR="007F05B5" w:rsidRPr="00FC7973">
          <w:rPr>
            <w:rStyle w:val="Hyperlink"/>
          </w:rPr>
          <w:t xml:space="preserve">Information Sheet: </w:t>
        </w:r>
        <w:r w:rsidR="007F05B5" w:rsidRPr="00FC7973">
          <w:rPr>
            <w:rStyle w:val="Hyperlink"/>
            <w:i/>
          </w:rPr>
          <w:t xml:space="preserve">Formwork and </w:t>
        </w:r>
        <w:proofErr w:type="spellStart"/>
        <w:r w:rsidR="007F05B5" w:rsidRPr="00FC7973">
          <w:rPr>
            <w:rStyle w:val="Hyperlink"/>
            <w:i/>
          </w:rPr>
          <w:t>falsework</w:t>
        </w:r>
        <w:proofErr w:type="spellEnd"/>
      </w:hyperlink>
      <w:r w:rsidR="008D2F13">
        <w:t>.</w:t>
      </w:r>
    </w:p>
    <w:p w:rsidR="00676F94" w:rsidRPr="00676F94" w:rsidRDefault="007531EC" w:rsidP="00DD6FA5">
      <w:pPr>
        <w:pStyle w:val="Heading2"/>
        <w:rPr>
          <w:lang w:eastAsia="en-AU"/>
        </w:rPr>
      </w:pPr>
      <w:bookmarkStart w:id="1" w:name="_Toc381011320"/>
      <w:r w:rsidRPr="00676F94">
        <w:rPr>
          <w:lang w:eastAsia="en-AU"/>
        </w:rPr>
        <w:t>F</w:t>
      </w:r>
      <w:r w:rsidR="00BC136B" w:rsidRPr="00676F94">
        <w:rPr>
          <w:lang w:eastAsia="en-AU"/>
        </w:rPr>
        <w:t>alsework</w:t>
      </w:r>
      <w:r w:rsidRPr="00676F94">
        <w:rPr>
          <w:lang w:eastAsia="en-AU"/>
        </w:rPr>
        <w:t xml:space="preserve"> </w:t>
      </w:r>
    </w:p>
    <w:p w:rsidR="007F05B5" w:rsidRPr="00C43382" w:rsidRDefault="007F05B5" w:rsidP="007F05B5">
      <w:pPr>
        <w:rPr>
          <w:sz w:val="20"/>
        </w:rPr>
      </w:pPr>
      <w:r w:rsidRPr="00C43382">
        <w:rPr>
          <w:b/>
          <w:sz w:val="20"/>
        </w:rPr>
        <w:t>Falsework</w:t>
      </w:r>
      <w:r w:rsidRPr="007962AC">
        <w:rPr>
          <w:sz w:val="20"/>
        </w:rPr>
        <w:t xml:space="preserve"> </w:t>
      </w:r>
      <w:r w:rsidRPr="00C43382">
        <w:rPr>
          <w:sz w:val="20"/>
        </w:rPr>
        <w:t xml:space="preserve">means the temporary structure used to support a permanent structure, material, plant, equipment and people until the construction of the permanent structure has advanced to the stage </w:t>
      </w:r>
      <w:r>
        <w:rPr>
          <w:sz w:val="20"/>
        </w:rPr>
        <w:br/>
      </w:r>
      <w:r w:rsidRPr="00C43382">
        <w:rPr>
          <w:sz w:val="20"/>
        </w:rPr>
        <w:t>where it is self-supporting</w:t>
      </w:r>
      <w:r>
        <w:rPr>
          <w:sz w:val="20"/>
        </w:rPr>
        <w:t>.</w:t>
      </w:r>
    </w:p>
    <w:p w:rsidR="007A5E5E" w:rsidRPr="00E62B67" w:rsidRDefault="00C16130" w:rsidP="007A5E5E">
      <w:pPr>
        <w:rPr>
          <w:sz w:val="20"/>
        </w:rPr>
      </w:pPr>
      <w:r w:rsidRPr="00F23ED2">
        <w:rPr>
          <w:sz w:val="20"/>
        </w:rPr>
        <w:t xml:space="preserve">Although commonly referred to as </w:t>
      </w:r>
      <w:r>
        <w:rPr>
          <w:sz w:val="20"/>
        </w:rPr>
        <w:t>being part of</w:t>
      </w:r>
      <w:r w:rsidRPr="00F23ED2">
        <w:rPr>
          <w:sz w:val="20"/>
        </w:rPr>
        <w:t xml:space="preserve"> formwork</w:t>
      </w:r>
      <w:r w:rsidR="007F05B5">
        <w:rPr>
          <w:sz w:val="20"/>
        </w:rPr>
        <w:t xml:space="preserve"> assembly</w:t>
      </w:r>
      <w:r w:rsidRPr="00F23ED2">
        <w:rPr>
          <w:sz w:val="20"/>
        </w:rPr>
        <w:t>, the formwork supports</w:t>
      </w:r>
      <w:r w:rsidR="007F05B5">
        <w:rPr>
          <w:sz w:val="20"/>
        </w:rPr>
        <w:t xml:space="preserve"> including</w:t>
      </w:r>
      <w:r w:rsidR="007F05B5" w:rsidRPr="007F05B5">
        <w:rPr>
          <w:sz w:val="20"/>
        </w:rPr>
        <w:t xml:space="preserve"> </w:t>
      </w:r>
      <w:r w:rsidR="007F05B5">
        <w:rPr>
          <w:sz w:val="20"/>
        </w:rPr>
        <w:t>joists</w:t>
      </w:r>
      <w:r w:rsidR="007F05B5" w:rsidRPr="00E62B67">
        <w:rPr>
          <w:sz w:val="20"/>
        </w:rPr>
        <w:t>, b</w:t>
      </w:r>
      <w:r w:rsidR="007F05B5">
        <w:rPr>
          <w:sz w:val="20"/>
        </w:rPr>
        <w:t>earers, b</w:t>
      </w:r>
      <w:r w:rsidR="007F05B5" w:rsidRPr="00E62B67">
        <w:rPr>
          <w:sz w:val="20"/>
        </w:rPr>
        <w:t xml:space="preserve">racing, foundations and footings are </w:t>
      </w:r>
      <w:r w:rsidR="007F05B5">
        <w:rPr>
          <w:sz w:val="20"/>
        </w:rPr>
        <w:t xml:space="preserve">technically </w:t>
      </w:r>
      <w:r w:rsidR="007F05B5" w:rsidRPr="00E62B67">
        <w:rPr>
          <w:sz w:val="20"/>
        </w:rPr>
        <w:t>referred to as falsework</w:t>
      </w:r>
      <w:r w:rsidRPr="00F23ED2">
        <w:rPr>
          <w:sz w:val="20"/>
        </w:rPr>
        <w:t>.</w:t>
      </w:r>
      <w:r w:rsidR="007A5E5E">
        <w:rPr>
          <w:sz w:val="20"/>
        </w:rPr>
        <w:t xml:space="preserve"> Further information is in the </w:t>
      </w:r>
      <w:hyperlink r:id="rId14" w:history="1">
        <w:r w:rsidR="004611CD" w:rsidRPr="00FC7973">
          <w:rPr>
            <w:rStyle w:val="Hyperlink"/>
            <w:i/>
            <w:sz w:val="20"/>
          </w:rPr>
          <w:t>Guide to f</w:t>
        </w:r>
        <w:r w:rsidR="007A5E5E" w:rsidRPr="00FC7973">
          <w:rPr>
            <w:rStyle w:val="Hyperlink"/>
            <w:i/>
            <w:sz w:val="20"/>
          </w:rPr>
          <w:t>ormwork</w:t>
        </w:r>
      </w:hyperlink>
      <w:r w:rsidR="007A5E5E">
        <w:rPr>
          <w:sz w:val="20"/>
        </w:rPr>
        <w:t>.</w:t>
      </w:r>
    </w:p>
    <w:p w:rsidR="005872BC" w:rsidRPr="00F23ED2" w:rsidRDefault="005872BC" w:rsidP="00676F94">
      <w:pPr>
        <w:rPr>
          <w:sz w:val="20"/>
        </w:rPr>
      </w:pPr>
      <w:r w:rsidRPr="005872BC">
        <w:rPr>
          <w:sz w:val="20"/>
        </w:rPr>
        <w:t>Falsework can be used to support a range of permanent structures before their completion including</w:t>
      </w:r>
      <w:r w:rsidR="00C16130">
        <w:rPr>
          <w:sz w:val="20"/>
        </w:rPr>
        <w:t>:</w:t>
      </w:r>
    </w:p>
    <w:p w:rsidR="005872BC" w:rsidRPr="00BB3437" w:rsidRDefault="005872BC" w:rsidP="00BB3437">
      <w:pPr>
        <w:pStyle w:val="ListParagraph"/>
      </w:pPr>
      <w:r w:rsidRPr="00BB3437">
        <w:t>prefabricated concrete elements</w:t>
      </w:r>
      <w:r w:rsidR="00C16130" w:rsidRPr="00BB3437">
        <w:t xml:space="preserve"> for building or civil</w:t>
      </w:r>
      <w:r w:rsidRPr="00BB3437">
        <w:t xml:space="preserve"> construction </w:t>
      </w:r>
    </w:p>
    <w:p w:rsidR="00C16130" w:rsidRPr="00BB3437" w:rsidRDefault="00C16130" w:rsidP="00BB3437">
      <w:pPr>
        <w:pStyle w:val="ListParagraph"/>
      </w:pPr>
      <w:r w:rsidRPr="00BB3437">
        <w:t>formwork and reinforcing steel for in-situ concrete structures</w:t>
      </w:r>
    </w:p>
    <w:p w:rsidR="00676F94" w:rsidRPr="00BB3437" w:rsidRDefault="000A355D" w:rsidP="00BB3437">
      <w:pPr>
        <w:pStyle w:val="ListParagraph"/>
      </w:pPr>
      <w:r w:rsidRPr="00BB3437">
        <w:t xml:space="preserve">large </w:t>
      </w:r>
      <w:r w:rsidR="005872BC" w:rsidRPr="00BB3437">
        <w:t xml:space="preserve">steel </w:t>
      </w:r>
      <w:r w:rsidR="00C16130" w:rsidRPr="00BB3437">
        <w:t>beams and fabrications</w:t>
      </w:r>
      <w:r w:rsidR="00EC4CB5" w:rsidRPr="00BB3437">
        <w:t>, and</w:t>
      </w:r>
    </w:p>
    <w:p w:rsidR="000A355D" w:rsidRPr="00BB3437" w:rsidRDefault="000A355D" w:rsidP="00BB3437">
      <w:pPr>
        <w:pStyle w:val="ListParagraph"/>
      </w:pPr>
      <w:r w:rsidRPr="00BB3437">
        <w:t>bridge spans</w:t>
      </w:r>
      <w:r w:rsidR="00C16130" w:rsidRPr="00BB3437">
        <w:t xml:space="preserve"> including arches (see Figure 1).</w:t>
      </w:r>
    </w:p>
    <w:p w:rsidR="00D42CA6" w:rsidRPr="008F6BCF" w:rsidRDefault="00D42CA6" w:rsidP="00D42CA6">
      <w:pPr>
        <w:pStyle w:val="Heading3"/>
        <w:rPr>
          <w:rFonts w:eastAsia="Batang"/>
          <w:sz w:val="20"/>
          <w:szCs w:val="20"/>
          <w:lang w:eastAsia="ko-KR"/>
        </w:rPr>
      </w:pPr>
      <w:r w:rsidRPr="008F6BCF">
        <w:rPr>
          <w:rFonts w:eastAsia="Batang"/>
          <w:sz w:val="20"/>
          <w:szCs w:val="20"/>
          <w:lang w:eastAsia="ko-KR"/>
        </w:rPr>
        <w:t xml:space="preserve">Figure 1 </w:t>
      </w:r>
      <w:r w:rsidR="00F648E7">
        <w:rPr>
          <w:rFonts w:eastAsia="Batang"/>
          <w:b w:val="0"/>
          <w:sz w:val="20"/>
          <w:szCs w:val="20"/>
          <w:lang w:eastAsia="ko-KR"/>
        </w:rPr>
        <w:t>Falsework supporting prefabricated</w:t>
      </w:r>
      <w:r w:rsidRPr="008F6BCF">
        <w:rPr>
          <w:rFonts w:eastAsia="Batang"/>
          <w:b w:val="0"/>
          <w:sz w:val="20"/>
          <w:szCs w:val="20"/>
          <w:lang w:eastAsia="ko-KR"/>
        </w:rPr>
        <w:t xml:space="preserve"> concrete bridge span</w:t>
      </w:r>
      <w:r w:rsidR="00F648E7">
        <w:rPr>
          <w:rFonts w:eastAsia="Batang"/>
          <w:b w:val="0"/>
          <w:sz w:val="20"/>
          <w:szCs w:val="20"/>
          <w:lang w:eastAsia="ko-KR"/>
        </w:rPr>
        <w:t>s</w:t>
      </w:r>
    </w:p>
    <w:p w:rsidR="00D42CA6" w:rsidRDefault="00D42CA6" w:rsidP="00D42CA6">
      <w:pPr>
        <w:rPr>
          <w:sz w:val="20"/>
        </w:rPr>
      </w:pPr>
      <w:r>
        <w:rPr>
          <w:noProof/>
          <w:lang w:eastAsia="en-AU"/>
        </w:rPr>
        <w:drawing>
          <wp:inline distT="0" distB="0" distL="0" distR="0" wp14:anchorId="13CE5BC4" wp14:editId="6EA31C6E">
            <wp:extent cx="4958485" cy="3162300"/>
            <wp:effectExtent l="0" t="0" r="0" b="0"/>
            <wp:docPr id="1" name="Picture 8" descr="This figure shows falsework supporting a precast concrete bridge span." title="Figure 1 Falsework supporting precast concrete bridge s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W2695\AppData\Local\Microsoft\Windows\Temporary Internet Files\Content.Outlook\3O9F0XWV\falsework_formwork_CS4_Page_01.jpg"/>
                    <pic:cNvPicPr>
                      <a:picLocks noChangeAspect="1" noChangeArrowheads="1"/>
                    </pic:cNvPicPr>
                  </pic:nvPicPr>
                  <pic:blipFill>
                    <a:blip r:embed="rId15" cstate="print"/>
                    <a:srcRect/>
                    <a:stretch>
                      <a:fillRect/>
                    </a:stretch>
                  </pic:blipFill>
                  <pic:spPr bwMode="auto">
                    <a:xfrm>
                      <a:off x="0" y="0"/>
                      <a:ext cx="4969301" cy="3169198"/>
                    </a:xfrm>
                    <a:prstGeom prst="rect">
                      <a:avLst/>
                    </a:prstGeom>
                    <a:noFill/>
                    <a:ln w="9525">
                      <a:noFill/>
                      <a:miter lim="800000"/>
                      <a:headEnd/>
                      <a:tailEnd/>
                    </a:ln>
                  </pic:spPr>
                </pic:pic>
              </a:graphicData>
            </a:graphic>
          </wp:inline>
        </w:drawing>
      </w:r>
    </w:p>
    <w:p w:rsidR="00BD2FAF" w:rsidRPr="00102767" w:rsidRDefault="00BD2FAF" w:rsidP="00BD2FAF">
      <w:pPr>
        <w:pStyle w:val="Heading2"/>
      </w:pPr>
      <w:r w:rsidRPr="00102767">
        <w:t>Safe work method statements (SWMS)</w:t>
      </w:r>
    </w:p>
    <w:p w:rsidR="00BD2FAF" w:rsidRPr="007055D0" w:rsidRDefault="00BD2FAF" w:rsidP="00BD2FAF">
      <w:pPr>
        <w:rPr>
          <w:rFonts w:cs="Arial"/>
          <w:sz w:val="20"/>
        </w:rPr>
      </w:pPr>
      <w:r>
        <w:rPr>
          <w:rFonts w:cs="Arial"/>
          <w:sz w:val="20"/>
        </w:rPr>
        <w:t>If the work involves</w:t>
      </w:r>
      <w:r w:rsidRPr="00B90B09">
        <w:rPr>
          <w:rFonts w:cs="Arial"/>
          <w:sz w:val="20"/>
        </w:rPr>
        <w:t xml:space="preserve"> high risk construction work, a</w:t>
      </w:r>
      <w:r w:rsidRPr="007055D0">
        <w:rPr>
          <w:rFonts w:cs="Arial"/>
          <w:sz w:val="20"/>
        </w:rPr>
        <w:t xml:space="preserve"> SWMS must be developed in consultation with workers and their representatives who are carrying out the high risk construction work</w:t>
      </w:r>
      <w:r>
        <w:rPr>
          <w:rFonts w:cs="Arial"/>
          <w:sz w:val="20"/>
        </w:rPr>
        <w:t xml:space="preserve"> as defined under the WHS Regulations</w:t>
      </w:r>
      <w:r w:rsidRPr="007055D0">
        <w:rPr>
          <w:rFonts w:cs="Arial"/>
          <w:sz w:val="20"/>
        </w:rPr>
        <w:t>.</w:t>
      </w:r>
    </w:p>
    <w:p w:rsidR="00BD2FAF" w:rsidRPr="007055D0" w:rsidRDefault="00BD2FAF" w:rsidP="00BD2FAF">
      <w:pPr>
        <w:rPr>
          <w:rFonts w:cs="Arial"/>
          <w:i/>
          <w:sz w:val="20"/>
        </w:rPr>
      </w:pPr>
      <w:r w:rsidRPr="007055D0">
        <w:rPr>
          <w:rFonts w:cs="Arial"/>
          <w:sz w:val="20"/>
        </w:rPr>
        <w:lastRenderedPageBreak/>
        <w:t xml:space="preserve">Further </w:t>
      </w:r>
      <w:r>
        <w:rPr>
          <w:rFonts w:cs="Arial"/>
          <w:sz w:val="20"/>
        </w:rPr>
        <w:t>information</w:t>
      </w:r>
      <w:r w:rsidRPr="007055D0">
        <w:rPr>
          <w:rFonts w:cs="Arial"/>
          <w:sz w:val="20"/>
        </w:rPr>
        <w:t xml:space="preserve"> on </w:t>
      </w:r>
      <w:r>
        <w:rPr>
          <w:rFonts w:cs="Arial"/>
          <w:sz w:val="20"/>
        </w:rPr>
        <w:t xml:space="preserve">high risk construction work, </w:t>
      </w:r>
      <w:r w:rsidRPr="007055D0">
        <w:rPr>
          <w:rFonts w:cs="Arial"/>
          <w:sz w:val="20"/>
        </w:rPr>
        <w:t xml:space="preserve">SWMS and a SWMS template is in the </w:t>
      </w:r>
      <w:hyperlink r:id="rId16" w:history="1">
        <w:r w:rsidRPr="00FC7973">
          <w:rPr>
            <w:rStyle w:val="Hyperlink"/>
            <w:rFonts w:cs="Arial"/>
            <w:sz w:val="20"/>
          </w:rPr>
          <w:t xml:space="preserve">Code of Practice: </w:t>
        </w:r>
        <w:r w:rsidRPr="00FC7973">
          <w:rPr>
            <w:rStyle w:val="Hyperlink"/>
            <w:rFonts w:cs="Arial"/>
            <w:i/>
            <w:sz w:val="20"/>
          </w:rPr>
          <w:t>Construction work</w:t>
        </w:r>
      </w:hyperlink>
      <w:r w:rsidRPr="007055D0">
        <w:rPr>
          <w:rFonts w:cs="Arial"/>
          <w:i/>
          <w:sz w:val="20"/>
        </w:rPr>
        <w:t xml:space="preserve">. </w:t>
      </w:r>
    </w:p>
    <w:p w:rsidR="00BC136B" w:rsidRPr="00676F94" w:rsidRDefault="00676F94" w:rsidP="00DD6FA5">
      <w:pPr>
        <w:pStyle w:val="Heading2"/>
        <w:rPr>
          <w:lang w:eastAsia="en-AU"/>
        </w:rPr>
      </w:pPr>
      <w:r w:rsidRPr="00676F94">
        <w:rPr>
          <w:lang w:eastAsia="en-AU"/>
        </w:rPr>
        <w:t>D</w:t>
      </w:r>
      <w:r w:rsidR="00E21119">
        <w:rPr>
          <w:lang w:eastAsia="en-AU"/>
        </w:rPr>
        <w:t>esign</w:t>
      </w:r>
    </w:p>
    <w:p w:rsidR="004F5D16" w:rsidRDefault="004F5D16" w:rsidP="004F5D16">
      <w:pPr>
        <w:rPr>
          <w:sz w:val="20"/>
        </w:rPr>
      </w:pPr>
      <w:r w:rsidRPr="00E97088">
        <w:rPr>
          <w:sz w:val="20"/>
        </w:rPr>
        <w:t xml:space="preserve">The </w:t>
      </w:r>
      <w:r w:rsidR="004B7373">
        <w:rPr>
          <w:sz w:val="20"/>
        </w:rPr>
        <w:t xml:space="preserve">falsework </w:t>
      </w:r>
      <w:r w:rsidRPr="00E97088">
        <w:rPr>
          <w:sz w:val="20"/>
        </w:rPr>
        <w:t>design</w:t>
      </w:r>
      <w:r w:rsidR="007F0716">
        <w:rPr>
          <w:sz w:val="20"/>
        </w:rPr>
        <w:t>er must be competent in falsework</w:t>
      </w:r>
      <w:r w:rsidR="004B7373">
        <w:rPr>
          <w:sz w:val="20"/>
        </w:rPr>
        <w:t xml:space="preserve"> design including</w:t>
      </w:r>
      <w:r w:rsidRPr="00E97088">
        <w:rPr>
          <w:sz w:val="20"/>
        </w:rPr>
        <w:t xml:space="preserve"> documenting temporary work </w:t>
      </w:r>
      <w:r w:rsidR="007A5E5E">
        <w:rPr>
          <w:sz w:val="20"/>
        </w:rPr>
        <w:t xml:space="preserve">platforms </w:t>
      </w:r>
      <w:r w:rsidRPr="00E97088">
        <w:rPr>
          <w:sz w:val="20"/>
        </w:rPr>
        <w:t xml:space="preserve">and special equipment needed for </w:t>
      </w:r>
      <w:r w:rsidR="004B7373">
        <w:rPr>
          <w:sz w:val="20"/>
        </w:rPr>
        <w:t xml:space="preserve">safe falsework </w:t>
      </w:r>
      <w:r w:rsidRPr="00E97088">
        <w:rPr>
          <w:sz w:val="20"/>
        </w:rPr>
        <w:t>construction on-site.</w:t>
      </w:r>
    </w:p>
    <w:p w:rsidR="00CE13D0" w:rsidRPr="00CE13D0" w:rsidRDefault="00CE13D0" w:rsidP="00CE13D0">
      <w:pPr>
        <w:rPr>
          <w:sz w:val="20"/>
        </w:rPr>
      </w:pPr>
      <w:r w:rsidRPr="00CE13D0">
        <w:rPr>
          <w:sz w:val="20"/>
        </w:rPr>
        <w:t xml:space="preserve">A designer may use a technical standard or a combination of standards and engineering principles relevant to the design requirements as long as the outcome is a design that meets regulatory requirements. Engineering principles would include mathematical or scientific procedures outlined </w:t>
      </w:r>
      <w:r w:rsidR="000B02AD">
        <w:rPr>
          <w:sz w:val="20"/>
        </w:rPr>
        <w:br/>
      </w:r>
      <w:r w:rsidRPr="00CE13D0">
        <w:rPr>
          <w:sz w:val="20"/>
        </w:rPr>
        <w:t xml:space="preserve">in an engineering reference manual or standard. </w:t>
      </w:r>
    </w:p>
    <w:p w:rsidR="000337CB" w:rsidRDefault="000337CB" w:rsidP="000337CB">
      <w:pPr>
        <w:rPr>
          <w:sz w:val="20"/>
        </w:rPr>
      </w:pPr>
      <w:r w:rsidRPr="00DB1F02">
        <w:rPr>
          <w:sz w:val="20"/>
        </w:rPr>
        <w:t xml:space="preserve">Falsework should be designed to carry all loads that may be applied </w:t>
      </w:r>
      <w:r w:rsidR="00686E2C">
        <w:rPr>
          <w:sz w:val="20"/>
        </w:rPr>
        <w:t xml:space="preserve">during the various stages of its use </w:t>
      </w:r>
      <w:r w:rsidRPr="00DB1F02">
        <w:rPr>
          <w:sz w:val="20"/>
        </w:rPr>
        <w:t>including</w:t>
      </w:r>
      <w:r w:rsidR="00E21119">
        <w:rPr>
          <w:sz w:val="20"/>
        </w:rPr>
        <w:t xml:space="preserve"> dead, live, environmental and other loads.</w:t>
      </w:r>
    </w:p>
    <w:p w:rsidR="000337CB" w:rsidRPr="00970801" w:rsidRDefault="000337CB" w:rsidP="000337CB">
      <w:pPr>
        <w:rPr>
          <w:sz w:val="20"/>
        </w:rPr>
      </w:pPr>
      <w:r w:rsidRPr="00970801">
        <w:rPr>
          <w:sz w:val="20"/>
        </w:rPr>
        <w:t>The design drawings should include design assumptions and a statement of the loads and dimensional changes expected due to loading in all members of the falsework. The drawings should detail member sizes and materials, dimensions, levels, erection procedures and other relevant details including bracing, connections and foundations to ensure erecting</w:t>
      </w:r>
      <w:r w:rsidR="007A5E5E">
        <w:rPr>
          <w:sz w:val="20"/>
        </w:rPr>
        <w:t xml:space="preserve">, </w:t>
      </w:r>
      <w:r w:rsidRPr="00970801">
        <w:rPr>
          <w:sz w:val="20"/>
        </w:rPr>
        <w:t>inspecting</w:t>
      </w:r>
      <w:r w:rsidR="007A5E5E">
        <w:rPr>
          <w:sz w:val="20"/>
        </w:rPr>
        <w:t xml:space="preserve"> and using</w:t>
      </w:r>
      <w:r w:rsidRPr="00970801">
        <w:rPr>
          <w:sz w:val="20"/>
        </w:rPr>
        <w:t xml:space="preserve"> the falsework can be done safely. The design </w:t>
      </w:r>
      <w:r>
        <w:rPr>
          <w:sz w:val="20"/>
        </w:rPr>
        <w:t xml:space="preserve">should also include details of </w:t>
      </w:r>
      <w:r w:rsidRPr="00970801">
        <w:rPr>
          <w:sz w:val="20"/>
        </w:rPr>
        <w:t>methods to provide safe entry to working zones of temporary and permanent structures.</w:t>
      </w:r>
    </w:p>
    <w:p w:rsidR="000337CB" w:rsidRDefault="000337CB" w:rsidP="000337CB">
      <w:pPr>
        <w:rPr>
          <w:sz w:val="20"/>
        </w:rPr>
      </w:pPr>
      <w:r w:rsidRPr="0079052B">
        <w:rPr>
          <w:sz w:val="20"/>
        </w:rPr>
        <w:t>Where falsework is required to support a complex structure du</w:t>
      </w:r>
      <w:r>
        <w:rPr>
          <w:sz w:val="20"/>
        </w:rPr>
        <w:t xml:space="preserve">ring construction, for example </w:t>
      </w:r>
      <w:r w:rsidR="00E33080">
        <w:rPr>
          <w:sz w:val="20"/>
        </w:rPr>
        <w:t xml:space="preserve">a stone arch bridge, </w:t>
      </w:r>
      <w:r w:rsidR="00CE13D0">
        <w:rPr>
          <w:sz w:val="20"/>
        </w:rPr>
        <w:t xml:space="preserve">the </w:t>
      </w:r>
      <w:r w:rsidR="004B7373">
        <w:rPr>
          <w:sz w:val="20"/>
        </w:rPr>
        <w:t>structure</w:t>
      </w:r>
      <w:r w:rsidRPr="0079052B">
        <w:rPr>
          <w:sz w:val="20"/>
        </w:rPr>
        <w:t xml:space="preserve"> designer should </w:t>
      </w:r>
      <w:r w:rsidR="00CE13D0">
        <w:rPr>
          <w:sz w:val="20"/>
        </w:rPr>
        <w:t xml:space="preserve">involve the </w:t>
      </w:r>
      <w:r w:rsidR="004B7373" w:rsidRPr="0079052B">
        <w:rPr>
          <w:sz w:val="20"/>
        </w:rPr>
        <w:t xml:space="preserve">falsework designer </w:t>
      </w:r>
      <w:r w:rsidRPr="0079052B">
        <w:rPr>
          <w:sz w:val="20"/>
        </w:rPr>
        <w:t xml:space="preserve">to minimise falsework complexity and </w:t>
      </w:r>
      <w:r w:rsidR="004B7373" w:rsidRPr="004B7373">
        <w:rPr>
          <w:sz w:val="20"/>
        </w:rPr>
        <w:t xml:space="preserve">health and safety risk during </w:t>
      </w:r>
      <w:r w:rsidR="004B7373" w:rsidRPr="0079052B">
        <w:rPr>
          <w:sz w:val="20"/>
        </w:rPr>
        <w:t>construction and dismantling</w:t>
      </w:r>
      <w:r w:rsidRPr="0079052B">
        <w:rPr>
          <w:sz w:val="20"/>
        </w:rPr>
        <w:t>.</w:t>
      </w:r>
    </w:p>
    <w:p w:rsidR="00784E68" w:rsidRDefault="00784E68" w:rsidP="00784E68">
      <w:pPr>
        <w:rPr>
          <w:sz w:val="20"/>
        </w:rPr>
      </w:pPr>
      <w:r w:rsidRPr="00970801">
        <w:rPr>
          <w:sz w:val="20"/>
        </w:rPr>
        <w:t>Off-the-shelf support systems are generally not suit</w:t>
      </w:r>
      <w:r w:rsidR="00D41694">
        <w:rPr>
          <w:sz w:val="20"/>
        </w:rPr>
        <w:t>able for</w:t>
      </w:r>
      <w:r w:rsidRPr="00970801">
        <w:rPr>
          <w:sz w:val="20"/>
        </w:rPr>
        <w:t xml:space="preserve"> complex </w:t>
      </w:r>
      <w:r w:rsidR="00E1139F">
        <w:rPr>
          <w:sz w:val="20"/>
        </w:rPr>
        <w:t>falsework</w:t>
      </w:r>
      <w:r w:rsidRPr="00970801">
        <w:rPr>
          <w:sz w:val="20"/>
        </w:rPr>
        <w:t xml:space="preserve"> unless </w:t>
      </w:r>
      <w:r w:rsidR="00E1139F">
        <w:rPr>
          <w:sz w:val="20"/>
        </w:rPr>
        <w:t>incorporated into</w:t>
      </w:r>
      <w:r w:rsidRPr="00970801">
        <w:rPr>
          <w:sz w:val="20"/>
        </w:rPr>
        <w:t xml:space="preserve"> </w:t>
      </w:r>
      <w:r w:rsidRPr="006F432D">
        <w:rPr>
          <w:sz w:val="20"/>
        </w:rPr>
        <w:t>a specifically designed solution a</w:t>
      </w:r>
      <w:r w:rsidR="00E1139F">
        <w:rPr>
          <w:sz w:val="20"/>
        </w:rPr>
        <w:t xml:space="preserve">s </w:t>
      </w:r>
      <w:r w:rsidRPr="006F432D">
        <w:rPr>
          <w:sz w:val="20"/>
        </w:rPr>
        <w:t>documented by the design</w:t>
      </w:r>
      <w:r>
        <w:rPr>
          <w:sz w:val="20"/>
        </w:rPr>
        <w:t>er</w:t>
      </w:r>
      <w:r w:rsidRPr="006F432D">
        <w:rPr>
          <w:sz w:val="20"/>
        </w:rPr>
        <w:t>.</w:t>
      </w:r>
    </w:p>
    <w:p w:rsidR="00E21119" w:rsidRDefault="00E21119" w:rsidP="00E21119">
      <w:pPr>
        <w:rPr>
          <w:sz w:val="20"/>
        </w:rPr>
      </w:pPr>
      <w:r w:rsidRPr="00E21119">
        <w:rPr>
          <w:sz w:val="20"/>
        </w:rPr>
        <w:t xml:space="preserve">A site-specific geotechnical investigation should be carried out by a competent person in addition </w:t>
      </w:r>
      <w:r w:rsidR="00D41694">
        <w:rPr>
          <w:sz w:val="20"/>
        </w:rPr>
        <w:br/>
      </w:r>
      <w:r w:rsidRPr="00E21119">
        <w:rPr>
          <w:sz w:val="20"/>
        </w:rPr>
        <w:t xml:space="preserve">to a geotechnical investigation required for the design of the permanent structure. This will enable </w:t>
      </w:r>
      <w:r w:rsidR="00D41694">
        <w:rPr>
          <w:sz w:val="20"/>
        </w:rPr>
        <w:br/>
      </w:r>
      <w:r w:rsidRPr="00E21119">
        <w:rPr>
          <w:sz w:val="20"/>
        </w:rPr>
        <w:t xml:space="preserve">the designer to </w:t>
      </w:r>
      <w:r w:rsidR="00686E2C">
        <w:rPr>
          <w:sz w:val="20"/>
        </w:rPr>
        <w:t>take the existing ground conditions into account</w:t>
      </w:r>
      <w:r w:rsidRPr="00E21119">
        <w:rPr>
          <w:sz w:val="20"/>
        </w:rPr>
        <w:t xml:space="preserve"> for the design and construction of the falsework system.</w:t>
      </w:r>
    </w:p>
    <w:p w:rsidR="004B7373" w:rsidRDefault="004B7373" w:rsidP="004B7373">
      <w:pPr>
        <w:rPr>
          <w:sz w:val="20"/>
        </w:rPr>
      </w:pPr>
      <w:r w:rsidRPr="00970801" w:rsidDel="009A4359">
        <w:rPr>
          <w:sz w:val="20"/>
        </w:rPr>
        <w:t xml:space="preserve">The foundations and footings of the falsework should be designed </w:t>
      </w:r>
      <w:r>
        <w:rPr>
          <w:sz w:val="20"/>
        </w:rPr>
        <w:t xml:space="preserve">to prevent excessive settlement </w:t>
      </w:r>
      <w:r w:rsidRPr="00970801" w:rsidDel="009A4359">
        <w:rPr>
          <w:sz w:val="20"/>
        </w:rPr>
        <w:t>and rotation of supports and to maintain overall structural integrity of the falsework and the permanent structure or formwork being constructed.</w:t>
      </w:r>
    </w:p>
    <w:p w:rsidR="00DE3A2D" w:rsidRDefault="00DE3A2D" w:rsidP="004B7373">
      <w:pPr>
        <w:rPr>
          <w:sz w:val="20"/>
        </w:rPr>
      </w:pPr>
      <w:r>
        <w:rPr>
          <w:sz w:val="20"/>
        </w:rPr>
        <w:t>Further information on design</w:t>
      </w:r>
      <w:r w:rsidR="00146977">
        <w:rPr>
          <w:sz w:val="20"/>
        </w:rPr>
        <w:t xml:space="preserve">ing </w:t>
      </w:r>
      <w:r w:rsidR="00EA1927">
        <w:rPr>
          <w:sz w:val="20"/>
        </w:rPr>
        <w:t xml:space="preserve">safe </w:t>
      </w:r>
      <w:r w:rsidR="00146977">
        <w:rPr>
          <w:sz w:val="20"/>
        </w:rPr>
        <w:t>formwork and falsework</w:t>
      </w:r>
      <w:r>
        <w:rPr>
          <w:sz w:val="20"/>
        </w:rPr>
        <w:t xml:space="preserve"> i</w:t>
      </w:r>
      <w:r w:rsidR="00146977">
        <w:rPr>
          <w:sz w:val="20"/>
        </w:rPr>
        <w:t>s</w:t>
      </w:r>
      <w:r>
        <w:rPr>
          <w:sz w:val="20"/>
        </w:rPr>
        <w:t xml:space="preserve"> in the:</w:t>
      </w:r>
    </w:p>
    <w:p w:rsidR="008929B4" w:rsidRPr="00BB3437" w:rsidRDefault="0074200F" w:rsidP="00BB3437">
      <w:pPr>
        <w:pStyle w:val="ListParagraph"/>
      </w:pPr>
      <w:hyperlink r:id="rId17" w:history="1">
        <w:r w:rsidR="00DE3A2D" w:rsidRPr="00FC7973">
          <w:rPr>
            <w:rStyle w:val="Hyperlink"/>
          </w:rPr>
          <w:t xml:space="preserve">Code of Practice: </w:t>
        </w:r>
        <w:r w:rsidR="00DE3A2D" w:rsidRPr="00FC7973">
          <w:rPr>
            <w:rStyle w:val="Hyperlink"/>
            <w:i/>
          </w:rPr>
          <w:t>Safe design of structures</w:t>
        </w:r>
      </w:hyperlink>
    </w:p>
    <w:p w:rsidR="00DE3A2D" w:rsidRPr="00BB3437" w:rsidRDefault="0074200F" w:rsidP="00BB3437">
      <w:pPr>
        <w:pStyle w:val="ListParagraph"/>
      </w:pPr>
      <w:hyperlink r:id="rId18" w:history="1">
        <w:r w:rsidR="00C67476" w:rsidRPr="00FC7973">
          <w:rPr>
            <w:rStyle w:val="Hyperlink"/>
            <w:i/>
          </w:rPr>
          <w:t>General guide for f</w:t>
        </w:r>
        <w:r w:rsidR="008929B4" w:rsidRPr="00FC7973">
          <w:rPr>
            <w:rStyle w:val="Hyperlink"/>
            <w:i/>
          </w:rPr>
          <w:t xml:space="preserve">ormwork and </w:t>
        </w:r>
        <w:proofErr w:type="spellStart"/>
        <w:r w:rsidR="00C67476" w:rsidRPr="00FC7973">
          <w:rPr>
            <w:rStyle w:val="Hyperlink"/>
            <w:i/>
          </w:rPr>
          <w:t>f</w:t>
        </w:r>
        <w:r w:rsidR="008929B4" w:rsidRPr="00FC7973">
          <w:rPr>
            <w:rStyle w:val="Hyperlink"/>
            <w:i/>
          </w:rPr>
          <w:t>alsework</w:t>
        </w:r>
        <w:proofErr w:type="spellEnd"/>
      </w:hyperlink>
      <w:r w:rsidR="008D2F13">
        <w:t>, and</w:t>
      </w:r>
    </w:p>
    <w:p w:rsidR="00146977" w:rsidRPr="00BB3437" w:rsidRDefault="0074200F" w:rsidP="00BB3437">
      <w:pPr>
        <w:pStyle w:val="ListParagraph"/>
      </w:pPr>
      <w:hyperlink r:id="rId19" w:history="1">
        <w:r w:rsidR="00146977" w:rsidRPr="00FC7973">
          <w:rPr>
            <w:rStyle w:val="Hyperlink"/>
            <w:i/>
          </w:rPr>
          <w:t xml:space="preserve">Guide to </w:t>
        </w:r>
        <w:r w:rsidR="00C67476" w:rsidRPr="00FC7973">
          <w:rPr>
            <w:rStyle w:val="Hyperlink"/>
            <w:i/>
          </w:rPr>
          <w:t>f</w:t>
        </w:r>
        <w:r w:rsidR="00146977" w:rsidRPr="00FC7973">
          <w:rPr>
            <w:rStyle w:val="Hyperlink"/>
            <w:i/>
          </w:rPr>
          <w:t>ormwork</w:t>
        </w:r>
      </w:hyperlink>
      <w:r w:rsidR="008D2F13">
        <w:t>.</w:t>
      </w:r>
    </w:p>
    <w:p w:rsidR="00567276" w:rsidRPr="0039330E" w:rsidRDefault="00567276" w:rsidP="00DD6FA5">
      <w:pPr>
        <w:pStyle w:val="Heading2"/>
        <w:rPr>
          <w:lang w:eastAsia="en-AU"/>
        </w:rPr>
      </w:pPr>
      <w:r>
        <w:rPr>
          <w:lang w:eastAsia="en-AU"/>
        </w:rPr>
        <w:t>Erection and alteration</w:t>
      </w:r>
    </w:p>
    <w:p w:rsidR="007F0716" w:rsidRDefault="009A0081" w:rsidP="007F0716">
      <w:pPr>
        <w:rPr>
          <w:sz w:val="20"/>
        </w:rPr>
      </w:pPr>
      <w:r>
        <w:rPr>
          <w:sz w:val="20"/>
        </w:rPr>
        <w:t>There are a wide range of applications where falsework may be used to temporarily support a permanent structure</w:t>
      </w:r>
      <w:r w:rsidR="008929B4">
        <w:rPr>
          <w:sz w:val="20"/>
        </w:rPr>
        <w:t xml:space="preserve"> (see Figure 2)</w:t>
      </w:r>
      <w:r>
        <w:rPr>
          <w:sz w:val="20"/>
        </w:rPr>
        <w:t xml:space="preserve">. </w:t>
      </w:r>
      <w:r w:rsidR="007F0716">
        <w:rPr>
          <w:sz w:val="20"/>
        </w:rPr>
        <w:t xml:space="preserve">This often results in one-off designs for the specific work to be undertaken. However, there will generally be common plant and components used to construct falsework structures including prefabricated frames, strongbacks, </w:t>
      </w:r>
      <w:r w:rsidR="004A4C0B">
        <w:rPr>
          <w:sz w:val="20"/>
        </w:rPr>
        <w:t xml:space="preserve">scaffolding, </w:t>
      </w:r>
      <w:r w:rsidR="007F0716">
        <w:rPr>
          <w:sz w:val="20"/>
        </w:rPr>
        <w:t>props and bracing.</w:t>
      </w:r>
    </w:p>
    <w:p w:rsidR="00BD2FAF" w:rsidRDefault="00BD2FAF" w:rsidP="00BD2FAF">
      <w:pPr>
        <w:rPr>
          <w:sz w:val="20"/>
        </w:rPr>
      </w:pPr>
      <w:r>
        <w:rPr>
          <w:sz w:val="20"/>
        </w:rPr>
        <w:t xml:space="preserve">Falsework </w:t>
      </w:r>
      <w:r w:rsidRPr="00A65E1C">
        <w:rPr>
          <w:sz w:val="20"/>
        </w:rPr>
        <w:t xml:space="preserve">should be erected </w:t>
      </w:r>
      <w:r>
        <w:rPr>
          <w:sz w:val="20"/>
        </w:rPr>
        <w:t>or</w:t>
      </w:r>
      <w:r w:rsidRPr="00A65E1C">
        <w:rPr>
          <w:sz w:val="20"/>
        </w:rPr>
        <w:t xml:space="preserve"> </w:t>
      </w:r>
      <w:r>
        <w:rPr>
          <w:sz w:val="20"/>
        </w:rPr>
        <w:t>altered</w:t>
      </w:r>
      <w:r w:rsidRPr="00A65E1C">
        <w:rPr>
          <w:sz w:val="20"/>
        </w:rPr>
        <w:t xml:space="preserve"> by competent person</w:t>
      </w:r>
      <w:r>
        <w:rPr>
          <w:sz w:val="20"/>
        </w:rPr>
        <w:t xml:space="preserve">s </w:t>
      </w:r>
      <w:r w:rsidRPr="00A65E1C">
        <w:rPr>
          <w:sz w:val="20"/>
        </w:rPr>
        <w:t xml:space="preserve">in accordance with the </w:t>
      </w:r>
      <w:r>
        <w:rPr>
          <w:sz w:val="20"/>
        </w:rPr>
        <w:t xml:space="preserve">designer’s or </w:t>
      </w:r>
      <w:r w:rsidRPr="00A65E1C">
        <w:rPr>
          <w:sz w:val="20"/>
        </w:rPr>
        <w:t>manufacturer’s instructions</w:t>
      </w:r>
      <w:r>
        <w:rPr>
          <w:sz w:val="20"/>
        </w:rPr>
        <w:t xml:space="preserve"> and a safe system of work.</w:t>
      </w:r>
    </w:p>
    <w:p w:rsidR="00BD2FAF" w:rsidRDefault="00BD2FAF" w:rsidP="00BD2FAF">
      <w:pPr>
        <w:rPr>
          <w:sz w:val="20"/>
        </w:rPr>
      </w:pPr>
      <w:r>
        <w:rPr>
          <w:sz w:val="20"/>
        </w:rPr>
        <w:t>The risks that need to be controlled in erecting and dismantling falsework are similar to those for formwork including:</w:t>
      </w:r>
    </w:p>
    <w:p w:rsidR="00BD2FAF" w:rsidRPr="00BB3437" w:rsidRDefault="00BD2FAF" w:rsidP="00BB3437">
      <w:pPr>
        <w:pStyle w:val="ListParagraph"/>
      </w:pPr>
      <w:r w:rsidRPr="00BB3437">
        <w:t>falls from height</w:t>
      </w:r>
    </w:p>
    <w:p w:rsidR="00BD2FAF" w:rsidRPr="00BB3437" w:rsidRDefault="00BD2FAF" w:rsidP="00BB3437">
      <w:pPr>
        <w:pStyle w:val="ListParagraph"/>
      </w:pPr>
      <w:r w:rsidRPr="00BB3437">
        <w:t>falling objects</w:t>
      </w:r>
    </w:p>
    <w:p w:rsidR="00BD2FAF" w:rsidRPr="00BB3437" w:rsidRDefault="00BD2FAF" w:rsidP="00BB3437">
      <w:pPr>
        <w:pStyle w:val="ListParagraph"/>
      </w:pPr>
      <w:r w:rsidRPr="00BB3437">
        <w:t>slips and trips, and</w:t>
      </w:r>
    </w:p>
    <w:p w:rsidR="00BD2FAF" w:rsidRPr="00BB3437" w:rsidRDefault="00BD2FAF" w:rsidP="00BB3437">
      <w:pPr>
        <w:pStyle w:val="ListParagraph"/>
      </w:pPr>
      <w:r w:rsidRPr="00BB3437">
        <w:t>manual tasks.</w:t>
      </w:r>
    </w:p>
    <w:p w:rsidR="00BD2FAF" w:rsidRPr="00F23ED2" w:rsidRDefault="00BD2FAF" w:rsidP="00BD2FAF">
      <w:pPr>
        <w:rPr>
          <w:sz w:val="20"/>
        </w:rPr>
      </w:pPr>
      <w:r w:rsidRPr="00F23ED2">
        <w:rPr>
          <w:sz w:val="20"/>
        </w:rPr>
        <w:t>If work is carried out over vehicle or pedestrian traffic</w:t>
      </w:r>
      <w:r>
        <w:rPr>
          <w:sz w:val="20"/>
        </w:rPr>
        <w:t>, risk controls</w:t>
      </w:r>
      <w:r w:rsidRPr="00F23ED2">
        <w:rPr>
          <w:sz w:val="20"/>
        </w:rPr>
        <w:t xml:space="preserve"> </w:t>
      </w:r>
      <w:r>
        <w:rPr>
          <w:sz w:val="20"/>
        </w:rPr>
        <w:t>can include</w:t>
      </w:r>
      <w:r w:rsidRPr="00F23ED2">
        <w:rPr>
          <w:sz w:val="20"/>
        </w:rPr>
        <w:t>:</w:t>
      </w:r>
    </w:p>
    <w:p w:rsidR="00BD2FAF" w:rsidRPr="00BB3437" w:rsidRDefault="00BD2FAF" w:rsidP="00BB3437">
      <w:pPr>
        <w:pStyle w:val="ListParagraph"/>
      </w:pPr>
      <w:r w:rsidRPr="00BB3437">
        <w:lastRenderedPageBreak/>
        <w:t>establishing exclusion zones</w:t>
      </w:r>
    </w:p>
    <w:p w:rsidR="00BD2FAF" w:rsidRPr="00BB3437" w:rsidRDefault="00BD2FAF" w:rsidP="00BB3437">
      <w:pPr>
        <w:pStyle w:val="ListParagraph"/>
      </w:pPr>
      <w:r w:rsidRPr="00BB3437">
        <w:t xml:space="preserve">temporary closure of roads or railways </w:t>
      </w:r>
    </w:p>
    <w:p w:rsidR="00BD2FAF" w:rsidRPr="00BB3437" w:rsidRDefault="00BD2FAF" w:rsidP="00BB3437">
      <w:pPr>
        <w:pStyle w:val="ListParagraph"/>
      </w:pPr>
      <w:r w:rsidRPr="00BB3437">
        <w:t>providing physical barriers like catch platforms, and</w:t>
      </w:r>
    </w:p>
    <w:p w:rsidR="00BD2FAF" w:rsidRPr="00BB3437" w:rsidRDefault="00BD2FAF" w:rsidP="00BB3437">
      <w:pPr>
        <w:pStyle w:val="ListParagraph"/>
      </w:pPr>
      <w:r w:rsidRPr="00BB3437">
        <w:t>providing perimeter containment screens to prevent falls and falling objects.</w:t>
      </w:r>
    </w:p>
    <w:p w:rsidR="00E21119" w:rsidRPr="00E21119" w:rsidRDefault="00E21119" w:rsidP="00E21119">
      <w:pPr>
        <w:keepNext/>
        <w:spacing w:before="240" w:after="240"/>
        <w:rPr>
          <w:sz w:val="20"/>
        </w:rPr>
      </w:pPr>
      <w:r w:rsidRPr="00E21119">
        <w:rPr>
          <w:b/>
          <w:sz w:val="20"/>
        </w:rPr>
        <w:t>Figure 2</w:t>
      </w:r>
      <w:r w:rsidRPr="00E21119">
        <w:rPr>
          <w:sz w:val="20"/>
        </w:rPr>
        <w:t xml:space="preserve"> Falsework under construction for a road bridge</w:t>
      </w:r>
      <w:r w:rsidR="008929B4">
        <w:rPr>
          <w:sz w:val="20"/>
        </w:rPr>
        <w:t xml:space="preserve"> using an elevating work platform with safety harness for safe work at height</w:t>
      </w:r>
      <w:r w:rsidRPr="00E21119">
        <w:rPr>
          <w:sz w:val="20"/>
        </w:rPr>
        <w:t xml:space="preserve"> </w:t>
      </w:r>
    </w:p>
    <w:p w:rsidR="00E21119" w:rsidRPr="007F0716" w:rsidRDefault="00E21119" w:rsidP="007F0716">
      <w:pPr>
        <w:rPr>
          <w:sz w:val="20"/>
        </w:rPr>
      </w:pPr>
      <w:r w:rsidRPr="007F0716">
        <w:rPr>
          <w:noProof/>
          <w:sz w:val="20"/>
          <w:lang w:eastAsia="en-AU"/>
        </w:rPr>
        <w:drawing>
          <wp:inline distT="0" distB="0" distL="0" distR="0" wp14:anchorId="0286AAF1" wp14:editId="03588026">
            <wp:extent cx="5505450" cy="3773897"/>
            <wp:effectExtent l="0" t="0" r="0" b="0"/>
            <wp:docPr id="18" name="Picture 9" descr="This figure shows falsework under construction for a road bridge. " title="Figure 2 Falsework under construction for road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W2695\AppData\Local\Microsoft\Windows\Temporary Internet Files\Content.Outlook\3O9F0XWV\falsework_formwork_CS4_Page_02.jpg"/>
                    <pic:cNvPicPr>
                      <a:picLocks noChangeAspect="1" noChangeArrowheads="1"/>
                    </pic:cNvPicPr>
                  </pic:nvPicPr>
                  <pic:blipFill>
                    <a:blip r:embed="rId20" cstate="print"/>
                    <a:srcRect/>
                    <a:stretch>
                      <a:fillRect/>
                    </a:stretch>
                  </pic:blipFill>
                  <pic:spPr bwMode="auto">
                    <a:xfrm>
                      <a:off x="0" y="0"/>
                      <a:ext cx="5505450" cy="3773897"/>
                    </a:xfrm>
                    <a:prstGeom prst="rect">
                      <a:avLst/>
                    </a:prstGeom>
                    <a:noFill/>
                    <a:ln w="9525">
                      <a:noFill/>
                      <a:miter lim="800000"/>
                      <a:headEnd/>
                      <a:tailEnd/>
                    </a:ln>
                  </pic:spPr>
                </pic:pic>
              </a:graphicData>
            </a:graphic>
          </wp:inline>
        </w:drawing>
      </w:r>
    </w:p>
    <w:p w:rsidR="00937550" w:rsidRPr="00970801" w:rsidRDefault="00686E2C" w:rsidP="00937550">
      <w:pPr>
        <w:rPr>
          <w:sz w:val="20"/>
        </w:rPr>
      </w:pPr>
      <w:r>
        <w:rPr>
          <w:sz w:val="20"/>
        </w:rPr>
        <w:t xml:space="preserve">Foundation material saturated with ground water may result in reduced bearing capacity or lift of the foundation </w:t>
      </w:r>
      <w:r w:rsidR="00DF3AD5">
        <w:rPr>
          <w:sz w:val="20"/>
        </w:rPr>
        <w:t>affecting</w:t>
      </w:r>
      <w:r w:rsidR="00937550" w:rsidRPr="00970801" w:rsidDel="009A4359">
        <w:rPr>
          <w:sz w:val="20"/>
        </w:rPr>
        <w:t xml:space="preserve"> </w:t>
      </w:r>
      <w:r w:rsidR="00DF3AD5">
        <w:rPr>
          <w:sz w:val="20"/>
        </w:rPr>
        <w:t xml:space="preserve">falsework </w:t>
      </w:r>
      <w:r w:rsidR="00937550" w:rsidRPr="00970801" w:rsidDel="009A4359">
        <w:rPr>
          <w:sz w:val="20"/>
        </w:rPr>
        <w:t xml:space="preserve">stability. </w:t>
      </w:r>
      <w:r w:rsidR="00937550">
        <w:rPr>
          <w:sz w:val="20"/>
        </w:rPr>
        <w:t xml:space="preserve">Timber footing pads </w:t>
      </w:r>
      <w:r w:rsidR="00937550" w:rsidRPr="00970801">
        <w:rPr>
          <w:sz w:val="20"/>
        </w:rPr>
        <w:t xml:space="preserve">should not be used if there is a possibility of the pads being under water for even a short period. If timber footings are used, they should be checked for the ability to withstand the applied </w:t>
      </w:r>
      <w:r w:rsidR="00937550">
        <w:rPr>
          <w:sz w:val="20"/>
        </w:rPr>
        <w:t>loads and water impact</w:t>
      </w:r>
      <w:r w:rsidR="00937550" w:rsidRPr="00970801">
        <w:rPr>
          <w:sz w:val="20"/>
        </w:rPr>
        <w:t>. A competent p</w:t>
      </w:r>
      <w:r w:rsidR="00937550">
        <w:rPr>
          <w:sz w:val="20"/>
        </w:rPr>
        <w:t>erson</w:t>
      </w:r>
      <w:r w:rsidR="00937550" w:rsidRPr="00970801">
        <w:rPr>
          <w:sz w:val="20"/>
        </w:rPr>
        <w:t xml:space="preserve"> should </w:t>
      </w:r>
      <w:r w:rsidR="00937550">
        <w:rPr>
          <w:sz w:val="20"/>
        </w:rPr>
        <w:t xml:space="preserve">verify that </w:t>
      </w:r>
      <w:r w:rsidR="00937550" w:rsidRPr="00970801">
        <w:rPr>
          <w:sz w:val="20"/>
        </w:rPr>
        <w:t>the timber used is of the type and grade specified in the design.</w:t>
      </w:r>
    </w:p>
    <w:p w:rsidR="00937550" w:rsidRPr="00DB1F02" w:rsidRDefault="00937550" w:rsidP="00937550">
      <w:pPr>
        <w:rPr>
          <w:sz w:val="20"/>
        </w:rPr>
      </w:pPr>
      <w:r w:rsidRPr="00DB1F02">
        <w:rPr>
          <w:sz w:val="20"/>
        </w:rPr>
        <w:t xml:space="preserve">Bracing should be provided longitudinally and transversely </w:t>
      </w:r>
      <w:r>
        <w:rPr>
          <w:sz w:val="20"/>
        </w:rPr>
        <w:t>to keep</w:t>
      </w:r>
      <w:r w:rsidRPr="00DB1F02">
        <w:rPr>
          <w:sz w:val="20"/>
        </w:rPr>
        <w:t xml:space="preserve"> </w:t>
      </w:r>
      <w:r>
        <w:rPr>
          <w:sz w:val="20"/>
        </w:rPr>
        <w:t xml:space="preserve">the </w:t>
      </w:r>
      <w:r w:rsidRPr="00DB1F02">
        <w:rPr>
          <w:sz w:val="20"/>
        </w:rPr>
        <w:t xml:space="preserve">falsework stable during erection and </w:t>
      </w:r>
      <w:r>
        <w:rPr>
          <w:sz w:val="20"/>
        </w:rPr>
        <w:t xml:space="preserve">limit </w:t>
      </w:r>
      <w:r w:rsidRPr="00DB1F02">
        <w:rPr>
          <w:sz w:val="20"/>
        </w:rPr>
        <w:t>significant horizontal movements resulting fr</w:t>
      </w:r>
      <w:r>
        <w:rPr>
          <w:sz w:val="20"/>
        </w:rPr>
        <w:t>om the applied loads</w:t>
      </w:r>
      <w:r w:rsidRPr="00DB1F02">
        <w:rPr>
          <w:sz w:val="20"/>
        </w:rPr>
        <w:t>.</w:t>
      </w:r>
    </w:p>
    <w:p w:rsidR="00F46764" w:rsidRPr="0039330E" w:rsidRDefault="00F46764" w:rsidP="00DD6FA5">
      <w:pPr>
        <w:pStyle w:val="Heading2"/>
        <w:rPr>
          <w:lang w:eastAsia="en-AU"/>
        </w:rPr>
      </w:pPr>
      <w:r>
        <w:rPr>
          <w:lang w:eastAsia="en-AU"/>
        </w:rPr>
        <w:t>I</w:t>
      </w:r>
      <w:r w:rsidRPr="0039330E">
        <w:rPr>
          <w:lang w:eastAsia="en-AU"/>
        </w:rPr>
        <w:t>nspection and certification</w:t>
      </w:r>
    </w:p>
    <w:p w:rsidR="00F46764" w:rsidRPr="0039330E" w:rsidRDefault="00F46764" w:rsidP="00F46764">
      <w:pPr>
        <w:rPr>
          <w:sz w:val="20"/>
        </w:rPr>
      </w:pPr>
      <w:r w:rsidRPr="0039330E">
        <w:rPr>
          <w:sz w:val="20"/>
        </w:rPr>
        <w:t>A competent person</w:t>
      </w:r>
      <w:r w:rsidR="00D41694">
        <w:rPr>
          <w:sz w:val="20"/>
        </w:rPr>
        <w:t xml:space="preserve">, for example </w:t>
      </w:r>
      <w:r w:rsidRPr="0039330E">
        <w:rPr>
          <w:sz w:val="20"/>
        </w:rPr>
        <w:t>an engineer with experience in structural design (certifying engineer) should inspect and certify installed f</w:t>
      </w:r>
      <w:r>
        <w:rPr>
          <w:sz w:val="20"/>
        </w:rPr>
        <w:t>alsework</w:t>
      </w:r>
      <w:r w:rsidRPr="0039330E">
        <w:rPr>
          <w:sz w:val="20"/>
        </w:rPr>
        <w:t xml:space="preserve"> meets the design specification and is structurally sound before it is loaded.</w:t>
      </w:r>
    </w:p>
    <w:p w:rsidR="00F46764" w:rsidRDefault="00F46764" w:rsidP="00F46764">
      <w:pPr>
        <w:rPr>
          <w:sz w:val="20"/>
        </w:rPr>
      </w:pPr>
      <w:r w:rsidRPr="0039330E">
        <w:rPr>
          <w:sz w:val="20"/>
        </w:rPr>
        <w:t xml:space="preserve">The certifying engineer should complete and provide a </w:t>
      </w:r>
      <w:r w:rsidR="00D61466">
        <w:rPr>
          <w:sz w:val="20"/>
        </w:rPr>
        <w:t>Formwork S</w:t>
      </w:r>
      <w:r>
        <w:rPr>
          <w:sz w:val="20"/>
        </w:rPr>
        <w:t xml:space="preserve">tructural </w:t>
      </w:r>
      <w:r w:rsidR="00D61466">
        <w:rPr>
          <w:sz w:val="20"/>
        </w:rPr>
        <w:t>C</w:t>
      </w:r>
      <w:r>
        <w:rPr>
          <w:sz w:val="20"/>
        </w:rPr>
        <w:t xml:space="preserve">ertificate </w:t>
      </w:r>
      <w:r w:rsidRPr="0039330E">
        <w:rPr>
          <w:sz w:val="20"/>
        </w:rPr>
        <w:t>to the person with management or control of the f</w:t>
      </w:r>
      <w:r>
        <w:rPr>
          <w:sz w:val="20"/>
        </w:rPr>
        <w:t>alsework</w:t>
      </w:r>
      <w:r w:rsidRPr="0039330E">
        <w:rPr>
          <w:sz w:val="20"/>
        </w:rPr>
        <w:t>, often the principal contractor.</w:t>
      </w:r>
      <w:r>
        <w:rPr>
          <w:sz w:val="20"/>
        </w:rPr>
        <w:t xml:space="preserve"> An example of a </w:t>
      </w:r>
      <w:r w:rsidR="00D61466">
        <w:rPr>
          <w:sz w:val="20"/>
        </w:rPr>
        <w:t>Formwork S</w:t>
      </w:r>
      <w:r>
        <w:rPr>
          <w:sz w:val="20"/>
        </w:rPr>
        <w:t xml:space="preserve">tructural </w:t>
      </w:r>
      <w:r w:rsidR="00D61466">
        <w:rPr>
          <w:sz w:val="20"/>
        </w:rPr>
        <w:t>C</w:t>
      </w:r>
      <w:r>
        <w:rPr>
          <w:sz w:val="20"/>
        </w:rPr>
        <w:t xml:space="preserve">ertificate is included in the </w:t>
      </w:r>
      <w:hyperlink r:id="rId21" w:history="1">
        <w:r w:rsidRPr="00FC7973">
          <w:rPr>
            <w:rStyle w:val="Hyperlink"/>
            <w:i/>
            <w:sz w:val="20"/>
          </w:rPr>
          <w:t xml:space="preserve">Guide to </w:t>
        </w:r>
        <w:r w:rsidR="004611CD" w:rsidRPr="00FC7973">
          <w:rPr>
            <w:rStyle w:val="Hyperlink"/>
            <w:i/>
            <w:sz w:val="20"/>
          </w:rPr>
          <w:t>f</w:t>
        </w:r>
        <w:r w:rsidRPr="00FC7973">
          <w:rPr>
            <w:rStyle w:val="Hyperlink"/>
            <w:i/>
            <w:sz w:val="20"/>
          </w:rPr>
          <w:t>ormwork</w:t>
        </w:r>
      </w:hyperlink>
      <w:r>
        <w:rPr>
          <w:sz w:val="20"/>
        </w:rPr>
        <w:t>.</w:t>
      </w:r>
    </w:p>
    <w:p w:rsidR="00F46764" w:rsidRPr="0039330E" w:rsidRDefault="00F46764" w:rsidP="00DD6FA5">
      <w:pPr>
        <w:pStyle w:val="Heading2"/>
        <w:rPr>
          <w:lang w:eastAsia="en-AU"/>
        </w:rPr>
      </w:pPr>
      <w:r>
        <w:rPr>
          <w:lang w:eastAsia="en-AU"/>
        </w:rPr>
        <w:t>Monitoring loading</w:t>
      </w:r>
    </w:p>
    <w:p w:rsidR="00F46764" w:rsidRPr="00F46764" w:rsidRDefault="00F46764" w:rsidP="00F46764">
      <w:pPr>
        <w:rPr>
          <w:sz w:val="20"/>
        </w:rPr>
      </w:pPr>
      <w:r w:rsidRPr="00F46764">
        <w:rPr>
          <w:sz w:val="20"/>
        </w:rPr>
        <w:t>A competent designated observer should c</w:t>
      </w:r>
      <w:r>
        <w:rPr>
          <w:sz w:val="20"/>
        </w:rPr>
        <w:t>ontinuously monitor the falsework</w:t>
      </w:r>
      <w:r w:rsidRPr="00F46764">
        <w:rPr>
          <w:sz w:val="20"/>
        </w:rPr>
        <w:t xml:space="preserve"> assembly during </w:t>
      </w:r>
      <w:r>
        <w:rPr>
          <w:sz w:val="20"/>
        </w:rPr>
        <w:t>loading</w:t>
      </w:r>
      <w:r w:rsidRPr="00F46764">
        <w:rPr>
          <w:sz w:val="20"/>
        </w:rPr>
        <w:t xml:space="preserve"> and be provided with an appropriate communication system to alert others in case an emergency arises. </w:t>
      </w:r>
    </w:p>
    <w:p w:rsidR="00F46764" w:rsidRPr="00F46764" w:rsidRDefault="005B6624" w:rsidP="00F46764">
      <w:pPr>
        <w:rPr>
          <w:sz w:val="20"/>
        </w:rPr>
      </w:pPr>
      <w:r>
        <w:rPr>
          <w:sz w:val="20"/>
        </w:rPr>
        <w:lastRenderedPageBreak/>
        <w:t>N</w:t>
      </w:r>
      <w:r w:rsidR="00F46764" w:rsidRPr="00F46764">
        <w:rPr>
          <w:sz w:val="20"/>
        </w:rPr>
        <w:t xml:space="preserve">o person should be underneath </w:t>
      </w:r>
      <w:r w:rsidR="00F46764">
        <w:rPr>
          <w:sz w:val="20"/>
        </w:rPr>
        <w:t xml:space="preserve">falsework </w:t>
      </w:r>
      <w:r>
        <w:rPr>
          <w:sz w:val="20"/>
        </w:rPr>
        <w:t xml:space="preserve">while it is </w:t>
      </w:r>
      <w:r w:rsidR="00F46764">
        <w:rPr>
          <w:sz w:val="20"/>
        </w:rPr>
        <w:t xml:space="preserve">being loaded. </w:t>
      </w:r>
      <w:r w:rsidR="00F46764" w:rsidRPr="00F46764">
        <w:rPr>
          <w:sz w:val="20"/>
        </w:rPr>
        <w:t xml:space="preserve">Competent persons should be available during </w:t>
      </w:r>
      <w:r w:rsidR="00F46764">
        <w:rPr>
          <w:sz w:val="20"/>
        </w:rPr>
        <w:t>loading</w:t>
      </w:r>
      <w:r w:rsidR="00F46764" w:rsidRPr="00F46764">
        <w:rPr>
          <w:sz w:val="20"/>
        </w:rPr>
        <w:t xml:space="preserve"> to carry out any emergency adjustments or repairs. </w:t>
      </w:r>
    </w:p>
    <w:p w:rsidR="00BC136B" w:rsidRPr="00676F94" w:rsidRDefault="00BC136B" w:rsidP="00DD6FA5">
      <w:pPr>
        <w:pStyle w:val="Heading2"/>
        <w:rPr>
          <w:lang w:eastAsia="en-AU"/>
        </w:rPr>
      </w:pPr>
      <w:r w:rsidRPr="00676F94">
        <w:rPr>
          <w:lang w:eastAsia="en-AU"/>
        </w:rPr>
        <w:t>Dismantling falsework</w:t>
      </w:r>
      <w:bookmarkEnd w:id="1"/>
    </w:p>
    <w:p w:rsidR="00EC3F3B" w:rsidRDefault="005B6624" w:rsidP="00F23ED2">
      <w:pPr>
        <w:rPr>
          <w:sz w:val="20"/>
        </w:rPr>
      </w:pPr>
      <w:r>
        <w:rPr>
          <w:sz w:val="20"/>
        </w:rPr>
        <w:t>Prior to falsework removal, a</w:t>
      </w:r>
      <w:r w:rsidR="00BC136B" w:rsidRPr="00F23ED2">
        <w:rPr>
          <w:sz w:val="20"/>
        </w:rPr>
        <w:t xml:space="preserve"> competent person, for example an engineer with experience in structural design should provide written confirmation the permanent structure is self-supporting and the falsework can be safely removed. </w:t>
      </w:r>
    </w:p>
    <w:p w:rsidR="00BC136B" w:rsidRPr="00F23ED2" w:rsidRDefault="005B6624" w:rsidP="00F23ED2">
      <w:pPr>
        <w:rPr>
          <w:sz w:val="20"/>
        </w:rPr>
      </w:pPr>
      <w:r>
        <w:rPr>
          <w:sz w:val="20"/>
        </w:rPr>
        <w:t>F</w:t>
      </w:r>
      <w:r w:rsidR="00BC136B" w:rsidRPr="00F23ED2">
        <w:rPr>
          <w:sz w:val="20"/>
        </w:rPr>
        <w:t xml:space="preserve">alsework should </w:t>
      </w:r>
      <w:r>
        <w:rPr>
          <w:sz w:val="20"/>
        </w:rPr>
        <w:t xml:space="preserve">generally </w:t>
      </w:r>
      <w:r w:rsidR="00BC136B" w:rsidRPr="00F23ED2">
        <w:rPr>
          <w:sz w:val="20"/>
        </w:rPr>
        <w:t xml:space="preserve">be dismantled in the reverse order of its erection. Back propping arrangements should also be verified before starting removal. </w:t>
      </w:r>
    </w:p>
    <w:p w:rsidR="00F46764" w:rsidRDefault="00BC136B" w:rsidP="0039330E">
      <w:pPr>
        <w:rPr>
          <w:sz w:val="20"/>
        </w:rPr>
      </w:pPr>
      <w:r w:rsidRPr="00F23ED2">
        <w:rPr>
          <w:sz w:val="20"/>
        </w:rPr>
        <w:t xml:space="preserve">For in-situ concrete structures, all or most of the formwork should be removed before the falsework </w:t>
      </w:r>
      <w:r w:rsidR="00D41694">
        <w:rPr>
          <w:sz w:val="20"/>
        </w:rPr>
        <w:br/>
      </w:r>
      <w:r w:rsidRPr="00F23ED2">
        <w:rPr>
          <w:sz w:val="20"/>
        </w:rPr>
        <w:t>is removed</w:t>
      </w:r>
      <w:r w:rsidR="00EC3F3B">
        <w:rPr>
          <w:sz w:val="20"/>
        </w:rPr>
        <w:t xml:space="preserve"> to minimise the risk of formwork falling onto people</w:t>
      </w:r>
      <w:r w:rsidRPr="00F23ED2">
        <w:rPr>
          <w:sz w:val="20"/>
        </w:rPr>
        <w:t xml:space="preserve">. </w:t>
      </w:r>
    </w:p>
    <w:p w:rsidR="005C5598" w:rsidRDefault="005C5598" w:rsidP="005C5598">
      <w:pPr>
        <w:pStyle w:val="Heading2"/>
      </w:pPr>
      <w:r>
        <w:t>Further information</w:t>
      </w:r>
    </w:p>
    <w:p w:rsidR="002F5D20" w:rsidRPr="002F5D20" w:rsidRDefault="002F5D20" w:rsidP="0039330E">
      <w:pPr>
        <w:rPr>
          <w:rFonts w:cs="Arial"/>
          <w:color w:val="000000"/>
          <w:sz w:val="20"/>
          <w:lang w:eastAsia="en-AU"/>
        </w:rPr>
      </w:pPr>
      <w:r w:rsidRPr="002F5D20">
        <w:rPr>
          <w:rFonts w:cs="Arial"/>
          <w:sz w:val="20"/>
        </w:rPr>
        <w:t xml:space="preserve">Codes of practice, guidance material and other resources are available on the </w:t>
      </w:r>
      <w:hyperlink r:id="rId22" w:history="1">
        <w:r w:rsidRPr="005854B8">
          <w:rPr>
            <w:rStyle w:val="Hyperlink"/>
            <w:sz w:val="20"/>
          </w:rPr>
          <w:t>Safe Work Australia</w:t>
        </w:r>
      </w:hyperlink>
      <w:r w:rsidRPr="002F5D20">
        <w:rPr>
          <w:sz w:val="20"/>
        </w:rPr>
        <w:t xml:space="preserve"> </w:t>
      </w:r>
      <w:r w:rsidRPr="002F5D20">
        <w:rPr>
          <w:rFonts w:cs="Arial"/>
          <w:color w:val="000000"/>
          <w:sz w:val="20"/>
          <w:lang w:eastAsia="en-AU"/>
        </w:rPr>
        <w:t xml:space="preserve">website </w:t>
      </w:r>
      <w:r w:rsidR="005854B8">
        <w:rPr>
          <w:rFonts w:cs="Arial"/>
          <w:color w:val="000000"/>
          <w:sz w:val="20"/>
          <w:lang w:eastAsia="en-AU"/>
        </w:rPr>
        <w:t>(</w:t>
      </w:r>
      <w:r w:rsidRPr="005854B8">
        <w:rPr>
          <w:rFonts w:cs="Arial"/>
          <w:sz w:val="20"/>
          <w:lang w:eastAsia="en-AU"/>
        </w:rPr>
        <w:t>www.swa.gov.au</w:t>
      </w:r>
      <w:r w:rsidR="005854B8">
        <w:rPr>
          <w:rFonts w:cs="Arial"/>
          <w:sz w:val="20"/>
          <w:lang w:eastAsia="en-AU"/>
        </w:rPr>
        <w:t>)</w:t>
      </w:r>
      <w:r w:rsidRPr="002F5D20">
        <w:rPr>
          <w:rStyle w:val="Hyperlink"/>
          <w:rFonts w:cs="Arial"/>
          <w:sz w:val="20"/>
          <w:u w:val="none"/>
          <w:lang w:eastAsia="en-AU"/>
        </w:rPr>
        <w:t>.</w:t>
      </w:r>
    </w:p>
    <w:sectPr w:rsidR="002F5D20" w:rsidRPr="002F5D20" w:rsidSect="00BB3437">
      <w:headerReference w:type="default" r:id="rId23"/>
      <w:footerReference w:type="default" r:id="rId24"/>
      <w:headerReference w:type="first" r:id="rId25"/>
      <w:footerReference w:type="first" r:id="rId26"/>
      <w:pgSz w:w="11906" w:h="16838" w:code="9"/>
      <w:pgMar w:top="1440" w:right="1440" w:bottom="1440" w:left="1440" w:header="454" w:footer="31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801" w:rsidRDefault="00970801" w:rsidP="00970801">
      <w:pPr>
        <w:spacing w:before="0"/>
      </w:pPr>
      <w:r>
        <w:separator/>
      </w:r>
    </w:p>
  </w:endnote>
  <w:endnote w:type="continuationSeparator" w:id="0">
    <w:p w:rsidR="00970801" w:rsidRDefault="00970801" w:rsidP="0097080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Light">
    <w:altName w:val="Arial"/>
    <w:panose1 w:val="00000000000000000000"/>
    <w:charset w:val="00"/>
    <w:family w:val="auto"/>
    <w:notTrueType/>
    <w:pitch w:val="variable"/>
    <w:sig w:usb0="A10000FF" w:usb1="4000005B" w:usb2="00000000" w:usb3="00000000" w:csb0="0000009B"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01" w:rsidRDefault="00970801" w:rsidP="004611CD">
    <w:pPr>
      <w:tabs>
        <w:tab w:val="left" w:pos="1404"/>
        <w:tab w:val="left" w:pos="7088"/>
        <w:tab w:val="right" w:pos="9072"/>
      </w:tabs>
      <w:spacing w:before="0"/>
      <w:rPr>
        <w:rFonts w:eastAsia="Batang"/>
        <w:sz w:val="18"/>
        <w:szCs w:val="18"/>
        <w:lang w:eastAsia="ko-KR"/>
      </w:rPr>
    </w:pPr>
    <w:r w:rsidRPr="00CF3A20">
      <w:rPr>
        <w:rFonts w:eastAsia="Batang"/>
        <w:i/>
        <w:sz w:val="18"/>
        <w:szCs w:val="18"/>
        <w:lang w:eastAsia="ko-KR"/>
      </w:rPr>
      <w:t>G</w:t>
    </w:r>
    <w:r w:rsidR="009C3B33">
      <w:rPr>
        <w:rFonts w:eastAsia="Batang"/>
        <w:i/>
        <w:sz w:val="18"/>
        <w:szCs w:val="18"/>
        <w:lang w:eastAsia="ko-KR"/>
      </w:rPr>
      <w:t>uide to f</w:t>
    </w:r>
    <w:r w:rsidRPr="00CF3A20">
      <w:rPr>
        <w:rFonts w:eastAsia="Batang"/>
        <w:i/>
        <w:sz w:val="18"/>
        <w:szCs w:val="18"/>
        <w:lang w:eastAsia="ko-KR"/>
      </w:rPr>
      <w:t>alsework</w:t>
    </w:r>
    <w:r w:rsidR="00986F37" w:rsidRPr="000B02AD">
      <w:rPr>
        <w:rFonts w:eastAsia="Batang"/>
        <w:sz w:val="18"/>
        <w:szCs w:val="18"/>
        <w:lang w:eastAsia="ko-KR"/>
      </w:rPr>
      <w:tab/>
    </w:r>
    <w:r w:rsidR="005854B8">
      <w:rPr>
        <w:rFonts w:eastAsia="Batang"/>
        <w:sz w:val="18"/>
        <w:szCs w:val="18"/>
        <w:lang w:eastAsia="ko-KR"/>
      </w:rPr>
      <w:t>July</w:t>
    </w:r>
    <w:r w:rsidR="004611CD">
      <w:rPr>
        <w:rFonts w:eastAsia="Batang"/>
        <w:sz w:val="18"/>
        <w:szCs w:val="18"/>
        <w:lang w:eastAsia="ko-KR"/>
      </w:rPr>
      <w:t xml:space="preserve"> 2014</w:t>
    </w:r>
    <w:r w:rsidR="004611CD">
      <w:rPr>
        <w:rFonts w:eastAsia="Batang"/>
        <w:sz w:val="18"/>
        <w:szCs w:val="18"/>
        <w:lang w:eastAsia="ko-KR"/>
      </w:rPr>
      <w:tab/>
    </w:r>
    <w:r w:rsidR="00986F37" w:rsidRPr="000B02AD">
      <w:rPr>
        <w:rFonts w:eastAsia="Batang"/>
        <w:sz w:val="18"/>
        <w:szCs w:val="18"/>
        <w:lang w:eastAsia="ko-KR"/>
      </w:rPr>
      <w:t xml:space="preserve">Page </w:t>
    </w:r>
    <w:r w:rsidR="00986F37" w:rsidRPr="000B02AD">
      <w:rPr>
        <w:rFonts w:eastAsia="Batang"/>
        <w:sz w:val="18"/>
        <w:szCs w:val="18"/>
        <w:lang w:eastAsia="ko-KR"/>
      </w:rPr>
      <w:fldChar w:fldCharType="begin"/>
    </w:r>
    <w:r w:rsidR="00986F37" w:rsidRPr="000B02AD">
      <w:rPr>
        <w:rFonts w:eastAsia="Batang"/>
        <w:sz w:val="18"/>
        <w:szCs w:val="18"/>
        <w:lang w:eastAsia="ko-KR"/>
      </w:rPr>
      <w:instrText xml:space="preserve"> PAGE  \* Arabic  \* MERGEFORMAT </w:instrText>
    </w:r>
    <w:r w:rsidR="00986F37" w:rsidRPr="000B02AD">
      <w:rPr>
        <w:rFonts w:eastAsia="Batang"/>
        <w:sz w:val="18"/>
        <w:szCs w:val="18"/>
        <w:lang w:eastAsia="ko-KR"/>
      </w:rPr>
      <w:fldChar w:fldCharType="separate"/>
    </w:r>
    <w:r w:rsidR="0074200F">
      <w:rPr>
        <w:rFonts w:eastAsia="Batang"/>
        <w:noProof/>
        <w:sz w:val="18"/>
        <w:szCs w:val="18"/>
        <w:lang w:eastAsia="ko-KR"/>
      </w:rPr>
      <w:t>4</w:t>
    </w:r>
    <w:r w:rsidR="00986F37" w:rsidRPr="000B02AD">
      <w:rPr>
        <w:rFonts w:eastAsia="Batang"/>
        <w:sz w:val="18"/>
        <w:szCs w:val="18"/>
        <w:lang w:eastAsia="ko-KR"/>
      </w:rPr>
      <w:fldChar w:fldCharType="end"/>
    </w:r>
    <w:r w:rsidR="00986F37" w:rsidRPr="000B02AD">
      <w:rPr>
        <w:rFonts w:eastAsia="Batang"/>
        <w:sz w:val="18"/>
        <w:szCs w:val="18"/>
        <w:lang w:eastAsia="ko-KR"/>
      </w:rPr>
      <w:t xml:space="preserve"> of </w:t>
    </w:r>
    <w:r w:rsidR="00986F37" w:rsidRPr="000B02AD">
      <w:rPr>
        <w:rFonts w:eastAsia="Batang"/>
        <w:sz w:val="18"/>
        <w:szCs w:val="18"/>
        <w:lang w:eastAsia="ko-KR"/>
      </w:rPr>
      <w:fldChar w:fldCharType="begin"/>
    </w:r>
    <w:r w:rsidR="00986F37" w:rsidRPr="000B02AD">
      <w:rPr>
        <w:rFonts w:eastAsia="Batang"/>
        <w:sz w:val="18"/>
        <w:szCs w:val="18"/>
        <w:lang w:eastAsia="ko-KR"/>
      </w:rPr>
      <w:instrText xml:space="preserve"> NUMPAGES  \* Arabic  \* MERGEFORMAT </w:instrText>
    </w:r>
    <w:r w:rsidR="00986F37" w:rsidRPr="000B02AD">
      <w:rPr>
        <w:rFonts w:eastAsia="Batang"/>
        <w:sz w:val="18"/>
        <w:szCs w:val="18"/>
        <w:lang w:eastAsia="ko-KR"/>
      </w:rPr>
      <w:fldChar w:fldCharType="separate"/>
    </w:r>
    <w:r w:rsidR="0074200F">
      <w:rPr>
        <w:rFonts w:eastAsia="Batang"/>
        <w:noProof/>
        <w:sz w:val="18"/>
        <w:szCs w:val="18"/>
        <w:lang w:eastAsia="ko-KR"/>
      </w:rPr>
      <w:t>4</w:t>
    </w:r>
    <w:r w:rsidR="00986F37" w:rsidRPr="000B02AD">
      <w:rPr>
        <w:rFonts w:eastAsia="Batang"/>
        <w:sz w:val="18"/>
        <w:szCs w:val="18"/>
        <w:lang w:eastAsia="ko-KR"/>
      </w:rPr>
      <w:fldChar w:fldCharType="end"/>
    </w:r>
  </w:p>
  <w:p w:rsidR="008C30E8" w:rsidRPr="000B02AD" w:rsidRDefault="008C30E8" w:rsidP="004611CD">
    <w:pPr>
      <w:tabs>
        <w:tab w:val="left" w:pos="1404"/>
        <w:tab w:val="left" w:pos="7088"/>
        <w:tab w:val="right" w:pos="9072"/>
      </w:tabs>
      <w:spacing w:before="0"/>
      <w:rPr>
        <w:rFonts w:eastAsia="Batang"/>
        <w:sz w:val="18"/>
        <w:szCs w:val="18"/>
        <w:lang w:eastAsia="ko-K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37" w:rsidRPr="00AF7563" w:rsidRDefault="007B12C9" w:rsidP="00AF7563">
    <w:pPr>
      <w:pStyle w:val="Footer"/>
      <w:tabs>
        <w:tab w:val="clear" w:pos="4513"/>
        <w:tab w:val="left" w:pos="3402"/>
        <w:tab w:val="left" w:pos="5103"/>
        <w:tab w:val="left" w:pos="6663"/>
        <w:tab w:val="left" w:pos="8364"/>
      </w:tabs>
      <w:rPr>
        <w:rFonts w:eastAsia="Calibri" w:cs="Arial"/>
        <w:sz w:val="18"/>
        <w:szCs w:val="18"/>
      </w:rPr>
    </w:pPr>
    <w:r>
      <w:rPr>
        <w:rFonts w:ascii="Gotham Light" w:hAnsi="Gotham Light" w:cs="Gotham Light"/>
        <w:noProof/>
        <w:color w:val="000000"/>
        <w:sz w:val="18"/>
        <w:szCs w:val="18"/>
        <w:lang w:eastAsia="en-AU"/>
      </w:rPr>
      <w:drawing>
        <wp:inline distT="0" distB="0" distL="0" distR="0" wp14:anchorId="0DB7A1E6" wp14:editId="58CABCB6">
          <wp:extent cx="1234286" cy="432000"/>
          <wp:effectExtent l="0" t="0" r="4445" b="6350"/>
          <wp:docPr id="226" name="Picture 226" descr="Creative Commons icon"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286" cy="432000"/>
                  </a:xfrm>
                  <a:prstGeom prst="rect">
                    <a:avLst/>
                  </a:prstGeom>
                </pic:spPr>
              </pic:pic>
            </a:graphicData>
          </a:graphic>
        </wp:inline>
      </w:drawing>
    </w:r>
    <w:r w:rsidR="00AF7563">
      <w:rPr>
        <w:rFonts w:cs="Arial"/>
        <w:sz w:val="18"/>
        <w:szCs w:val="18"/>
      </w:rPr>
      <w:tab/>
    </w:r>
    <w:r w:rsidR="00BB3437" w:rsidRPr="00AF7563">
      <w:rPr>
        <w:rFonts w:cs="Arial"/>
        <w:sz w:val="18"/>
        <w:szCs w:val="18"/>
      </w:rPr>
      <w:t>978-1-74361-791-5</w:t>
    </w:r>
    <w:r w:rsidR="00AF7563">
      <w:rPr>
        <w:rFonts w:eastAsia="Calibri" w:cs="Arial"/>
        <w:sz w:val="18"/>
        <w:szCs w:val="18"/>
      </w:rPr>
      <w:tab/>
    </w:r>
    <w:r w:rsidR="00BB3437" w:rsidRPr="00AF7563">
      <w:rPr>
        <w:rFonts w:eastAsia="Calibri" w:cs="Arial"/>
        <w:sz w:val="18"/>
        <w:szCs w:val="18"/>
      </w:rPr>
      <w:t>[Multi-Vol. Set]</w:t>
    </w:r>
    <w:r w:rsidR="00AF7563">
      <w:rPr>
        <w:rFonts w:eastAsia="Calibri" w:cs="Arial"/>
        <w:sz w:val="18"/>
        <w:szCs w:val="18"/>
      </w:rPr>
      <w:tab/>
    </w:r>
    <w:r w:rsidR="00BB3437" w:rsidRPr="00AF7563">
      <w:rPr>
        <w:rFonts w:cs="Arial"/>
        <w:sz w:val="18"/>
        <w:szCs w:val="18"/>
      </w:rPr>
      <w:t>978-1-74361-787-8</w:t>
    </w:r>
    <w:r w:rsidR="00BB3437" w:rsidRPr="00AF7563">
      <w:rPr>
        <w:rFonts w:eastAsia="Calibri" w:cs="Arial"/>
        <w:sz w:val="18"/>
        <w:szCs w:val="18"/>
      </w:rPr>
      <w:tab/>
      <w:t>[PDF]</w:t>
    </w:r>
  </w:p>
  <w:p w:rsidR="000B02AD" w:rsidRPr="00AF7563" w:rsidRDefault="00BB3437" w:rsidP="00AF7563">
    <w:pPr>
      <w:pStyle w:val="Footer"/>
      <w:tabs>
        <w:tab w:val="clear" w:pos="4513"/>
        <w:tab w:val="clear" w:pos="9026"/>
        <w:tab w:val="left" w:pos="3544"/>
        <w:tab w:val="left" w:pos="6663"/>
        <w:tab w:val="left" w:pos="8364"/>
      </w:tabs>
      <w:rPr>
        <w:rFonts w:eastAsia="Calibri" w:cs="Arial"/>
        <w:sz w:val="18"/>
        <w:szCs w:val="18"/>
      </w:rPr>
    </w:pPr>
    <w:r w:rsidRPr="00AF7563">
      <w:rPr>
        <w:rFonts w:eastAsia="Calibri" w:cs="Arial"/>
        <w:sz w:val="18"/>
        <w:szCs w:val="18"/>
      </w:rPr>
      <w:tab/>
    </w:r>
    <w:r w:rsidRPr="00AF7563">
      <w:rPr>
        <w:rFonts w:eastAsia="Calibri" w:cs="Arial"/>
        <w:sz w:val="18"/>
        <w:szCs w:val="18"/>
      </w:rPr>
      <w:tab/>
    </w:r>
    <w:r w:rsidRPr="00AF7563">
      <w:rPr>
        <w:rFonts w:cs="Arial"/>
        <w:sz w:val="18"/>
        <w:szCs w:val="18"/>
      </w:rPr>
      <w:t>978-1-74361-788-5</w:t>
    </w:r>
    <w:r w:rsidRPr="00AF7563">
      <w:rPr>
        <w:rFonts w:cs="Arial"/>
        <w:sz w:val="18"/>
        <w:szCs w:val="18"/>
      </w:rPr>
      <w:tab/>
    </w:r>
    <w:r w:rsidRPr="00AF7563">
      <w:rPr>
        <w:rFonts w:eastAsia="Calibri" w:cs="Arial"/>
        <w:sz w:val="18"/>
        <w:szCs w:val="18"/>
      </w:rPr>
      <w:t>[DOCX]</w:t>
    </w:r>
  </w:p>
  <w:p w:rsidR="00BB3437" w:rsidRPr="00BB3437" w:rsidRDefault="00BB3437" w:rsidP="00BB3437">
    <w:pPr>
      <w:pStyle w:val="Footer"/>
      <w:tabs>
        <w:tab w:val="clear" w:pos="4513"/>
        <w:tab w:val="clear" w:pos="9026"/>
        <w:tab w:val="left" w:pos="3544"/>
        <w:tab w:val="left" w:pos="6521"/>
        <w:tab w:val="left" w:pos="8364"/>
      </w:tabs>
      <w:rPr>
        <w:rFonts w:eastAsia="Calibri"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801" w:rsidRDefault="00970801" w:rsidP="00970801">
      <w:pPr>
        <w:spacing w:before="0"/>
      </w:pPr>
      <w:r>
        <w:separator/>
      </w:r>
    </w:p>
  </w:footnote>
  <w:footnote w:type="continuationSeparator" w:id="0">
    <w:p w:rsidR="00970801" w:rsidRDefault="00970801" w:rsidP="0097080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01" w:rsidRDefault="00970801" w:rsidP="00970801">
    <w:pPr>
      <w:pStyle w:val="Header"/>
    </w:pPr>
    <w:r>
      <w:rPr>
        <w:rFonts w:cs="Arial"/>
        <w:b/>
        <w:noProof/>
        <w:color w:val="000000"/>
        <w:sz w:val="52"/>
        <w:szCs w:val="52"/>
        <w:lang w:eastAsia="en-AU"/>
      </w:rPr>
      <w:drawing>
        <wp:inline distT="0" distB="0" distL="0" distR="0" wp14:anchorId="6187CAA9" wp14:editId="3176A88F">
          <wp:extent cx="2071999" cy="432000"/>
          <wp:effectExtent l="0" t="0" r="5080" b="6350"/>
          <wp:docPr id="3" name="Picture 3"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cstate="print"/>
                  <a:srcRect/>
                  <a:stretch>
                    <a:fillRect/>
                  </a:stretch>
                </pic:blipFill>
                <pic:spPr bwMode="auto">
                  <a:xfrm>
                    <a:off x="0" y="0"/>
                    <a:ext cx="2071999" cy="432000"/>
                  </a:xfrm>
                  <a:prstGeom prst="rect">
                    <a:avLst/>
                  </a:prstGeom>
                  <a:noFill/>
                  <a:ln w="9525">
                    <a:noFill/>
                    <a:miter lim="800000"/>
                    <a:headEnd/>
                    <a:tailEnd/>
                  </a:ln>
                </pic:spPr>
              </pic:pic>
            </a:graphicData>
          </a:graphic>
        </wp:inline>
      </w:drawing>
    </w:r>
  </w:p>
  <w:p w:rsidR="00676F94" w:rsidRPr="00970801" w:rsidRDefault="00676F94" w:rsidP="009708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AD" w:rsidRDefault="000B02AD">
    <w:pPr>
      <w:pStyle w:val="Header"/>
    </w:pPr>
    <w:r>
      <w:rPr>
        <w:rFonts w:cs="Arial"/>
        <w:b/>
        <w:noProof/>
        <w:color w:val="000000"/>
        <w:sz w:val="52"/>
        <w:szCs w:val="52"/>
        <w:lang w:eastAsia="en-AU"/>
      </w:rPr>
      <w:drawing>
        <wp:inline distT="0" distB="0" distL="0" distR="0" wp14:anchorId="000C235F" wp14:editId="6CB598E6">
          <wp:extent cx="2071999" cy="432000"/>
          <wp:effectExtent l="0" t="0" r="5080" b="6350"/>
          <wp:docPr id="2" name="Picture 2"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cstate="print"/>
                  <a:srcRect/>
                  <a:stretch>
                    <a:fillRect/>
                  </a:stretch>
                </pic:blipFill>
                <pic:spPr bwMode="auto">
                  <a:xfrm>
                    <a:off x="0" y="0"/>
                    <a:ext cx="2071999" cy="432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319DA"/>
    <w:multiLevelType w:val="hybridMultilevel"/>
    <w:tmpl w:val="5C523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1FF471B"/>
    <w:multiLevelType w:val="hybridMultilevel"/>
    <w:tmpl w:val="F1C83F8A"/>
    <w:lvl w:ilvl="0" w:tplc="1B0AB5B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CB7F53"/>
    <w:multiLevelType w:val="hybridMultilevel"/>
    <w:tmpl w:val="D79AC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1946F4"/>
    <w:multiLevelType w:val="hybridMultilevel"/>
    <w:tmpl w:val="A742FC68"/>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4">
    <w:nsid w:val="53896796"/>
    <w:multiLevelType w:val="hybridMultilevel"/>
    <w:tmpl w:val="41720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E186C00"/>
    <w:multiLevelType w:val="hybridMultilevel"/>
    <w:tmpl w:val="EFB48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C0"/>
    <w:rsid w:val="00022C4C"/>
    <w:rsid w:val="000337CB"/>
    <w:rsid w:val="00094980"/>
    <w:rsid w:val="00095D87"/>
    <w:rsid w:val="000A355D"/>
    <w:rsid w:val="000B02AD"/>
    <w:rsid w:val="000B6F9B"/>
    <w:rsid w:val="000C435A"/>
    <w:rsid w:val="000E048B"/>
    <w:rsid w:val="00146977"/>
    <w:rsid w:val="00286116"/>
    <w:rsid w:val="002F5D20"/>
    <w:rsid w:val="00337CD9"/>
    <w:rsid w:val="0039330E"/>
    <w:rsid w:val="003D16A0"/>
    <w:rsid w:val="003D581A"/>
    <w:rsid w:val="003D6B6D"/>
    <w:rsid w:val="003F4682"/>
    <w:rsid w:val="004211C4"/>
    <w:rsid w:val="00443CFB"/>
    <w:rsid w:val="004611CD"/>
    <w:rsid w:val="00461CBF"/>
    <w:rsid w:val="004909B4"/>
    <w:rsid w:val="00496329"/>
    <w:rsid w:val="004A4C0B"/>
    <w:rsid w:val="004B7373"/>
    <w:rsid w:val="004F5D16"/>
    <w:rsid w:val="00542C7B"/>
    <w:rsid w:val="00567276"/>
    <w:rsid w:val="005711DA"/>
    <w:rsid w:val="00574D0B"/>
    <w:rsid w:val="005854B8"/>
    <w:rsid w:val="005872BC"/>
    <w:rsid w:val="005B1151"/>
    <w:rsid w:val="005B6624"/>
    <w:rsid w:val="005C5598"/>
    <w:rsid w:val="005D236C"/>
    <w:rsid w:val="00601BF8"/>
    <w:rsid w:val="006135C0"/>
    <w:rsid w:val="00676F94"/>
    <w:rsid w:val="00686E2C"/>
    <w:rsid w:val="006B21AF"/>
    <w:rsid w:val="006F432D"/>
    <w:rsid w:val="00705070"/>
    <w:rsid w:val="00737AB0"/>
    <w:rsid w:val="0074200F"/>
    <w:rsid w:val="007531EC"/>
    <w:rsid w:val="007557D3"/>
    <w:rsid w:val="00784E68"/>
    <w:rsid w:val="0079052B"/>
    <w:rsid w:val="007A40D1"/>
    <w:rsid w:val="007A5E5E"/>
    <w:rsid w:val="007B12C9"/>
    <w:rsid w:val="007F05B5"/>
    <w:rsid w:val="007F0716"/>
    <w:rsid w:val="007F6DE4"/>
    <w:rsid w:val="0082732F"/>
    <w:rsid w:val="00835CCF"/>
    <w:rsid w:val="008929B4"/>
    <w:rsid w:val="008C30E8"/>
    <w:rsid w:val="008D2F13"/>
    <w:rsid w:val="008D31D8"/>
    <w:rsid w:val="008E62F9"/>
    <w:rsid w:val="008F6BCF"/>
    <w:rsid w:val="00937550"/>
    <w:rsid w:val="009445CB"/>
    <w:rsid w:val="00970801"/>
    <w:rsid w:val="00981F91"/>
    <w:rsid w:val="00986226"/>
    <w:rsid w:val="00986F37"/>
    <w:rsid w:val="00990C2B"/>
    <w:rsid w:val="009A0081"/>
    <w:rsid w:val="009C3B33"/>
    <w:rsid w:val="009F70B9"/>
    <w:rsid w:val="00A26CC5"/>
    <w:rsid w:val="00A35BAC"/>
    <w:rsid w:val="00A410B5"/>
    <w:rsid w:val="00A7749D"/>
    <w:rsid w:val="00AB4ED8"/>
    <w:rsid w:val="00AF7563"/>
    <w:rsid w:val="00B21D29"/>
    <w:rsid w:val="00B301EB"/>
    <w:rsid w:val="00B4410E"/>
    <w:rsid w:val="00B7341C"/>
    <w:rsid w:val="00B90B09"/>
    <w:rsid w:val="00BA46B0"/>
    <w:rsid w:val="00BB3437"/>
    <w:rsid w:val="00BB349C"/>
    <w:rsid w:val="00BC136B"/>
    <w:rsid w:val="00BD2FAF"/>
    <w:rsid w:val="00BF4C78"/>
    <w:rsid w:val="00C16130"/>
    <w:rsid w:val="00C67476"/>
    <w:rsid w:val="00CC7DB1"/>
    <w:rsid w:val="00CE13D0"/>
    <w:rsid w:val="00CF3A20"/>
    <w:rsid w:val="00D3058C"/>
    <w:rsid w:val="00D41694"/>
    <w:rsid w:val="00D42CA6"/>
    <w:rsid w:val="00D44CB6"/>
    <w:rsid w:val="00D61466"/>
    <w:rsid w:val="00DB1F02"/>
    <w:rsid w:val="00DD6FA5"/>
    <w:rsid w:val="00DE3A2D"/>
    <w:rsid w:val="00DF3AD5"/>
    <w:rsid w:val="00E04866"/>
    <w:rsid w:val="00E1139F"/>
    <w:rsid w:val="00E21119"/>
    <w:rsid w:val="00E24D24"/>
    <w:rsid w:val="00E33080"/>
    <w:rsid w:val="00E61425"/>
    <w:rsid w:val="00E65DE5"/>
    <w:rsid w:val="00E92C90"/>
    <w:rsid w:val="00E97088"/>
    <w:rsid w:val="00EA1927"/>
    <w:rsid w:val="00EC3F3B"/>
    <w:rsid w:val="00EC4CB5"/>
    <w:rsid w:val="00F23ED2"/>
    <w:rsid w:val="00F46764"/>
    <w:rsid w:val="00F6411A"/>
    <w:rsid w:val="00F648E7"/>
    <w:rsid w:val="00FC7973"/>
    <w:rsid w:val="00FD16BC"/>
    <w:rsid w:val="00FF45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36B"/>
    <w:pPr>
      <w:spacing w:before="120"/>
    </w:pPr>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qFormat/>
    <w:rsid w:val="00DD6FA5"/>
    <w:pPr>
      <w:keepNext/>
      <w:spacing w:before="240"/>
      <w:outlineLvl w:val="1"/>
    </w:pPr>
    <w:rPr>
      <w:rFonts w:cs="Arial"/>
      <w:b/>
      <w:bCs/>
      <w:iCs/>
      <w:color w:val="C00000"/>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2Char">
    <w:name w:val="Heading 2 Char"/>
    <w:basedOn w:val="DefaultParagraphFont"/>
    <w:link w:val="Heading2"/>
    <w:rsid w:val="00DD6FA5"/>
    <w:rPr>
      <w:rFonts w:ascii="Arial" w:hAnsi="Arial" w:cs="Arial"/>
      <w:b/>
      <w:bCs/>
      <w:iCs/>
      <w:color w:val="C00000"/>
      <w:sz w:val="22"/>
      <w:szCs w:val="28"/>
      <w:lang w:eastAsia="en-US"/>
    </w:rPr>
  </w:style>
  <w:style w:type="paragraph" w:styleId="ListParagraph">
    <w:name w:val="List Paragraph"/>
    <w:basedOn w:val="Normal"/>
    <w:uiPriority w:val="34"/>
    <w:qFormat/>
    <w:rsid w:val="00BB3437"/>
    <w:pPr>
      <w:widowControl w:val="0"/>
      <w:numPr>
        <w:numId w:val="3"/>
      </w:numPr>
      <w:kinsoku w:val="0"/>
      <w:ind w:left="340" w:hanging="340"/>
    </w:pPr>
    <w:rPr>
      <w:rFonts w:cs="Arial"/>
      <w:spacing w:val="-3"/>
      <w:sz w:val="20"/>
      <w:lang w:eastAsia="en-AU"/>
    </w:rPr>
  </w:style>
  <w:style w:type="paragraph" w:customStyle="1" w:styleId="Default">
    <w:name w:val="Default"/>
    <w:rsid w:val="00BC136B"/>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rsid w:val="00BC136B"/>
    <w:pPr>
      <w:spacing w:before="0"/>
    </w:pPr>
    <w:rPr>
      <w:rFonts w:ascii="Tahoma" w:hAnsi="Tahoma" w:cs="Tahoma"/>
      <w:sz w:val="16"/>
      <w:szCs w:val="16"/>
    </w:rPr>
  </w:style>
  <w:style w:type="character" w:customStyle="1" w:styleId="BalloonTextChar">
    <w:name w:val="Balloon Text Char"/>
    <w:basedOn w:val="DefaultParagraphFont"/>
    <w:link w:val="BalloonText"/>
    <w:rsid w:val="00BC136B"/>
    <w:rPr>
      <w:rFonts w:ascii="Tahoma" w:hAnsi="Tahoma" w:cs="Tahoma"/>
      <w:sz w:val="16"/>
      <w:szCs w:val="16"/>
      <w:lang w:eastAsia="en-US"/>
    </w:rPr>
  </w:style>
  <w:style w:type="paragraph" w:styleId="Header">
    <w:name w:val="header"/>
    <w:basedOn w:val="Normal"/>
    <w:link w:val="HeaderChar"/>
    <w:rsid w:val="00970801"/>
    <w:pPr>
      <w:tabs>
        <w:tab w:val="center" w:pos="4513"/>
        <w:tab w:val="right" w:pos="9026"/>
      </w:tabs>
      <w:spacing w:before="0"/>
    </w:pPr>
  </w:style>
  <w:style w:type="character" w:customStyle="1" w:styleId="HeaderChar">
    <w:name w:val="Header Char"/>
    <w:basedOn w:val="DefaultParagraphFont"/>
    <w:link w:val="Header"/>
    <w:rsid w:val="00970801"/>
    <w:rPr>
      <w:rFonts w:ascii="Arial" w:hAnsi="Arial"/>
      <w:sz w:val="22"/>
      <w:lang w:eastAsia="en-US"/>
    </w:rPr>
  </w:style>
  <w:style w:type="paragraph" w:styleId="Footer">
    <w:name w:val="footer"/>
    <w:basedOn w:val="Normal"/>
    <w:link w:val="FooterChar"/>
    <w:rsid w:val="00970801"/>
    <w:pPr>
      <w:tabs>
        <w:tab w:val="center" w:pos="4513"/>
        <w:tab w:val="right" w:pos="9026"/>
      </w:tabs>
      <w:spacing w:before="0"/>
    </w:pPr>
  </w:style>
  <w:style w:type="character" w:customStyle="1" w:styleId="FooterChar">
    <w:name w:val="Footer Char"/>
    <w:basedOn w:val="DefaultParagraphFont"/>
    <w:link w:val="Footer"/>
    <w:rsid w:val="00970801"/>
    <w:rPr>
      <w:rFonts w:ascii="Arial" w:hAnsi="Arial"/>
      <w:sz w:val="22"/>
      <w:lang w:eastAsia="en-US"/>
    </w:rPr>
  </w:style>
  <w:style w:type="paragraph" w:customStyle="1" w:styleId="HeadingB">
    <w:name w:val="Heading B"/>
    <w:basedOn w:val="Normal"/>
    <w:qFormat/>
    <w:rsid w:val="00970801"/>
    <w:pPr>
      <w:spacing w:before="240" w:after="240"/>
    </w:pPr>
    <w:rPr>
      <w:rFonts w:cs="Arial"/>
      <w:b/>
      <w:szCs w:val="24"/>
      <w:lang w:eastAsia="en-AU"/>
    </w:rPr>
  </w:style>
  <w:style w:type="character" w:styleId="CommentReference">
    <w:name w:val="annotation reference"/>
    <w:basedOn w:val="DefaultParagraphFont"/>
    <w:rsid w:val="00EC4CB5"/>
    <w:rPr>
      <w:sz w:val="16"/>
      <w:szCs w:val="16"/>
    </w:rPr>
  </w:style>
  <w:style w:type="paragraph" w:styleId="CommentText">
    <w:name w:val="annotation text"/>
    <w:basedOn w:val="Normal"/>
    <w:link w:val="CommentTextChar"/>
    <w:rsid w:val="00EC4CB5"/>
    <w:rPr>
      <w:sz w:val="20"/>
    </w:rPr>
  </w:style>
  <w:style w:type="character" w:customStyle="1" w:styleId="CommentTextChar">
    <w:name w:val="Comment Text Char"/>
    <w:basedOn w:val="DefaultParagraphFont"/>
    <w:link w:val="CommentText"/>
    <w:rsid w:val="00EC4CB5"/>
    <w:rPr>
      <w:rFonts w:ascii="Arial" w:hAnsi="Arial"/>
      <w:lang w:eastAsia="en-US"/>
    </w:rPr>
  </w:style>
  <w:style w:type="paragraph" w:styleId="CommentSubject">
    <w:name w:val="annotation subject"/>
    <w:basedOn w:val="CommentText"/>
    <w:next w:val="CommentText"/>
    <w:link w:val="CommentSubjectChar"/>
    <w:rsid w:val="00EC4CB5"/>
    <w:rPr>
      <w:b/>
      <w:bCs/>
    </w:rPr>
  </w:style>
  <w:style w:type="character" w:customStyle="1" w:styleId="CommentSubjectChar">
    <w:name w:val="Comment Subject Char"/>
    <w:basedOn w:val="CommentTextChar"/>
    <w:link w:val="CommentSubject"/>
    <w:rsid w:val="00EC4CB5"/>
    <w:rPr>
      <w:rFonts w:ascii="Arial" w:hAnsi="Arial"/>
      <w:b/>
      <w:bCs/>
      <w:lang w:eastAsia="en-US"/>
    </w:rPr>
  </w:style>
  <w:style w:type="character" w:styleId="Hyperlink">
    <w:name w:val="Hyperlink"/>
    <w:basedOn w:val="DefaultParagraphFont"/>
    <w:uiPriority w:val="99"/>
    <w:unhideWhenUsed/>
    <w:rsid w:val="002F5D20"/>
    <w:rPr>
      <w:color w:val="0000FF"/>
      <w:u w:val="single"/>
    </w:rPr>
  </w:style>
  <w:style w:type="paragraph" w:styleId="Title">
    <w:name w:val="Title"/>
    <w:basedOn w:val="Normal"/>
    <w:next w:val="Normal"/>
    <w:link w:val="TitleChar"/>
    <w:qFormat/>
    <w:rsid w:val="005C5598"/>
    <w:pPr>
      <w:spacing w:after="240"/>
      <w:jc w:val="center"/>
    </w:pPr>
    <w:rPr>
      <w:rFonts w:cs="Arial"/>
      <w:b/>
      <w:color w:val="C00000"/>
      <w:sz w:val="44"/>
      <w:szCs w:val="44"/>
      <w:lang w:eastAsia="en-AU"/>
    </w:rPr>
  </w:style>
  <w:style w:type="character" w:customStyle="1" w:styleId="TitleChar">
    <w:name w:val="Title Char"/>
    <w:basedOn w:val="DefaultParagraphFont"/>
    <w:link w:val="Title"/>
    <w:rsid w:val="005C5598"/>
    <w:rPr>
      <w:rFonts w:ascii="Arial" w:hAnsi="Arial" w:cs="Arial"/>
      <w:b/>
      <w:color w:val="C00000"/>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36B"/>
    <w:pPr>
      <w:spacing w:before="120"/>
    </w:pPr>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qFormat/>
    <w:rsid w:val="00DD6FA5"/>
    <w:pPr>
      <w:keepNext/>
      <w:spacing w:before="240"/>
      <w:outlineLvl w:val="1"/>
    </w:pPr>
    <w:rPr>
      <w:rFonts w:cs="Arial"/>
      <w:b/>
      <w:bCs/>
      <w:iCs/>
      <w:color w:val="C00000"/>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2Char">
    <w:name w:val="Heading 2 Char"/>
    <w:basedOn w:val="DefaultParagraphFont"/>
    <w:link w:val="Heading2"/>
    <w:rsid w:val="00DD6FA5"/>
    <w:rPr>
      <w:rFonts w:ascii="Arial" w:hAnsi="Arial" w:cs="Arial"/>
      <w:b/>
      <w:bCs/>
      <w:iCs/>
      <w:color w:val="C00000"/>
      <w:sz w:val="22"/>
      <w:szCs w:val="28"/>
      <w:lang w:eastAsia="en-US"/>
    </w:rPr>
  </w:style>
  <w:style w:type="paragraph" w:styleId="ListParagraph">
    <w:name w:val="List Paragraph"/>
    <w:basedOn w:val="Normal"/>
    <w:uiPriority w:val="34"/>
    <w:qFormat/>
    <w:rsid w:val="00BB3437"/>
    <w:pPr>
      <w:widowControl w:val="0"/>
      <w:numPr>
        <w:numId w:val="3"/>
      </w:numPr>
      <w:kinsoku w:val="0"/>
      <w:ind w:left="340" w:hanging="340"/>
    </w:pPr>
    <w:rPr>
      <w:rFonts w:cs="Arial"/>
      <w:spacing w:val="-3"/>
      <w:sz w:val="20"/>
      <w:lang w:eastAsia="en-AU"/>
    </w:rPr>
  </w:style>
  <w:style w:type="paragraph" w:customStyle="1" w:styleId="Default">
    <w:name w:val="Default"/>
    <w:rsid w:val="00BC136B"/>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rsid w:val="00BC136B"/>
    <w:pPr>
      <w:spacing w:before="0"/>
    </w:pPr>
    <w:rPr>
      <w:rFonts w:ascii="Tahoma" w:hAnsi="Tahoma" w:cs="Tahoma"/>
      <w:sz w:val="16"/>
      <w:szCs w:val="16"/>
    </w:rPr>
  </w:style>
  <w:style w:type="character" w:customStyle="1" w:styleId="BalloonTextChar">
    <w:name w:val="Balloon Text Char"/>
    <w:basedOn w:val="DefaultParagraphFont"/>
    <w:link w:val="BalloonText"/>
    <w:rsid w:val="00BC136B"/>
    <w:rPr>
      <w:rFonts w:ascii="Tahoma" w:hAnsi="Tahoma" w:cs="Tahoma"/>
      <w:sz w:val="16"/>
      <w:szCs w:val="16"/>
      <w:lang w:eastAsia="en-US"/>
    </w:rPr>
  </w:style>
  <w:style w:type="paragraph" w:styleId="Header">
    <w:name w:val="header"/>
    <w:basedOn w:val="Normal"/>
    <w:link w:val="HeaderChar"/>
    <w:rsid w:val="00970801"/>
    <w:pPr>
      <w:tabs>
        <w:tab w:val="center" w:pos="4513"/>
        <w:tab w:val="right" w:pos="9026"/>
      </w:tabs>
      <w:spacing w:before="0"/>
    </w:pPr>
  </w:style>
  <w:style w:type="character" w:customStyle="1" w:styleId="HeaderChar">
    <w:name w:val="Header Char"/>
    <w:basedOn w:val="DefaultParagraphFont"/>
    <w:link w:val="Header"/>
    <w:rsid w:val="00970801"/>
    <w:rPr>
      <w:rFonts w:ascii="Arial" w:hAnsi="Arial"/>
      <w:sz w:val="22"/>
      <w:lang w:eastAsia="en-US"/>
    </w:rPr>
  </w:style>
  <w:style w:type="paragraph" w:styleId="Footer">
    <w:name w:val="footer"/>
    <w:basedOn w:val="Normal"/>
    <w:link w:val="FooterChar"/>
    <w:rsid w:val="00970801"/>
    <w:pPr>
      <w:tabs>
        <w:tab w:val="center" w:pos="4513"/>
        <w:tab w:val="right" w:pos="9026"/>
      </w:tabs>
      <w:spacing w:before="0"/>
    </w:pPr>
  </w:style>
  <w:style w:type="character" w:customStyle="1" w:styleId="FooterChar">
    <w:name w:val="Footer Char"/>
    <w:basedOn w:val="DefaultParagraphFont"/>
    <w:link w:val="Footer"/>
    <w:rsid w:val="00970801"/>
    <w:rPr>
      <w:rFonts w:ascii="Arial" w:hAnsi="Arial"/>
      <w:sz w:val="22"/>
      <w:lang w:eastAsia="en-US"/>
    </w:rPr>
  </w:style>
  <w:style w:type="paragraph" w:customStyle="1" w:styleId="HeadingB">
    <w:name w:val="Heading B"/>
    <w:basedOn w:val="Normal"/>
    <w:qFormat/>
    <w:rsid w:val="00970801"/>
    <w:pPr>
      <w:spacing w:before="240" w:after="240"/>
    </w:pPr>
    <w:rPr>
      <w:rFonts w:cs="Arial"/>
      <w:b/>
      <w:szCs w:val="24"/>
      <w:lang w:eastAsia="en-AU"/>
    </w:rPr>
  </w:style>
  <w:style w:type="character" w:styleId="CommentReference">
    <w:name w:val="annotation reference"/>
    <w:basedOn w:val="DefaultParagraphFont"/>
    <w:rsid w:val="00EC4CB5"/>
    <w:rPr>
      <w:sz w:val="16"/>
      <w:szCs w:val="16"/>
    </w:rPr>
  </w:style>
  <w:style w:type="paragraph" w:styleId="CommentText">
    <w:name w:val="annotation text"/>
    <w:basedOn w:val="Normal"/>
    <w:link w:val="CommentTextChar"/>
    <w:rsid w:val="00EC4CB5"/>
    <w:rPr>
      <w:sz w:val="20"/>
    </w:rPr>
  </w:style>
  <w:style w:type="character" w:customStyle="1" w:styleId="CommentTextChar">
    <w:name w:val="Comment Text Char"/>
    <w:basedOn w:val="DefaultParagraphFont"/>
    <w:link w:val="CommentText"/>
    <w:rsid w:val="00EC4CB5"/>
    <w:rPr>
      <w:rFonts w:ascii="Arial" w:hAnsi="Arial"/>
      <w:lang w:eastAsia="en-US"/>
    </w:rPr>
  </w:style>
  <w:style w:type="paragraph" w:styleId="CommentSubject">
    <w:name w:val="annotation subject"/>
    <w:basedOn w:val="CommentText"/>
    <w:next w:val="CommentText"/>
    <w:link w:val="CommentSubjectChar"/>
    <w:rsid w:val="00EC4CB5"/>
    <w:rPr>
      <w:b/>
      <w:bCs/>
    </w:rPr>
  </w:style>
  <w:style w:type="character" w:customStyle="1" w:styleId="CommentSubjectChar">
    <w:name w:val="Comment Subject Char"/>
    <w:basedOn w:val="CommentTextChar"/>
    <w:link w:val="CommentSubject"/>
    <w:rsid w:val="00EC4CB5"/>
    <w:rPr>
      <w:rFonts w:ascii="Arial" w:hAnsi="Arial"/>
      <w:b/>
      <w:bCs/>
      <w:lang w:eastAsia="en-US"/>
    </w:rPr>
  </w:style>
  <w:style w:type="character" w:styleId="Hyperlink">
    <w:name w:val="Hyperlink"/>
    <w:basedOn w:val="DefaultParagraphFont"/>
    <w:uiPriority w:val="99"/>
    <w:unhideWhenUsed/>
    <w:rsid w:val="002F5D20"/>
    <w:rPr>
      <w:color w:val="0000FF"/>
      <w:u w:val="single"/>
    </w:rPr>
  </w:style>
  <w:style w:type="paragraph" w:styleId="Title">
    <w:name w:val="Title"/>
    <w:basedOn w:val="Normal"/>
    <w:next w:val="Normal"/>
    <w:link w:val="TitleChar"/>
    <w:qFormat/>
    <w:rsid w:val="005C5598"/>
    <w:pPr>
      <w:spacing w:after="240"/>
      <w:jc w:val="center"/>
    </w:pPr>
    <w:rPr>
      <w:rFonts w:cs="Arial"/>
      <w:b/>
      <w:color w:val="C00000"/>
      <w:sz w:val="44"/>
      <w:szCs w:val="44"/>
      <w:lang w:eastAsia="en-AU"/>
    </w:rPr>
  </w:style>
  <w:style w:type="character" w:customStyle="1" w:styleId="TitleChar">
    <w:name w:val="Title Char"/>
    <w:basedOn w:val="DefaultParagraphFont"/>
    <w:link w:val="Title"/>
    <w:rsid w:val="005C5598"/>
    <w:rPr>
      <w:rFonts w:ascii="Arial" w:hAnsi="Arial" w:cs="Arial"/>
      <w:b/>
      <w:color w:val="C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feworkaustralia.gov.au/sites/SWA/about/Publications/Documents/866/Formwork-Falsework-Information-Sheet.docx" TargetMode="External"/><Relationship Id="rId18" Type="http://schemas.openxmlformats.org/officeDocument/2006/relationships/hyperlink" Target="http://www.safeworkaustralia.gov.au/sites/SWA/about/Publications/Documents/866/Formwork-Falsework-General-Guide.docx"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safeworkaustralia.gov.au/sites/SWA/about/Publications/Documents/866/Guide-Formwork.docx" TargetMode="External"/><Relationship Id="rId7" Type="http://schemas.openxmlformats.org/officeDocument/2006/relationships/webSettings" Target="webSettings.xml"/><Relationship Id="rId12" Type="http://schemas.openxmlformats.org/officeDocument/2006/relationships/hyperlink" Target="http://www.safeworkaustralia.gov.au/sites/SWA/about/Publications/Documents/866/Guide-slip-jump-travelling-forms.docx" TargetMode="External"/><Relationship Id="rId17" Type="http://schemas.openxmlformats.org/officeDocument/2006/relationships/hyperlink" Target="http://www.safeworkaustralia.gov.au/sites/swa/about/publications/pages/safe-design-of-structure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safeworkaustralia.gov.au/sites/swa/about/publications/pages/construction-work"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feworkaustralia.gov.au/sites/SWA/about/Publications/Documents/866/Guide-Formwork.docx"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1.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safeworkaustralia.gov.au/sites/SWA/about/Publications/Documents/866/Formwork-Falsework-General-Guide.docx" TargetMode="External"/><Relationship Id="rId19" Type="http://schemas.openxmlformats.org/officeDocument/2006/relationships/hyperlink" Target="http://www.safeworkaustralia.gov.au/sites/SWA/about/Publications/Documents/866/Guide-Formwork.doc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afeworkaustralia.gov.au/sites/SWA/about/Publications/Documents/866/Guide-Formwork.docx" TargetMode="External"/><Relationship Id="rId22" Type="http://schemas.openxmlformats.org/officeDocument/2006/relationships/hyperlink" Target="http://www.swa.gov.a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ParentFolderID xmlns="http://schemas.microsoft.com/sharepoint/v3/fields">866</ParentFolderID>
    <PublicationIdentifier xmlns="http://schemas.microsoft.com/sharepoint/v3/fields">978-1-74361-788-5</PublicationIdentifier>
  </documentManagement>
</p:properties>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FA992-E0EB-41ED-A611-703ABA78094A}">
  <ds:schemaRefs>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F678F238-FFC9-47C5-B4ED-3477DB533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2AA4BC38.dotm</Template>
  <TotalTime>0</TotalTime>
  <Pages>4</Pages>
  <Words>1092</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 Guide to falsework</vt:lpstr>
    </vt:vector>
  </TitlesOfParts>
  <Company>Australian Government</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Guide to falsework</dc:title>
  <dc:creator>Suzanne Cooper</dc:creator>
  <cp:lastModifiedBy>Suzanne Cooper</cp:lastModifiedBy>
  <cp:revision>2</cp:revision>
  <cp:lastPrinted>2014-08-21T04:31:00Z</cp:lastPrinted>
  <dcterms:created xsi:type="dcterms:W3CDTF">2017-03-29T02:13:00Z</dcterms:created>
  <dcterms:modified xsi:type="dcterms:W3CDTF">2017-03-29T02:13:00Z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