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D23" w:rsidRDefault="008F5308" w:rsidP="005A7B5A">
      <w:pPr>
        <w:pStyle w:val="Title"/>
        <w:rPr>
          <w:sz w:val="32"/>
        </w:rPr>
        <w:sectPr w:rsidR="005D1D23" w:rsidSect="00633A4F">
          <w:headerReference w:type="default" r:id="rId11"/>
          <w:footerReference w:type="default" r:id="rId12"/>
          <w:headerReference w:type="first" r:id="rId13"/>
          <w:footerReference w:type="first" r:id="rId14"/>
          <w:pgSz w:w="11906" w:h="16838" w:code="9"/>
          <w:pgMar w:top="1251" w:right="1134" w:bottom="1418" w:left="1418" w:header="454" w:footer="113" w:gutter="0"/>
          <w:cols w:space="720"/>
          <w:titlePg/>
          <w:docGrid w:linePitch="299"/>
        </w:sectPr>
      </w:pPr>
      <w:bookmarkStart w:id="0" w:name="_GoBack"/>
      <w:bookmarkEnd w:id="0"/>
      <w:r w:rsidRPr="00A557F0">
        <w:rPr>
          <w:rFonts w:eastAsia="Times New Roman"/>
          <w:lang w:eastAsia="en-AU"/>
        </w:rPr>
        <w:t xml:space="preserve">USING </w:t>
      </w:r>
      <w:r w:rsidR="00D627FA" w:rsidRPr="00A557F0">
        <w:rPr>
          <w:rFonts w:eastAsia="Times New Roman"/>
          <w:lang w:eastAsia="en-AU"/>
        </w:rPr>
        <w:t>OTHER</w:t>
      </w:r>
      <w:r w:rsidR="005D1D23" w:rsidRPr="00A557F0">
        <w:rPr>
          <w:rFonts w:eastAsia="Times New Roman"/>
          <w:lang w:eastAsia="en-AU"/>
        </w:rPr>
        <w:t xml:space="preserve"> </w:t>
      </w:r>
      <w:r w:rsidR="00D627FA" w:rsidRPr="005A7B5A">
        <w:t>POWERED</w:t>
      </w:r>
      <w:r w:rsidR="00D627FA" w:rsidRPr="00A557F0">
        <w:rPr>
          <w:rFonts w:eastAsia="Times New Roman"/>
          <w:lang w:eastAsia="en-AU"/>
        </w:rPr>
        <w:t xml:space="preserve"> </w:t>
      </w:r>
      <w:r w:rsidR="00A557F0">
        <w:rPr>
          <w:rFonts w:eastAsia="Times New Roman"/>
          <w:lang w:eastAsia="en-AU"/>
        </w:rPr>
        <w:br/>
      </w:r>
      <w:r w:rsidRPr="00A557F0">
        <w:rPr>
          <w:rFonts w:eastAsia="Times New Roman"/>
          <w:lang w:eastAsia="en-AU"/>
        </w:rPr>
        <w:t xml:space="preserve">MOBILE </w:t>
      </w:r>
      <w:r w:rsidR="00D627FA" w:rsidRPr="00A557F0">
        <w:rPr>
          <w:rFonts w:eastAsia="Times New Roman"/>
          <w:lang w:eastAsia="en-AU"/>
        </w:rPr>
        <w:t>PLANT AS A</w:t>
      </w:r>
      <w:r w:rsidR="005D1D23" w:rsidRPr="00A557F0">
        <w:rPr>
          <w:rFonts w:eastAsia="Times New Roman"/>
          <w:lang w:eastAsia="en-AU"/>
        </w:rPr>
        <w:t xml:space="preserve"> CRANE</w:t>
      </w:r>
      <w:r w:rsidR="005D1D23">
        <w:rPr>
          <w:rFonts w:eastAsia="Times New Roman"/>
          <w:lang w:eastAsia="en-AU"/>
        </w:rPr>
        <w:br/>
      </w:r>
      <w:r w:rsidR="00D027D4">
        <w:rPr>
          <w:sz w:val="32"/>
        </w:rPr>
        <w:t xml:space="preserve">INFORMATION </w:t>
      </w:r>
      <w:r w:rsidR="005D1D23">
        <w:rPr>
          <w:sz w:val="32"/>
        </w:rPr>
        <w:t>SHEET</w:t>
      </w:r>
    </w:p>
    <w:p w:rsidR="005D1D23" w:rsidRPr="00470BC6" w:rsidRDefault="005D1D23" w:rsidP="00470BC6">
      <w:pPr>
        <w:pStyle w:val="Heading2"/>
      </w:pPr>
      <w:r w:rsidRPr="00470BC6">
        <w:lastRenderedPageBreak/>
        <w:t>Overview</w:t>
      </w:r>
    </w:p>
    <w:p w:rsidR="005D1D23" w:rsidRDefault="005D1D23" w:rsidP="005D1D23">
      <w:pPr>
        <w:spacing w:after="120"/>
        <w:rPr>
          <w:sz w:val="20"/>
          <w:szCs w:val="20"/>
        </w:rPr>
      </w:pPr>
      <w:r w:rsidRPr="00AB2508">
        <w:rPr>
          <w:sz w:val="20"/>
          <w:szCs w:val="20"/>
        </w:rPr>
        <w:t xml:space="preserve">This </w:t>
      </w:r>
      <w:r w:rsidR="00D027D4">
        <w:rPr>
          <w:sz w:val="20"/>
          <w:szCs w:val="20"/>
        </w:rPr>
        <w:t xml:space="preserve">information </w:t>
      </w:r>
      <w:r>
        <w:rPr>
          <w:sz w:val="20"/>
          <w:szCs w:val="20"/>
        </w:rPr>
        <w:t>sheet</w:t>
      </w:r>
      <w:r w:rsidRPr="00AB2508">
        <w:rPr>
          <w:sz w:val="20"/>
          <w:szCs w:val="20"/>
        </w:rPr>
        <w:t xml:space="preserve"> provides </w:t>
      </w:r>
      <w:r>
        <w:rPr>
          <w:sz w:val="20"/>
          <w:szCs w:val="20"/>
        </w:rPr>
        <w:t xml:space="preserve">advice on managing the risks associated with </w:t>
      </w:r>
      <w:r w:rsidR="00D627FA">
        <w:rPr>
          <w:sz w:val="20"/>
          <w:szCs w:val="20"/>
        </w:rPr>
        <w:t>using</w:t>
      </w:r>
      <w:r>
        <w:rPr>
          <w:sz w:val="20"/>
          <w:szCs w:val="20"/>
        </w:rPr>
        <w:t xml:space="preserve"> other </w:t>
      </w:r>
      <w:r w:rsidR="00D627FA">
        <w:rPr>
          <w:sz w:val="20"/>
          <w:szCs w:val="20"/>
        </w:rPr>
        <w:t>powered</w:t>
      </w:r>
      <w:r w:rsidR="008F5308" w:rsidRPr="008F5308">
        <w:rPr>
          <w:sz w:val="20"/>
          <w:szCs w:val="20"/>
        </w:rPr>
        <w:t xml:space="preserve"> </w:t>
      </w:r>
      <w:r w:rsidR="008F5308">
        <w:rPr>
          <w:sz w:val="20"/>
          <w:szCs w:val="20"/>
        </w:rPr>
        <w:t>mobile</w:t>
      </w:r>
      <w:r w:rsidR="00D627FA">
        <w:rPr>
          <w:sz w:val="20"/>
          <w:szCs w:val="20"/>
        </w:rPr>
        <w:t xml:space="preserve"> </w:t>
      </w:r>
      <w:r>
        <w:rPr>
          <w:sz w:val="20"/>
          <w:szCs w:val="20"/>
        </w:rPr>
        <w:t>plant</w:t>
      </w:r>
      <w:r w:rsidR="00D627FA">
        <w:rPr>
          <w:sz w:val="20"/>
          <w:szCs w:val="20"/>
        </w:rPr>
        <w:t xml:space="preserve"> like earthmoving</w:t>
      </w:r>
      <w:r w:rsidR="00240D45">
        <w:rPr>
          <w:sz w:val="20"/>
          <w:szCs w:val="20"/>
        </w:rPr>
        <w:t xml:space="preserve"> machinery</w:t>
      </w:r>
      <w:r w:rsidR="000106B3">
        <w:rPr>
          <w:sz w:val="20"/>
          <w:szCs w:val="20"/>
        </w:rPr>
        <w:t xml:space="preserve"> </w:t>
      </w:r>
      <w:r>
        <w:rPr>
          <w:sz w:val="20"/>
          <w:szCs w:val="20"/>
        </w:rPr>
        <w:t xml:space="preserve">as a crane. </w:t>
      </w:r>
    </w:p>
    <w:p w:rsidR="005D1D23" w:rsidRDefault="005D1D23" w:rsidP="005D1D23">
      <w:pPr>
        <w:spacing w:after="120"/>
        <w:rPr>
          <w:i/>
          <w:sz w:val="20"/>
          <w:szCs w:val="20"/>
        </w:rPr>
      </w:pPr>
      <w:r>
        <w:rPr>
          <w:sz w:val="20"/>
          <w:szCs w:val="20"/>
        </w:rPr>
        <w:t xml:space="preserve">For further information see </w:t>
      </w:r>
      <w:r w:rsidRPr="00AB2508">
        <w:rPr>
          <w:sz w:val="20"/>
          <w:szCs w:val="20"/>
        </w:rPr>
        <w:t xml:space="preserve">the </w:t>
      </w:r>
      <w:hyperlink r:id="rId15" w:history="1">
        <w:r w:rsidR="00D027D4" w:rsidRPr="00B61312">
          <w:rPr>
            <w:rStyle w:val="Hyperlink"/>
            <w:i/>
            <w:sz w:val="20"/>
            <w:szCs w:val="20"/>
          </w:rPr>
          <w:t xml:space="preserve">General </w:t>
        </w:r>
        <w:r w:rsidR="002C08F2" w:rsidRPr="00B61312">
          <w:rPr>
            <w:rStyle w:val="Hyperlink"/>
            <w:i/>
            <w:sz w:val="20"/>
            <w:szCs w:val="20"/>
          </w:rPr>
          <w:t xml:space="preserve">guide </w:t>
        </w:r>
        <w:r w:rsidR="00D027D4" w:rsidRPr="00B61312">
          <w:rPr>
            <w:rStyle w:val="Hyperlink"/>
            <w:i/>
            <w:sz w:val="20"/>
            <w:szCs w:val="20"/>
          </w:rPr>
          <w:t xml:space="preserve">for </w:t>
        </w:r>
        <w:r w:rsidR="002C08F2" w:rsidRPr="00B61312">
          <w:rPr>
            <w:rStyle w:val="Hyperlink"/>
            <w:i/>
            <w:sz w:val="20"/>
            <w:szCs w:val="20"/>
          </w:rPr>
          <w:t>cranes</w:t>
        </w:r>
      </w:hyperlink>
      <w:r w:rsidRPr="00AB2508">
        <w:rPr>
          <w:i/>
          <w:sz w:val="20"/>
          <w:szCs w:val="20"/>
        </w:rPr>
        <w:t>.</w:t>
      </w:r>
    </w:p>
    <w:p w:rsidR="00275111" w:rsidRPr="00470BC6" w:rsidRDefault="008D5728" w:rsidP="00470BC6">
      <w:pPr>
        <w:pStyle w:val="Heading2"/>
      </w:pPr>
      <w:bookmarkStart w:id="1" w:name="_Toc383862309"/>
      <w:bookmarkStart w:id="2" w:name="_Toc321843993"/>
      <w:bookmarkStart w:id="3" w:name="_Toc321843987"/>
      <w:r w:rsidRPr="00470BC6">
        <w:t xml:space="preserve">Powered </w:t>
      </w:r>
      <w:r w:rsidR="008F5308" w:rsidRPr="00470BC6">
        <w:t xml:space="preserve">mobile </w:t>
      </w:r>
      <w:r w:rsidRPr="00470BC6">
        <w:t>plant used as a</w:t>
      </w:r>
      <w:r w:rsidR="00275111" w:rsidRPr="00470BC6">
        <w:t xml:space="preserve"> crane</w:t>
      </w:r>
      <w:bookmarkEnd w:id="1"/>
    </w:p>
    <w:p w:rsidR="005D1D23" w:rsidRDefault="008F5308" w:rsidP="00275111">
      <w:pPr>
        <w:rPr>
          <w:sz w:val="20"/>
          <w:szCs w:val="20"/>
        </w:rPr>
      </w:pPr>
      <w:r>
        <w:rPr>
          <w:sz w:val="20"/>
          <w:szCs w:val="20"/>
        </w:rPr>
        <w:t>P</w:t>
      </w:r>
      <w:r w:rsidR="00D627FA">
        <w:rPr>
          <w:sz w:val="20"/>
          <w:szCs w:val="20"/>
        </w:rPr>
        <w:t>owered</w:t>
      </w:r>
      <w:r w:rsidR="00275111" w:rsidRPr="00561A67">
        <w:rPr>
          <w:sz w:val="20"/>
          <w:szCs w:val="20"/>
        </w:rPr>
        <w:t xml:space="preserve"> </w:t>
      </w:r>
      <w:r>
        <w:rPr>
          <w:sz w:val="20"/>
          <w:szCs w:val="20"/>
        </w:rPr>
        <w:t xml:space="preserve">mobile </w:t>
      </w:r>
      <w:r w:rsidR="00275111" w:rsidRPr="00561A67">
        <w:rPr>
          <w:sz w:val="20"/>
          <w:szCs w:val="20"/>
        </w:rPr>
        <w:t>plant may be used to lift</w:t>
      </w:r>
      <w:r w:rsidR="00D627FA">
        <w:rPr>
          <w:sz w:val="20"/>
          <w:szCs w:val="20"/>
        </w:rPr>
        <w:t>,</w:t>
      </w:r>
      <w:r w:rsidR="00275111" w:rsidRPr="00561A67">
        <w:rPr>
          <w:sz w:val="20"/>
          <w:szCs w:val="20"/>
        </w:rPr>
        <w:t xml:space="preserve"> lower</w:t>
      </w:r>
      <w:r w:rsidR="00D627FA">
        <w:rPr>
          <w:sz w:val="20"/>
          <w:szCs w:val="20"/>
        </w:rPr>
        <w:t xml:space="preserve"> and transport</w:t>
      </w:r>
      <w:r w:rsidR="00275111" w:rsidRPr="00561A67">
        <w:rPr>
          <w:sz w:val="20"/>
          <w:szCs w:val="20"/>
        </w:rPr>
        <w:t xml:space="preserve"> freely suspended loads</w:t>
      </w:r>
      <w:r w:rsidR="00C67617">
        <w:rPr>
          <w:sz w:val="20"/>
          <w:szCs w:val="20"/>
        </w:rPr>
        <w:t>—that</w:t>
      </w:r>
      <w:r w:rsidR="00275111" w:rsidRPr="00561A67">
        <w:rPr>
          <w:sz w:val="20"/>
          <w:szCs w:val="20"/>
        </w:rPr>
        <w:t xml:space="preserve"> is</w:t>
      </w:r>
      <w:r w:rsidR="000106B3">
        <w:rPr>
          <w:sz w:val="20"/>
          <w:szCs w:val="20"/>
        </w:rPr>
        <w:t>,</w:t>
      </w:r>
      <w:r w:rsidR="00275111" w:rsidRPr="00561A67">
        <w:rPr>
          <w:sz w:val="20"/>
          <w:szCs w:val="20"/>
        </w:rPr>
        <w:t xml:space="preserve"> the load is not pinned to the boom or on </w:t>
      </w:r>
      <w:proofErr w:type="spellStart"/>
      <w:r w:rsidR="00275111" w:rsidRPr="00561A67">
        <w:rPr>
          <w:sz w:val="20"/>
          <w:szCs w:val="20"/>
        </w:rPr>
        <w:t>tynes</w:t>
      </w:r>
      <w:proofErr w:type="spellEnd"/>
      <w:r w:rsidR="00275111" w:rsidRPr="00561A67">
        <w:rPr>
          <w:sz w:val="20"/>
          <w:szCs w:val="20"/>
        </w:rPr>
        <w:t xml:space="preserve"> but is suspended by </w:t>
      </w:r>
      <w:r w:rsidR="008D5728">
        <w:rPr>
          <w:sz w:val="20"/>
          <w:szCs w:val="20"/>
        </w:rPr>
        <w:t>slings</w:t>
      </w:r>
      <w:r w:rsidR="006A1354">
        <w:rPr>
          <w:sz w:val="20"/>
          <w:szCs w:val="20"/>
        </w:rPr>
        <w:t xml:space="preserve"> or chains</w:t>
      </w:r>
      <w:r w:rsidR="008D5728">
        <w:rPr>
          <w:sz w:val="20"/>
          <w:szCs w:val="20"/>
        </w:rPr>
        <w:t xml:space="preserve"> from a purpose designed lifting point</w:t>
      </w:r>
      <w:r w:rsidR="000106B3">
        <w:rPr>
          <w:sz w:val="20"/>
          <w:szCs w:val="20"/>
        </w:rPr>
        <w:t>,</w:t>
      </w:r>
      <w:r w:rsidR="00240D45">
        <w:rPr>
          <w:sz w:val="20"/>
          <w:szCs w:val="20"/>
        </w:rPr>
        <w:t xml:space="preserve"> </w:t>
      </w:r>
      <w:r w:rsidR="000106B3">
        <w:rPr>
          <w:sz w:val="20"/>
          <w:szCs w:val="20"/>
        </w:rPr>
        <w:t xml:space="preserve">jib attachment </w:t>
      </w:r>
      <w:r w:rsidR="008D5728">
        <w:rPr>
          <w:sz w:val="20"/>
          <w:szCs w:val="20"/>
        </w:rPr>
        <w:t>or</w:t>
      </w:r>
      <w:r>
        <w:rPr>
          <w:sz w:val="20"/>
          <w:szCs w:val="20"/>
        </w:rPr>
        <w:t xml:space="preserve"> quick</w:t>
      </w:r>
      <w:r w:rsidR="00B36224">
        <w:rPr>
          <w:sz w:val="20"/>
          <w:szCs w:val="20"/>
        </w:rPr>
        <w:noBreakHyphen/>
      </w:r>
      <w:r>
        <w:rPr>
          <w:sz w:val="20"/>
          <w:szCs w:val="20"/>
        </w:rPr>
        <w:t>hitch</w:t>
      </w:r>
      <w:r w:rsidR="00275111" w:rsidRPr="00561A67">
        <w:rPr>
          <w:sz w:val="20"/>
          <w:szCs w:val="20"/>
        </w:rPr>
        <w:t xml:space="preserve">. </w:t>
      </w:r>
    </w:p>
    <w:p w:rsidR="005D1D23" w:rsidRDefault="00C67617" w:rsidP="00275111">
      <w:pPr>
        <w:rPr>
          <w:sz w:val="20"/>
          <w:szCs w:val="20"/>
        </w:rPr>
      </w:pPr>
      <w:r>
        <w:rPr>
          <w:sz w:val="20"/>
          <w:szCs w:val="20"/>
        </w:rPr>
        <w:t>Powered</w:t>
      </w:r>
      <w:r w:rsidRPr="005D1D23">
        <w:rPr>
          <w:sz w:val="20"/>
          <w:szCs w:val="20"/>
        </w:rPr>
        <w:t xml:space="preserve"> </w:t>
      </w:r>
      <w:r>
        <w:rPr>
          <w:sz w:val="20"/>
          <w:szCs w:val="20"/>
        </w:rPr>
        <w:t xml:space="preserve">mobile </w:t>
      </w:r>
      <w:r w:rsidR="005D1D23" w:rsidRPr="005D1D23">
        <w:rPr>
          <w:sz w:val="20"/>
          <w:szCs w:val="20"/>
        </w:rPr>
        <w:t xml:space="preserve">plant used in this way includes </w:t>
      </w:r>
      <w:r w:rsidR="00F72500">
        <w:rPr>
          <w:sz w:val="20"/>
          <w:szCs w:val="20"/>
        </w:rPr>
        <w:t xml:space="preserve">forklifts and </w:t>
      </w:r>
      <w:r w:rsidR="00CE5B89">
        <w:rPr>
          <w:sz w:val="20"/>
          <w:szCs w:val="20"/>
        </w:rPr>
        <w:t xml:space="preserve">earthmoving </w:t>
      </w:r>
      <w:r w:rsidR="000106B3">
        <w:rPr>
          <w:sz w:val="20"/>
          <w:szCs w:val="20"/>
        </w:rPr>
        <w:t xml:space="preserve">machinery </w:t>
      </w:r>
      <w:r>
        <w:rPr>
          <w:sz w:val="20"/>
          <w:szCs w:val="20"/>
        </w:rPr>
        <w:t>like</w:t>
      </w:r>
      <w:r w:rsidR="006A1354">
        <w:rPr>
          <w:sz w:val="20"/>
          <w:szCs w:val="20"/>
        </w:rPr>
        <w:t xml:space="preserve"> </w:t>
      </w:r>
      <w:r w:rsidR="005D1D23" w:rsidRPr="005D1D23">
        <w:rPr>
          <w:sz w:val="20"/>
          <w:szCs w:val="20"/>
        </w:rPr>
        <w:t>backhoes, front-end loaders</w:t>
      </w:r>
      <w:r w:rsidR="00CE5B89">
        <w:rPr>
          <w:sz w:val="20"/>
          <w:szCs w:val="20"/>
        </w:rPr>
        <w:t xml:space="preserve"> and</w:t>
      </w:r>
      <w:r w:rsidR="005D1D23" w:rsidRPr="005D1D23">
        <w:rPr>
          <w:sz w:val="20"/>
          <w:szCs w:val="20"/>
        </w:rPr>
        <w:t xml:space="preserve"> excavators</w:t>
      </w:r>
      <w:r w:rsidR="00B36814">
        <w:rPr>
          <w:sz w:val="20"/>
          <w:szCs w:val="20"/>
        </w:rPr>
        <w:t xml:space="preserve"> (see Figure 1)</w:t>
      </w:r>
      <w:r w:rsidR="005D1D23" w:rsidRPr="005D1D23">
        <w:rPr>
          <w:sz w:val="20"/>
          <w:szCs w:val="20"/>
        </w:rPr>
        <w:t>.</w:t>
      </w:r>
    </w:p>
    <w:p w:rsidR="00240D45" w:rsidRDefault="002C0E39" w:rsidP="00275111">
      <w:pPr>
        <w:rPr>
          <w:sz w:val="20"/>
          <w:szCs w:val="20"/>
        </w:rPr>
      </w:pPr>
      <w:r w:rsidRPr="00240D45">
        <w:rPr>
          <w:b/>
          <w:sz w:val="20"/>
          <w:szCs w:val="20"/>
        </w:rPr>
        <w:t>Figure 1</w:t>
      </w:r>
      <w:r w:rsidRPr="00240D45">
        <w:rPr>
          <w:sz w:val="20"/>
          <w:szCs w:val="20"/>
        </w:rPr>
        <w:t xml:space="preserve"> </w:t>
      </w:r>
      <w:r w:rsidR="00A71FE1">
        <w:rPr>
          <w:sz w:val="20"/>
          <w:szCs w:val="20"/>
        </w:rPr>
        <w:t>An excavator lifting a load</w:t>
      </w:r>
    </w:p>
    <w:p w:rsidR="002715D1" w:rsidRDefault="002715D1" w:rsidP="00240D45">
      <w:pPr>
        <w:jc w:val="center"/>
        <w:rPr>
          <w:sz w:val="20"/>
          <w:szCs w:val="20"/>
        </w:rPr>
      </w:pPr>
      <w:r w:rsidRPr="00240D45">
        <w:rPr>
          <w:noProof/>
          <w:sz w:val="20"/>
          <w:szCs w:val="20"/>
          <w:lang w:eastAsia="en-AU"/>
        </w:rPr>
        <w:drawing>
          <wp:inline distT="0" distB="0" distL="0" distR="0" wp14:anchorId="680E3E82" wp14:editId="0580DFF1">
            <wp:extent cx="2191881" cy="1642255"/>
            <wp:effectExtent l="0" t="0" r="0" b="0"/>
            <wp:docPr id="6" name="Picture 6" descr="Figure 1 shows an excavator lifting a load suspended from the machine's arm" title="Figure 1 An excavator lifting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is an excavator a crane? Call us to find ou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91881" cy="1642255"/>
                    </a:xfrm>
                    <a:prstGeom prst="rect">
                      <a:avLst/>
                    </a:prstGeom>
                    <a:noFill/>
                    <a:ln>
                      <a:noFill/>
                    </a:ln>
                  </pic:spPr>
                </pic:pic>
              </a:graphicData>
            </a:graphic>
          </wp:inline>
        </w:drawing>
      </w:r>
    </w:p>
    <w:p w:rsidR="002715D1" w:rsidRDefault="002715D1" w:rsidP="002715D1">
      <w:pPr>
        <w:rPr>
          <w:sz w:val="20"/>
          <w:szCs w:val="20"/>
        </w:rPr>
      </w:pPr>
      <w:r>
        <w:rPr>
          <w:sz w:val="20"/>
          <w:szCs w:val="20"/>
        </w:rPr>
        <w:t>These types</w:t>
      </w:r>
      <w:r w:rsidRPr="00561A67">
        <w:rPr>
          <w:sz w:val="20"/>
          <w:szCs w:val="20"/>
        </w:rPr>
        <w:t xml:space="preserve"> </w:t>
      </w:r>
      <w:r>
        <w:rPr>
          <w:sz w:val="20"/>
          <w:szCs w:val="20"/>
        </w:rPr>
        <w:t>of powered</w:t>
      </w:r>
      <w:r w:rsidRPr="005D1D23">
        <w:rPr>
          <w:sz w:val="20"/>
          <w:szCs w:val="20"/>
        </w:rPr>
        <w:t xml:space="preserve"> </w:t>
      </w:r>
      <w:r>
        <w:rPr>
          <w:sz w:val="20"/>
          <w:szCs w:val="20"/>
        </w:rPr>
        <w:t xml:space="preserve">mobile </w:t>
      </w:r>
      <w:r w:rsidRPr="005D1D23">
        <w:rPr>
          <w:sz w:val="20"/>
          <w:szCs w:val="20"/>
        </w:rPr>
        <w:t xml:space="preserve">plant </w:t>
      </w:r>
      <w:r>
        <w:rPr>
          <w:sz w:val="20"/>
          <w:szCs w:val="20"/>
        </w:rPr>
        <w:t xml:space="preserve">do not generally provide the same level of </w:t>
      </w:r>
      <w:r w:rsidRPr="005D1D23">
        <w:rPr>
          <w:sz w:val="20"/>
          <w:szCs w:val="20"/>
        </w:rPr>
        <w:t xml:space="preserve">safety </w:t>
      </w:r>
      <w:r w:rsidR="002C6C45">
        <w:rPr>
          <w:sz w:val="20"/>
          <w:szCs w:val="20"/>
        </w:rPr>
        <w:t>found in</w:t>
      </w:r>
      <w:r w:rsidR="002C6C45" w:rsidRPr="005D1D23">
        <w:rPr>
          <w:sz w:val="20"/>
          <w:szCs w:val="20"/>
        </w:rPr>
        <w:t xml:space="preserve"> </w:t>
      </w:r>
      <w:r>
        <w:rPr>
          <w:sz w:val="20"/>
          <w:szCs w:val="20"/>
        </w:rPr>
        <w:t>common types of cranes</w:t>
      </w:r>
      <w:r w:rsidR="00240D45">
        <w:rPr>
          <w:sz w:val="20"/>
          <w:szCs w:val="20"/>
        </w:rPr>
        <w:t xml:space="preserve"> </w:t>
      </w:r>
      <w:r w:rsidR="002C6C45">
        <w:rPr>
          <w:sz w:val="20"/>
          <w:szCs w:val="20"/>
        </w:rPr>
        <w:t>for</w:t>
      </w:r>
      <w:r w:rsidR="00240D45">
        <w:rPr>
          <w:sz w:val="20"/>
          <w:szCs w:val="20"/>
        </w:rPr>
        <w:t xml:space="preserve"> precision lifting and placement</w:t>
      </w:r>
      <w:r>
        <w:rPr>
          <w:sz w:val="20"/>
          <w:szCs w:val="20"/>
        </w:rPr>
        <w:t>.</w:t>
      </w:r>
    </w:p>
    <w:p w:rsidR="002715D1" w:rsidRDefault="002715D1" w:rsidP="002715D1">
      <w:pPr>
        <w:rPr>
          <w:sz w:val="20"/>
          <w:szCs w:val="20"/>
        </w:rPr>
      </w:pPr>
      <w:r>
        <w:rPr>
          <w:sz w:val="20"/>
          <w:szCs w:val="20"/>
        </w:rPr>
        <w:t>Using powered mobile plant</w:t>
      </w:r>
      <w:r w:rsidR="00AE63F4">
        <w:rPr>
          <w:sz w:val="20"/>
          <w:szCs w:val="20"/>
        </w:rPr>
        <w:t xml:space="preserve"> as a crane</w:t>
      </w:r>
      <w:r>
        <w:rPr>
          <w:sz w:val="20"/>
          <w:szCs w:val="20"/>
        </w:rPr>
        <w:t xml:space="preserve"> for construction work is classified as high risk construction work and a safe work method statement must be prepared before the work </w:t>
      </w:r>
      <w:r w:rsidR="00F72500">
        <w:rPr>
          <w:sz w:val="20"/>
          <w:szCs w:val="20"/>
        </w:rPr>
        <w:t>starts</w:t>
      </w:r>
      <w:r>
        <w:rPr>
          <w:sz w:val="20"/>
          <w:szCs w:val="20"/>
        </w:rPr>
        <w:t>.</w:t>
      </w:r>
    </w:p>
    <w:p w:rsidR="002715D1" w:rsidRPr="00470BC6" w:rsidRDefault="002715D1" w:rsidP="00470BC6">
      <w:pPr>
        <w:pStyle w:val="Heading2"/>
      </w:pPr>
      <w:r w:rsidRPr="00470BC6">
        <w:t>Operator competency and licens</w:t>
      </w:r>
      <w:r w:rsidR="00517213" w:rsidRPr="00470BC6">
        <w:t>ing</w:t>
      </w:r>
    </w:p>
    <w:p w:rsidR="002715D1" w:rsidRDefault="006A1354" w:rsidP="002715D1">
      <w:pPr>
        <w:rPr>
          <w:sz w:val="20"/>
          <w:szCs w:val="20"/>
        </w:rPr>
      </w:pPr>
      <w:r>
        <w:rPr>
          <w:sz w:val="20"/>
          <w:szCs w:val="20"/>
        </w:rPr>
        <w:t>O</w:t>
      </w:r>
      <w:r w:rsidRPr="00DB40DA">
        <w:rPr>
          <w:sz w:val="20"/>
          <w:szCs w:val="20"/>
        </w:rPr>
        <w:t xml:space="preserve">perators </w:t>
      </w:r>
      <w:r>
        <w:rPr>
          <w:sz w:val="20"/>
          <w:szCs w:val="20"/>
        </w:rPr>
        <w:t xml:space="preserve">of powered mobile plant </w:t>
      </w:r>
      <w:r w:rsidR="002715D1" w:rsidRPr="00DB40DA">
        <w:rPr>
          <w:sz w:val="20"/>
          <w:szCs w:val="20"/>
        </w:rPr>
        <w:t xml:space="preserve">must be trained and </w:t>
      </w:r>
      <w:r w:rsidR="002715D1">
        <w:rPr>
          <w:sz w:val="20"/>
          <w:szCs w:val="20"/>
        </w:rPr>
        <w:t xml:space="preserve">competent to operate the plant safely. </w:t>
      </w:r>
      <w:r w:rsidR="002715D1" w:rsidRPr="00F74CB3">
        <w:rPr>
          <w:sz w:val="20"/>
          <w:szCs w:val="20"/>
        </w:rPr>
        <w:t>When mobile plant is used</w:t>
      </w:r>
      <w:r w:rsidR="002715D1">
        <w:rPr>
          <w:sz w:val="20"/>
          <w:szCs w:val="20"/>
        </w:rPr>
        <w:t xml:space="preserve"> to lift </w:t>
      </w:r>
      <w:r w:rsidR="002715D1" w:rsidRPr="00561A67">
        <w:rPr>
          <w:sz w:val="20"/>
          <w:szCs w:val="20"/>
        </w:rPr>
        <w:t>freely suspended</w:t>
      </w:r>
      <w:r w:rsidR="002715D1">
        <w:rPr>
          <w:sz w:val="20"/>
          <w:szCs w:val="20"/>
        </w:rPr>
        <w:t xml:space="preserve"> loads</w:t>
      </w:r>
      <w:r w:rsidR="002715D1" w:rsidRPr="00F74CB3">
        <w:rPr>
          <w:sz w:val="20"/>
          <w:szCs w:val="20"/>
        </w:rPr>
        <w:t xml:space="preserve">, the operator of the mobile plant may require more </w:t>
      </w:r>
      <w:r w:rsidR="002715D1">
        <w:rPr>
          <w:sz w:val="20"/>
          <w:szCs w:val="20"/>
        </w:rPr>
        <w:t xml:space="preserve">specific </w:t>
      </w:r>
      <w:r w:rsidR="002715D1" w:rsidRPr="00F74CB3">
        <w:rPr>
          <w:sz w:val="20"/>
          <w:szCs w:val="20"/>
        </w:rPr>
        <w:t>training</w:t>
      </w:r>
      <w:r w:rsidR="002715D1">
        <w:rPr>
          <w:sz w:val="20"/>
          <w:szCs w:val="20"/>
        </w:rPr>
        <w:t xml:space="preserve"> for this task</w:t>
      </w:r>
      <w:r w:rsidR="006930FC">
        <w:rPr>
          <w:sz w:val="20"/>
          <w:szCs w:val="20"/>
        </w:rPr>
        <w:t xml:space="preserve"> including how to estimate loads</w:t>
      </w:r>
      <w:r w:rsidR="003A6D25">
        <w:rPr>
          <w:sz w:val="20"/>
          <w:szCs w:val="20"/>
        </w:rPr>
        <w:t>.</w:t>
      </w:r>
    </w:p>
    <w:p w:rsidR="003A6D25" w:rsidRDefault="006A1354" w:rsidP="003A6D25">
      <w:pPr>
        <w:rPr>
          <w:sz w:val="20"/>
          <w:szCs w:val="20"/>
        </w:rPr>
      </w:pPr>
      <w:r>
        <w:rPr>
          <w:sz w:val="20"/>
          <w:szCs w:val="20"/>
        </w:rPr>
        <w:lastRenderedPageBreak/>
        <w:t>For example, i</w:t>
      </w:r>
      <w:r w:rsidR="003A6D25">
        <w:rPr>
          <w:sz w:val="20"/>
          <w:szCs w:val="20"/>
        </w:rPr>
        <w:t>f a jib attachment is used</w:t>
      </w:r>
      <w:r w:rsidR="00A05850">
        <w:rPr>
          <w:sz w:val="20"/>
          <w:szCs w:val="20"/>
        </w:rPr>
        <w:t xml:space="preserve"> </w:t>
      </w:r>
      <w:r w:rsidR="003A6D25">
        <w:rPr>
          <w:sz w:val="20"/>
          <w:szCs w:val="20"/>
        </w:rPr>
        <w:t xml:space="preserve">the operator will require additional training for </w:t>
      </w:r>
      <w:r w:rsidR="00A05850">
        <w:rPr>
          <w:sz w:val="20"/>
          <w:szCs w:val="20"/>
        </w:rPr>
        <w:t xml:space="preserve">safe </w:t>
      </w:r>
      <w:r w:rsidR="003A6D25">
        <w:rPr>
          <w:sz w:val="20"/>
          <w:szCs w:val="20"/>
        </w:rPr>
        <w:t>operation</w:t>
      </w:r>
      <w:r w:rsidR="00A05850">
        <w:rPr>
          <w:sz w:val="20"/>
          <w:szCs w:val="20"/>
        </w:rPr>
        <w:t>. This could</w:t>
      </w:r>
      <w:r w:rsidR="003A6D25">
        <w:rPr>
          <w:sz w:val="20"/>
          <w:szCs w:val="20"/>
        </w:rPr>
        <w:t xml:space="preserve"> include the completion of non-slewing mobile crane training</w:t>
      </w:r>
      <w:r w:rsidR="00B36814">
        <w:rPr>
          <w:sz w:val="20"/>
          <w:szCs w:val="20"/>
        </w:rPr>
        <w:t xml:space="preserve"> (see Figure 2)</w:t>
      </w:r>
      <w:r w:rsidR="003A6D25">
        <w:rPr>
          <w:sz w:val="20"/>
          <w:szCs w:val="20"/>
        </w:rPr>
        <w:t>.</w:t>
      </w:r>
    </w:p>
    <w:p w:rsidR="00771F3B" w:rsidRDefault="002C0E39" w:rsidP="00275111">
      <w:pPr>
        <w:rPr>
          <w:sz w:val="20"/>
          <w:szCs w:val="20"/>
        </w:rPr>
      </w:pPr>
      <w:r w:rsidRPr="00C67617">
        <w:rPr>
          <w:b/>
          <w:sz w:val="20"/>
          <w:szCs w:val="20"/>
        </w:rPr>
        <w:t xml:space="preserve">Figure 2 </w:t>
      </w:r>
      <w:r w:rsidR="002715D1" w:rsidRPr="00C67617">
        <w:rPr>
          <w:sz w:val="20"/>
          <w:szCs w:val="20"/>
        </w:rPr>
        <w:t xml:space="preserve">Forklift jib attachment </w:t>
      </w:r>
    </w:p>
    <w:p w:rsidR="002715D1" w:rsidRDefault="00771F3B" w:rsidP="00275111">
      <w:pPr>
        <w:rPr>
          <w:sz w:val="20"/>
          <w:szCs w:val="20"/>
        </w:rPr>
      </w:pPr>
      <w:r>
        <w:rPr>
          <w:noProof/>
          <w:lang w:eastAsia="en-AU"/>
        </w:rPr>
        <w:drawing>
          <wp:inline distT="0" distB="0" distL="0" distR="0" wp14:anchorId="3C1BC471" wp14:editId="104BFD1E">
            <wp:extent cx="2831465" cy="2259683"/>
            <wp:effectExtent l="0" t="0" r="6985" b="7620"/>
            <wp:docPr id="8" name="Picture 8" descr="Figure 2 shows a picture of a forklift jib attachment" title="Figure 2 Forklift jib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1465" cy="2259683"/>
                    </a:xfrm>
                    <a:prstGeom prst="rect">
                      <a:avLst/>
                    </a:prstGeom>
                  </pic:spPr>
                </pic:pic>
              </a:graphicData>
            </a:graphic>
          </wp:inline>
        </w:drawing>
      </w:r>
    </w:p>
    <w:p w:rsidR="00A05850" w:rsidRDefault="00403B06" w:rsidP="00A05850">
      <w:pPr>
        <w:rPr>
          <w:sz w:val="20"/>
          <w:szCs w:val="20"/>
        </w:rPr>
      </w:pPr>
      <w:r>
        <w:rPr>
          <w:sz w:val="20"/>
          <w:szCs w:val="20"/>
        </w:rPr>
        <w:t>P</w:t>
      </w:r>
      <w:r w:rsidR="006A1354">
        <w:rPr>
          <w:sz w:val="20"/>
          <w:szCs w:val="20"/>
        </w:rPr>
        <w:t>owered mobile plant</w:t>
      </w:r>
      <w:r w:rsidR="00A05850">
        <w:rPr>
          <w:sz w:val="20"/>
          <w:szCs w:val="20"/>
        </w:rPr>
        <w:t xml:space="preserve"> </w:t>
      </w:r>
      <w:r>
        <w:rPr>
          <w:sz w:val="20"/>
          <w:szCs w:val="20"/>
        </w:rPr>
        <w:t xml:space="preserve">may be </w:t>
      </w:r>
      <w:r w:rsidR="00A05850">
        <w:rPr>
          <w:sz w:val="20"/>
          <w:szCs w:val="20"/>
        </w:rPr>
        <w:t>set</w:t>
      </w:r>
      <w:r>
        <w:rPr>
          <w:sz w:val="20"/>
          <w:szCs w:val="20"/>
        </w:rPr>
        <w:t xml:space="preserve"> </w:t>
      </w:r>
      <w:r w:rsidR="00A05850">
        <w:rPr>
          <w:sz w:val="20"/>
          <w:szCs w:val="20"/>
        </w:rPr>
        <w:t>up like a mobile crane</w:t>
      </w:r>
      <w:r w:rsidR="002C08F2">
        <w:rPr>
          <w:sz w:val="20"/>
          <w:szCs w:val="20"/>
        </w:rPr>
        <w:t>,</w:t>
      </w:r>
      <w:r w:rsidR="00A05850" w:rsidRPr="00F74CB3">
        <w:rPr>
          <w:sz w:val="20"/>
          <w:szCs w:val="20"/>
        </w:rPr>
        <w:t xml:space="preserve"> </w:t>
      </w:r>
      <w:r>
        <w:rPr>
          <w:sz w:val="20"/>
          <w:szCs w:val="20"/>
        </w:rPr>
        <w:t>f</w:t>
      </w:r>
      <w:r w:rsidR="00A05850">
        <w:rPr>
          <w:sz w:val="20"/>
          <w:szCs w:val="20"/>
        </w:rPr>
        <w:t>or example</w:t>
      </w:r>
      <w:r>
        <w:rPr>
          <w:sz w:val="20"/>
          <w:szCs w:val="20"/>
        </w:rPr>
        <w:t>,</w:t>
      </w:r>
      <w:r w:rsidR="00A05850">
        <w:rPr>
          <w:sz w:val="20"/>
          <w:szCs w:val="20"/>
        </w:rPr>
        <w:t xml:space="preserve"> </w:t>
      </w:r>
      <w:r w:rsidR="00AD6952">
        <w:rPr>
          <w:sz w:val="20"/>
          <w:szCs w:val="20"/>
        </w:rPr>
        <w:t>where a</w:t>
      </w:r>
      <w:r w:rsidR="00A05850">
        <w:rPr>
          <w:sz w:val="20"/>
          <w:szCs w:val="20"/>
        </w:rPr>
        <w:t xml:space="preserve"> winch </w:t>
      </w:r>
      <w:r w:rsidR="00047A34">
        <w:rPr>
          <w:sz w:val="20"/>
          <w:szCs w:val="20"/>
        </w:rPr>
        <w:t>with</w:t>
      </w:r>
      <w:r w:rsidR="00A05850">
        <w:rPr>
          <w:sz w:val="20"/>
          <w:szCs w:val="20"/>
        </w:rPr>
        <w:t xml:space="preserve"> ropes</w:t>
      </w:r>
      <w:r w:rsidR="00AD6952">
        <w:rPr>
          <w:sz w:val="20"/>
          <w:szCs w:val="20"/>
        </w:rPr>
        <w:t xml:space="preserve"> is fitted</w:t>
      </w:r>
      <w:r>
        <w:rPr>
          <w:sz w:val="20"/>
          <w:szCs w:val="20"/>
        </w:rPr>
        <w:t xml:space="preserve">. </w:t>
      </w:r>
      <w:r w:rsidR="00A05850">
        <w:rPr>
          <w:sz w:val="20"/>
          <w:szCs w:val="20"/>
        </w:rPr>
        <w:t xml:space="preserve"> </w:t>
      </w:r>
      <w:r>
        <w:rPr>
          <w:sz w:val="20"/>
          <w:szCs w:val="20"/>
        </w:rPr>
        <w:t>T</w:t>
      </w:r>
      <w:r w:rsidR="00A05850" w:rsidRPr="00F74CB3">
        <w:rPr>
          <w:sz w:val="20"/>
          <w:szCs w:val="20"/>
        </w:rPr>
        <w:t>he operator of the mobile plant</w:t>
      </w:r>
      <w:r w:rsidR="00A05850">
        <w:rPr>
          <w:sz w:val="20"/>
          <w:szCs w:val="20"/>
        </w:rPr>
        <w:t xml:space="preserve"> </w:t>
      </w:r>
      <w:r w:rsidR="00A05850" w:rsidRPr="00F74CB3">
        <w:rPr>
          <w:sz w:val="20"/>
          <w:szCs w:val="20"/>
        </w:rPr>
        <w:t xml:space="preserve">may also need to hold </w:t>
      </w:r>
      <w:r w:rsidR="00047A34">
        <w:rPr>
          <w:sz w:val="20"/>
          <w:szCs w:val="20"/>
        </w:rPr>
        <w:t>a</w:t>
      </w:r>
      <w:r w:rsidR="00A05850" w:rsidRPr="00F74CB3">
        <w:rPr>
          <w:sz w:val="20"/>
          <w:szCs w:val="20"/>
        </w:rPr>
        <w:t xml:space="preserve"> </w:t>
      </w:r>
      <w:r w:rsidR="000106B3">
        <w:rPr>
          <w:sz w:val="20"/>
          <w:szCs w:val="20"/>
        </w:rPr>
        <w:t xml:space="preserve">relevant </w:t>
      </w:r>
      <w:r w:rsidR="00A05850">
        <w:rPr>
          <w:sz w:val="20"/>
          <w:szCs w:val="20"/>
        </w:rPr>
        <w:t xml:space="preserve">mobile crane </w:t>
      </w:r>
      <w:r w:rsidR="000106B3">
        <w:rPr>
          <w:sz w:val="20"/>
          <w:szCs w:val="20"/>
        </w:rPr>
        <w:t>high risk work</w:t>
      </w:r>
      <w:r w:rsidR="002E2158">
        <w:rPr>
          <w:sz w:val="20"/>
          <w:szCs w:val="20"/>
        </w:rPr>
        <w:t xml:space="preserve"> (</w:t>
      </w:r>
      <w:proofErr w:type="spellStart"/>
      <w:r w:rsidR="002E2158">
        <w:rPr>
          <w:sz w:val="20"/>
          <w:szCs w:val="20"/>
        </w:rPr>
        <w:t>HRW</w:t>
      </w:r>
      <w:proofErr w:type="spellEnd"/>
      <w:r w:rsidR="002E2158">
        <w:rPr>
          <w:sz w:val="20"/>
          <w:szCs w:val="20"/>
        </w:rPr>
        <w:t>)</w:t>
      </w:r>
      <w:r w:rsidR="000106B3">
        <w:rPr>
          <w:sz w:val="20"/>
          <w:szCs w:val="20"/>
        </w:rPr>
        <w:t xml:space="preserve"> </w:t>
      </w:r>
      <w:r w:rsidR="00A05850">
        <w:rPr>
          <w:sz w:val="20"/>
          <w:szCs w:val="20"/>
        </w:rPr>
        <w:t>licence</w:t>
      </w:r>
      <w:r w:rsidR="00A05850" w:rsidRPr="00F74CB3">
        <w:rPr>
          <w:sz w:val="20"/>
          <w:szCs w:val="20"/>
        </w:rPr>
        <w:t>.</w:t>
      </w:r>
      <w:r w:rsidR="0060778A">
        <w:rPr>
          <w:sz w:val="20"/>
          <w:szCs w:val="20"/>
        </w:rPr>
        <w:t xml:space="preserve"> </w:t>
      </w:r>
      <w:r w:rsidR="00093783">
        <w:rPr>
          <w:sz w:val="20"/>
          <w:szCs w:val="20"/>
        </w:rPr>
        <w:t xml:space="preserve">Operators should contact </w:t>
      </w:r>
      <w:r w:rsidR="00722998">
        <w:rPr>
          <w:sz w:val="20"/>
          <w:szCs w:val="20"/>
        </w:rPr>
        <w:t>the regulator</w:t>
      </w:r>
      <w:r w:rsidR="00093783">
        <w:rPr>
          <w:sz w:val="20"/>
          <w:szCs w:val="20"/>
        </w:rPr>
        <w:t xml:space="preserve"> for advice on whether a </w:t>
      </w:r>
      <w:proofErr w:type="spellStart"/>
      <w:r w:rsidR="00093783">
        <w:rPr>
          <w:sz w:val="20"/>
          <w:szCs w:val="20"/>
        </w:rPr>
        <w:t>HRW</w:t>
      </w:r>
      <w:proofErr w:type="spellEnd"/>
      <w:r w:rsidR="00093783">
        <w:rPr>
          <w:sz w:val="20"/>
          <w:szCs w:val="20"/>
        </w:rPr>
        <w:t xml:space="preserve"> licence is required.</w:t>
      </w:r>
    </w:p>
    <w:p w:rsidR="002E2158" w:rsidRPr="00470BC6" w:rsidRDefault="002E2158" w:rsidP="00470BC6">
      <w:pPr>
        <w:pStyle w:val="Heading2"/>
      </w:pPr>
      <w:r w:rsidRPr="00470BC6">
        <w:t>Dogging</w:t>
      </w:r>
    </w:p>
    <w:p w:rsidR="002E2158" w:rsidRDefault="002E2158" w:rsidP="00A05850">
      <w:pPr>
        <w:rPr>
          <w:sz w:val="20"/>
          <w:szCs w:val="20"/>
        </w:rPr>
      </w:pPr>
      <w:r>
        <w:rPr>
          <w:sz w:val="20"/>
          <w:szCs w:val="20"/>
        </w:rPr>
        <w:t xml:space="preserve">The operator of the mobile plant must be able to see the load at all times during the lift. If the load is out of the operator’s view at any time, the lifting process must be directed by a worker with a dogging or rigging </w:t>
      </w:r>
      <w:proofErr w:type="spellStart"/>
      <w:r>
        <w:rPr>
          <w:sz w:val="20"/>
          <w:szCs w:val="20"/>
        </w:rPr>
        <w:t>HRW</w:t>
      </w:r>
      <w:proofErr w:type="spellEnd"/>
      <w:r>
        <w:rPr>
          <w:sz w:val="20"/>
          <w:szCs w:val="20"/>
        </w:rPr>
        <w:t xml:space="preserve"> licence</w:t>
      </w:r>
      <w:r w:rsidR="006930FC">
        <w:rPr>
          <w:sz w:val="20"/>
          <w:szCs w:val="20"/>
        </w:rPr>
        <w:t xml:space="preserve"> and the operator must understand dogging signals</w:t>
      </w:r>
      <w:r>
        <w:rPr>
          <w:sz w:val="20"/>
          <w:szCs w:val="20"/>
        </w:rPr>
        <w:t>.</w:t>
      </w:r>
    </w:p>
    <w:p w:rsidR="003A3F43" w:rsidRDefault="003A3F43" w:rsidP="00A05850">
      <w:pPr>
        <w:rPr>
          <w:sz w:val="20"/>
          <w:szCs w:val="20"/>
        </w:rPr>
      </w:pPr>
      <w:r w:rsidRPr="00BD5650">
        <w:rPr>
          <w:rFonts w:cs="Univers 45 Light"/>
          <w:color w:val="000000"/>
          <w:sz w:val="20"/>
          <w:szCs w:val="20"/>
        </w:rPr>
        <w:t xml:space="preserve">For more information see the </w:t>
      </w:r>
      <w:hyperlink r:id="rId18" w:history="1">
        <w:r w:rsidRPr="00B61312">
          <w:rPr>
            <w:rStyle w:val="Hyperlink"/>
            <w:rFonts w:cs="Univers 45 Light"/>
            <w:sz w:val="20"/>
            <w:szCs w:val="20"/>
          </w:rPr>
          <w:t xml:space="preserve">Information Sheet: </w:t>
        </w:r>
        <w:r w:rsidRPr="00B61312">
          <w:rPr>
            <w:rStyle w:val="Hyperlink"/>
            <w:rFonts w:cs="Univers 45 Light"/>
            <w:i/>
            <w:sz w:val="20"/>
            <w:szCs w:val="20"/>
          </w:rPr>
          <w:t>High risk work licensing for dogging</w:t>
        </w:r>
      </w:hyperlink>
      <w:r>
        <w:rPr>
          <w:rFonts w:cs="Univers 45 Light"/>
          <w:color w:val="000000"/>
          <w:sz w:val="20"/>
          <w:szCs w:val="20"/>
        </w:rPr>
        <w:t>.</w:t>
      </w:r>
    </w:p>
    <w:bookmarkEnd w:id="2"/>
    <w:p w:rsidR="00900F96" w:rsidRPr="00470BC6" w:rsidRDefault="00900F96" w:rsidP="00470BC6">
      <w:pPr>
        <w:pStyle w:val="Heading2"/>
      </w:pPr>
      <w:r w:rsidRPr="00470BC6">
        <w:t>Rated capacity</w:t>
      </w:r>
      <w:bookmarkEnd w:id="3"/>
    </w:p>
    <w:p w:rsidR="002B61EC" w:rsidRDefault="002B61EC" w:rsidP="00900F96">
      <w:pPr>
        <w:rPr>
          <w:sz w:val="20"/>
          <w:szCs w:val="20"/>
        </w:rPr>
      </w:pPr>
      <w:r w:rsidRPr="002B61EC">
        <w:rPr>
          <w:sz w:val="20"/>
          <w:szCs w:val="20"/>
        </w:rPr>
        <w:t xml:space="preserve">The rated capacity of </w:t>
      </w:r>
      <w:r w:rsidR="00F076C2">
        <w:rPr>
          <w:sz w:val="20"/>
          <w:szCs w:val="20"/>
        </w:rPr>
        <w:t xml:space="preserve">powered </w:t>
      </w:r>
      <w:r w:rsidRPr="002B61EC">
        <w:rPr>
          <w:sz w:val="20"/>
          <w:szCs w:val="20"/>
        </w:rPr>
        <w:t xml:space="preserve">mobile </w:t>
      </w:r>
      <w:r w:rsidR="00A40753">
        <w:rPr>
          <w:sz w:val="20"/>
          <w:szCs w:val="20"/>
        </w:rPr>
        <w:t>plant is the maximum load</w:t>
      </w:r>
      <w:r w:rsidRPr="002B61EC">
        <w:rPr>
          <w:sz w:val="20"/>
          <w:szCs w:val="20"/>
        </w:rPr>
        <w:t xml:space="preserve"> that </w:t>
      </w:r>
      <w:r w:rsidR="00A40753">
        <w:rPr>
          <w:sz w:val="20"/>
          <w:szCs w:val="20"/>
        </w:rPr>
        <w:t>can</w:t>
      </w:r>
      <w:r w:rsidRPr="002B61EC">
        <w:rPr>
          <w:sz w:val="20"/>
          <w:szCs w:val="20"/>
        </w:rPr>
        <w:t xml:space="preserve"> be </w:t>
      </w:r>
      <w:r w:rsidR="006267A2">
        <w:rPr>
          <w:sz w:val="20"/>
          <w:szCs w:val="20"/>
        </w:rPr>
        <w:t xml:space="preserve">attached and </w:t>
      </w:r>
      <w:r w:rsidRPr="002B61EC">
        <w:rPr>
          <w:sz w:val="20"/>
          <w:szCs w:val="20"/>
        </w:rPr>
        <w:t>handled</w:t>
      </w:r>
      <w:r w:rsidR="00C04F52">
        <w:rPr>
          <w:sz w:val="20"/>
          <w:szCs w:val="20"/>
        </w:rPr>
        <w:t xml:space="preserve"> </w:t>
      </w:r>
      <w:r w:rsidR="006267A2">
        <w:rPr>
          <w:sz w:val="20"/>
          <w:szCs w:val="20"/>
        </w:rPr>
        <w:t>in its current configuration</w:t>
      </w:r>
      <w:r w:rsidRPr="002B61EC">
        <w:rPr>
          <w:sz w:val="20"/>
          <w:szCs w:val="20"/>
        </w:rPr>
        <w:t>. When determining the load to be lifted, the mass of any attachments, such as buckets or quick-hitch</w:t>
      </w:r>
      <w:r w:rsidR="00A40753">
        <w:rPr>
          <w:sz w:val="20"/>
          <w:szCs w:val="20"/>
        </w:rPr>
        <w:t xml:space="preserve"> devices</w:t>
      </w:r>
      <w:r w:rsidRPr="002B61EC">
        <w:rPr>
          <w:sz w:val="20"/>
          <w:szCs w:val="20"/>
        </w:rPr>
        <w:t xml:space="preserve">, must be </w:t>
      </w:r>
      <w:r w:rsidR="00A40753">
        <w:rPr>
          <w:sz w:val="20"/>
          <w:szCs w:val="20"/>
        </w:rPr>
        <w:t>included</w:t>
      </w:r>
      <w:r w:rsidRPr="002B61EC">
        <w:rPr>
          <w:sz w:val="20"/>
          <w:szCs w:val="20"/>
        </w:rPr>
        <w:t xml:space="preserve">, unless the rated capacity chart </w:t>
      </w:r>
      <w:r w:rsidR="00780A50">
        <w:rPr>
          <w:sz w:val="20"/>
          <w:szCs w:val="20"/>
        </w:rPr>
        <w:t xml:space="preserve">(load chart) </w:t>
      </w:r>
      <w:r w:rsidRPr="002B61EC">
        <w:rPr>
          <w:sz w:val="20"/>
          <w:szCs w:val="20"/>
        </w:rPr>
        <w:t>allows otherwise.</w:t>
      </w:r>
    </w:p>
    <w:p w:rsidR="008572E3" w:rsidRDefault="008572E3" w:rsidP="00900F96">
      <w:pPr>
        <w:rPr>
          <w:sz w:val="20"/>
          <w:szCs w:val="20"/>
        </w:rPr>
      </w:pPr>
      <w:r>
        <w:rPr>
          <w:sz w:val="20"/>
          <w:szCs w:val="20"/>
        </w:rPr>
        <w:t>The rated capacity or working load limit should be clearly marked near the lifting point.</w:t>
      </w:r>
    </w:p>
    <w:p w:rsidR="00CE5B89" w:rsidRPr="00CE5B89" w:rsidRDefault="00CE5B89" w:rsidP="00CE5B89">
      <w:pPr>
        <w:rPr>
          <w:sz w:val="20"/>
          <w:szCs w:val="20"/>
        </w:rPr>
      </w:pPr>
      <w:r w:rsidRPr="00CE5B89">
        <w:rPr>
          <w:sz w:val="20"/>
          <w:szCs w:val="20"/>
        </w:rPr>
        <w:lastRenderedPageBreak/>
        <w:t>A rated capacity limiter can be fitted to prevent overloading of the plant by stopping relevant functions when an overload is detected.</w:t>
      </w:r>
    </w:p>
    <w:p w:rsidR="00900F96" w:rsidRPr="00470BC6" w:rsidRDefault="00900F96" w:rsidP="00470BC6">
      <w:pPr>
        <w:pStyle w:val="Heading2"/>
      </w:pPr>
      <w:bookmarkStart w:id="4" w:name="_Toc321843989"/>
      <w:r w:rsidRPr="00470BC6">
        <w:t>Load chart</w:t>
      </w:r>
      <w:bookmarkEnd w:id="4"/>
    </w:p>
    <w:p w:rsidR="006A1354" w:rsidRDefault="006A1354" w:rsidP="006A1354">
      <w:pPr>
        <w:rPr>
          <w:sz w:val="20"/>
          <w:szCs w:val="20"/>
        </w:rPr>
      </w:pPr>
      <w:r w:rsidRPr="00561A67">
        <w:rPr>
          <w:sz w:val="20"/>
          <w:szCs w:val="20"/>
        </w:rPr>
        <w:t xml:space="preserve">Load charts, also called rated capacity charts, identify what </w:t>
      </w:r>
      <w:r w:rsidR="003A3F43">
        <w:rPr>
          <w:sz w:val="20"/>
          <w:szCs w:val="20"/>
        </w:rPr>
        <w:t>load a</w:t>
      </w:r>
      <w:r w:rsidR="003A3F43" w:rsidRPr="00561A67">
        <w:rPr>
          <w:sz w:val="20"/>
          <w:szCs w:val="20"/>
        </w:rPr>
        <w:t xml:space="preserve"> </w:t>
      </w:r>
      <w:r w:rsidR="00161B93">
        <w:rPr>
          <w:sz w:val="20"/>
          <w:szCs w:val="20"/>
        </w:rPr>
        <w:t>crane</w:t>
      </w:r>
      <w:r w:rsidR="003A3F43">
        <w:rPr>
          <w:sz w:val="20"/>
          <w:szCs w:val="20"/>
        </w:rPr>
        <w:t xml:space="preserve"> or other plant</w:t>
      </w:r>
      <w:r w:rsidRPr="00561A67">
        <w:rPr>
          <w:sz w:val="20"/>
          <w:szCs w:val="20"/>
        </w:rPr>
        <w:t xml:space="preserve"> is able to lift safely.</w:t>
      </w:r>
      <w:r>
        <w:rPr>
          <w:sz w:val="20"/>
          <w:szCs w:val="20"/>
        </w:rPr>
        <w:t xml:space="preserve"> </w:t>
      </w:r>
      <w:r w:rsidRPr="00561A67">
        <w:rPr>
          <w:sz w:val="20"/>
          <w:szCs w:val="20"/>
        </w:rPr>
        <w:t xml:space="preserve">The load chart </w:t>
      </w:r>
      <w:r w:rsidR="006D4793">
        <w:rPr>
          <w:sz w:val="20"/>
          <w:szCs w:val="20"/>
        </w:rPr>
        <w:t>should</w:t>
      </w:r>
      <w:r w:rsidR="006D4793" w:rsidRPr="00561A67">
        <w:rPr>
          <w:sz w:val="20"/>
          <w:szCs w:val="20"/>
        </w:rPr>
        <w:t xml:space="preserve"> </w:t>
      </w:r>
      <w:r w:rsidRPr="00561A67">
        <w:rPr>
          <w:sz w:val="20"/>
          <w:szCs w:val="20"/>
        </w:rPr>
        <w:t xml:space="preserve">be available for the operator to </w:t>
      </w:r>
      <w:r w:rsidR="003A3F43">
        <w:rPr>
          <w:sz w:val="20"/>
          <w:szCs w:val="20"/>
        </w:rPr>
        <w:t>ensure</w:t>
      </w:r>
      <w:r w:rsidR="003A3F43" w:rsidRPr="00561A67">
        <w:rPr>
          <w:sz w:val="20"/>
          <w:szCs w:val="20"/>
        </w:rPr>
        <w:t xml:space="preserve"> </w:t>
      </w:r>
      <w:r w:rsidRPr="00561A67">
        <w:rPr>
          <w:sz w:val="20"/>
          <w:szCs w:val="20"/>
        </w:rPr>
        <w:t xml:space="preserve">the </w:t>
      </w:r>
      <w:r>
        <w:rPr>
          <w:sz w:val="20"/>
          <w:szCs w:val="20"/>
        </w:rPr>
        <w:t>plant</w:t>
      </w:r>
      <w:r w:rsidRPr="00561A67">
        <w:rPr>
          <w:sz w:val="20"/>
          <w:szCs w:val="20"/>
        </w:rPr>
        <w:t xml:space="preserve"> </w:t>
      </w:r>
      <w:r w:rsidR="003A3F43">
        <w:rPr>
          <w:sz w:val="20"/>
          <w:szCs w:val="20"/>
        </w:rPr>
        <w:t xml:space="preserve">will </w:t>
      </w:r>
      <w:r w:rsidRPr="00561A67">
        <w:rPr>
          <w:sz w:val="20"/>
          <w:szCs w:val="20"/>
        </w:rPr>
        <w:t>not be overloaded.</w:t>
      </w:r>
    </w:p>
    <w:p w:rsidR="006A1354" w:rsidRDefault="006A1354" w:rsidP="006A1354">
      <w:pPr>
        <w:rPr>
          <w:sz w:val="20"/>
          <w:szCs w:val="20"/>
        </w:rPr>
      </w:pPr>
      <w:r>
        <w:rPr>
          <w:sz w:val="20"/>
          <w:szCs w:val="20"/>
        </w:rPr>
        <w:t>For some items of powered mobile plant used as a crane,</w:t>
      </w:r>
      <w:r w:rsidRPr="00273F60">
        <w:rPr>
          <w:sz w:val="20"/>
          <w:szCs w:val="20"/>
        </w:rPr>
        <w:t xml:space="preserve"> there may be more than one load chart for different boom and counterweight configurations. The</w:t>
      </w:r>
      <w:r>
        <w:rPr>
          <w:sz w:val="20"/>
          <w:szCs w:val="20"/>
        </w:rPr>
        <w:t>se</w:t>
      </w:r>
      <w:r w:rsidRPr="00273F60">
        <w:rPr>
          <w:sz w:val="20"/>
          <w:szCs w:val="20"/>
        </w:rPr>
        <w:t xml:space="preserve"> load charts may be complex and include many conditions that should be</w:t>
      </w:r>
      <w:r w:rsidR="00D97181">
        <w:rPr>
          <w:sz w:val="20"/>
          <w:szCs w:val="20"/>
        </w:rPr>
        <w:t xml:space="preserve"> </w:t>
      </w:r>
      <w:r w:rsidRPr="00273F60">
        <w:rPr>
          <w:sz w:val="20"/>
          <w:szCs w:val="20"/>
        </w:rPr>
        <w:t xml:space="preserve">complied with to ensure the </w:t>
      </w:r>
      <w:r w:rsidR="00A87480">
        <w:rPr>
          <w:sz w:val="20"/>
          <w:szCs w:val="20"/>
        </w:rPr>
        <w:t>plant</w:t>
      </w:r>
      <w:r w:rsidRPr="00273F60">
        <w:rPr>
          <w:sz w:val="20"/>
          <w:szCs w:val="20"/>
        </w:rPr>
        <w:t xml:space="preserve"> can safely lift a load</w:t>
      </w:r>
      <w:r>
        <w:rPr>
          <w:sz w:val="20"/>
          <w:szCs w:val="20"/>
        </w:rPr>
        <w:t>.</w:t>
      </w:r>
    </w:p>
    <w:p w:rsidR="00CC0ED9" w:rsidRDefault="00900F96" w:rsidP="00900F96">
      <w:pPr>
        <w:rPr>
          <w:sz w:val="20"/>
          <w:szCs w:val="20"/>
        </w:rPr>
      </w:pPr>
      <w:r w:rsidRPr="00C3702A">
        <w:rPr>
          <w:sz w:val="20"/>
          <w:szCs w:val="20"/>
        </w:rPr>
        <w:t xml:space="preserve">The load chart for the mobile plant should identify each lift point location and the corresponding rated capacity for each position. </w:t>
      </w:r>
    </w:p>
    <w:p w:rsidR="00900F96" w:rsidRPr="00C3702A" w:rsidRDefault="00900F96" w:rsidP="00900F96">
      <w:pPr>
        <w:rPr>
          <w:sz w:val="20"/>
          <w:szCs w:val="20"/>
        </w:rPr>
      </w:pPr>
      <w:r w:rsidRPr="00C3702A">
        <w:rPr>
          <w:sz w:val="20"/>
          <w:szCs w:val="20"/>
        </w:rPr>
        <w:t>The load chart should show</w:t>
      </w:r>
      <w:r w:rsidR="00780A50">
        <w:rPr>
          <w:sz w:val="20"/>
          <w:szCs w:val="20"/>
        </w:rPr>
        <w:t xml:space="preserve"> the</w:t>
      </w:r>
      <w:r w:rsidRPr="00C3702A">
        <w:rPr>
          <w:sz w:val="20"/>
          <w:szCs w:val="20"/>
        </w:rPr>
        <w:t>:</w:t>
      </w:r>
    </w:p>
    <w:p w:rsidR="00900F96" w:rsidRDefault="00780A50"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manufacturer’s name</w:t>
      </w:r>
      <w:r w:rsidR="008572E3">
        <w:rPr>
          <w:rFonts w:eastAsia="Times New Roman" w:cs="Arial"/>
          <w:spacing w:val="-3"/>
          <w:sz w:val="20"/>
          <w:szCs w:val="20"/>
          <w:lang w:eastAsia="en-AU"/>
        </w:rPr>
        <w:t>,</w:t>
      </w:r>
      <w:r>
        <w:rPr>
          <w:rFonts w:eastAsia="Times New Roman" w:cs="Arial"/>
          <w:spacing w:val="-3"/>
          <w:sz w:val="20"/>
          <w:szCs w:val="20"/>
          <w:lang w:eastAsia="en-AU"/>
        </w:rPr>
        <w:t xml:space="preserve"> </w:t>
      </w:r>
      <w:r w:rsidR="008572E3">
        <w:rPr>
          <w:rFonts w:eastAsia="Times New Roman" w:cs="Arial"/>
          <w:spacing w:val="-3"/>
          <w:sz w:val="20"/>
          <w:szCs w:val="20"/>
          <w:lang w:eastAsia="en-AU"/>
        </w:rPr>
        <w:t xml:space="preserve">plant </w:t>
      </w:r>
      <w:r>
        <w:rPr>
          <w:rFonts w:eastAsia="Times New Roman" w:cs="Arial"/>
          <w:spacing w:val="-3"/>
          <w:sz w:val="20"/>
          <w:szCs w:val="20"/>
          <w:lang w:eastAsia="en-AU"/>
        </w:rPr>
        <w:t>model</w:t>
      </w:r>
      <w:r w:rsidR="008572E3">
        <w:rPr>
          <w:rFonts w:eastAsia="Times New Roman" w:cs="Arial"/>
          <w:spacing w:val="-3"/>
          <w:sz w:val="20"/>
          <w:szCs w:val="20"/>
          <w:lang w:eastAsia="en-AU"/>
        </w:rPr>
        <w:t xml:space="preserve"> and date of manufacture</w:t>
      </w:r>
    </w:p>
    <w:p w:rsidR="008572E3" w:rsidRPr="007B0936" w:rsidRDefault="008572E3"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lifting point locations and their rated capacity</w:t>
      </w:r>
    </w:p>
    <w:p w:rsidR="00900F96" w:rsidRPr="007B0936" w:rsidRDefault="00780A50"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b</w:t>
      </w:r>
      <w:r w:rsidR="00900F96" w:rsidRPr="007B0936">
        <w:rPr>
          <w:rFonts w:eastAsia="Times New Roman" w:cs="Arial"/>
          <w:spacing w:val="-3"/>
          <w:sz w:val="20"/>
          <w:szCs w:val="20"/>
          <w:lang w:eastAsia="en-AU"/>
        </w:rPr>
        <w:t xml:space="preserve">oom </w:t>
      </w:r>
      <w:r w:rsidR="008572E3">
        <w:rPr>
          <w:rFonts w:eastAsia="Times New Roman" w:cs="Arial"/>
          <w:spacing w:val="-3"/>
          <w:sz w:val="20"/>
          <w:szCs w:val="20"/>
          <w:lang w:eastAsia="en-AU"/>
        </w:rPr>
        <w:t>configuration</w:t>
      </w:r>
      <w:r w:rsidR="00900F96" w:rsidRPr="007B0936">
        <w:rPr>
          <w:rFonts w:eastAsia="Times New Roman" w:cs="Arial"/>
          <w:spacing w:val="-3"/>
          <w:sz w:val="20"/>
          <w:szCs w:val="20"/>
          <w:lang w:eastAsia="en-AU"/>
        </w:rPr>
        <w:t xml:space="preserve">—particularly where different </w:t>
      </w:r>
      <w:r>
        <w:rPr>
          <w:rFonts w:eastAsia="Times New Roman" w:cs="Arial"/>
          <w:spacing w:val="-3"/>
          <w:sz w:val="20"/>
          <w:szCs w:val="20"/>
          <w:lang w:eastAsia="en-AU"/>
        </w:rPr>
        <w:t>boom configurations may be used</w:t>
      </w:r>
    </w:p>
    <w:p w:rsidR="008572E3" w:rsidRDefault="00780A50"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t</w:t>
      </w:r>
      <w:r w:rsidR="008572E3">
        <w:rPr>
          <w:rFonts w:eastAsia="Times New Roman" w:cs="Arial"/>
          <w:spacing w:val="-3"/>
          <w:sz w:val="20"/>
          <w:szCs w:val="20"/>
          <w:lang w:eastAsia="en-AU"/>
        </w:rPr>
        <w:t>he maximum load that can be lifted for each lifting point and boom configuration</w:t>
      </w:r>
    </w:p>
    <w:p w:rsidR="0060422A" w:rsidRDefault="008572E3"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stabiliser requirements</w:t>
      </w:r>
      <w:r w:rsidR="00900F96" w:rsidRPr="007B0936">
        <w:rPr>
          <w:rFonts w:eastAsia="Times New Roman" w:cs="Arial"/>
          <w:spacing w:val="-3"/>
          <w:sz w:val="20"/>
          <w:szCs w:val="20"/>
          <w:lang w:eastAsia="en-AU"/>
        </w:rPr>
        <w:t xml:space="preserve">—where </w:t>
      </w:r>
      <w:r>
        <w:rPr>
          <w:rFonts w:eastAsia="Times New Roman" w:cs="Arial"/>
          <w:spacing w:val="-3"/>
          <w:sz w:val="20"/>
          <w:szCs w:val="20"/>
          <w:lang w:eastAsia="en-AU"/>
        </w:rPr>
        <w:t>applicable</w:t>
      </w:r>
    </w:p>
    <w:p w:rsidR="00900F96" w:rsidRPr="007B0936" w:rsidRDefault="0060422A"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side slope allowance</w:t>
      </w:r>
      <w:r w:rsidR="006A1354">
        <w:rPr>
          <w:rFonts w:eastAsia="Times New Roman" w:cs="Arial"/>
          <w:spacing w:val="-3"/>
          <w:sz w:val="20"/>
          <w:szCs w:val="20"/>
          <w:lang w:eastAsia="en-AU"/>
        </w:rPr>
        <w:t>, and</w:t>
      </w:r>
    </w:p>
    <w:p w:rsidR="00900F96" w:rsidRPr="007B0936" w:rsidRDefault="00780A50"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Pr>
          <w:rFonts w:eastAsia="Times New Roman" w:cs="Arial"/>
          <w:spacing w:val="-3"/>
          <w:sz w:val="20"/>
          <w:szCs w:val="20"/>
          <w:lang w:eastAsia="en-AU"/>
        </w:rPr>
        <w:t>d</w:t>
      </w:r>
      <w:r w:rsidR="00900F96" w:rsidRPr="007B0936">
        <w:rPr>
          <w:rFonts w:eastAsia="Times New Roman" w:cs="Arial"/>
          <w:spacing w:val="-3"/>
          <w:sz w:val="20"/>
          <w:szCs w:val="20"/>
          <w:lang w:eastAsia="en-AU"/>
        </w:rPr>
        <w:t>eductions</w:t>
      </w:r>
      <w:proofErr w:type="gramEnd"/>
      <w:r w:rsidR="00900F96" w:rsidRPr="007B0936">
        <w:rPr>
          <w:rFonts w:eastAsia="Times New Roman" w:cs="Arial"/>
          <w:spacing w:val="-3"/>
          <w:sz w:val="20"/>
          <w:szCs w:val="20"/>
          <w:lang w:eastAsia="en-AU"/>
        </w:rPr>
        <w:t xml:space="preserve"> for attachments</w:t>
      </w:r>
      <w:r w:rsidR="00CC0ED9">
        <w:rPr>
          <w:rFonts w:eastAsia="Times New Roman" w:cs="Arial"/>
          <w:spacing w:val="-3"/>
          <w:sz w:val="20"/>
          <w:szCs w:val="20"/>
          <w:lang w:eastAsia="en-AU"/>
        </w:rPr>
        <w:t xml:space="preserve"> </w:t>
      </w:r>
      <w:r w:rsidR="00CC0ED9" w:rsidRPr="007B0936">
        <w:rPr>
          <w:rFonts w:eastAsia="Times New Roman" w:cs="Arial"/>
          <w:spacing w:val="-3"/>
          <w:sz w:val="20"/>
          <w:szCs w:val="20"/>
          <w:lang w:eastAsia="en-AU"/>
        </w:rPr>
        <w:t>e.g. bucket or quick</w:t>
      </w:r>
      <w:r w:rsidR="002C08F2">
        <w:rPr>
          <w:rFonts w:eastAsia="Times New Roman" w:cs="Arial"/>
          <w:spacing w:val="-3"/>
          <w:sz w:val="20"/>
          <w:szCs w:val="20"/>
          <w:lang w:eastAsia="en-AU"/>
        </w:rPr>
        <w:noBreakHyphen/>
      </w:r>
      <w:r w:rsidR="00CC0ED9" w:rsidRPr="007B0936">
        <w:rPr>
          <w:rFonts w:eastAsia="Times New Roman" w:cs="Arial"/>
          <w:spacing w:val="-3"/>
          <w:sz w:val="20"/>
          <w:szCs w:val="20"/>
          <w:lang w:eastAsia="en-AU"/>
        </w:rPr>
        <w:t>hitch devices</w:t>
      </w:r>
      <w:r w:rsidR="008572E3" w:rsidRPr="007B0936">
        <w:rPr>
          <w:rFonts w:eastAsia="Times New Roman" w:cs="Arial"/>
          <w:spacing w:val="-3"/>
          <w:sz w:val="20"/>
          <w:szCs w:val="20"/>
          <w:lang w:eastAsia="en-AU"/>
        </w:rPr>
        <w:t xml:space="preserve">—where </w:t>
      </w:r>
      <w:r w:rsidR="008572E3">
        <w:rPr>
          <w:rFonts w:eastAsia="Times New Roman" w:cs="Arial"/>
          <w:spacing w:val="-3"/>
          <w:sz w:val="20"/>
          <w:szCs w:val="20"/>
          <w:lang w:eastAsia="en-AU"/>
        </w:rPr>
        <w:t>applicable</w:t>
      </w:r>
      <w:r w:rsidR="00CC0ED9">
        <w:rPr>
          <w:rFonts w:eastAsia="Times New Roman" w:cs="Arial"/>
          <w:spacing w:val="-3"/>
          <w:sz w:val="20"/>
          <w:szCs w:val="20"/>
          <w:lang w:eastAsia="en-AU"/>
        </w:rPr>
        <w:t>.</w:t>
      </w:r>
    </w:p>
    <w:p w:rsidR="00900F96" w:rsidRPr="00470BC6" w:rsidRDefault="00900F96" w:rsidP="00470BC6">
      <w:pPr>
        <w:pStyle w:val="Heading2"/>
      </w:pPr>
      <w:bookmarkStart w:id="5" w:name="_Toc321843990"/>
      <w:r w:rsidRPr="00470BC6">
        <w:t>Lifting points</w:t>
      </w:r>
      <w:bookmarkEnd w:id="5"/>
    </w:p>
    <w:p w:rsidR="008572E3" w:rsidRDefault="008572E3" w:rsidP="00900F96">
      <w:pPr>
        <w:rPr>
          <w:sz w:val="20"/>
          <w:szCs w:val="20"/>
        </w:rPr>
      </w:pPr>
      <w:r>
        <w:rPr>
          <w:sz w:val="20"/>
          <w:szCs w:val="20"/>
        </w:rPr>
        <w:t xml:space="preserve">Loads should only be suspended from the manufacturer’s designated lift point or quick-hitch if fitted unless another designated lifting point has been </w:t>
      </w:r>
      <w:r w:rsidR="002E74F1">
        <w:rPr>
          <w:sz w:val="20"/>
          <w:szCs w:val="20"/>
        </w:rPr>
        <w:t xml:space="preserve">designed and </w:t>
      </w:r>
      <w:r>
        <w:rPr>
          <w:sz w:val="20"/>
          <w:szCs w:val="20"/>
        </w:rPr>
        <w:t>fitted.</w:t>
      </w:r>
    </w:p>
    <w:p w:rsidR="000926A1" w:rsidRDefault="008572E3" w:rsidP="00900F96">
      <w:pPr>
        <w:rPr>
          <w:sz w:val="20"/>
          <w:szCs w:val="20"/>
        </w:rPr>
      </w:pPr>
      <w:r>
        <w:rPr>
          <w:sz w:val="20"/>
          <w:szCs w:val="20"/>
        </w:rPr>
        <w:t>Designated l</w:t>
      </w:r>
      <w:r w:rsidR="00900F96" w:rsidRPr="00C3702A">
        <w:rPr>
          <w:sz w:val="20"/>
          <w:szCs w:val="20"/>
        </w:rPr>
        <w:t xml:space="preserve">ifting </w:t>
      </w:r>
      <w:r w:rsidR="00D3656F">
        <w:rPr>
          <w:sz w:val="20"/>
          <w:szCs w:val="20"/>
        </w:rPr>
        <w:t>point</w:t>
      </w:r>
      <w:r>
        <w:rPr>
          <w:sz w:val="20"/>
          <w:szCs w:val="20"/>
        </w:rPr>
        <w:t>s</w:t>
      </w:r>
      <w:r w:rsidR="00D3656F">
        <w:rPr>
          <w:sz w:val="20"/>
          <w:szCs w:val="20"/>
        </w:rPr>
        <w:t xml:space="preserve"> and </w:t>
      </w:r>
      <w:r>
        <w:rPr>
          <w:sz w:val="20"/>
          <w:szCs w:val="20"/>
        </w:rPr>
        <w:t xml:space="preserve">lifting </w:t>
      </w:r>
      <w:r w:rsidR="00900F96" w:rsidRPr="00C3702A">
        <w:rPr>
          <w:sz w:val="20"/>
          <w:szCs w:val="20"/>
        </w:rPr>
        <w:t xml:space="preserve">attachments </w:t>
      </w:r>
      <w:r w:rsidR="000926A1">
        <w:rPr>
          <w:sz w:val="20"/>
          <w:szCs w:val="20"/>
        </w:rPr>
        <w:t>for</w:t>
      </w:r>
      <w:r w:rsidR="00900F96" w:rsidRPr="00C3702A">
        <w:rPr>
          <w:sz w:val="20"/>
          <w:szCs w:val="20"/>
        </w:rPr>
        <w:t xml:space="preserve"> </w:t>
      </w:r>
      <w:r w:rsidR="00D3656F">
        <w:rPr>
          <w:sz w:val="20"/>
          <w:szCs w:val="20"/>
        </w:rPr>
        <w:t>powered mobile</w:t>
      </w:r>
      <w:r w:rsidR="00900F96" w:rsidRPr="00C3702A">
        <w:rPr>
          <w:sz w:val="20"/>
          <w:szCs w:val="20"/>
        </w:rPr>
        <w:t xml:space="preserve"> plant </w:t>
      </w:r>
      <w:r w:rsidR="000926A1">
        <w:rPr>
          <w:sz w:val="20"/>
          <w:szCs w:val="20"/>
        </w:rPr>
        <w:t xml:space="preserve">can be </w:t>
      </w:r>
      <w:r w:rsidR="00900F96" w:rsidRPr="00C3702A">
        <w:rPr>
          <w:sz w:val="20"/>
          <w:szCs w:val="20"/>
        </w:rPr>
        <w:t>supplied by the plant manufacturer</w:t>
      </w:r>
      <w:r w:rsidR="000926A1">
        <w:rPr>
          <w:sz w:val="20"/>
          <w:szCs w:val="20"/>
        </w:rPr>
        <w:t xml:space="preserve"> or </w:t>
      </w:r>
      <w:r w:rsidR="00900F96" w:rsidRPr="00C3702A">
        <w:rPr>
          <w:sz w:val="20"/>
          <w:szCs w:val="20"/>
        </w:rPr>
        <w:t xml:space="preserve">designed by an engineer. Lifting attachments often consist of a welded assembly that fits onto the end of the dipper arm when the bucket is removed. </w:t>
      </w:r>
    </w:p>
    <w:p w:rsidR="008572E3" w:rsidRPr="008572E3" w:rsidRDefault="00900F96" w:rsidP="002E291D">
      <w:pPr>
        <w:rPr>
          <w:rFonts w:eastAsia="Times New Roman" w:cs="Arial"/>
          <w:spacing w:val="-3"/>
          <w:sz w:val="20"/>
          <w:szCs w:val="20"/>
          <w:lang w:eastAsia="en-AU"/>
        </w:rPr>
      </w:pPr>
      <w:r w:rsidRPr="00C3702A">
        <w:rPr>
          <w:sz w:val="20"/>
          <w:szCs w:val="20"/>
        </w:rPr>
        <w:t>Lifting points should form a closed eye where a load rated shackle may be attached</w:t>
      </w:r>
      <w:r w:rsidR="00B36814">
        <w:rPr>
          <w:sz w:val="20"/>
          <w:szCs w:val="20"/>
        </w:rPr>
        <w:t xml:space="preserve"> (see Figure 3)</w:t>
      </w:r>
      <w:r w:rsidRPr="00C3702A">
        <w:rPr>
          <w:sz w:val="20"/>
          <w:szCs w:val="20"/>
        </w:rPr>
        <w:t>.</w:t>
      </w:r>
      <w:r w:rsidR="008572E3">
        <w:rPr>
          <w:sz w:val="20"/>
          <w:szCs w:val="20"/>
        </w:rPr>
        <w:t xml:space="preserve"> </w:t>
      </w:r>
    </w:p>
    <w:p w:rsidR="002B61EC" w:rsidRDefault="002C08F2" w:rsidP="00470BC6">
      <w:pPr>
        <w:spacing w:before="0"/>
        <w:rPr>
          <w:sz w:val="20"/>
          <w:szCs w:val="20"/>
        </w:rPr>
      </w:pPr>
      <w:r>
        <w:rPr>
          <w:b/>
          <w:sz w:val="20"/>
          <w:szCs w:val="20"/>
        </w:rPr>
        <w:br w:type="column"/>
      </w:r>
      <w:r w:rsidR="002C0E39" w:rsidRPr="00FA01D1">
        <w:rPr>
          <w:b/>
          <w:sz w:val="20"/>
          <w:szCs w:val="20"/>
        </w:rPr>
        <w:lastRenderedPageBreak/>
        <w:t xml:space="preserve">Figure 3 </w:t>
      </w:r>
      <w:r w:rsidR="00385ED9" w:rsidRPr="00FA01D1">
        <w:rPr>
          <w:sz w:val="20"/>
          <w:szCs w:val="20"/>
        </w:rPr>
        <w:t>C</w:t>
      </w:r>
      <w:r w:rsidR="003A4164" w:rsidRPr="00FA01D1">
        <w:rPr>
          <w:sz w:val="20"/>
          <w:szCs w:val="20"/>
        </w:rPr>
        <w:t xml:space="preserve">losed eye </w:t>
      </w:r>
      <w:r w:rsidR="00385ED9" w:rsidRPr="00FA01D1">
        <w:rPr>
          <w:sz w:val="20"/>
          <w:szCs w:val="20"/>
        </w:rPr>
        <w:t xml:space="preserve">lifting points </w:t>
      </w:r>
      <w:r w:rsidR="003A4164" w:rsidRPr="00FA01D1">
        <w:rPr>
          <w:sz w:val="20"/>
          <w:szCs w:val="20"/>
        </w:rPr>
        <w:t xml:space="preserve">on </w:t>
      </w:r>
      <w:r w:rsidR="00385ED9" w:rsidRPr="00FA01D1">
        <w:rPr>
          <w:sz w:val="20"/>
          <w:szCs w:val="20"/>
        </w:rPr>
        <w:t xml:space="preserve">an </w:t>
      </w:r>
      <w:r w:rsidR="003A4164" w:rsidRPr="00FA01D1">
        <w:rPr>
          <w:sz w:val="20"/>
          <w:szCs w:val="20"/>
        </w:rPr>
        <w:t>excavator</w:t>
      </w:r>
      <w:r w:rsidR="00BA423F" w:rsidRPr="00FA01D1">
        <w:rPr>
          <w:sz w:val="20"/>
          <w:szCs w:val="20"/>
        </w:rPr>
        <w:t xml:space="preserve"> </w:t>
      </w:r>
    </w:p>
    <w:p w:rsidR="007552D3" w:rsidRPr="00FA01D1" w:rsidRDefault="007552D3" w:rsidP="00470BC6">
      <w:pPr>
        <w:spacing w:before="0" w:after="120"/>
        <w:rPr>
          <w:sz w:val="20"/>
          <w:szCs w:val="20"/>
        </w:rPr>
      </w:pPr>
      <w:r>
        <w:rPr>
          <w:noProof/>
          <w:sz w:val="20"/>
          <w:szCs w:val="20"/>
          <w:lang w:eastAsia="en-AU"/>
        </w:rPr>
        <w:drawing>
          <wp:inline distT="0" distB="0" distL="0" distR="0" wp14:anchorId="4E3A281D" wp14:editId="2821AD90">
            <wp:extent cx="2828925" cy="1323945"/>
            <wp:effectExtent l="0" t="0" r="0" b="0"/>
            <wp:docPr id="3" name="Picture 3" descr="Figure 3 shows a lifting shackle fitted to the lifting point on a quick hitch attachment of the excavator. " title="Figure 3 Closed eye lifting points on an exca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ing points.jpg"/>
                    <pic:cNvPicPr/>
                  </pic:nvPicPr>
                  <pic:blipFill rotWithShape="1">
                    <a:blip r:embed="rId19" cstate="print">
                      <a:extLst>
                        <a:ext uri="{28A0092B-C50C-407E-A947-70E740481C1C}">
                          <a14:useLocalDpi xmlns:a14="http://schemas.microsoft.com/office/drawing/2010/main" val="0"/>
                        </a:ext>
                      </a:extLst>
                    </a:blip>
                    <a:srcRect t="69043"/>
                    <a:stretch/>
                  </pic:blipFill>
                  <pic:spPr bwMode="auto">
                    <a:xfrm>
                      <a:off x="0" y="0"/>
                      <a:ext cx="2831465" cy="1325134"/>
                    </a:xfrm>
                    <a:prstGeom prst="rect">
                      <a:avLst/>
                    </a:prstGeom>
                    <a:ln>
                      <a:noFill/>
                    </a:ln>
                    <a:extLst>
                      <a:ext uri="{53640926-AAD7-44D8-BBD7-CCE9431645EC}">
                        <a14:shadowObscured xmlns:a14="http://schemas.microsoft.com/office/drawing/2010/main"/>
                      </a:ext>
                    </a:extLst>
                  </pic:spPr>
                </pic:pic>
              </a:graphicData>
            </a:graphic>
          </wp:inline>
        </w:drawing>
      </w:r>
    </w:p>
    <w:p w:rsidR="002E291D" w:rsidRDefault="002E291D" w:rsidP="002E291D">
      <w:pPr>
        <w:rPr>
          <w:sz w:val="20"/>
          <w:szCs w:val="20"/>
        </w:rPr>
      </w:pPr>
      <w:r>
        <w:rPr>
          <w:sz w:val="20"/>
          <w:szCs w:val="20"/>
        </w:rPr>
        <w:t>The lifting point should be designed so that:</w:t>
      </w:r>
    </w:p>
    <w:p w:rsidR="002E291D" w:rsidRPr="008572E3" w:rsidRDefault="002E291D" w:rsidP="002E291D">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8572E3">
        <w:rPr>
          <w:rFonts w:eastAsia="Times New Roman" w:cs="Arial"/>
          <w:spacing w:val="-3"/>
          <w:sz w:val="20"/>
          <w:szCs w:val="20"/>
          <w:lang w:eastAsia="en-AU"/>
        </w:rPr>
        <w:t>accidental unhooking of the load cannot occur</w:t>
      </w:r>
    </w:p>
    <w:p w:rsidR="002E291D" w:rsidRPr="008572E3" w:rsidRDefault="002E291D" w:rsidP="002E291D">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8572E3">
        <w:rPr>
          <w:rFonts w:eastAsia="Times New Roman" w:cs="Arial"/>
          <w:spacing w:val="-3"/>
          <w:sz w:val="20"/>
          <w:szCs w:val="20"/>
          <w:lang w:eastAsia="en-AU"/>
        </w:rPr>
        <w:t>the sling cannot become detached from the lifting point, and</w:t>
      </w:r>
    </w:p>
    <w:p w:rsidR="002E291D" w:rsidRPr="008572E3" w:rsidRDefault="002E291D" w:rsidP="002E291D">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8572E3">
        <w:rPr>
          <w:rFonts w:eastAsia="Times New Roman" w:cs="Arial"/>
          <w:spacing w:val="-3"/>
          <w:sz w:val="20"/>
          <w:szCs w:val="20"/>
          <w:lang w:eastAsia="en-AU"/>
        </w:rPr>
        <w:t>slings</w:t>
      </w:r>
      <w:proofErr w:type="gramEnd"/>
      <w:r w:rsidRPr="008572E3">
        <w:rPr>
          <w:rFonts w:eastAsia="Times New Roman" w:cs="Arial"/>
          <w:spacing w:val="-3"/>
          <w:sz w:val="20"/>
          <w:szCs w:val="20"/>
          <w:lang w:eastAsia="en-AU"/>
        </w:rPr>
        <w:t xml:space="preserve"> will hang clear of the boom or boom attachment.</w:t>
      </w:r>
    </w:p>
    <w:p w:rsidR="00900F96" w:rsidRPr="00C3702A" w:rsidRDefault="00900F96" w:rsidP="00900F96">
      <w:pPr>
        <w:rPr>
          <w:sz w:val="20"/>
          <w:szCs w:val="20"/>
        </w:rPr>
      </w:pPr>
      <w:r w:rsidRPr="00C3702A">
        <w:rPr>
          <w:sz w:val="20"/>
          <w:szCs w:val="20"/>
        </w:rPr>
        <w:t xml:space="preserve">Hooks should not be used on the dipper arm or other attachments of earthmoving plant because the load may </w:t>
      </w:r>
      <w:r w:rsidR="002E291D">
        <w:rPr>
          <w:sz w:val="20"/>
          <w:szCs w:val="20"/>
        </w:rPr>
        <w:t>unhook</w:t>
      </w:r>
      <w:r w:rsidRPr="00C3702A">
        <w:rPr>
          <w:sz w:val="20"/>
          <w:szCs w:val="20"/>
        </w:rPr>
        <w:t xml:space="preserve"> as the arm rotates. This can even occur when the hook is fitted with a latch because the latch may be</w:t>
      </w:r>
      <w:r w:rsidR="000926A1">
        <w:rPr>
          <w:sz w:val="20"/>
          <w:szCs w:val="20"/>
        </w:rPr>
        <w:t>come</w:t>
      </w:r>
      <w:r w:rsidRPr="00C3702A">
        <w:rPr>
          <w:sz w:val="20"/>
          <w:szCs w:val="20"/>
        </w:rPr>
        <w:t xml:space="preserve"> damaged. For example, </w:t>
      </w:r>
      <w:r w:rsidR="00214861">
        <w:rPr>
          <w:sz w:val="20"/>
          <w:szCs w:val="20"/>
        </w:rPr>
        <w:t xml:space="preserve">on </w:t>
      </w:r>
      <w:r w:rsidRPr="00C3702A">
        <w:rPr>
          <w:sz w:val="20"/>
          <w:szCs w:val="20"/>
        </w:rPr>
        <w:t>a mobile crane</w:t>
      </w:r>
      <w:r w:rsidR="00AE63F4">
        <w:rPr>
          <w:sz w:val="20"/>
          <w:szCs w:val="20"/>
        </w:rPr>
        <w:t xml:space="preserve"> the</w:t>
      </w:r>
      <w:r w:rsidRPr="00C3702A">
        <w:rPr>
          <w:sz w:val="20"/>
          <w:szCs w:val="20"/>
        </w:rPr>
        <w:t xml:space="preserve"> hook </w:t>
      </w:r>
      <w:r w:rsidR="00214861">
        <w:rPr>
          <w:sz w:val="20"/>
          <w:szCs w:val="20"/>
        </w:rPr>
        <w:t xml:space="preserve">always </w:t>
      </w:r>
      <w:r w:rsidRPr="00C3702A">
        <w:rPr>
          <w:sz w:val="20"/>
          <w:szCs w:val="20"/>
        </w:rPr>
        <w:t>hangs vertical</w:t>
      </w:r>
      <w:r w:rsidR="006D4793">
        <w:rPr>
          <w:sz w:val="20"/>
          <w:szCs w:val="20"/>
        </w:rPr>
        <w:t>ly</w:t>
      </w:r>
      <w:r w:rsidR="00214861">
        <w:rPr>
          <w:rFonts w:eastAsia="Times New Roman" w:cs="Arial"/>
          <w:spacing w:val="-3"/>
          <w:sz w:val="20"/>
          <w:szCs w:val="20"/>
          <w:lang w:eastAsia="en-AU"/>
        </w:rPr>
        <w:t>—</w:t>
      </w:r>
      <w:r w:rsidRPr="00C3702A">
        <w:rPr>
          <w:sz w:val="20"/>
          <w:szCs w:val="20"/>
        </w:rPr>
        <w:t>an excavator lifting point rotates.</w:t>
      </w:r>
    </w:p>
    <w:p w:rsidR="00900F96" w:rsidRPr="00C3702A" w:rsidRDefault="00794E25" w:rsidP="00900F96">
      <w:pPr>
        <w:rPr>
          <w:sz w:val="20"/>
          <w:szCs w:val="20"/>
        </w:rPr>
      </w:pPr>
      <w:r>
        <w:rPr>
          <w:sz w:val="20"/>
          <w:szCs w:val="20"/>
        </w:rPr>
        <w:t>L</w:t>
      </w:r>
      <w:r w:rsidR="00900F96" w:rsidRPr="00C3702A">
        <w:rPr>
          <w:sz w:val="20"/>
          <w:szCs w:val="20"/>
        </w:rPr>
        <w:t xml:space="preserve">ifting </w:t>
      </w:r>
      <w:r w:rsidR="00FC797D">
        <w:rPr>
          <w:sz w:val="20"/>
          <w:szCs w:val="20"/>
        </w:rPr>
        <w:t>points</w:t>
      </w:r>
      <w:r w:rsidR="00900F96" w:rsidRPr="00C3702A">
        <w:rPr>
          <w:sz w:val="20"/>
          <w:szCs w:val="20"/>
        </w:rPr>
        <w:t xml:space="preserve"> </w:t>
      </w:r>
      <w:r>
        <w:rPr>
          <w:sz w:val="20"/>
          <w:szCs w:val="20"/>
        </w:rPr>
        <w:t xml:space="preserve">should not be attached to </w:t>
      </w:r>
      <w:r w:rsidR="00FC797D">
        <w:rPr>
          <w:sz w:val="20"/>
          <w:szCs w:val="20"/>
        </w:rPr>
        <w:t xml:space="preserve">quick-hitch </w:t>
      </w:r>
      <w:r>
        <w:rPr>
          <w:sz w:val="20"/>
          <w:szCs w:val="20"/>
        </w:rPr>
        <w:t xml:space="preserve">buckets </w:t>
      </w:r>
      <w:r w:rsidR="00FC797D">
        <w:rPr>
          <w:sz w:val="20"/>
          <w:szCs w:val="20"/>
        </w:rPr>
        <w:t xml:space="preserve">or buckets </w:t>
      </w:r>
      <w:r w:rsidR="00AE63F4">
        <w:rPr>
          <w:sz w:val="20"/>
          <w:szCs w:val="20"/>
        </w:rPr>
        <w:t>general</w:t>
      </w:r>
      <w:r w:rsidR="006D4793">
        <w:rPr>
          <w:sz w:val="20"/>
          <w:szCs w:val="20"/>
        </w:rPr>
        <w:t>ly</w:t>
      </w:r>
      <w:r w:rsidR="00FC797D">
        <w:rPr>
          <w:sz w:val="20"/>
          <w:szCs w:val="20"/>
        </w:rPr>
        <w:t xml:space="preserve"> </w:t>
      </w:r>
      <w:r>
        <w:rPr>
          <w:sz w:val="20"/>
          <w:szCs w:val="20"/>
        </w:rPr>
        <w:t>as</w:t>
      </w:r>
      <w:r w:rsidR="00900F96" w:rsidRPr="00C3702A">
        <w:rPr>
          <w:sz w:val="20"/>
          <w:szCs w:val="20"/>
        </w:rPr>
        <w:t>:</w:t>
      </w:r>
    </w:p>
    <w:p w:rsidR="00900F96" w:rsidRPr="007B0936" w:rsidRDefault="00794E25"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the a</w:t>
      </w:r>
      <w:r w:rsidR="00900F96" w:rsidRPr="007B0936">
        <w:rPr>
          <w:rFonts w:eastAsia="Times New Roman" w:cs="Arial"/>
          <w:spacing w:val="-3"/>
          <w:sz w:val="20"/>
          <w:szCs w:val="20"/>
          <w:lang w:eastAsia="en-AU"/>
        </w:rPr>
        <w:t xml:space="preserve">pplication of </w:t>
      </w:r>
      <w:r>
        <w:rPr>
          <w:rFonts w:eastAsia="Times New Roman" w:cs="Arial"/>
          <w:spacing w:val="-3"/>
          <w:sz w:val="20"/>
          <w:szCs w:val="20"/>
          <w:lang w:eastAsia="en-AU"/>
        </w:rPr>
        <w:t>a</w:t>
      </w:r>
      <w:r w:rsidR="00900F96" w:rsidRPr="007B0936">
        <w:rPr>
          <w:rFonts w:eastAsia="Times New Roman" w:cs="Arial"/>
          <w:spacing w:val="-3"/>
          <w:sz w:val="20"/>
          <w:szCs w:val="20"/>
          <w:lang w:eastAsia="en-AU"/>
        </w:rPr>
        <w:t xml:space="preserve"> load to the outside of the bucket can load the pins and linkages in way</w:t>
      </w:r>
      <w:r w:rsidR="009A75A9">
        <w:rPr>
          <w:rFonts w:eastAsia="Times New Roman" w:cs="Arial"/>
          <w:spacing w:val="-3"/>
          <w:sz w:val="20"/>
          <w:szCs w:val="20"/>
          <w:lang w:eastAsia="en-AU"/>
        </w:rPr>
        <w:t>s</w:t>
      </w:r>
      <w:r w:rsidR="00900F96" w:rsidRPr="007B0936">
        <w:rPr>
          <w:rFonts w:eastAsia="Times New Roman" w:cs="Arial"/>
          <w:spacing w:val="-3"/>
          <w:sz w:val="20"/>
          <w:szCs w:val="20"/>
          <w:lang w:eastAsia="en-AU"/>
        </w:rPr>
        <w:t xml:space="preserve"> o</w:t>
      </w:r>
      <w:r>
        <w:rPr>
          <w:rFonts w:eastAsia="Times New Roman" w:cs="Arial"/>
          <w:spacing w:val="-3"/>
          <w:sz w:val="20"/>
          <w:szCs w:val="20"/>
          <w:lang w:eastAsia="en-AU"/>
        </w:rPr>
        <w:t>ther than the designer intended</w:t>
      </w:r>
    </w:p>
    <w:p w:rsidR="00900F96" w:rsidRPr="007B0936" w:rsidRDefault="00794E25"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i</w:t>
      </w:r>
      <w:r w:rsidR="00900F96" w:rsidRPr="007B0936">
        <w:rPr>
          <w:rFonts w:eastAsia="Times New Roman" w:cs="Arial"/>
          <w:spacing w:val="-3"/>
          <w:sz w:val="20"/>
          <w:szCs w:val="20"/>
          <w:lang w:eastAsia="en-AU"/>
        </w:rPr>
        <w:t>t is easier for the operator to overload the plant by not allowing for the dead weight of the bucket or because the bucke</w:t>
      </w:r>
      <w:r>
        <w:rPr>
          <w:rFonts w:eastAsia="Times New Roman" w:cs="Arial"/>
          <w:spacing w:val="-3"/>
          <w:sz w:val="20"/>
          <w:szCs w:val="20"/>
          <w:lang w:eastAsia="en-AU"/>
        </w:rPr>
        <w:t xml:space="preserve">t </w:t>
      </w:r>
      <w:r w:rsidR="00FC797D">
        <w:rPr>
          <w:rFonts w:eastAsia="Times New Roman" w:cs="Arial"/>
          <w:spacing w:val="-3"/>
          <w:sz w:val="20"/>
          <w:szCs w:val="20"/>
          <w:lang w:eastAsia="en-AU"/>
        </w:rPr>
        <w:t xml:space="preserve">still </w:t>
      </w:r>
      <w:r>
        <w:rPr>
          <w:rFonts w:eastAsia="Times New Roman" w:cs="Arial"/>
          <w:spacing w:val="-3"/>
          <w:sz w:val="20"/>
          <w:szCs w:val="20"/>
          <w:lang w:eastAsia="en-AU"/>
        </w:rPr>
        <w:t xml:space="preserve">has </w:t>
      </w:r>
      <w:r w:rsidR="00FC797D">
        <w:rPr>
          <w:rFonts w:eastAsia="Times New Roman" w:cs="Arial"/>
          <w:spacing w:val="-3"/>
          <w:sz w:val="20"/>
          <w:szCs w:val="20"/>
          <w:lang w:eastAsia="en-AU"/>
        </w:rPr>
        <w:t>material</w:t>
      </w:r>
      <w:r>
        <w:rPr>
          <w:rFonts w:eastAsia="Times New Roman" w:cs="Arial"/>
          <w:spacing w:val="-3"/>
          <w:sz w:val="20"/>
          <w:szCs w:val="20"/>
          <w:lang w:eastAsia="en-AU"/>
        </w:rPr>
        <w:t xml:space="preserve"> inside</w:t>
      </w:r>
      <w:r w:rsidR="00FC797D">
        <w:rPr>
          <w:rFonts w:eastAsia="Times New Roman" w:cs="Arial"/>
          <w:spacing w:val="-3"/>
          <w:sz w:val="20"/>
          <w:szCs w:val="20"/>
          <w:lang w:eastAsia="en-AU"/>
        </w:rPr>
        <w:t xml:space="preserve"> it</w:t>
      </w:r>
    </w:p>
    <w:p w:rsidR="00900F96" w:rsidRPr="007B0936" w:rsidRDefault="00794E25"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t</w:t>
      </w:r>
      <w:r w:rsidR="00900F96" w:rsidRPr="007B0936">
        <w:rPr>
          <w:rFonts w:eastAsia="Times New Roman" w:cs="Arial"/>
          <w:spacing w:val="-3"/>
          <w:sz w:val="20"/>
          <w:szCs w:val="20"/>
          <w:lang w:eastAsia="en-AU"/>
        </w:rPr>
        <w:t>he sling can be damaged because it may pass ov</w:t>
      </w:r>
      <w:r w:rsidR="00FC797D">
        <w:rPr>
          <w:rFonts w:eastAsia="Times New Roman" w:cs="Arial"/>
          <w:spacing w:val="-3"/>
          <w:sz w:val="20"/>
          <w:szCs w:val="20"/>
          <w:lang w:eastAsia="en-AU"/>
        </w:rPr>
        <w:t>er the front edge of the bucket</w:t>
      </w:r>
      <w:r w:rsidR="006D4793">
        <w:rPr>
          <w:rFonts w:eastAsia="Times New Roman" w:cs="Arial"/>
          <w:spacing w:val="-3"/>
          <w:sz w:val="20"/>
          <w:szCs w:val="20"/>
          <w:lang w:eastAsia="en-AU"/>
        </w:rPr>
        <w:t>, and</w:t>
      </w:r>
    </w:p>
    <w:p w:rsidR="00900F96" w:rsidRPr="007B0936" w:rsidRDefault="00FC797D"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they</w:t>
      </w:r>
      <w:r w:rsidR="00900F96" w:rsidRPr="007B0936">
        <w:rPr>
          <w:rFonts w:eastAsia="Times New Roman" w:cs="Arial"/>
          <w:spacing w:val="-3"/>
          <w:sz w:val="20"/>
          <w:szCs w:val="20"/>
          <w:lang w:eastAsia="en-AU"/>
        </w:rPr>
        <w:t xml:space="preserve"> may be damaged when the bucket is used for </w:t>
      </w:r>
      <w:r>
        <w:rPr>
          <w:rFonts w:eastAsia="Times New Roman" w:cs="Arial"/>
          <w:spacing w:val="-3"/>
          <w:sz w:val="20"/>
          <w:szCs w:val="20"/>
          <w:lang w:eastAsia="en-AU"/>
        </w:rPr>
        <w:t>excavation activity</w:t>
      </w:r>
      <w:r w:rsidR="00900F96" w:rsidRPr="007B0936">
        <w:rPr>
          <w:rFonts w:eastAsia="Times New Roman" w:cs="Arial"/>
          <w:spacing w:val="-3"/>
          <w:sz w:val="20"/>
          <w:szCs w:val="20"/>
          <w:lang w:eastAsia="en-AU"/>
        </w:rPr>
        <w:t>.</w:t>
      </w:r>
    </w:p>
    <w:p w:rsidR="00900F96" w:rsidRPr="00470BC6" w:rsidRDefault="00900F96" w:rsidP="00470BC6">
      <w:pPr>
        <w:pStyle w:val="Heading2"/>
      </w:pPr>
      <w:bookmarkStart w:id="6" w:name="_Toc321843991"/>
      <w:r w:rsidRPr="00470BC6">
        <w:t>Quick-hitches</w:t>
      </w:r>
      <w:bookmarkEnd w:id="6"/>
    </w:p>
    <w:p w:rsidR="00BD5650" w:rsidRPr="00BD5650" w:rsidRDefault="008F5308" w:rsidP="00BD5650">
      <w:pPr>
        <w:rPr>
          <w:rFonts w:cs="Univers 45 Light"/>
          <w:color w:val="000000"/>
          <w:sz w:val="20"/>
          <w:szCs w:val="20"/>
        </w:rPr>
      </w:pPr>
      <w:r w:rsidRPr="00BD5650">
        <w:rPr>
          <w:rFonts w:cs="Univers 45 Light"/>
          <w:color w:val="000000"/>
          <w:sz w:val="20"/>
          <w:szCs w:val="20"/>
        </w:rPr>
        <w:t>A quick</w:t>
      </w:r>
      <w:r w:rsidR="005E776B" w:rsidRPr="00BD5650">
        <w:rPr>
          <w:rFonts w:cs="Univers 45 Light"/>
          <w:color w:val="000000"/>
          <w:sz w:val="20"/>
          <w:szCs w:val="20"/>
        </w:rPr>
        <w:t>-</w:t>
      </w:r>
      <w:r w:rsidRPr="00BD5650">
        <w:rPr>
          <w:rFonts w:cs="Univers 45 Light"/>
          <w:color w:val="000000"/>
          <w:sz w:val="20"/>
          <w:szCs w:val="20"/>
        </w:rPr>
        <w:t>hitch is a device that is fitted to an excavator or backhoe arm for t</w:t>
      </w:r>
      <w:r w:rsidR="00C76509" w:rsidRPr="00BD5650">
        <w:rPr>
          <w:rFonts w:cs="Univers 45 Light"/>
          <w:color w:val="000000"/>
          <w:sz w:val="20"/>
          <w:szCs w:val="20"/>
        </w:rPr>
        <w:t>he purpose of rapidly mounting</w:t>
      </w:r>
      <w:r w:rsidR="00FA01D1">
        <w:rPr>
          <w:rFonts w:cs="Univers 45 Light"/>
          <w:color w:val="000000"/>
          <w:sz w:val="20"/>
          <w:szCs w:val="20"/>
        </w:rPr>
        <w:t xml:space="preserve"> and </w:t>
      </w:r>
      <w:r w:rsidRPr="00BD5650">
        <w:rPr>
          <w:rFonts w:cs="Univers 45 Light"/>
          <w:color w:val="000000"/>
          <w:sz w:val="20"/>
          <w:szCs w:val="20"/>
        </w:rPr>
        <w:t>dismounting attachments</w:t>
      </w:r>
      <w:r w:rsidR="006600A5">
        <w:rPr>
          <w:rFonts w:cs="Univers 45 Light"/>
          <w:color w:val="000000"/>
          <w:sz w:val="20"/>
          <w:szCs w:val="20"/>
        </w:rPr>
        <w:t xml:space="preserve"> and they require appropriate risk controls</w:t>
      </w:r>
      <w:r w:rsidRPr="00BD5650">
        <w:rPr>
          <w:rFonts w:cs="Univers 45 Light"/>
          <w:color w:val="000000"/>
          <w:sz w:val="20"/>
          <w:szCs w:val="20"/>
        </w:rPr>
        <w:t xml:space="preserve">. </w:t>
      </w:r>
    </w:p>
    <w:p w:rsidR="00BD5650" w:rsidRPr="00BD5650" w:rsidRDefault="00BD5650" w:rsidP="00BD5650">
      <w:pPr>
        <w:rPr>
          <w:rFonts w:cs="Univers 45 Light"/>
          <w:color w:val="000000"/>
          <w:sz w:val="20"/>
          <w:szCs w:val="20"/>
        </w:rPr>
      </w:pPr>
      <w:r w:rsidRPr="00BD5650">
        <w:rPr>
          <w:rFonts w:cs="Univers 45 Light"/>
          <w:color w:val="000000"/>
          <w:sz w:val="20"/>
          <w:szCs w:val="20"/>
        </w:rPr>
        <w:t xml:space="preserve">For more information see the </w:t>
      </w:r>
      <w:hyperlink r:id="rId20" w:history="1">
        <w:r w:rsidR="00D027D4" w:rsidRPr="00ED39FC">
          <w:rPr>
            <w:rStyle w:val="Hyperlink"/>
            <w:rFonts w:cs="Univers 45 Light"/>
            <w:sz w:val="20"/>
            <w:szCs w:val="20"/>
          </w:rPr>
          <w:t>Information</w:t>
        </w:r>
        <w:r w:rsidR="00855727" w:rsidRPr="00ED39FC">
          <w:rPr>
            <w:rStyle w:val="Hyperlink"/>
            <w:rFonts w:cs="Univers 45 Light"/>
            <w:sz w:val="20"/>
            <w:szCs w:val="20"/>
          </w:rPr>
          <w:t xml:space="preserve"> </w:t>
        </w:r>
        <w:r w:rsidRPr="00ED39FC">
          <w:rPr>
            <w:rStyle w:val="Hyperlink"/>
            <w:rFonts w:cs="Univers 45 Light"/>
            <w:sz w:val="20"/>
            <w:szCs w:val="20"/>
          </w:rPr>
          <w:t xml:space="preserve">Sheet: </w:t>
        </w:r>
        <w:r w:rsidRPr="00ED39FC">
          <w:rPr>
            <w:rStyle w:val="Hyperlink"/>
            <w:rFonts w:cs="Univers 45 Light"/>
            <w:i/>
            <w:sz w:val="20"/>
            <w:szCs w:val="20"/>
          </w:rPr>
          <w:t xml:space="preserve">Quick-hitches for earthmoving </w:t>
        </w:r>
        <w:r w:rsidR="000A1E90" w:rsidRPr="00ED39FC">
          <w:rPr>
            <w:rStyle w:val="Hyperlink"/>
            <w:rFonts w:cs="Univers 45 Light"/>
            <w:i/>
            <w:sz w:val="20"/>
            <w:szCs w:val="20"/>
          </w:rPr>
          <w:t>machinery</w:t>
        </w:r>
      </w:hyperlink>
      <w:r w:rsidR="003A3F43">
        <w:rPr>
          <w:rFonts w:cs="Univers 45 Light"/>
          <w:i/>
          <w:color w:val="000000"/>
          <w:sz w:val="20"/>
          <w:szCs w:val="20"/>
        </w:rPr>
        <w:t>.</w:t>
      </w:r>
    </w:p>
    <w:p w:rsidR="00900F96" w:rsidRPr="00470BC6" w:rsidRDefault="00900F96" w:rsidP="00470BC6">
      <w:pPr>
        <w:pStyle w:val="Heading2"/>
      </w:pPr>
      <w:bookmarkStart w:id="7" w:name="_Toc321843992"/>
      <w:r w:rsidRPr="00470BC6">
        <w:t xml:space="preserve">Burst protection </w:t>
      </w:r>
      <w:bookmarkEnd w:id="7"/>
    </w:p>
    <w:p w:rsidR="00AD0E16" w:rsidRDefault="00900F96" w:rsidP="00470BC6">
      <w:pPr>
        <w:rPr>
          <w:sz w:val="20"/>
          <w:szCs w:val="20"/>
        </w:rPr>
      </w:pPr>
      <w:r w:rsidRPr="00C3702A">
        <w:rPr>
          <w:sz w:val="20"/>
          <w:szCs w:val="20"/>
        </w:rPr>
        <w:t xml:space="preserve">Burst </w:t>
      </w:r>
      <w:r w:rsidRPr="00470BC6">
        <w:rPr>
          <w:rFonts w:cs="Univers 45 Light"/>
          <w:color w:val="000000"/>
          <w:sz w:val="20"/>
          <w:szCs w:val="20"/>
        </w:rPr>
        <w:t>protection</w:t>
      </w:r>
      <w:r w:rsidRPr="00C3702A">
        <w:rPr>
          <w:sz w:val="20"/>
          <w:szCs w:val="20"/>
        </w:rPr>
        <w:t xml:space="preserve"> should be fitted on earthmoving </w:t>
      </w:r>
      <w:r w:rsidR="002E74F1">
        <w:rPr>
          <w:sz w:val="20"/>
          <w:szCs w:val="20"/>
        </w:rPr>
        <w:t>equipment</w:t>
      </w:r>
      <w:r w:rsidRPr="00C3702A">
        <w:rPr>
          <w:sz w:val="20"/>
          <w:szCs w:val="20"/>
        </w:rPr>
        <w:t xml:space="preserve"> used as a crane wh</w:t>
      </w:r>
      <w:r w:rsidR="00AB495E">
        <w:rPr>
          <w:sz w:val="20"/>
          <w:szCs w:val="20"/>
        </w:rPr>
        <w:t xml:space="preserve">ere the rated capacity exceeds </w:t>
      </w:r>
      <w:r w:rsidR="000A1E90">
        <w:rPr>
          <w:sz w:val="20"/>
          <w:szCs w:val="20"/>
        </w:rPr>
        <w:t>1</w:t>
      </w:r>
      <w:r w:rsidR="000A1E90" w:rsidRPr="00C3702A">
        <w:rPr>
          <w:sz w:val="20"/>
          <w:szCs w:val="20"/>
        </w:rPr>
        <w:t xml:space="preserve"> </w:t>
      </w:r>
      <w:r w:rsidRPr="00C3702A">
        <w:rPr>
          <w:sz w:val="20"/>
          <w:szCs w:val="20"/>
        </w:rPr>
        <w:t xml:space="preserve">tonne. </w:t>
      </w:r>
      <w:r w:rsidR="00D35D4E">
        <w:rPr>
          <w:sz w:val="20"/>
          <w:szCs w:val="20"/>
        </w:rPr>
        <w:t xml:space="preserve">Information </w:t>
      </w:r>
      <w:r w:rsidR="00D35D4E" w:rsidRPr="00C3702A">
        <w:rPr>
          <w:sz w:val="20"/>
          <w:szCs w:val="20"/>
        </w:rPr>
        <w:t xml:space="preserve">on fitting burst protection </w:t>
      </w:r>
      <w:r w:rsidR="00D35D4E">
        <w:rPr>
          <w:sz w:val="20"/>
          <w:szCs w:val="20"/>
        </w:rPr>
        <w:t xml:space="preserve">should be obtained </w:t>
      </w:r>
      <w:r w:rsidR="00D35D4E" w:rsidRPr="00C3702A">
        <w:rPr>
          <w:sz w:val="20"/>
          <w:szCs w:val="20"/>
        </w:rPr>
        <w:t>from the original manufacturer</w:t>
      </w:r>
      <w:r w:rsidR="00AE63F4">
        <w:rPr>
          <w:sz w:val="20"/>
          <w:szCs w:val="20"/>
        </w:rPr>
        <w:t xml:space="preserve"> of the plant</w:t>
      </w:r>
      <w:r w:rsidR="00D35D4E">
        <w:rPr>
          <w:sz w:val="20"/>
          <w:szCs w:val="20"/>
        </w:rPr>
        <w:t>.</w:t>
      </w:r>
    </w:p>
    <w:p w:rsidR="00AD0E16" w:rsidRPr="007B0936" w:rsidRDefault="00AD0E16" w:rsidP="00AD0E16">
      <w:pPr>
        <w:rPr>
          <w:rFonts w:eastAsia="Times New Roman" w:cs="Arial"/>
          <w:spacing w:val="-3"/>
          <w:sz w:val="20"/>
          <w:szCs w:val="20"/>
          <w:lang w:eastAsia="en-AU"/>
        </w:rPr>
      </w:pPr>
      <w:r w:rsidRPr="007B0936">
        <w:rPr>
          <w:rFonts w:eastAsia="Times New Roman" w:cs="Arial"/>
          <w:spacing w:val="-3"/>
          <w:sz w:val="20"/>
          <w:szCs w:val="20"/>
          <w:lang w:eastAsia="en-AU"/>
        </w:rPr>
        <w:t xml:space="preserve">Where the rated capacity of the plant is </w:t>
      </w:r>
      <w:r w:rsidR="000A1E90">
        <w:rPr>
          <w:rFonts w:eastAsia="Times New Roman" w:cs="Arial"/>
          <w:spacing w:val="-3"/>
          <w:sz w:val="20"/>
          <w:szCs w:val="20"/>
          <w:lang w:eastAsia="en-AU"/>
        </w:rPr>
        <w:t>1</w:t>
      </w:r>
      <w:r w:rsidR="000A1E90" w:rsidRPr="007B0936">
        <w:rPr>
          <w:rFonts w:eastAsia="Times New Roman" w:cs="Arial"/>
          <w:spacing w:val="-3"/>
          <w:sz w:val="20"/>
          <w:szCs w:val="20"/>
          <w:lang w:eastAsia="en-AU"/>
        </w:rPr>
        <w:t xml:space="preserve"> </w:t>
      </w:r>
      <w:r w:rsidRPr="007B0936">
        <w:rPr>
          <w:rFonts w:eastAsia="Times New Roman" w:cs="Arial"/>
          <w:spacing w:val="-3"/>
          <w:sz w:val="20"/>
          <w:szCs w:val="20"/>
          <w:lang w:eastAsia="en-AU"/>
        </w:rPr>
        <w:t xml:space="preserve">tonne or </w:t>
      </w:r>
      <w:r w:rsidR="00757413">
        <w:rPr>
          <w:rFonts w:eastAsia="Times New Roman" w:cs="Arial"/>
          <w:spacing w:val="-3"/>
          <w:sz w:val="20"/>
          <w:szCs w:val="20"/>
          <w:lang w:eastAsia="en-AU"/>
        </w:rPr>
        <w:t>more</w:t>
      </w:r>
      <w:r w:rsidR="00757413" w:rsidRPr="007B0936">
        <w:rPr>
          <w:rFonts w:eastAsia="Times New Roman" w:cs="Arial"/>
          <w:spacing w:val="-3"/>
          <w:sz w:val="20"/>
          <w:szCs w:val="20"/>
          <w:lang w:eastAsia="en-AU"/>
        </w:rPr>
        <w:t xml:space="preserve"> </w:t>
      </w:r>
      <w:r w:rsidRPr="007B0936">
        <w:rPr>
          <w:rFonts w:eastAsia="Times New Roman" w:cs="Arial"/>
          <w:spacing w:val="-3"/>
          <w:sz w:val="20"/>
          <w:szCs w:val="20"/>
          <w:lang w:eastAsia="en-AU"/>
        </w:rPr>
        <w:t xml:space="preserve">and burst protection </w:t>
      </w:r>
      <w:r w:rsidR="00EA6CA1">
        <w:rPr>
          <w:rFonts w:eastAsia="Times New Roman" w:cs="Arial"/>
          <w:spacing w:val="-3"/>
          <w:sz w:val="20"/>
          <w:szCs w:val="20"/>
          <w:lang w:eastAsia="en-AU"/>
        </w:rPr>
        <w:t xml:space="preserve">is not fitted, </w:t>
      </w:r>
      <w:r w:rsidRPr="007B0936">
        <w:rPr>
          <w:rFonts w:eastAsia="Times New Roman" w:cs="Arial"/>
          <w:spacing w:val="-3"/>
          <w:sz w:val="20"/>
          <w:szCs w:val="20"/>
          <w:lang w:eastAsia="en-AU"/>
        </w:rPr>
        <w:t>the plant should not be used to lift loads near workers.</w:t>
      </w:r>
    </w:p>
    <w:p w:rsidR="00900F96" w:rsidRPr="00C3702A" w:rsidRDefault="00AD0E16" w:rsidP="00900F96">
      <w:pPr>
        <w:rPr>
          <w:sz w:val="20"/>
          <w:szCs w:val="20"/>
        </w:rPr>
      </w:pPr>
      <w:r>
        <w:rPr>
          <w:sz w:val="20"/>
          <w:szCs w:val="20"/>
        </w:rPr>
        <w:lastRenderedPageBreak/>
        <w:t>B</w:t>
      </w:r>
      <w:r w:rsidR="00900F96" w:rsidRPr="00C3702A">
        <w:rPr>
          <w:sz w:val="20"/>
          <w:szCs w:val="20"/>
        </w:rPr>
        <w:t>urst</w:t>
      </w:r>
      <w:r w:rsidR="002E74F1">
        <w:rPr>
          <w:sz w:val="20"/>
          <w:szCs w:val="20"/>
        </w:rPr>
        <w:t xml:space="preserve"> </w:t>
      </w:r>
      <w:r w:rsidR="002E74F1" w:rsidRPr="00AD0E16">
        <w:rPr>
          <w:rFonts w:eastAsia="Times New Roman" w:cs="Arial"/>
          <w:spacing w:val="-3"/>
          <w:sz w:val="20"/>
          <w:szCs w:val="20"/>
          <w:lang w:eastAsia="en-AU"/>
        </w:rPr>
        <w:t>protection</w:t>
      </w:r>
      <w:r w:rsidR="002E74F1">
        <w:rPr>
          <w:sz w:val="20"/>
          <w:szCs w:val="20"/>
        </w:rPr>
        <w:t xml:space="preserve"> should be fitted on critical hydraulic cylinders </w:t>
      </w:r>
      <w:r w:rsidRPr="00AD0E16">
        <w:rPr>
          <w:sz w:val="20"/>
          <w:szCs w:val="20"/>
        </w:rPr>
        <w:t>to prevent boom</w:t>
      </w:r>
      <w:r>
        <w:rPr>
          <w:sz w:val="20"/>
          <w:szCs w:val="20"/>
        </w:rPr>
        <w:t xml:space="preserve"> or dipper arm</w:t>
      </w:r>
      <w:r w:rsidRPr="00AD0E16">
        <w:rPr>
          <w:sz w:val="20"/>
          <w:szCs w:val="20"/>
        </w:rPr>
        <w:t xml:space="preserve"> collapse</w:t>
      </w:r>
      <w:r w:rsidR="002E74F1">
        <w:rPr>
          <w:sz w:val="20"/>
          <w:szCs w:val="20"/>
        </w:rPr>
        <w:t>.</w:t>
      </w:r>
      <w:r w:rsidR="00900F96" w:rsidRPr="00C3702A">
        <w:rPr>
          <w:sz w:val="20"/>
          <w:szCs w:val="20"/>
        </w:rPr>
        <w:t xml:space="preserve"> The following </w:t>
      </w:r>
      <w:r w:rsidR="00900F96" w:rsidRPr="00AD0E16">
        <w:rPr>
          <w:rFonts w:eastAsia="Times New Roman" w:cs="Arial"/>
          <w:spacing w:val="-3"/>
          <w:sz w:val="20"/>
          <w:szCs w:val="20"/>
          <w:lang w:eastAsia="en-AU"/>
        </w:rPr>
        <w:t>conditions</w:t>
      </w:r>
      <w:r w:rsidR="00900F96" w:rsidRPr="00C3702A">
        <w:rPr>
          <w:sz w:val="20"/>
          <w:szCs w:val="20"/>
        </w:rPr>
        <w:t xml:space="preserve"> should be applied</w:t>
      </w:r>
      <w:r>
        <w:rPr>
          <w:sz w:val="20"/>
          <w:szCs w:val="20"/>
        </w:rPr>
        <w:t xml:space="preserve"> when considering burst protection</w:t>
      </w:r>
      <w:r w:rsidR="00900F96" w:rsidRPr="00C3702A">
        <w:rPr>
          <w:sz w:val="20"/>
          <w:szCs w:val="20"/>
        </w:rPr>
        <w:t>:</w:t>
      </w:r>
    </w:p>
    <w:p w:rsidR="00C23F0B" w:rsidRDefault="00C23F0B"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Obtain information on fitting burst protection devices from the plant manufacturer.</w:t>
      </w:r>
    </w:p>
    <w:p w:rsidR="00900F96" w:rsidRPr="007B0936" w:rsidRDefault="00900F96"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7B0936">
        <w:rPr>
          <w:rFonts w:eastAsia="Times New Roman" w:cs="Arial"/>
          <w:spacing w:val="-3"/>
          <w:sz w:val="20"/>
          <w:szCs w:val="20"/>
          <w:lang w:eastAsia="en-AU"/>
        </w:rPr>
        <w:t xml:space="preserve">The </w:t>
      </w:r>
      <w:r w:rsidR="00C23F0B">
        <w:rPr>
          <w:rFonts w:eastAsia="Times New Roman" w:cs="Arial"/>
          <w:spacing w:val="-3"/>
          <w:sz w:val="20"/>
          <w:szCs w:val="20"/>
          <w:lang w:eastAsia="en-AU"/>
        </w:rPr>
        <w:t xml:space="preserve">plant’s </w:t>
      </w:r>
      <w:r w:rsidRPr="007B0936">
        <w:rPr>
          <w:rFonts w:eastAsia="Times New Roman" w:cs="Arial"/>
          <w:spacing w:val="-3"/>
          <w:sz w:val="20"/>
          <w:szCs w:val="20"/>
          <w:lang w:eastAsia="en-AU"/>
        </w:rPr>
        <w:t xml:space="preserve">maximum rated capacity </w:t>
      </w:r>
      <w:r w:rsidR="00AD0E16">
        <w:rPr>
          <w:rFonts w:eastAsia="Times New Roman" w:cs="Arial"/>
          <w:spacing w:val="-3"/>
          <w:sz w:val="20"/>
          <w:szCs w:val="20"/>
          <w:lang w:eastAsia="en-AU"/>
        </w:rPr>
        <w:t xml:space="preserve">is </w:t>
      </w:r>
      <w:r w:rsidR="00725946">
        <w:rPr>
          <w:rFonts w:eastAsia="Times New Roman" w:cs="Arial"/>
          <w:spacing w:val="-3"/>
          <w:sz w:val="20"/>
          <w:szCs w:val="20"/>
          <w:lang w:eastAsia="en-AU"/>
        </w:rPr>
        <w:t>a</w:t>
      </w:r>
      <w:r w:rsidR="00C23F0B">
        <w:rPr>
          <w:rFonts w:eastAsia="Times New Roman" w:cs="Arial"/>
          <w:spacing w:val="-3"/>
          <w:sz w:val="20"/>
          <w:szCs w:val="20"/>
          <w:lang w:eastAsia="en-AU"/>
        </w:rPr>
        <w:t>s per</w:t>
      </w:r>
      <w:r w:rsidRPr="007B0936">
        <w:rPr>
          <w:rFonts w:eastAsia="Times New Roman" w:cs="Arial"/>
          <w:spacing w:val="-3"/>
          <w:sz w:val="20"/>
          <w:szCs w:val="20"/>
          <w:lang w:eastAsia="en-AU"/>
        </w:rPr>
        <w:t xml:space="preserve"> the manufacturer’s specifications for the plant</w:t>
      </w:r>
      <w:r w:rsidR="006D4793">
        <w:rPr>
          <w:rFonts w:eastAsia="Times New Roman" w:cs="Arial"/>
          <w:spacing w:val="-3"/>
          <w:sz w:val="20"/>
          <w:szCs w:val="20"/>
          <w:lang w:eastAsia="en-AU"/>
        </w:rPr>
        <w:t>, and includes:</w:t>
      </w:r>
    </w:p>
    <w:p w:rsidR="00900F96" w:rsidRPr="00AD0E16" w:rsidRDefault="00900F96" w:rsidP="00AD0E16">
      <w:pPr>
        <w:pStyle w:val="ListParagraph"/>
        <w:widowControl w:val="0"/>
        <w:numPr>
          <w:ilvl w:val="1"/>
          <w:numId w:val="1"/>
        </w:numPr>
        <w:kinsoku w:val="0"/>
        <w:spacing w:before="60"/>
        <w:ind w:left="709"/>
        <w:rPr>
          <w:rFonts w:eastAsia="Times New Roman" w:cs="Arial"/>
          <w:spacing w:val="-3"/>
          <w:sz w:val="20"/>
          <w:szCs w:val="20"/>
          <w:lang w:eastAsia="en-AU"/>
        </w:rPr>
      </w:pPr>
      <w:r w:rsidRPr="00AD0E16">
        <w:rPr>
          <w:rFonts w:eastAsia="Times New Roman" w:cs="Arial"/>
          <w:i/>
          <w:spacing w:val="-3"/>
          <w:sz w:val="20"/>
          <w:szCs w:val="20"/>
          <w:lang w:eastAsia="en-AU"/>
        </w:rPr>
        <w:t>Single rated capacity</w:t>
      </w:r>
      <w:r w:rsidRPr="00AD0E16">
        <w:rPr>
          <w:rFonts w:eastAsia="Times New Roman" w:cs="Arial"/>
          <w:spacing w:val="-3"/>
          <w:sz w:val="20"/>
          <w:szCs w:val="20"/>
          <w:lang w:eastAsia="en-AU"/>
        </w:rPr>
        <w:t>: the lifting capacity of the plant at its maximum lifting radius is the rated capacity and is to be marked on the boom or dipper arm.</w:t>
      </w:r>
    </w:p>
    <w:p w:rsidR="00900F96" w:rsidRPr="007B0936" w:rsidRDefault="00900F96" w:rsidP="00AD0E16">
      <w:pPr>
        <w:pStyle w:val="ListParagraph"/>
        <w:widowControl w:val="0"/>
        <w:numPr>
          <w:ilvl w:val="1"/>
          <w:numId w:val="1"/>
        </w:numPr>
        <w:kinsoku w:val="0"/>
        <w:spacing w:before="60"/>
        <w:ind w:left="709"/>
        <w:rPr>
          <w:rFonts w:eastAsia="Times New Roman" w:cs="Arial"/>
          <w:spacing w:val="-3"/>
          <w:sz w:val="20"/>
          <w:szCs w:val="20"/>
          <w:lang w:eastAsia="en-AU"/>
        </w:rPr>
      </w:pPr>
      <w:r w:rsidRPr="003A4164">
        <w:rPr>
          <w:rFonts w:eastAsia="Times New Roman" w:cs="Arial"/>
          <w:i/>
          <w:spacing w:val="-3"/>
          <w:sz w:val="20"/>
          <w:szCs w:val="20"/>
          <w:lang w:eastAsia="en-AU"/>
        </w:rPr>
        <w:t>Variable rated capacities</w:t>
      </w:r>
      <w:r w:rsidRPr="007B0936">
        <w:rPr>
          <w:rFonts w:eastAsia="Times New Roman" w:cs="Arial"/>
          <w:spacing w:val="-3"/>
          <w:sz w:val="20"/>
          <w:szCs w:val="20"/>
          <w:lang w:eastAsia="en-AU"/>
        </w:rPr>
        <w:t>: Where the plant has variable lifting capacities</w:t>
      </w:r>
      <w:r w:rsidR="006D4793">
        <w:rPr>
          <w:rFonts w:eastAsia="Times New Roman" w:cs="Arial"/>
          <w:spacing w:val="-3"/>
          <w:sz w:val="20"/>
          <w:szCs w:val="20"/>
          <w:lang w:eastAsia="en-AU"/>
        </w:rPr>
        <w:t>,</w:t>
      </w:r>
      <w:r w:rsidR="00AD0E16">
        <w:rPr>
          <w:rFonts w:eastAsia="Times New Roman" w:cs="Arial"/>
          <w:spacing w:val="-3"/>
          <w:sz w:val="20"/>
          <w:szCs w:val="20"/>
          <w:lang w:eastAsia="en-AU"/>
        </w:rPr>
        <w:t xml:space="preserve"> t</w:t>
      </w:r>
      <w:r w:rsidRPr="007B0936">
        <w:rPr>
          <w:rFonts w:eastAsia="Times New Roman" w:cs="Arial"/>
          <w:spacing w:val="-3"/>
          <w:sz w:val="20"/>
          <w:szCs w:val="20"/>
          <w:lang w:eastAsia="en-AU"/>
        </w:rPr>
        <w:t xml:space="preserve">he lifting capacity at </w:t>
      </w:r>
      <w:r w:rsidR="00AD0E16">
        <w:rPr>
          <w:rFonts w:eastAsia="Times New Roman" w:cs="Arial"/>
          <w:spacing w:val="-3"/>
          <w:sz w:val="20"/>
          <w:szCs w:val="20"/>
          <w:lang w:eastAsia="en-AU"/>
        </w:rPr>
        <w:t xml:space="preserve">the </w:t>
      </w:r>
      <w:r w:rsidRPr="007B0936">
        <w:rPr>
          <w:rFonts w:eastAsia="Times New Roman" w:cs="Arial"/>
          <w:spacing w:val="-3"/>
          <w:sz w:val="20"/>
          <w:szCs w:val="20"/>
          <w:lang w:eastAsia="en-AU"/>
        </w:rPr>
        <w:t>minimum radius should be used to decide whether burst protection is required.</w:t>
      </w:r>
      <w:r w:rsidR="00AD0E16">
        <w:rPr>
          <w:rFonts w:eastAsia="Times New Roman" w:cs="Arial"/>
          <w:spacing w:val="-3"/>
          <w:sz w:val="20"/>
          <w:szCs w:val="20"/>
          <w:lang w:eastAsia="en-AU"/>
        </w:rPr>
        <w:t xml:space="preserve"> The plant</w:t>
      </w:r>
      <w:r w:rsidR="00AD0E16" w:rsidRPr="007B0936">
        <w:rPr>
          <w:rFonts w:eastAsia="Times New Roman" w:cs="Arial"/>
          <w:spacing w:val="-3"/>
          <w:sz w:val="20"/>
          <w:szCs w:val="20"/>
          <w:lang w:eastAsia="en-AU"/>
        </w:rPr>
        <w:t xml:space="preserve"> should </w:t>
      </w:r>
      <w:r w:rsidR="00AD0E16">
        <w:rPr>
          <w:rFonts w:eastAsia="Times New Roman" w:cs="Arial"/>
          <w:spacing w:val="-3"/>
          <w:sz w:val="20"/>
          <w:szCs w:val="20"/>
          <w:lang w:eastAsia="en-AU"/>
        </w:rPr>
        <w:t xml:space="preserve">also </w:t>
      </w:r>
      <w:r w:rsidR="00AD0E16" w:rsidRPr="007B0936">
        <w:rPr>
          <w:rFonts w:eastAsia="Times New Roman" w:cs="Arial"/>
          <w:spacing w:val="-3"/>
          <w:sz w:val="20"/>
          <w:szCs w:val="20"/>
          <w:lang w:eastAsia="en-AU"/>
        </w:rPr>
        <w:t>be fully compliant with the design requirements for mobile cranes</w:t>
      </w:r>
      <w:r w:rsidR="00AE63F4">
        <w:rPr>
          <w:rFonts w:eastAsia="Times New Roman" w:cs="Arial"/>
          <w:spacing w:val="-3"/>
          <w:sz w:val="20"/>
          <w:szCs w:val="20"/>
          <w:lang w:eastAsia="en-AU"/>
        </w:rPr>
        <w:t>.</w:t>
      </w:r>
    </w:p>
    <w:p w:rsidR="00900F96" w:rsidRPr="007B0936" w:rsidRDefault="00AD0E16" w:rsidP="00900F96">
      <w:pPr>
        <w:pStyle w:val="ListParagraph"/>
        <w:widowControl w:val="0"/>
        <w:numPr>
          <w:ilvl w:val="0"/>
          <w:numId w:val="1"/>
        </w:numPr>
        <w:kinsoku w:val="0"/>
        <w:spacing w:before="60"/>
        <w:ind w:left="340" w:hanging="340"/>
        <w:rPr>
          <w:rFonts w:eastAsia="Times New Roman" w:cs="Arial"/>
          <w:spacing w:val="-3"/>
          <w:sz w:val="20"/>
          <w:szCs w:val="20"/>
          <w:lang w:eastAsia="en-AU"/>
        </w:rPr>
      </w:pPr>
      <w:r>
        <w:rPr>
          <w:rFonts w:eastAsia="Times New Roman" w:cs="Arial"/>
          <w:spacing w:val="-3"/>
          <w:sz w:val="20"/>
          <w:szCs w:val="20"/>
          <w:lang w:eastAsia="en-AU"/>
        </w:rPr>
        <w:t>The operator should not be able to switch of</w:t>
      </w:r>
      <w:r w:rsidR="00AE63F4">
        <w:rPr>
          <w:rFonts w:eastAsia="Times New Roman" w:cs="Arial"/>
          <w:spacing w:val="-3"/>
          <w:sz w:val="20"/>
          <w:szCs w:val="20"/>
          <w:lang w:eastAsia="en-AU"/>
        </w:rPr>
        <w:t>f</w:t>
      </w:r>
      <w:r>
        <w:rPr>
          <w:rFonts w:eastAsia="Times New Roman" w:cs="Arial"/>
          <w:spacing w:val="-3"/>
          <w:sz w:val="20"/>
          <w:szCs w:val="20"/>
          <w:lang w:eastAsia="en-AU"/>
        </w:rPr>
        <w:t xml:space="preserve"> b</w:t>
      </w:r>
      <w:r w:rsidR="00900F96" w:rsidRPr="007B0936">
        <w:rPr>
          <w:rFonts w:eastAsia="Times New Roman" w:cs="Arial"/>
          <w:spacing w:val="-3"/>
          <w:sz w:val="20"/>
          <w:szCs w:val="20"/>
          <w:lang w:eastAsia="en-AU"/>
        </w:rPr>
        <w:t>urst protection device</w:t>
      </w:r>
      <w:r>
        <w:rPr>
          <w:rFonts w:eastAsia="Times New Roman" w:cs="Arial"/>
          <w:spacing w:val="-3"/>
          <w:sz w:val="20"/>
          <w:szCs w:val="20"/>
          <w:lang w:eastAsia="en-AU"/>
        </w:rPr>
        <w:t>s.</w:t>
      </w:r>
    </w:p>
    <w:p w:rsidR="002E74F1" w:rsidRPr="00470BC6" w:rsidRDefault="00AE63F4" w:rsidP="00470BC6">
      <w:pPr>
        <w:pStyle w:val="Heading2"/>
      </w:pPr>
      <w:r w:rsidRPr="00470BC6">
        <w:t xml:space="preserve">Further </w:t>
      </w:r>
      <w:r w:rsidR="002E74F1" w:rsidRPr="00470BC6">
        <w:t>information</w:t>
      </w:r>
    </w:p>
    <w:p w:rsidR="008D7086" w:rsidRPr="008D7086" w:rsidRDefault="008D7086" w:rsidP="008D7086">
      <w:pPr>
        <w:rPr>
          <w:rFonts w:eastAsia="Times New Roman" w:cs="Arial"/>
          <w:spacing w:val="-3"/>
          <w:sz w:val="20"/>
          <w:szCs w:val="20"/>
          <w:lang w:eastAsia="en-AU"/>
        </w:rPr>
      </w:pPr>
      <w:r w:rsidRPr="008D7086">
        <w:rPr>
          <w:sz w:val="20"/>
          <w:szCs w:val="20"/>
        </w:rPr>
        <w:t>The</w:t>
      </w:r>
      <w:r w:rsidRPr="008D7086">
        <w:rPr>
          <w:rFonts w:eastAsia="Times New Roman" w:cs="Arial"/>
          <w:spacing w:val="-3"/>
          <w:sz w:val="20"/>
          <w:szCs w:val="20"/>
          <w:lang w:eastAsia="en-AU"/>
        </w:rPr>
        <w:t xml:space="preserve"> following technical standards provide </w:t>
      </w:r>
      <w:r w:rsidR="00AE63F4">
        <w:rPr>
          <w:rFonts w:eastAsia="Times New Roman" w:cs="Arial"/>
          <w:spacing w:val="-3"/>
          <w:sz w:val="20"/>
          <w:szCs w:val="20"/>
          <w:lang w:eastAsia="en-AU"/>
        </w:rPr>
        <w:t>further</w:t>
      </w:r>
      <w:r w:rsidR="00AE63F4" w:rsidRPr="008D7086">
        <w:rPr>
          <w:rFonts w:eastAsia="Times New Roman" w:cs="Arial"/>
          <w:spacing w:val="-3"/>
          <w:sz w:val="20"/>
          <w:szCs w:val="20"/>
          <w:lang w:eastAsia="en-AU"/>
        </w:rPr>
        <w:t xml:space="preserve"> </w:t>
      </w:r>
      <w:r w:rsidRPr="008D7086">
        <w:rPr>
          <w:sz w:val="20"/>
          <w:szCs w:val="20"/>
        </w:rPr>
        <w:t>information</w:t>
      </w:r>
      <w:r w:rsidR="00AE63F4">
        <w:rPr>
          <w:sz w:val="20"/>
          <w:szCs w:val="20"/>
        </w:rPr>
        <w:t xml:space="preserve"> on powered mobile plant used as a crane</w:t>
      </w:r>
      <w:r w:rsidRPr="008D7086">
        <w:rPr>
          <w:rFonts w:eastAsia="Times New Roman" w:cs="Arial"/>
          <w:spacing w:val="-3"/>
          <w:sz w:val="20"/>
          <w:szCs w:val="20"/>
          <w:lang w:eastAsia="en-AU"/>
        </w:rPr>
        <w:t>:</w:t>
      </w:r>
    </w:p>
    <w:p w:rsidR="002E74F1" w:rsidRPr="00271A0E" w:rsidRDefault="002E74F1" w:rsidP="00271A0E">
      <w:pPr>
        <w:pStyle w:val="ListParagraph"/>
        <w:widowControl w:val="0"/>
        <w:numPr>
          <w:ilvl w:val="0"/>
          <w:numId w:val="1"/>
        </w:numPr>
        <w:kinsoku w:val="0"/>
        <w:spacing w:before="60"/>
        <w:ind w:left="340" w:hanging="340"/>
        <w:rPr>
          <w:i/>
          <w:sz w:val="20"/>
          <w:szCs w:val="20"/>
        </w:rPr>
      </w:pPr>
      <w:r w:rsidRPr="00CA4E61">
        <w:rPr>
          <w:rFonts w:eastAsia="Times New Roman" w:cs="Arial"/>
          <w:spacing w:val="-3"/>
          <w:sz w:val="20"/>
          <w:szCs w:val="20"/>
          <w:lang w:eastAsia="en-AU"/>
        </w:rPr>
        <w:t>AS</w:t>
      </w:r>
      <w:r w:rsidR="006D4793">
        <w:rPr>
          <w:rFonts w:eastAsia="Times New Roman" w:cs="Arial"/>
          <w:spacing w:val="-3"/>
          <w:sz w:val="20"/>
          <w:szCs w:val="20"/>
          <w:lang w:eastAsia="en-AU"/>
        </w:rPr>
        <w:t xml:space="preserve"> </w:t>
      </w:r>
      <w:r w:rsidRPr="00CA4E61">
        <w:rPr>
          <w:rFonts w:eastAsia="Times New Roman" w:cs="Arial"/>
          <w:spacing w:val="-3"/>
          <w:sz w:val="20"/>
          <w:szCs w:val="20"/>
          <w:lang w:eastAsia="en-AU"/>
        </w:rPr>
        <w:t>1418</w:t>
      </w:r>
      <w:r w:rsidRPr="00CA4E61">
        <w:rPr>
          <w:sz w:val="20"/>
          <w:szCs w:val="20"/>
        </w:rPr>
        <w:t>.8</w:t>
      </w:r>
      <w:r w:rsidR="00817F65">
        <w:rPr>
          <w:sz w:val="20"/>
          <w:szCs w:val="20"/>
        </w:rPr>
        <w:t>-2008</w:t>
      </w:r>
      <w:r w:rsidR="008D7086" w:rsidRPr="00CA4E61">
        <w:rPr>
          <w:sz w:val="20"/>
          <w:szCs w:val="20"/>
        </w:rPr>
        <w:t>:</w:t>
      </w:r>
      <w:r w:rsidR="00271A0E" w:rsidRPr="00271A0E">
        <w:rPr>
          <w:i/>
          <w:sz w:val="20"/>
          <w:szCs w:val="20"/>
        </w:rPr>
        <w:t xml:space="preserve"> </w:t>
      </w:r>
      <w:r w:rsidR="00271A0E" w:rsidRPr="00271A0E">
        <w:rPr>
          <w:rFonts w:eastAsia="Times New Roman" w:cs="Arial"/>
          <w:i/>
          <w:iCs/>
          <w:sz w:val="20"/>
          <w:szCs w:val="20"/>
          <w:lang w:eastAsia="en-AU"/>
        </w:rPr>
        <w:t>Cranes, hoists and winches-</w:t>
      </w:r>
      <w:r w:rsidR="00271A0E" w:rsidRPr="00271A0E">
        <w:rPr>
          <w:rFonts w:eastAsia="Times New Roman" w:cs="Arial"/>
          <w:i/>
          <w:sz w:val="20"/>
          <w:szCs w:val="20"/>
          <w:lang w:eastAsia="en-AU"/>
        </w:rPr>
        <w:t>Part 8-Special purpose appliances</w:t>
      </w:r>
    </w:p>
    <w:p w:rsidR="002C0E39" w:rsidRDefault="002E74F1" w:rsidP="002C0E39">
      <w:pPr>
        <w:pStyle w:val="ListParagraph"/>
        <w:widowControl w:val="0"/>
        <w:numPr>
          <w:ilvl w:val="0"/>
          <w:numId w:val="1"/>
        </w:numPr>
        <w:kinsoku w:val="0"/>
        <w:spacing w:before="60"/>
        <w:ind w:left="340" w:hanging="340"/>
        <w:rPr>
          <w:sz w:val="20"/>
          <w:szCs w:val="20"/>
        </w:rPr>
      </w:pPr>
      <w:r w:rsidRPr="00CA4E61">
        <w:rPr>
          <w:rFonts w:eastAsia="Times New Roman" w:cs="Arial"/>
          <w:spacing w:val="-3"/>
          <w:sz w:val="20"/>
          <w:szCs w:val="20"/>
          <w:lang w:eastAsia="en-AU"/>
        </w:rPr>
        <w:t>ISO</w:t>
      </w:r>
      <w:r w:rsidRPr="00CA4E61">
        <w:rPr>
          <w:sz w:val="20"/>
          <w:szCs w:val="20"/>
        </w:rPr>
        <w:t xml:space="preserve"> 8</w:t>
      </w:r>
      <w:r w:rsidR="00271A0E" w:rsidRPr="00CA4E61">
        <w:rPr>
          <w:sz w:val="20"/>
          <w:szCs w:val="20"/>
        </w:rPr>
        <w:t>643:1997:</w:t>
      </w:r>
      <w:r w:rsidR="00271A0E">
        <w:rPr>
          <w:i/>
          <w:sz w:val="20"/>
          <w:szCs w:val="20"/>
        </w:rPr>
        <w:t xml:space="preserve"> Earthmoving machinery</w:t>
      </w:r>
      <w:r w:rsidRPr="00FC091F">
        <w:rPr>
          <w:i/>
          <w:sz w:val="20"/>
          <w:szCs w:val="20"/>
        </w:rPr>
        <w:t>–Hydraulic excavator and backhoe loader</w:t>
      </w:r>
      <w:r w:rsidR="00271A0E">
        <w:rPr>
          <w:i/>
          <w:sz w:val="20"/>
          <w:szCs w:val="20"/>
        </w:rPr>
        <w:t xml:space="preserve"> </w:t>
      </w:r>
      <w:r w:rsidRPr="00FC091F">
        <w:rPr>
          <w:i/>
          <w:sz w:val="20"/>
          <w:szCs w:val="20"/>
        </w:rPr>
        <w:t>boom-lowering control device–Requirements and tests</w:t>
      </w:r>
      <w:r w:rsidRPr="00C3702A">
        <w:rPr>
          <w:sz w:val="20"/>
          <w:szCs w:val="20"/>
        </w:rPr>
        <w:t>.</w:t>
      </w:r>
    </w:p>
    <w:p w:rsidR="00207E02" w:rsidRDefault="002C0E39" w:rsidP="00FA01D1">
      <w:pPr>
        <w:rPr>
          <w:rStyle w:val="Bodycopyboldemphasis"/>
          <w:rFonts w:ascii="Arial" w:hAnsi="Arial" w:cs="Arial"/>
          <w:i/>
          <w:sz w:val="20"/>
          <w:szCs w:val="20"/>
        </w:rPr>
      </w:pPr>
      <w:r w:rsidRPr="00FA01D1">
        <w:rPr>
          <w:rStyle w:val="Bodycopyitalic"/>
          <w:rFonts w:cs="Arial"/>
          <w:i w:val="0"/>
          <w:sz w:val="20"/>
          <w:szCs w:val="20"/>
        </w:rPr>
        <w:t xml:space="preserve">For </w:t>
      </w:r>
      <w:r w:rsidRPr="00FA01D1">
        <w:rPr>
          <w:iCs/>
          <w:sz w:val="20"/>
          <w:szCs w:val="20"/>
        </w:rPr>
        <w:t>further</w:t>
      </w:r>
      <w:r w:rsidRPr="00FA01D1">
        <w:rPr>
          <w:rStyle w:val="Bodycopyitalic"/>
          <w:rFonts w:cs="Arial"/>
          <w:i w:val="0"/>
          <w:sz w:val="20"/>
          <w:szCs w:val="20"/>
        </w:rPr>
        <w:t xml:space="preserve"> information see the Safe Work Australia website </w:t>
      </w:r>
      <w:hyperlink r:id="rId21" w:history="1">
        <w:r w:rsidRPr="00FA01D1">
          <w:rPr>
            <w:rStyle w:val="Hyperlink"/>
            <w:rFonts w:cs="Arial"/>
            <w:sz w:val="20"/>
            <w:szCs w:val="20"/>
          </w:rPr>
          <w:t>www.swa.gov.au</w:t>
        </w:r>
      </w:hyperlink>
      <w:r w:rsidRPr="00FA01D1">
        <w:rPr>
          <w:rStyle w:val="Bodycopyboldemphasis"/>
          <w:rFonts w:ascii="Arial" w:hAnsi="Arial" w:cs="Arial"/>
          <w:i/>
          <w:sz w:val="20"/>
          <w:szCs w:val="20"/>
        </w:rPr>
        <w:t>.</w:t>
      </w:r>
    </w:p>
    <w:p w:rsidR="00207E02" w:rsidRDefault="00207E02" w:rsidP="00FA01D1">
      <w:pPr>
        <w:rPr>
          <w:rStyle w:val="Bodycopyboldemphasis"/>
          <w:rFonts w:ascii="Arial" w:hAnsi="Arial" w:cs="Arial"/>
          <w:i/>
          <w:sz w:val="20"/>
          <w:szCs w:val="20"/>
        </w:rPr>
      </w:pPr>
    </w:p>
    <w:p w:rsidR="00207E02" w:rsidRPr="00FA01D1" w:rsidRDefault="00207E02" w:rsidP="00FA01D1">
      <w:pPr>
        <w:rPr>
          <w:i/>
          <w:sz w:val="20"/>
          <w:szCs w:val="20"/>
        </w:rPr>
      </w:pPr>
    </w:p>
    <w:sectPr w:rsidR="00207E02" w:rsidRPr="00FA01D1" w:rsidSect="00470BC6">
      <w:type w:val="continuous"/>
      <w:pgSz w:w="11906" w:h="16838" w:code="9"/>
      <w:pgMar w:top="1251" w:right="1134" w:bottom="1134" w:left="1134" w:header="454" w:footer="317" w:gutter="0"/>
      <w:cols w:num="2"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36E" w:rsidRDefault="00AD336E" w:rsidP="00AD336E">
      <w:pPr>
        <w:spacing w:before="0"/>
      </w:pPr>
      <w:r>
        <w:separator/>
      </w:r>
    </w:p>
  </w:endnote>
  <w:endnote w:type="continuationSeparator" w:id="0">
    <w:p w:rsidR="00AD336E" w:rsidRDefault="00AD336E" w:rsidP="00AD33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Univers 45 Light">
    <w:altName w:val="Univers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B9" w:rsidRPr="002C0E39" w:rsidRDefault="001365C8" w:rsidP="001365C8">
    <w:pPr>
      <w:pStyle w:val="Footer"/>
      <w:tabs>
        <w:tab w:val="clear" w:pos="9026"/>
        <w:tab w:val="right" w:pos="9639"/>
      </w:tabs>
    </w:pPr>
    <w:r>
      <w:rPr>
        <w:sz w:val="18"/>
        <w:szCs w:val="18"/>
      </w:rPr>
      <w:t xml:space="preserve">Information Sheet: </w:t>
    </w:r>
    <w:r w:rsidR="002C0E39">
      <w:rPr>
        <w:sz w:val="18"/>
        <w:szCs w:val="18"/>
      </w:rPr>
      <w:t xml:space="preserve">Using </w:t>
    </w:r>
    <w:r w:rsidR="00B36224">
      <w:rPr>
        <w:sz w:val="18"/>
        <w:szCs w:val="18"/>
      </w:rPr>
      <w:t>o</w:t>
    </w:r>
    <w:r w:rsidR="002C0E39">
      <w:rPr>
        <w:sz w:val="18"/>
        <w:szCs w:val="18"/>
      </w:rPr>
      <w:t xml:space="preserve">ther </w:t>
    </w:r>
    <w:r w:rsidR="00B36224">
      <w:rPr>
        <w:sz w:val="18"/>
        <w:szCs w:val="18"/>
      </w:rPr>
      <w:t>p</w:t>
    </w:r>
    <w:r w:rsidR="002C0E39">
      <w:rPr>
        <w:sz w:val="18"/>
        <w:szCs w:val="18"/>
      </w:rPr>
      <w:t xml:space="preserve">owered </w:t>
    </w:r>
    <w:r w:rsidR="00B36224">
      <w:rPr>
        <w:sz w:val="18"/>
        <w:szCs w:val="18"/>
      </w:rPr>
      <w:t>m</w:t>
    </w:r>
    <w:r w:rsidR="002C0E39">
      <w:rPr>
        <w:sz w:val="18"/>
        <w:szCs w:val="18"/>
      </w:rPr>
      <w:t xml:space="preserve">obile </w:t>
    </w:r>
    <w:r w:rsidR="00B36224">
      <w:rPr>
        <w:sz w:val="18"/>
        <w:szCs w:val="18"/>
      </w:rPr>
      <w:t>p</w:t>
    </w:r>
    <w:r w:rsidR="002C0E39">
      <w:rPr>
        <w:sz w:val="18"/>
        <w:szCs w:val="18"/>
      </w:rPr>
      <w:t xml:space="preserve">lant as a </w:t>
    </w:r>
    <w:r w:rsidR="00B36224">
      <w:rPr>
        <w:sz w:val="18"/>
        <w:szCs w:val="18"/>
      </w:rPr>
      <w:t>c</w:t>
    </w:r>
    <w:r w:rsidR="002C0E39">
      <w:rPr>
        <w:sz w:val="18"/>
        <w:szCs w:val="18"/>
      </w:rPr>
      <w:t>rane</w:t>
    </w:r>
    <w:r w:rsidR="002C0E39" w:rsidRPr="001B73DD">
      <w:rPr>
        <w:sz w:val="18"/>
        <w:szCs w:val="18"/>
      </w:rPr>
      <w:ptab w:relativeTo="margin" w:alignment="right" w:leader="none"/>
    </w:r>
    <w:r w:rsidR="00B36814">
      <w:rPr>
        <w:sz w:val="18"/>
        <w:szCs w:val="18"/>
      </w:rPr>
      <w:t>December</w:t>
    </w:r>
    <w:r w:rsidR="00B36224">
      <w:rPr>
        <w:sz w:val="18"/>
        <w:szCs w:val="18"/>
      </w:rPr>
      <w:t xml:space="preserve"> 2015</w:t>
    </w:r>
    <w:r w:rsidR="00B25214">
      <w:rPr>
        <w:sz w:val="18"/>
        <w:szCs w:val="18"/>
      </w:rPr>
      <w:t xml:space="preserve"> </w:t>
    </w:r>
    <w:r w:rsidR="002C0E39" w:rsidRPr="001B73DD">
      <w:rPr>
        <w:sz w:val="18"/>
        <w:szCs w:val="18"/>
      </w:rPr>
      <w:t xml:space="preserve">Page </w:t>
    </w:r>
    <w:r w:rsidR="002C0E39" w:rsidRPr="001B73DD">
      <w:rPr>
        <w:caps/>
        <w:sz w:val="18"/>
        <w:szCs w:val="18"/>
      </w:rPr>
      <w:fldChar w:fldCharType="begin"/>
    </w:r>
    <w:r w:rsidR="002C0E39" w:rsidRPr="001B73DD">
      <w:rPr>
        <w:caps/>
        <w:sz w:val="18"/>
        <w:szCs w:val="18"/>
      </w:rPr>
      <w:instrText xml:space="preserve"> PAGE </w:instrText>
    </w:r>
    <w:r w:rsidR="002C0E39" w:rsidRPr="001B73DD">
      <w:rPr>
        <w:caps/>
        <w:sz w:val="18"/>
        <w:szCs w:val="18"/>
      </w:rPr>
      <w:fldChar w:fldCharType="separate"/>
    </w:r>
    <w:r w:rsidR="009224E1">
      <w:rPr>
        <w:caps/>
        <w:noProof/>
        <w:sz w:val="18"/>
        <w:szCs w:val="18"/>
      </w:rPr>
      <w:t>3</w:t>
    </w:r>
    <w:r w:rsidR="002C0E39" w:rsidRPr="001B73DD">
      <w:rPr>
        <w:caps/>
        <w:sz w:val="18"/>
        <w:szCs w:val="18"/>
      </w:rPr>
      <w:fldChar w:fldCharType="end"/>
    </w:r>
    <w:r w:rsidR="002C0E39" w:rsidRPr="001B73DD">
      <w:rPr>
        <w:sz w:val="18"/>
        <w:szCs w:val="18"/>
      </w:rPr>
      <w:t xml:space="preserve"> of </w:t>
    </w:r>
    <w:r w:rsidR="002C0E39" w:rsidRPr="001B73DD">
      <w:rPr>
        <w:caps/>
        <w:sz w:val="18"/>
        <w:szCs w:val="18"/>
      </w:rPr>
      <w:fldChar w:fldCharType="begin"/>
    </w:r>
    <w:r w:rsidR="002C0E39" w:rsidRPr="001B73DD">
      <w:rPr>
        <w:caps/>
        <w:sz w:val="18"/>
        <w:szCs w:val="18"/>
      </w:rPr>
      <w:instrText xml:space="preserve"> NUMPAGES </w:instrText>
    </w:r>
    <w:r w:rsidR="002C0E39" w:rsidRPr="001B73DD">
      <w:rPr>
        <w:caps/>
        <w:sz w:val="18"/>
        <w:szCs w:val="18"/>
      </w:rPr>
      <w:fldChar w:fldCharType="separate"/>
    </w:r>
    <w:r w:rsidR="009224E1">
      <w:rPr>
        <w:caps/>
        <w:noProof/>
        <w:sz w:val="18"/>
        <w:szCs w:val="18"/>
      </w:rPr>
      <w:t>3</w:t>
    </w:r>
    <w:r w:rsidR="002C0E39" w:rsidRPr="001B73DD">
      <w:rPr>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4F" w:rsidRPr="00ED05EC" w:rsidRDefault="00633A4F" w:rsidP="00633A4F">
    <w:pPr>
      <w:pStyle w:val="Footer"/>
    </w:pPr>
    <w:r>
      <w:rPr>
        <w:rFonts w:cs="Arial"/>
        <w:noProof/>
        <w:sz w:val="18"/>
        <w:szCs w:val="18"/>
        <w:lang w:eastAsia="en-AU"/>
      </w:rPr>
      <w:drawing>
        <wp:inline distT="0" distB="0" distL="0" distR="0" wp14:anchorId="4B253A73" wp14:editId="6E4038EC">
          <wp:extent cx="1233231" cy="432000"/>
          <wp:effectExtent l="0" t="0" r="5080" b="6350"/>
          <wp:docPr id="21" name="Picture 2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sidR="00B61312">
      <w:rPr>
        <w:rFonts w:cs="Arial"/>
        <w:sz w:val="18"/>
        <w:szCs w:val="18"/>
      </w:rPr>
      <w:tab/>
    </w:r>
    <w:r w:rsidR="00B61312">
      <w:rPr>
        <w:rFonts w:cs="Arial"/>
        <w:sz w:val="18"/>
        <w:szCs w:val="18"/>
      </w:rPr>
      <w:tab/>
    </w:r>
    <w:r w:rsidR="00B61312">
      <w:rPr>
        <w:rFonts w:cs="Arial"/>
        <w:sz w:val="20"/>
        <w:szCs w:val="20"/>
      </w:rPr>
      <w:t>978-1-76028-488-</w:t>
    </w:r>
    <w:proofErr w:type="gramStart"/>
    <w:r w:rsidR="00B61312">
      <w:rPr>
        <w:rFonts w:cs="Arial"/>
        <w:sz w:val="20"/>
        <w:szCs w:val="20"/>
      </w:rPr>
      <w:t>6</w:t>
    </w:r>
    <w:r>
      <w:rPr>
        <w:rFonts w:cs="Arial"/>
        <w:sz w:val="18"/>
        <w:szCs w:val="18"/>
      </w:rPr>
      <w:t xml:space="preserve">  </w:t>
    </w:r>
    <w:r w:rsidRPr="00C074C6">
      <w:rPr>
        <w:rFonts w:cs="Arial"/>
        <w:sz w:val="18"/>
        <w:szCs w:val="18"/>
      </w:rPr>
      <w:t>[</w:t>
    </w:r>
    <w:proofErr w:type="gramEnd"/>
    <w:r w:rsidRPr="00C074C6">
      <w:rPr>
        <w:rFonts w:cs="Arial"/>
        <w:sz w:val="18"/>
        <w:szCs w:val="18"/>
      </w:rPr>
      <w:t>PDF]</w:t>
    </w:r>
    <w:r>
      <w:rPr>
        <w:rFonts w:cs="Arial"/>
        <w:sz w:val="18"/>
        <w:szCs w:val="18"/>
      </w:rPr>
      <w:br/>
    </w:r>
    <w:r>
      <w:rPr>
        <w:rFonts w:cs="Arial"/>
        <w:sz w:val="18"/>
        <w:szCs w:val="18"/>
      </w:rPr>
      <w:tab/>
    </w:r>
    <w:r w:rsidR="00B61312">
      <w:rPr>
        <w:rFonts w:cs="Arial"/>
        <w:sz w:val="20"/>
        <w:szCs w:val="20"/>
      </w:rPr>
      <w:t>978-1-76028-492-3</w:t>
    </w:r>
    <w:r w:rsidR="00B61312" w:rsidRPr="00483902">
      <w:rPr>
        <w:rFonts w:eastAsia="Calibri" w:cs="Arial"/>
        <w:sz w:val="18"/>
        <w:szCs w:val="18"/>
      </w:rPr>
      <w:t xml:space="preserve"> </w:t>
    </w:r>
    <w:r w:rsidR="00B61312">
      <w:rPr>
        <w:rFonts w:eastAsia="Calibri" w:cs="Arial"/>
        <w:sz w:val="18"/>
        <w:szCs w:val="18"/>
      </w:rPr>
      <w:t xml:space="preserve"> </w:t>
    </w:r>
    <w:r w:rsidR="00B61312" w:rsidRPr="00483902">
      <w:rPr>
        <w:rFonts w:eastAsia="Calibri" w:cs="Arial"/>
        <w:sz w:val="18"/>
        <w:szCs w:val="18"/>
      </w:rPr>
      <w:t>[</w:t>
    </w:r>
    <w:r w:rsidR="00B61312">
      <w:rPr>
        <w:rFonts w:eastAsia="Calibri" w:cs="Arial"/>
        <w:sz w:val="18"/>
        <w:szCs w:val="18"/>
      </w:rPr>
      <w:t>Multi-Vol. Set</w:t>
    </w:r>
    <w:r w:rsidR="00B61312" w:rsidRPr="00483902">
      <w:rPr>
        <w:rFonts w:eastAsia="Calibri" w:cs="Arial"/>
        <w:sz w:val="18"/>
        <w:szCs w:val="18"/>
      </w:rPr>
      <w:t>]</w:t>
    </w:r>
    <w:r w:rsidR="00B61312">
      <w:rPr>
        <w:rFonts w:cs="Arial"/>
        <w:sz w:val="18"/>
        <w:szCs w:val="18"/>
      </w:rPr>
      <w:tab/>
    </w:r>
    <w:r w:rsidR="00B61312">
      <w:rPr>
        <w:rFonts w:cs="Arial"/>
        <w:sz w:val="20"/>
        <w:szCs w:val="20"/>
      </w:rPr>
      <w:t>978-1-76028-489-3</w:t>
    </w:r>
    <w:r>
      <w:rPr>
        <w:rFonts w:cs="Arial"/>
        <w:sz w:val="18"/>
        <w:szCs w:val="18"/>
      </w:rPr>
      <w:t xml:space="preserve">  </w:t>
    </w:r>
    <w:r w:rsidRPr="00C074C6">
      <w:rPr>
        <w:rFonts w:cs="Arial"/>
        <w:sz w:val="18"/>
        <w:szCs w:val="18"/>
      </w:rPr>
      <w:t>[</w:t>
    </w:r>
    <w:proofErr w:type="spellStart"/>
    <w:r w:rsidRPr="00C074C6">
      <w:rPr>
        <w:rFonts w:cs="Arial"/>
        <w:sz w:val="18"/>
        <w:szCs w:val="18"/>
      </w:rPr>
      <w:t>DOCX</w:t>
    </w:r>
    <w:proofErr w:type="spellEnd"/>
    <w:r w:rsidRPr="00C074C6">
      <w:rPr>
        <w:rFonts w:cs="Arial"/>
        <w:sz w:val="18"/>
        <w:szCs w:val="18"/>
      </w:rPr>
      <w:t>]</w:t>
    </w:r>
    <w:r>
      <w:rPr>
        <w:rFonts w:cs="Arial"/>
        <w:sz w:val="18"/>
        <w:szCs w:val="18"/>
      </w:rPr>
      <w:br/>
    </w:r>
  </w:p>
  <w:p w:rsidR="001365C8" w:rsidRPr="00633A4F" w:rsidRDefault="001365C8" w:rsidP="00633A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36E" w:rsidRDefault="00AD336E" w:rsidP="00AD336E">
      <w:pPr>
        <w:spacing w:before="0"/>
      </w:pPr>
      <w:r>
        <w:separator/>
      </w:r>
    </w:p>
  </w:footnote>
  <w:footnote w:type="continuationSeparator" w:id="0">
    <w:p w:rsidR="00AD336E" w:rsidRDefault="00AD336E" w:rsidP="00AD336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6E" w:rsidRPr="002424DE" w:rsidRDefault="00AD336E" w:rsidP="00AD336E">
    <w:pPr>
      <w:pStyle w:val="Header"/>
    </w:pPr>
    <w:r>
      <w:rPr>
        <w:rFonts w:cs="Arial"/>
        <w:b/>
        <w:noProof/>
        <w:color w:val="000000"/>
        <w:sz w:val="52"/>
        <w:szCs w:val="52"/>
        <w:lang w:eastAsia="en-AU"/>
      </w:rPr>
      <w:drawing>
        <wp:inline distT="0" distB="0" distL="0" distR="0" wp14:anchorId="7D7DA0C8" wp14:editId="578E0A52">
          <wp:extent cx="1726665" cy="360000"/>
          <wp:effectExtent l="0" t="0" r="0" b="254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1726665" cy="360000"/>
                  </a:xfrm>
                  <a:prstGeom prst="rect">
                    <a:avLst/>
                  </a:prstGeom>
                  <a:noFill/>
                  <a:ln w="9525">
                    <a:noFill/>
                    <a:miter lim="800000"/>
                    <a:headEnd/>
                    <a:tailEnd/>
                  </a:ln>
                </pic:spPr>
              </pic:pic>
            </a:graphicData>
          </a:graphic>
        </wp:inline>
      </w:drawing>
    </w:r>
  </w:p>
  <w:p w:rsidR="00AD336E" w:rsidRPr="00AD336E" w:rsidRDefault="00AD336E" w:rsidP="00AD33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E39" w:rsidRDefault="002C0E39">
    <w:pPr>
      <w:pStyle w:val="Header"/>
    </w:pPr>
    <w:r>
      <w:rPr>
        <w:rFonts w:cs="Arial"/>
        <w:b/>
        <w:noProof/>
        <w:color w:val="000000"/>
        <w:sz w:val="52"/>
        <w:szCs w:val="52"/>
        <w:lang w:eastAsia="en-AU"/>
      </w:rPr>
      <w:drawing>
        <wp:inline distT="0" distB="0" distL="0" distR="0" wp14:anchorId="7F2EDAC1" wp14:editId="438B1EB1">
          <wp:extent cx="1726665" cy="360000"/>
          <wp:effectExtent l="0" t="0" r="0" b="2540"/>
          <wp:docPr id="2" name="Picture 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1726665" cy="360000"/>
                  </a:xfrm>
                  <a:prstGeom prst="rect">
                    <a:avLst/>
                  </a:prstGeom>
                  <a:noFill/>
                  <a:ln w="9525">
                    <a:noFill/>
                    <a:miter lim="800000"/>
                    <a:headEnd/>
                    <a:tailEnd/>
                  </a:ln>
                </pic:spPr>
              </pic:pic>
            </a:graphicData>
          </a:graphic>
        </wp:inline>
      </w:drawing>
    </w:r>
  </w:p>
  <w:p w:rsidR="00240D45" w:rsidRDefault="00240D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7FBA"/>
      </v:shape>
    </w:pict>
  </w:numPicBullet>
  <w:abstractNum w:abstractNumId="0">
    <w:nsid w:val="22BD7264"/>
    <w:multiLevelType w:val="hybridMultilevel"/>
    <w:tmpl w:val="5316E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9C51265"/>
    <w:multiLevelType w:val="hybridMultilevel"/>
    <w:tmpl w:val="E3642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37E4570"/>
    <w:multiLevelType w:val="hybridMultilevel"/>
    <w:tmpl w:val="3D88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AC00F2F"/>
    <w:multiLevelType w:val="hybridMultilevel"/>
    <w:tmpl w:val="96584482"/>
    <w:lvl w:ilvl="0" w:tplc="0C090001">
      <w:start w:val="1"/>
      <w:numFmt w:val="bullet"/>
      <w:lvlText w:val=""/>
      <w:lvlJc w:val="left"/>
      <w:pPr>
        <w:ind w:left="720" w:hanging="360"/>
      </w:pPr>
      <w:rPr>
        <w:rFonts w:ascii="Symbol" w:hAnsi="Symbol" w:hint="default"/>
      </w:rPr>
    </w:lvl>
    <w:lvl w:ilvl="1" w:tplc="0C090007">
      <w:start w:val="1"/>
      <w:numFmt w:val="bullet"/>
      <w:lvlText w:val=""/>
      <w:lvlPicBulletId w:val="0"/>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EB13086"/>
    <w:multiLevelType w:val="hybridMultilevel"/>
    <w:tmpl w:val="52D410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87E"/>
    <w:rsid w:val="000106B3"/>
    <w:rsid w:val="00047A34"/>
    <w:rsid w:val="00084A56"/>
    <w:rsid w:val="000922AD"/>
    <w:rsid w:val="000926A1"/>
    <w:rsid w:val="00093783"/>
    <w:rsid w:val="000A1E90"/>
    <w:rsid w:val="000B5C79"/>
    <w:rsid w:val="000F0DD3"/>
    <w:rsid w:val="001365C8"/>
    <w:rsid w:val="00161B93"/>
    <w:rsid w:val="00173DC2"/>
    <w:rsid w:val="001753D1"/>
    <w:rsid w:val="0017687E"/>
    <w:rsid w:val="001C5843"/>
    <w:rsid w:val="00207E02"/>
    <w:rsid w:val="00214861"/>
    <w:rsid w:val="00217A6E"/>
    <w:rsid w:val="00220B75"/>
    <w:rsid w:val="00240D45"/>
    <w:rsid w:val="00243A28"/>
    <w:rsid w:val="002636EF"/>
    <w:rsid w:val="002715D1"/>
    <w:rsid w:val="00271A0E"/>
    <w:rsid w:val="00275111"/>
    <w:rsid w:val="0029224F"/>
    <w:rsid w:val="002B61EC"/>
    <w:rsid w:val="002C08F2"/>
    <w:rsid w:val="002C0E39"/>
    <w:rsid w:val="002C6C45"/>
    <w:rsid w:val="002E2158"/>
    <w:rsid w:val="002E227C"/>
    <w:rsid w:val="002E291D"/>
    <w:rsid w:val="002E74F1"/>
    <w:rsid w:val="002E7A31"/>
    <w:rsid w:val="003342F0"/>
    <w:rsid w:val="00364BD1"/>
    <w:rsid w:val="003725E4"/>
    <w:rsid w:val="00385ED9"/>
    <w:rsid w:val="003A3F43"/>
    <w:rsid w:val="003A4164"/>
    <w:rsid w:val="003A6D25"/>
    <w:rsid w:val="00403B06"/>
    <w:rsid w:val="004040D4"/>
    <w:rsid w:val="004050A2"/>
    <w:rsid w:val="0041781E"/>
    <w:rsid w:val="00417E4D"/>
    <w:rsid w:val="00424A92"/>
    <w:rsid w:val="00424D07"/>
    <w:rsid w:val="00427C4E"/>
    <w:rsid w:val="00434B23"/>
    <w:rsid w:val="00470BC6"/>
    <w:rsid w:val="004B792F"/>
    <w:rsid w:val="004C5427"/>
    <w:rsid w:val="004E5074"/>
    <w:rsid w:val="0050419E"/>
    <w:rsid w:val="00517213"/>
    <w:rsid w:val="00520F23"/>
    <w:rsid w:val="005311AC"/>
    <w:rsid w:val="005542ED"/>
    <w:rsid w:val="00564995"/>
    <w:rsid w:val="0058609A"/>
    <w:rsid w:val="00596886"/>
    <w:rsid w:val="005A7B5A"/>
    <w:rsid w:val="005B1A01"/>
    <w:rsid w:val="005D1D23"/>
    <w:rsid w:val="005D236C"/>
    <w:rsid w:val="005E776B"/>
    <w:rsid w:val="005F27D2"/>
    <w:rsid w:val="0060422A"/>
    <w:rsid w:val="0060778A"/>
    <w:rsid w:val="006267A2"/>
    <w:rsid w:val="00633A4F"/>
    <w:rsid w:val="00657D33"/>
    <w:rsid w:val="006600A5"/>
    <w:rsid w:val="00664574"/>
    <w:rsid w:val="00664AE0"/>
    <w:rsid w:val="006930FC"/>
    <w:rsid w:val="006A1354"/>
    <w:rsid w:val="006D4793"/>
    <w:rsid w:val="00722998"/>
    <w:rsid w:val="00725946"/>
    <w:rsid w:val="00727322"/>
    <w:rsid w:val="00737AB0"/>
    <w:rsid w:val="00754671"/>
    <w:rsid w:val="007552D3"/>
    <w:rsid w:val="00757413"/>
    <w:rsid w:val="007577EA"/>
    <w:rsid w:val="00771F3B"/>
    <w:rsid w:val="00780A50"/>
    <w:rsid w:val="00794E25"/>
    <w:rsid w:val="007E5C5A"/>
    <w:rsid w:val="008036BD"/>
    <w:rsid w:val="00804DFC"/>
    <w:rsid w:val="00817F65"/>
    <w:rsid w:val="008250CF"/>
    <w:rsid w:val="00826A61"/>
    <w:rsid w:val="00853747"/>
    <w:rsid w:val="00855727"/>
    <w:rsid w:val="008572E3"/>
    <w:rsid w:val="00863DAC"/>
    <w:rsid w:val="008A5AB3"/>
    <w:rsid w:val="008B180A"/>
    <w:rsid w:val="008D5728"/>
    <w:rsid w:val="008D7086"/>
    <w:rsid w:val="008F5308"/>
    <w:rsid w:val="00900F96"/>
    <w:rsid w:val="00905E7D"/>
    <w:rsid w:val="00906F7D"/>
    <w:rsid w:val="009224E1"/>
    <w:rsid w:val="009577AC"/>
    <w:rsid w:val="00957E2F"/>
    <w:rsid w:val="009A21A4"/>
    <w:rsid w:val="009A75A9"/>
    <w:rsid w:val="009B14CD"/>
    <w:rsid w:val="00A05850"/>
    <w:rsid w:val="00A35BAC"/>
    <w:rsid w:val="00A40753"/>
    <w:rsid w:val="00A557F0"/>
    <w:rsid w:val="00A6768A"/>
    <w:rsid w:val="00A71FE1"/>
    <w:rsid w:val="00A82685"/>
    <w:rsid w:val="00A87480"/>
    <w:rsid w:val="00AB2508"/>
    <w:rsid w:val="00AB2985"/>
    <w:rsid w:val="00AB495E"/>
    <w:rsid w:val="00AB7919"/>
    <w:rsid w:val="00AD0E16"/>
    <w:rsid w:val="00AD336E"/>
    <w:rsid w:val="00AD6952"/>
    <w:rsid w:val="00AE63F4"/>
    <w:rsid w:val="00B056AD"/>
    <w:rsid w:val="00B15791"/>
    <w:rsid w:val="00B25214"/>
    <w:rsid w:val="00B27E7D"/>
    <w:rsid w:val="00B36224"/>
    <w:rsid w:val="00B36814"/>
    <w:rsid w:val="00B4410E"/>
    <w:rsid w:val="00B61312"/>
    <w:rsid w:val="00B7016F"/>
    <w:rsid w:val="00BA423F"/>
    <w:rsid w:val="00BA6FEC"/>
    <w:rsid w:val="00BD5650"/>
    <w:rsid w:val="00BE7A87"/>
    <w:rsid w:val="00BF4680"/>
    <w:rsid w:val="00C005FC"/>
    <w:rsid w:val="00C04F52"/>
    <w:rsid w:val="00C179B8"/>
    <w:rsid w:val="00C23F0B"/>
    <w:rsid w:val="00C2699C"/>
    <w:rsid w:val="00C4778E"/>
    <w:rsid w:val="00C67617"/>
    <w:rsid w:val="00C76509"/>
    <w:rsid w:val="00CA4E61"/>
    <w:rsid w:val="00CB5DA8"/>
    <w:rsid w:val="00CC0ED9"/>
    <w:rsid w:val="00CC1E98"/>
    <w:rsid w:val="00CE5B89"/>
    <w:rsid w:val="00CF4417"/>
    <w:rsid w:val="00D027D4"/>
    <w:rsid w:val="00D118EE"/>
    <w:rsid w:val="00D128A7"/>
    <w:rsid w:val="00D149C8"/>
    <w:rsid w:val="00D214EF"/>
    <w:rsid w:val="00D35D4E"/>
    <w:rsid w:val="00D3656F"/>
    <w:rsid w:val="00D627FA"/>
    <w:rsid w:val="00D64C38"/>
    <w:rsid w:val="00D74E8E"/>
    <w:rsid w:val="00D9238C"/>
    <w:rsid w:val="00D97181"/>
    <w:rsid w:val="00DA266D"/>
    <w:rsid w:val="00DA5211"/>
    <w:rsid w:val="00DC619E"/>
    <w:rsid w:val="00E025F0"/>
    <w:rsid w:val="00E65DE5"/>
    <w:rsid w:val="00E824C5"/>
    <w:rsid w:val="00EA6CA1"/>
    <w:rsid w:val="00ED39FC"/>
    <w:rsid w:val="00F076C2"/>
    <w:rsid w:val="00F457B9"/>
    <w:rsid w:val="00F462C7"/>
    <w:rsid w:val="00F5160D"/>
    <w:rsid w:val="00F54827"/>
    <w:rsid w:val="00F72500"/>
    <w:rsid w:val="00F74CB3"/>
    <w:rsid w:val="00FA01D1"/>
    <w:rsid w:val="00FA377A"/>
    <w:rsid w:val="00FC091F"/>
    <w:rsid w:val="00FC6171"/>
    <w:rsid w:val="00FC65C2"/>
    <w:rsid w:val="00FC797D"/>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7E"/>
    <w:pPr>
      <w:spacing w:before="120"/>
    </w:pPr>
    <w:rPr>
      <w:rFonts w:ascii="Arial" w:eastAsia="Batang" w:hAnsi="Arial"/>
      <w:sz w:val="22"/>
      <w:szCs w:val="24"/>
      <w:lang w:eastAsia="ko-KR"/>
    </w:rPr>
  </w:style>
  <w:style w:type="paragraph" w:styleId="Heading1">
    <w:name w:val="heading 1"/>
    <w:basedOn w:val="Normal"/>
    <w:next w:val="Normal"/>
    <w:qFormat/>
    <w:rsid w:val="00722998"/>
    <w:pPr>
      <w:keepNext/>
      <w:spacing w:before="240"/>
      <w:outlineLvl w:val="0"/>
    </w:pPr>
    <w:rPr>
      <w:rFonts w:cs="Arial"/>
      <w:b/>
      <w:bCs/>
      <w:color w:val="C00000"/>
      <w:szCs w:val="32"/>
    </w:rPr>
  </w:style>
  <w:style w:type="paragraph" w:styleId="Heading2">
    <w:name w:val="heading 2"/>
    <w:basedOn w:val="Heading1"/>
    <w:next w:val="Normal"/>
    <w:qFormat/>
    <w:rsid w:val="00470BC6"/>
    <w:pPr>
      <w:outlineLvl w:val="1"/>
    </w:pPr>
  </w:style>
  <w:style w:type="paragraph" w:styleId="Heading3">
    <w:name w:val="heading 3"/>
    <w:basedOn w:val="Normal"/>
    <w:next w:val="Normal"/>
    <w:qFormat/>
    <w:rsid w:val="00FD16BC"/>
    <w:pPr>
      <w:keepNext/>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900F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CommentReference">
    <w:name w:val="annotation reference"/>
    <w:basedOn w:val="DefaultParagraphFont"/>
    <w:uiPriority w:val="99"/>
    <w:rsid w:val="0017687E"/>
    <w:rPr>
      <w:sz w:val="16"/>
      <w:szCs w:val="16"/>
    </w:rPr>
  </w:style>
  <w:style w:type="paragraph" w:styleId="CommentText">
    <w:name w:val="annotation text"/>
    <w:basedOn w:val="Normal"/>
    <w:link w:val="CommentTextChar"/>
    <w:uiPriority w:val="99"/>
    <w:rsid w:val="0017687E"/>
    <w:rPr>
      <w:sz w:val="20"/>
      <w:szCs w:val="20"/>
    </w:rPr>
  </w:style>
  <w:style w:type="character" w:customStyle="1" w:styleId="CommentTextChar">
    <w:name w:val="Comment Text Char"/>
    <w:basedOn w:val="DefaultParagraphFont"/>
    <w:link w:val="CommentText"/>
    <w:uiPriority w:val="99"/>
    <w:rsid w:val="0017687E"/>
    <w:rPr>
      <w:rFonts w:ascii="Arial" w:eastAsia="Batang" w:hAnsi="Arial"/>
      <w:lang w:eastAsia="ko-KR"/>
    </w:rPr>
  </w:style>
  <w:style w:type="paragraph" w:styleId="ListParagraph">
    <w:name w:val="List Paragraph"/>
    <w:basedOn w:val="Normal"/>
    <w:uiPriority w:val="34"/>
    <w:qFormat/>
    <w:rsid w:val="0017687E"/>
    <w:pPr>
      <w:ind w:left="720"/>
    </w:pPr>
  </w:style>
  <w:style w:type="paragraph" w:customStyle="1" w:styleId="HeadingB">
    <w:name w:val="Heading B"/>
    <w:basedOn w:val="Normal"/>
    <w:qFormat/>
    <w:rsid w:val="00A557F0"/>
    <w:pPr>
      <w:spacing w:before="240"/>
    </w:pPr>
    <w:rPr>
      <w:rFonts w:eastAsia="Times New Roman" w:cs="Arial"/>
      <w:b/>
      <w:color w:val="C00000"/>
      <w:lang w:eastAsia="en-AU"/>
    </w:rPr>
  </w:style>
  <w:style w:type="paragraph" w:styleId="BalloonText">
    <w:name w:val="Balloon Text"/>
    <w:basedOn w:val="Normal"/>
    <w:link w:val="BalloonTextChar"/>
    <w:uiPriority w:val="99"/>
    <w:semiHidden/>
    <w:unhideWhenUsed/>
    <w:rsid w:val="0017687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7E"/>
    <w:rPr>
      <w:rFonts w:ascii="Tahoma" w:eastAsia="Batang" w:hAnsi="Tahoma" w:cs="Tahoma"/>
      <w:sz w:val="16"/>
      <w:szCs w:val="16"/>
      <w:lang w:eastAsia="ko-KR"/>
    </w:rPr>
  </w:style>
  <w:style w:type="table" w:styleId="TableGrid">
    <w:name w:val="Table Grid"/>
    <w:basedOn w:val="TableNormal"/>
    <w:rsid w:val="00AD336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D336E"/>
    <w:pPr>
      <w:tabs>
        <w:tab w:val="center" w:pos="4513"/>
        <w:tab w:val="right" w:pos="9026"/>
      </w:tabs>
      <w:spacing w:before="0"/>
    </w:pPr>
  </w:style>
  <w:style w:type="character" w:customStyle="1" w:styleId="HeaderChar">
    <w:name w:val="Header Char"/>
    <w:basedOn w:val="DefaultParagraphFont"/>
    <w:link w:val="Header"/>
    <w:rsid w:val="00AD336E"/>
    <w:rPr>
      <w:rFonts w:ascii="Arial" w:eastAsia="Batang" w:hAnsi="Arial"/>
      <w:sz w:val="22"/>
      <w:szCs w:val="24"/>
      <w:lang w:eastAsia="ko-KR"/>
    </w:rPr>
  </w:style>
  <w:style w:type="paragraph" w:styleId="Footer">
    <w:name w:val="footer"/>
    <w:basedOn w:val="Normal"/>
    <w:link w:val="FooterChar"/>
    <w:uiPriority w:val="99"/>
    <w:unhideWhenUsed/>
    <w:rsid w:val="00AD336E"/>
    <w:pPr>
      <w:tabs>
        <w:tab w:val="center" w:pos="4513"/>
        <w:tab w:val="right" w:pos="9026"/>
      </w:tabs>
      <w:spacing w:before="0"/>
    </w:pPr>
  </w:style>
  <w:style w:type="character" w:customStyle="1" w:styleId="FooterChar">
    <w:name w:val="Footer Char"/>
    <w:basedOn w:val="DefaultParagraphFont"/>
    <w:link w:val="Footer"/>
    <w:uiPriority w:val="99"/>
    <w:rsid w:val="00AD336E"/>
    <w:rPr>
      <w:rFonts w:ascii="Arial" w:eastAsia="Batang" w:hAnsi="Arial"/>
      <w:sz w:val="22"/>
      <w:szCs w:val="24"/>
      <w:lang w:eastAsia="ko-KR"/>
    </w:rPr>
  </w:style>
  <w:style w:type="paragraph" w:styleId="FootnoteText">
    <w:name w:val="footnote text"/>
    <w:basedOn w:val="Normal"/>
    <w:link w:val="FootnoteTextChar"/>
    <w:uiPriority w:val="99"/>
    <w:semiHidden/>
    <w:unhideWhenUsed/>
    <w:rsid w:val="00427C4E"/>
    <w:pPr>
      <w:spacing w:before="0"/>
    </w:pPr>
    <w:rPr>
      <w:sz w:val="20"/>
      <w:szCs w:val="20"/>
    </w:rPr>
  </w:style>
  <w:style w:type="character" w:customStyle="1" w:styleId="FootnoteTextChar">
    <w:name w:val="Footnote Text Char"/>
    <w:basedOn w:val="DefaultParagraphFont"/>
    <w:link w:val="FootnoteText"/>
    <w:uiPriority w:val="99"/>
    <w:semiHidden/>
    <w:rsid w:val="00427C4E"/>
    <w:rPr>
      <w:rFonts w:ascii="Arial" w:eastAsia="Batang" w:hAnsi="Arial"/>
      <w:lang w:eastAsia="ko-KR"/>
    </w:rPr>
  </w:style>
  <w:style w:type="character" w:styleId="FootnoteReference">
    <w:name w:val="footnote reference"/>
    <w:basedOn w:val="DefaultParagraphFont"/>
    <w:uiPriority w:val="99"/>
    <w:semiHidden/>
    <w:unhideWhenUsed/>
    <w:rsid w:val="00427C4E"/>
    <w:rPr>
      <w:vertAlign w:val="superscript"/>
    </w:rPr>
  </w:style>
  <w:style w:type="character" w:customStyle="1" w:styleId="Heading4Char">
    <w:name w:val="Heading 4 Char"/>
    <w:basedOn w:val="DefaultParagraphFont"/>
    <w:link w:val="Heading4"/>
    <w:uiPriority w:val="9"/>
    <w:semiHidden/>
    <w:rsid w:val="00900F96"/>
    <w:rPr>
      <w:rFonts w:asciiTheme="majorHAnsi" w:eastAsiaTheme="majorEastAsia" w:hAnsiTheme="majorHAnsi" w:cstheme="majorBidi"/>
      <w:b/>
      <w:bCs/>
      <w:i/>
      <w:iCs/>
      <w:color w:val="4F81BD" w:themeColor="accent1"/>
      <w:sz w:val="22"/>
      <w:szCs w:val="24"/>
      <w:lang w:eastAsia="ko-KR"/>
    </w:rPr>
  </w:style>
  <w:style w:type="paragraph" w:styleId="Caption">
    <w:name w:val="caption"/>
    <w:basedOn w:val="Normal"/>
    <w:next w:val="Normal"/>
    <w:uiPriority w:val="35"/>
    <w:semiHidden/>
    <w:unhideWhenUsed/>
    <w:qFormat/>
    <w:rsid w:val="003A4164"/>
    <w:pPr>
      <w:spacing w:before="0"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A75A9"/>
    <w:rPr>
      <w:b/>
      <w:bCs/>
    </w:rPr>
  </w:style>
  <w:style w:type="character" w:customStyle="1" w:styleId="CommentSubjectChar">
    <w:name w:val="Comment Subject Char"/>
    <w:basedOn w:val="CommentTextChar"/>
    <w:link w:val="CommentSubject"/>
    <w:uiPriority w:val="99"/>
    <w:semiHidden/>
    <w:rsid w:val="009A75A9"/>
    <w:rPr>
      <w:rFonts w:ascii="Arial" w:eastAsia="Batang" w:hAnsi="Arial"/>
      <w:b/>
      <w:bCs/>
      <w:lang w:eastAsia="ko-KR"/>
    </w:rPr>
  </w:style>
  <w:style w:type="paragraph" w:customStyle="1" w:styleId="Default">
    <w:name w:val="Default"/>
    <w:rsid w:val="00AD0E16"/>
    <w:pPr>
      <w:autoSpaceDE w:val="0"/>
      <w:autoSpaceDN w:val="0"/>
      <w:adjustRightInd w:val="0"/>
    </w:pPr>
    <w:rPr>
      <w:rFonts w:ascii="Arial" w:hAnsi="Arial" w:cs="Arial"/>
      <w:color w:val="000000"/>
      <w:sz w:val="24"/>
      <w:szCs w:val="24"/>
    </w:rPr>
  </w:style>
  <w:style w:type="character" w:customStyle="1" w:styleId="Bodycopyitalic">
    <w:name w:val="Body copy italic"/>
    <w:uiPriority w:val="99"/>
    <w:rsid w:val="002C0E39"/>
    <w:rPr>
      <w:i/>
      <w:iCs/>
    </w:rPr>
  </w:style>
  <w:style w:type="character" w:customStyle="1" w:styleId="Bodycopyboldemphasis">
    <w:name w:val="Body copy bold (emphasis)"/>
    <w:uiPriority w:val="99"/>
    <w:rsid w:val="002C0E39"/>
    <w:rPr>
      <w:rFonts w:ascii="Gotham Medium" w:hAnsi="Gotham Medium" w:cs="Gotham Medium"/>
      <w:sz w:val="18"/>
      <w:szCs w:val="18"/>
    </w:rPr>
  </w:style>
  <w:style w:type="character" w:styleId="Hyperlink">
    <w:name w:val="Hyperlink"/>
    <w:basedOn w:val="DefaultParagraphFont"/>
    <w:uiPriority w:val="99"/>
    <w:unhideWhenUsed/>
    <w:rsid w:val="002C0E39"/>
    <w:rPr>
      <w:color w:val="0000FF" w:themeColor="hyperlink"/>
      <w:u w:val="single"/>
    </w:rPr>
  </w:style>
  <w:style w:type="paragraph" w:styleId="Revision">
    <w:name w:val="Revision"/>
    <w:hidden/>
    <w:uiPriority w:val="99"/>
    <w:semiHidden/>
    <w:rsid w:val="00403B06"/>
    <w:rPr>
      <w:rFonts w:ascii="Arial" w:eastAsia="Batang" w:hAnsi="Arial"/>
      <w:sz w:val="22"/>
      <w:szCs w:val="24"/>
      <w:lang w:eastAsia="ko-KR"/>
    </w:rPr>
  </w:style>
  <w:style w:type="paragraph" w:styleId="Title">
    <w:name w:val="Title"/>
    <w:basedOn w:val="Normal"/>
    <w:next w:val="Normal"/>
    <w:link w:val="TitleChar"/>
    <w:uiPriority w:val="10"/>
    <w:qFormat/>
    <w:rsid w:val="005A7B5A"/>
    <w:pPr>
      <w:spacing w:before="0" w:after="30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5A7B5A"/>
    <w:rPr>
      <w:rFonts w:ascii="Arial" w:eastAsiaTheme="majorEastAsia" w:hAnsi="Arial" w:cstheme="majorBidi"/>
      <w:b/>
      <w:color w:val="C00000"/>
      <w:spacing w:val="5"/>
      <w:kern w:val="28"/>
      <w:sz w:val="44"/>
      <w:szCs w:val="5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7E"/>
    <w:pPr>
      <w:spacing w:before="120"/>
    </w:pPr>
    <w:rPr>
      <w:rFonts w:ascii="Arial" w:eastAsia="Batang" w:hAnsi="Arial"/>
      <w:sz w:val="22"/>
      <w:szCs w:val="24"/>
      <w:lang w:eastAsia="ko-KR"/>
    </w:rPr>
  </w:style>
  <w:style w:type="paragraph" w:styleId="Heading1">
    <w:name w:val="heading 1"/>
    <w:basedOn w:val="Normal"/>
    <w:next w:val="Normal"/>
    <w:qFormat/>
    <w:rsid w:val="00722998"/>
    <w:pPr>
      <w:keepNext/>
      <w:spacing w:before="240"/>
      <w:outlineLvl w:val="0"/>
    </w:pPr>
    <w:rPr>
      <w:rFonts w:cs="Arial"/>
      <w:b/>
      <w:bCs/>
      <w:color w:val="C00000"/>
      <w:szCs w:val="32"/>
    </w:rPr>
  </w:style>
  <w:style w:type="paragraph" w:styleId="Heading2">
    <w:name w:val="heading 2"/>
    <w:basedOn w:val="Heading1"/>
    <w:next w:val="Normal"/>
    <w:qFormat/>
    <w:rsid w:val="00470BC6"/>
    <w:pPr>
      <w:outlineLvl w:val="1"/>
    </w:pPr>
  </w:style>
  <w:style w:type="paragraph" w:styleId="Heading3">
    <w:name w:val="heading 3"/>
    <w:basedOn w:val="Normal"/>
    <w:next w:val="Normal"/>
    <w:qFormat/>
    <w:rsid w:val="00FD16BC"/>
    <w:pPr>
      <w:keepNext/>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900F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CommentReference">
    <w:name w:val="annotation reference"/>
    <w:basedOn w:val="DefaultParagraphFont"/>
    <w:uiPriority w:val="99"/>
    <w:rsid w:val="0017687E"/>
    <w:rPr>
      <w:sz w:val="16"/>
      <w:szCs w:val="16"/>
    </w:rPr>
  </w:style>
  <w:style w:type="paragraph" w:styleId="CommentText">
    <w:name w:val="annotation text"/>
    <w:basedOn w:val="Normal"/>
    <w:link w:val="CommentTextChar"/>
    <w:uiPriority w:val="99"/>
    <w:rsid w:val="0017687E"/>
    <w:rPr>
      <w:sz w:val="20"/>
      <w:szCs w:val="20"/>
    </w:rPr>
  </w:style>
  <w:style w:type="character" w:customStyle="1" w:styleId="CommentTextChar">
    <w:name w:val="Comment Text Char"/>
    <w:basedOn w:val="DefaultParagraphFont"/>
    <w:link w:val="CommentText"/>
    <w:uiPriority w:val="99"/>
    <w:rsid w:val="0017687E"/>
    <w:rPr>
      <w:rFonts w:ascii="Arial" w:eastAsia="Batang" w:hAnsi="Arial"/>
      <w:lang w:eastAsia="ko-KR"/>
    </w:rPr>
  </w:style>
  <w:style w:type="paragraph" w:styleId="ListParagraph">
    <w:name w:val="List Paragraph"/>
    <w:basedOn w:val="Normal"/>
    <w:uiPriority w:val="34"/>
    <w:qFormat/>
    <w:rsid w:val="0017687E"/>
    <w:pPr>
      <w:ind w:left="720"/>
    </w:pPr>
  </w:style>
  <w:style w:type="paragraph" w:customStyle="1" w:styleId="HeadingB">
    <w:name w:val="Heading B"/>
    <w:basedOn w:val="Normal"/>
    <w:qFormat/>
    <w:rsid w:val="00A557F0"/>
    <w:pPr>
      <w:spacing w:before="240"/>
    </w:pPr>
    <w:rPr>
      <w:rFonts w:eastAsia="Times New Roman" w:cs="Arial"/>
      <w:b/>
      <w:color w:val="C00000"/>
      <w:lang w:eastAsia="en-AU"/>
    </w:rPr>
  </w:style>
  <w:style w:type="paragraph" w:styleId="BalloonText">
    <w:name w:val="Balloon Text"/>
    <w:basedOn w:val="Normal"/>
    <w:link w:val="BalloonTextChar"/>
    <w:uiPriority w:val="99"/>
    <w:semiHidden/>
    <w:unhideWhenUsed/>
    <w:rsid w:val="0017687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7E"/>
    <w:rPr>
      <w:rFonts w:ascii="Tahoma" w:eastAsia="Batang" w:hAnsi="Tahoma" w:cs="Tahoma"/>
      <w:sz w:val="16"/>
      <w:szCs w:val="16"/>
      <w:lang w:eastAsia="ko-KR"/>
    </w:rPr>
  </w:style>
  <w:style w:type="table" w:styleId="TableGrid">
    <w:name w:val="Table Grid"/>
    <w:basedOn w:val="TableNormal"/>
    <w:rsid w:val="00AD336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D336E"/>
    <w:pPr>
      <w:tabs>
        <w:tab w:val="center" w:pos="4513"/>
        <w:tab w:val="right" w:pos="9026"/>
      </w:tabs>
      <w:spacing w:before="0"/>
    </w:pPr>
  </w:style>
  <w:style w:type="character" w:customStyle="1" w:styleId="HeaderChar">
    <w:name w:val="Header Char"/>
    <w:basedOn w:val="DefaultParagraphFont"/>
    <w:link w:val="Header"/>
    <w:rsid w:val="00AD336E"/>
    <w:rPr>
      <w:rFonts w:ascii="Arial" w:eastAsia="Batang" w:hAnsi="Arial"/>
      <w:sz w:val="22"/>
      <w:szCs w:val="24"/>
      <w:lang w:eastAsia="ko-KR"/>
    </w:rPr>
  </w:style>
  <w:style w:type="paragraph" w:styleId="Footer">
    <w:name w:val="footer"/>
    <w:basedOn w:val="Normal"/>
    <w:link w:val="FooterChar"/>
    <w:uiPriority w:val="99"/>
    <w:unhideWhenUsed/>
    <w:rsid w:val="00AD336E"/>
    <w:pPr>
      <w:tabs>
        <w:tab w:val="center" w:pos="4513"/>
        <w:tab w:val="right" w:pos="9026"/>
      </w:tabs>
      <w:spacing w:before="0"/>
    </w:pPr>
  </w:style>
  <w:style w:type="character" w:customStyle="1" w:styleId="FooterChar">
    <w:name w:val="Footer Char"/>
    <w:basedOn w:val="DefaultParagraphFont"/>
    <w:link w:val="Footer"/>
    <w:uiPriority w:val="99"/>
    <w:rsid w:val="00AD336E"/>
    <w:rPr>
      <w:rFonts w:ascii="Arial" w:eastAsia="Batang" w:hAnsi="Arial"/>
      <w:sz w:val="22"/>
      <w:szCs w:val="24"/>
      <w:lang w:eastAsia="ko-KR"/>
    </w:rPr>
  </w:style>
  <w:style w:type="paragraph" w:styleId="FootnoteText">
    <w:name w:val="footnote text"/>
    <w:basedOn w:val="Normal"/>
    <w:link w:val="FootnoteTextChar"/>
    <w:uiPriority w:val="99"/>
    <w:semiHidden/>
    <w:unhideWhenUsed/>
    <w:rsid w:val="00427C4E"/>
    <w:pPr>
      <w:spacing w:before="0"/>
    </w:pPr>
    <w:rPr>
      <w:sz w:val="20"/>
      <w:szCs w:val="20"/>
    </w:rPr>
  </w:style>
  <w:style w:type="character" w:customStyle="1" w:styleId="FootnoteTextChar">
    <w:name w:val="Footnote Text Char"/>
    <w:basedOn w:val="DefaultParagraphFont"/>
    <w:link w:val="FootnoteText"/>
    <w:uiPriority w:val="99"/>
    <w:semiHidden/>
    <w:rsid w:val="00427C4E"/>
    <w:rPr>
      <w:rFonts w:ascii="Arial" w:eastAsia="Batang" w:hAnsi="Arial"/>
      <w:lang w:eastAsia="ko-KR"/>
    </w:rPr>
  </w:style>
  <w:style w:type="character" w:styleId="FootnoteReference">
    <w:name w:val="footnote reference"/>
    <w:basedOn w:val="DefaultParagraphFont"/>
    <w:uiPriority w:val="99"/>
    <w:semiHidden/>
    <w:unhideWhenUsed/>
    <w:rsid w:val="00427C4E"/>
    <w:rPr>
      <w:vertAlign w:val="superscript"/>
    </w:rPr>
  </w:style>
  <w:style w:type="character" w:customStyle="1" w:styleId="Heading4Char">
    <w:name w:val="Heading 4 Char"/>
    <w:basedOn w:val="DefaultParagraphFont"/>
    <w:link w:val="Heading4"/>
    <w:uiPriority w:val="9"/>
    <w:semiHidden/>
    <w:rsid w:val="00900F96"/>
    <w:rPr>
      <w:rFonts w:asciiTheme="majorHAnsi" w:eastAsiaTheme="majorEastAsia" w:hAnsiTheme="majorHAnsi" w:cstheme="majorBidi"/>
      <w:b/>
      <w:bCs/>
      <w:i/>
      <w:iCs/>
      <w:color w:val="4F81BD" w:themeColor="accent1"/>
      <w:sz w:val="22"/>
      <w:szCs w:val="24"/>
      <w:lang w:eastAsia="ko-KR"/>
    </w:rPr>
  </w:style>
  <w:style w:type="paragraph" w:styleId="Caption">
    <w:name w:val="caption"/>
    <w:basedOn w:val="Normal"/>
    <w:next w:val="Normal"/>
    <w:uiPriority w:val="35"/>
    <w:semiHidden/>
    <w:unhideWhenUsed/>
    <w:qFormat/>
    <w:rsid w:val="003A4164"/>
    <w:pPr>
      <w:spacing w:before="0"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A75A9"/>
    <w:rPr>
      <w:b/>
      <w:bCs/>
    </w:rPr>
  </w:style>
  <w:style w:type="character" w:customStyle="1" w:styleId="CommentSubjectChar">
    <w:name w:val="Comment Subject Char"/>
    <w:basedOn w:val="CommentTextChar"/>
    <w:link w:val="CommentSubject"/>
    <w:uiPriority w:val="99"/>
    <w:semiHidden/>
    <w:rsid w:val="009A75A9"/>
    <w:rPr>
      <w:rFonts w:ascii="Arial" w:eastAsia="Batang" w:hAnsi="Arial"/>
      <w:b/>
      <w:bCs/>
      <w:lang w:eastAsia="ko-KR"/>
    </w:rPr>
  </w:style>
  <w:style w:type="paragraph" w:customStyle="1" w:styleId="Default">
    <w:name w:val="Default"/>
    <w:rsid w:val="00AD0E16"/>
    <w:pPr>
      <w:autoSpaceDE w:val="0"/>
      <w:autoSpaceDN w:val="0"/>
      <w:adjustRightInd w:val="0"/>
    </w:pPr>
    <w:rPr>
      <w:rFonts w:ascii="Arial" w:hAnsi="Arial" w:cs="Arial"/>
      <w:color w:val="000000"/>
      <w:sz w:val="24"/>
      <w:szCs w:val="24"/>
    </w:rPr>
  </w:style>
  <w:style w:type="character" w:customStyle="1" w:styleId="Bodycopyitalic">
    <w:name w:val="Body copy italic"/>
    <w:uiPriority w:val="99"/>
    <w:rsid w:val="002C0E39"/>
    <w:rPr>
      <w:i/>
      <w:iCs/>
    </w:rPr>
  </w:style>
  <w:style w:type="character" w:customStyle="1" w:styleId="Bodycopyboldemphasis">
    <w:name w:val="Body copy bold (emphasis)"/>
    <w:uiPriority w:val="99"/>
    <w:rsid w:val="002C0E39"/>
    <w:rPr>
      <w:rFonts w:ascii="Gotham Medium" w:hAnsi="Gotham Medium" w:cs="Gotham Medium"/>
      <w:sz w:val="18"/>
      <w:szCs w:val="18"/>
    </w:rPr>
  </w:style>
  <w:style w:type="character" w:styleId="Hyperlink">
    <w:name w:val="Hyperlink"/>
    <w:basedOn w:val="DefaultParagraphFont"/>
    <w:uiPriority w:val="99"/>
    <w:unhideWhenUsed/>
    <w:rsid w:val="002C0E39"/>
    <w:rPr>
      <w:color w:val="0000FF" w:themeColor="hyperlink"/>
      <w:u w:val="single"/>
    </w:rPr>
  </w:style>
  <w:style w:type="paragraph" w:styleId="Revision">
    <w:name w:val="Revision"/>
    <w:hidden/>
    <w:uiPriority w:val="99"/>
    <w:semiHidden/>
    <w:rsid w:val="00403B06"/>
    <w:rPr>
      <w:rFonts w:ascii="Arial" w:eastAsia="Batang" w:hAnsi="Arial"/>
      <w:sz w:val="22"/>
      <w:szCs w:val="24"/>
      <w:lang w:eastAsia="ko-KR"/>
    </w:rPr>
  </w:style>
  <w:style w:type="paragraph" w:styleId="Title">
    <w:name w:val="Title"/>
    <w:basedOn w:val="Normal"/>
    <w:next w:val="Normal"/>
    <w:link w:val="TitleChar"/>
    <w:uiPriority w:val="10"/>
    <w:qFormat/>
    <w:rsid w:val="005A7B5A"/>
    <w:pPr>
      <w:spacing w:before="0" w:after="30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5A7B5A"/>
    <w:rPr>
      <w:rFonts w:ascii="Arial" w:eastAsiaTheme="majorEastAsia" w:hAnsi="Arial" w:cstheme="majorBidi"/>
      <w:b/>
      <w:color w:val="C00000"/>
      <w:spacing w:val="5"/>
      <w:kern w:val="28"/>
      <w:sz w:val="44"/>
      <w:szCs w:val="5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afeworkaustralia.gov.au/sites/swa/about/publications/pages/guidance-high-risk-work-licensing" TargetMode="External"/><Relationship Id="rId3" Type="http://schemas.openxmlformats.org/officeDocument/2006/relationships/customXml" Target="../customXml/item3.xml"/><Relationship Id="rId21" Type="http://schemas.openxmlformats.org/officeDocument/2006/relationships/hyperlink" Target="http://www.sw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safeworkaustralia.gov.au/sites/swa/about/publications/pages/guidance-cranes"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safeworkaustralia.gov.au/sites/swa/about/publications/pages/guidance-cran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978-1-76028-489-3</PublicationIdentifier>
    <ParentFolderID xmlns="http://schemas.microsoft.com/sharepoint/v3/fields">946</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61ED4-9D67-47E3-809A-5046563F1017}">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sharepoint/v3/field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FEBD291-0CA8-4049-977E-9EA551EE7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D4A19F-38B3-4C32-86FE-9B373FB88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3</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10. Using Other Powered Mobile Plant as a Crane Information Sheet</vt:lpstr>
    </vt:vector>
  </TitlesOfParts>
  <LinksUpToDate>false</LinksUpToDate>
  <CharactersWithSpaces>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Using Other Powered Mobile Plant as a Crane Information Sheet</dc:title>
  <dc:creator/>
  <cp:lastModifiedBy/>
  <cp:revision>1</cp:revision>
  <dcterms:created xsi:type="dcterms:W3CDTF">2017-03-22T00:05:00Z</dcterms:created>
  <dcterms:modified xsi:type="dcterms:W3CDTF">2017-03-22T00:05:00Z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