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80" w:rsidRPr="00622135" w:rsidRDefault="00215A80" w:rsidP="00215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35">
        <w:rPr>
          <w:rFonts w:ascii="Times New Roman" w:hAnsi="Times New Roman" w:cs="Times New Roman"/>
          <w:b/>
          <w:sz w:val="24"/>
          <w:szCs w:val="24"/>
        </w:rPr>
        <w:t xml:space="preserve">MODEL WORK HEALTH AND SAFETY </w:t>
      </w:r>
      <w:r>
        <w:rPr>
          <w:rFonts w:ascii="Times New Roman" w:hAnsi="Times New Roman" w:cs="Times New Roman"/>
          <w:b/>
          <w:sz w:val="24"/>
          <w:szCs w:val="24"/>
        </w:rPr>
        <w:t>REGULATIONS</w:t>
      </w:r>
      <w:r w:rsidR="009A0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A80" w:rsidRPr="00622135" w:rsidRDefault="00215A80" w:rsidP="00215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  <w:r w:rsidRPr="00622135">
        <w:rPr>
          <w:rFonts w:ascii="Times New Roman" w:hAnsi="Times New Roman" w:cs="Times New Roman"/>
          <w:b/>
          <w:sz w:val="24"/>
          <w:szCs w:val="24"/>
        </w:rPr>
        <w:t xml:space="preserve"> AMENDMENTS</w:t>
      </w:r>
      <w:r w:rsidR="00ED6EDC">
        <w:rPr>
          <w:rFonts w:ascii="Times New Roman" w:hAnsi="Times New Roman" w:cs="Times New Roman"/>
          <w:b/>
          <w:sz w:val="24"/>
          <w:szCs w:val="24"/>
        </w:rPr>
        <w:t xml:space="preserve"> (21 MARCH 2016)</w:t>
      </w:r>
    </w:p>
    <w:p w:rsidR="00215A80" w:rsidRPr="00622135" w:rsidRDefault="00215A80" w:rsidP="00215A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finitions"/>
        <w:tblDescription w:val="Definitions"/>
      </w:tblPr>
      <w:tblGrid>
        <w:gridCol w:w="2518"/>
        <w:gridCol w:w="6724"/>
      </w:tblGrid>
      <w:tr w:rsidR="00215A80" w:rsidRPr="00622135" w:rsidTr="008D2C8A">
        <w:trPr>
          <w:tblHeader/>
        </w:trPr>
        <w:tc>
          <w:tcPr>
            <w:tcW w:w="2518" w:type="dxa"/>
            <w:shd w:val="clear" w:color="auto" w:fill="auto"/>
          </w:tcPr>
          <w:p w:rsidR="00215A80" w:rsidRPr="00622135" w:rsidRDefault="00215A80" w:rsidP="00DD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3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6724" w:type="dxa"/>
            <w:shd w:val="clear" w:color="auto" w:fill="auto"/>
          </w:tcPr>
          <w:p w:rsidR="00215A80" w:rsidRPr="00622135" w:rsidRDefault="00215A80" w:rsidP="00DD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35">
              <w:rPr>
                <w:rFonts w:ascii="Times New Roman" w:hAnsi="Times New Roman" w:cs="Times New Roman"/>
                <w:b/>
                <w:sz w:val="24"/>
                <w:szCs w:val="24"/>
              </w:rPr>
              <w:t>Amended provisions</w:t>
            </w:r>
          </w:p>
          <w:p w:rsidR="00215A80" w:rsidRPr="00622135" w:rsidRDefault="00215A80" w:rsidP="00DD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Pr="0092695A" w:rsidRDefault="00215A80" w:rsidP="00DD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69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Definitions</w:t>
            </w:r>
          </w:p>
        </w:tc>
        <w:tc>
          <w:tcPr>
            <w:tcW w:w="6724" w:type="dxa"/>
            <w:shd w:val="clear" w:color="auto" w:fill="auto"/>
          </w:tcPr>
          <w:p w:rsidR="00215A80" w:rsidRPr="00622135" w:rsidRDefault="00215A80" w:rsidP="00DD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Default="00215A80" w:rsidP="00DD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Definitions</w:t>
            </w:r>
            <w:r w:rsidRPr="0092695A">
              <w:rPr>
                <w:rFonts w:ascii="Times New Roman" w:hAnsi="Times New Roman" w:cs="Times New Roman"/>
                <w:b/>
                <w:sz w:val="24"/>
                <w:szCs w:val="24"/>
              </w:rPr>
              <w:t>—Model Regulation 5(1)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2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oncrete placing boom</w:t>
            </w:r>
          </w:p>
        </w:tc>
        <w:tc>
          <w:tcPr>
            <w:tcW w:w="6724" w:type="dxa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A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regulation 5(1), in </w:t>
            </w:r>
            <w:r w:rsidRPr="000B41A2">
              <w:rPr>
                <w:rFonts w:ascii="Times New Roman" w:hAnsi="Times New Roman" w:cs="Times New Roman"/>
                <w:sz w:val="24"/>
                <w:szCs w:val="24"/>
              </w:rPr>
              <w:t xml:space="preserve">the definition of </w:t>
            </w:r>
            <w:r w:rsidRPr="0092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oncrete placing boom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substitute "an articulating boom" for "a knuckle boom", so it reads as follows—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1430" w:hanging="5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concrete</w:t>
            </w:r>
            <w:proofErr w:type="gram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placing boom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means plant incorporating an articulating boom, capable of power operated slewing and luffing to place concrete by way of pumping through a pipeline attached to, or forming part of, the boom of the plant.</w:t>
            </w:r>
          </w:p>
          <w:p w:rsidR="00215A80" w:rsidRDefault="00215A80" w:rsidP="00DD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Pr="000B41A2" w:rsidRDefault="00215A80" w:rsidP="00DD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Definitions</w:t>
            </w:r>
            <w:r w:rsidRPr="0092695A">
              <w:rPr>
                <w:rFonts w:ascii="Times New Roman" w:hAnsi="Times New Roman" w:cs="Times New Roman"/>
                <w:b/>
                <w:sz w:val="24"/>
                <w:szCs w:val="24"/>
              </w:rPr>
              <w:t>—Model Regulation 5(1)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2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lift</w:t>
            </w:r>
          </w:p>
        </w:tc>
        <w:tc>
          <w:tcPr>
            <w:tcW w:w="6724" w:type="dxa"/>
            <w:shd w:val="clear" w:color="auto" w:fill="auto"/>
          </w:tcPr>
          <w:p w:rsidR="00215A80" w:rsidRDefault="00215A80" w:rsidP="00DD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A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regulation 5(1), in the </w:t>
            </w:r>
            <w:r w:rsidRPr="000B41A2">
              <w:rPr>
                <w:rFonts w:ascii="Times New Roman" w:hAnsi="Times New Roman" w:cs="Times New Roman"/>
                <w:sz w:val="24"/>
                <w:szCs w:val="24"/>
              </w:rPr>
              <w:t xml:space="preserve">definition of </w:t>
            </w:r>
            <w:r w:rsidRPr="000B41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lift</w:t>
            </w:r>
            <w:r w:rsidRPr="00926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delete "escalator, moving walkway" so it reads as follows—</w:t>
            </w:r>
          </w:p>
          <w:p w:rsidR="00215A80" w:rsidRDefault="00215A80" w:rsidP="00DD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1388" w:hanging="504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lift</w:t>
            </w:r>
            <w:r w:rsidRPr="0092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means plant that is, or is intended to be, permanently installed in or attached to a structure, in which people, goods or materials may be raised or lowered within a car or cage, or on a platform and the movement of which is restricted by a guide or guides, and includes: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br/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left="2160" w:hanging="567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(a)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>a chairlift and stairway lift; and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br/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left="2158" w:hanging="565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(b)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any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supporting structure, machinery,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>equipment, gear, lift well, enclosures and entrances.</w:t>
            </w:r>
          </w:p>
          <w:p w:rsidR="00215A80" w:rsidRPr="0092695A" w:rsidRDefault="00215A80" w:rsidP="00DD2859">
            <w:pPr>
              <w:autoSpaceDE w:val="0"/>
              <w:autoSpaceDN w:val="0"/>
              <w:adjustRightInd w:val="0"/>
              <w:ind w:left="2158" w:hanging="56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  <w:r w:rsidRPr="0092695A">
              <w:rPr>
                <w:rFonts w:ascii="Times New Roman" w:hAnsi="Times New Roman" w:cs="Times New Roman"/>
                <w:b/>
                <w:sz w:val="24"/>
                <w:szCs w:val="24"/>
              </w:rPr>
              <w:t>—Model Regulation 5(1)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pressure piping</w:t>
            </w:r>
          </w:p>
        </w:tc>
        <w:tc>
          <w:tcPr>
            <w:tcW w:w="6724" w:type="dxa"/>
            <w:shd w:val="clear" w:color="auto" w:fill="auto"/>
          </w:tcPr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0B41A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regulation 5(1), in the definition of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pressure piping</w:t>
            </w:r>
            <w:r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, substitute "fluid" for "liquid" in paragraph (a) so that it reads as follows—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pressure piping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1451" w:hanging="567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(a)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>means an assembly of pipes, pipe fittings, valves and pipe accessories subject to internal or external pressure and used to contain or convey fluid or to transmit fluid pressure; and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1451" w:hanging="567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(b)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>includes distribution headers, bolting, gaskets, pipe supports and pressure containing accessories; but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firstLine="884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(c)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>does not include: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2018" w:hanging="567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>a boiler or pressure vessel; or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2018" w:hanging="567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(ii)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any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piping that is regulated under [..............].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firstLine="1458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Note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left="1458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See jurisdictional note in the Appendix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Definitions</w:t>
            </w:r>
            <w:r w:rsidRPr="0092695A">
              <w:rPr>
                <w:rFonts w:ascii="Times New Roman" w:hAnsi="Times New Roman" w:cs="Times New Roman"/>
                <w:b/>
                <w:sz w:val="24"/>
                <w:szCs w:val="24"/>
              </w:rPr>
              <w:t>—Model Regulation 5(1)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2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tower crane</w:t>
            </w:r>
          </w:p>
        </w:tc>
        <w:tc>
          <w:tcPr>
            <w:tcW w:w="6724" w:type="dxa"/>
            <w:shd w:val="clear" w:color="auto" w:fill="auto"/>
          </w:tcPr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0B41A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regulation 5(1), amend the definition of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tower crane </w:t>
            </w:r>
            <w:r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so that it reads as follows—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firstLine="884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tower crane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means: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1416" w:hanging="532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(a)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>a crane that has a boom or a jib mounted on a tower structure; and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left="1416" w:hanging="532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left="1416" w:hanging="532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(b)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>in Schedule 3: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left="1416" w:hanging="532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2186" w:hanging="735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 xml:space="preserve">the crane, if a jib crane, may be a horizontal or luffing jib type; and 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left="1416" w:hanging="532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2160" w:hanging="709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(ii)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  <w:t xml:space="preserve">the tower structure may be demountable or permanent, 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left="2160" w:hanging="709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1430" w:firstLine="21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but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does not include a self-erecting tower crane.</w:t>
            </w:r>
          </w:p>
          <w:p w:rsidR="00215A80" w:rsidRPr="000B41A2" w:rsidRDefault="00215A80" w:rsidP="00DD2859">
            <w:pPr>
              <w:autoSpaceDE w:val="0"/>
              <w:autoSpaceDN w:val="0"/>
              <w:adjustRightInd w:val="0"/>
              <w:ind w:left="143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  <w:r w:rsidRPr="0092695A">
              <w:rPr>
                <w:rFonts w:ascii="Times New Roman" w:hAnsi="Times New Roman" w:cs="Times New Roman"/>
                <w:b/>
                <w:sz w:val="24"/>
                <w:szCs w:val="24"/>
              </w:rPr>
              <w:t>—Model Regulation 5(1)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turbine</w:t>
            </w:r>
          </w:p>
        </w:tc>
        <w:tc>
          <w:tcPr>
            <w:tcW w:w="6724" w:type="dxa"/>
            <w:shd w:val="clear" w:color="auto" w:fill="auto"/>
          </w:tcPr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regulation 5(1), amend the defined term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turbine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steam turbine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(Note that the definition itself does not change)</w:t>
            </w:r>
          </w:p>
          <w:p w:rsidR="00215A80" w:rsidRPr="00CF14EA" w:rsidRDefault="00215A80" w:rsidP="00DD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A80" w:rsidRDefault="00215A80" w:rsidP="00215A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SRs &amp; assistants"/>
      </w:tblPr>
      <w:tblGrid>
        <w:gridCol w:w="2518"/>
        <w:gridCol w:w="2552"/>
        <w:gridCol w:w="810"/>
        <w:gridCol w:w="3362"/>
      </w:tblGrid>
      <w:tr w:rsidR="00215A80" w:rsidRPr="00622135" w:rsidTr="008D2C8A">
        <w:trPr>
          <w:tblHeader/>
        </w:trPr>
        <w:tc>
          <w:tcPr>
            <w:tcW w:w="2518" w:type="dxa"/>
            <w:shd w:val="clear" w:color="auto" w:fill="auto"/>
          </w:tcPr>
          <w:p w:rsidR="00215A80" w:rsidRPr="00622135" w:rsidRDefault="00215A80" w:rsidP="00DD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221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HSRs</w:t>
            </w:r>
            <w:proofErr w:type="spellEnd"/>
            <w:r w:rsidRPr="006221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&amp; assistants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 xml:space="preserve">Prescriptions regarding notice under new </w:t>
            </w:r>
            <w:proofErr w:type="spellStart"/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s68</w:t>
            </w:r>
            <w:proofErr w:type="spellEnd"/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  <w:proofErr w:type="spellEnd"/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)—</w:t>
            </w:r>
            <w:r w:rsidRPr="00622135">
              <w:rPr>
                <w:rFonts w:ascii="Times New Roman" w:hAnsi="Times New Roman" w:cs="Times New Roman"/>
                <w:b/>
                <w:sz w:val="24"/>
                <w:szCs w:val="24"/>
              </w:rPr>
              <w:t>Model Regulations</w:t>
            </w: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 xml:space="preserve">, new clause </w:t>
            </w:r>
            <w:proofErr w:type="spellStart"/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20A</w:t>
            </w:r>
            <w:proofErr w:type="spellEnd"/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 xml:space="preserve">Insert new clause </w:t>
            </w:r>
            <w:proofErr w:type="spellStart"/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20A</w:t>
            </w:r>
            <w:proofErr w:type="spellEnd"/>
            <w:r w:rsidRPr="00622135">
              <w:rPr>
                <w:rFonts w:ascii="Times New Roman" w:hAnsi="Times New Roman" w:cs="Times New Roman"/>
                <w:sz w:val="24"/>
                <w:szCs w:val="24"/>
              </w:rPr>
              <w:t xml:space="preserve"> after clause 20—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  <w:r w:rsidRPr="00622135">
              <w:tab/>
            </w:r>
            <w:proofErr w:type="spellStart"/>
            <w:r w:rsidRPr="00622135">
              <w:t>20A</w:t>
            </w:r>
            <w:proofErr w:type="spellEnd"/>
            <w:r w:rsidRPr="00622135">
              <w:tab/>
              <w:t>Notice of entry for person assisting health and safety representative</w:t>
            </w:r>
          </w:p>
          <w:p w:rsidR="00215A80" w:rsidRPr="00622135" w:rsidRDefault="00215A80" w:rsidP="00DD2859">
            <w:pPr>
              <w:pStyle w:val="DraftHeading2"/>
              <w:tabs>
                <w:tab w:val="right" w:pos="1247"/>
              </w:tabs>
              <w:ind w:left="1361" w:hanging="1361"/>
            </w:pPr>
            <w:r w:rsidRPr="00622135">
              <w:tab/>
              <w:t>(1)</w:t>
            </w:r>
            <w:r w:rsidRPr="00622135">
              <w:tab/>
              <w:t>A notice of</w:t>
            </w:r>
            <w:r>
              <w:t xml:space="preserve"> entry given under section 68(</w:t>
            </w:r>
            <w:proofErr w:type="spellStart"/>
            <w:r>
              <w:t>3A</w:t>
            </w:r>
            <w:proofErr w:type="spellEnd"/>
            <w:r w:rsidRPr="00622135">
              <w:t>) of the Act must:</w:t>
            </w:r>
          </w:p>
          <w:p w:rsidR="00215A80" w:rsidRPr="00622135" w:rsidRDefault="00215A80" w:rsidP="00DD2859">
            <w:pPr>
              <w:pStyle w:val="DraftHeading3"/>
              <w:tabs>
                <w:tab w:val="right" w:pos="1757"/>
              </w:tabs>
              <w:ind w:left="1871" w:hanging="1871"/>
            </w:pPr>
            <w:r w:rsidRPr="00622135">
              <w:tab/>
              <w:t>(a)</w:t>
            </w:r>
            <w:r w:rsidRPr="00622135">
              <w:tab/>
              <w:t>be written; and</w:t>
            </w:r>
          </w:p>
          <w:p w:rsidR="00215A80" w:rsidRPr="00622135" w:rsidRDefault="00215A80" w:rsidP="00DD2859">
            <w:pPr>
              <w:pStyle w:val="DraftHeading3"/>
              <w:tabs>
                <w:tab w:val="right" w:pos="1757"/>
              </w:tabs>
              <w:ind w:left="1871" w:hanging="1871"/>
            </w:pPr>
            <w:r w:rsidRPr="00622135">
              <w:tab/>
              <w:t>(b)</w:t>
            </w:r>
            <w:r w:rsidRPr="00622135">
              <w:tab/>
              <w:t>include the following:</w:t>
            </w:r>
          </w:p>
          <w:p w:rsidR="00215A80" w:rsidRPr="00622135" w:rsidRDefault="00215A80" w:rsidP="00DD2859">
            <w:pPr>
              <w:pStyle w:val="DraftHeading4"/>
              <w:tabs>
                <w:tab w:val="right" w:pos="2268"/>
              </w:tabs>
              <w:ind w:left="2381" w:hanging="2381"/>
            </w:pPr>
            <w:r w:rsidRPr="00622135">
              <w:tab/>
              <w:t>(</w:t>
            </w:r>
            <w:proofErr w:type="spellStart"/>
            <w:r w:rsidRPr="00622135">
              <w:t>i</w:t>
            </w:r>
            <w:proofErr w:type="spellEnd"/>
            <w:r w:rsidRPr="00622135">
              <w:t>)</w:t>
            </w:r>
            <w:r w:rsidRPr="00622135">
              <w:tab/>
              <w:t>the full name of the health and safety representative giving the notice;</w:t>
            </w:r>
          </w:p>
          <w:p w:rsidR="00215A80" w:rsidRPr="00622135" w:rsidRDefault="00215A80" w:rsidP="00DD2859">
            <w:pPr>
              <w:pStyle w:val="DraftHeading4"/>
              <w:tabs>
                <w:tab w:val="right" w:pos="2268"/>
              </w:tabs>
              <w:ind w:left="2381" w:hanging="2381"/>
            </w:pPr>
            <w:r w:rsidRPr="00622135">
              <w:tab/>
              <w:t>(ii)</w:t>
            </w:r>
            <w:r w:rsidRPr="00622135">
              <w:tab/>
              <w:t>the full name of the assistant whose entry is proposed;</w:t>
            </w:r>
          </w:p>
          <w:p w:rsidR="00215A80" w:rsidRPr="00622135" w:rsidRDefault="00215A80" w:rsidP="00DD2859">
            <w:pPr>
              <w:pStyle w:val="DraftHeading4"/>
              <w:tabs>
                <w:tab w:val="right" w:pos="2268"/>
              </w:tabs>
              <w:ind w:left="2381" w:hanging="2381"/>
            </w:pPr>
            <w:r w:rsidRPr="00622135">
              <w:tab/>
              <w:t>(iii)</w:t>
            </w:r>
            <w:r w:rsidRPr="00622135">
              <w:tab/>
              <w:t>the name and address of the workplace proposed to be entered;</w:t>
            </w:r>
          </w:p>
          <w:p w:rsidR="00215A80" w:rsidRPr="00622135" w:rsidRDefault="00215A80" w:rsidP="00DD2859">
            <w:pPr>
              <w:pStyle w:val="DraftHeading4"/>
              <w:tabs>
                <w:tab w:val="right" w:pos="2268"/>
              </w:tabs>
              <w:ind w:left="2381" w:hanging="2381"/>
            </w:pPr>
            <w:r w:rsidRPr="00622135">
              <w:tab/>
              <w:t>(iv)</w:t>
            </w:r>
            <w:r w:rsidRPr="00622135">
              <w:tab/>
              <w:t>the date of proposed entry;</w:t>
            </w:r>
          </w:p>
          <w:p w:rsidR="00215A80" w:rsidRPr="00622135" w:rsidRDefault="00215A80" w:rsidP="00DD2859">
            <w:pPr>
              <w:pStyle w:val="DraftHeading4"/>
              <w:tabs>
                <w:tab w:val="right" w:pos="2268"/>
              </w:tabs>
              <w:ind w:left="2381" w:hanging="2381"/>
            </w:pPr>
            <w:r w:rsidRPr="00622135">
              <w:tab/>
              <w:t>(v)</w:t>
            </w:r>
            <w:r w:rsidRPr="00622135">
              <w:tab/>
            </w:r>
            <w:proofErr w:type="gramStart"/>
            <w:r w:rsidRPr="00622135">
              <w:t>a</w:t>
            </w:r>
            <w:proofErr w:type="gramEnd"/>
            <w:r w:rsidRPr="00622135">
              <w:t xml:space="preserve"> statement of the reasons why the health and safety representative considers it is necessary for the assistant to enter the workplace to assist.</w:t>
            </w:r>
          </w:p>
          <w:p w:rsidR="00215A80" w:rsidRPr="00622135" w:rsidRDefault="00215A80" w:rsidP="00DD2859">
            <w:pPr>
              <w:pStyle w:val="DraftHeading2"/>
              <w:tabs>
                <w:tab w:val="right" w:pos="1247"/>
              </w:tabs>
              <w:ind w:left="1361" w:hanging="1361"/>
            </w:pPr>
            <w:r w:rsidRPr="00622135">
              <w:t xml:space="preserve"> </w:t>
            </w:r>
            <w:r w:rsidRPr="00622135">
              <w:tab/>
              <w:t>(2)</w:t>
            </w:r>
            <w:r w:rsidRPr="00622135">
              <w:tab/>
              <w:t xml:space="preserve">If the assistant is or has been a </w:t>
            </w:r>
            <w:proofErr w:type="spellStart"/>
            <w:r w:rsidRPr="00622135">
              <w:t>WHS</w:t>
            </w:r>
            <w:proofErr w:type="spellEnd"/>
            <w:r w:rsidRPr="00622135">
              <w:t xml:space="preserve"> entry permit holder under the Act or a corresponding </w:t>
            </w:r>
            <w:proofErr w:type="spellStart"/>
            <w:r w:rsidRPr="00622135">
              <w:t>WHS</w:t>
            </w:r>
            <w:proofErr w:type="spellEnd"/>
            <w:r w:rsidRPr="00622135">
              <w:t xml:space="preserve"> law, the notice must also include the following:</w:t>
            </w:r>
          </w:p>
          <w:p w:rsidR="00215A80" w:rsidRPr="00622135" w:rsidRDefault="00215A80" w:rsidP="00DD2859">
            <w:pPr>
              <w:pStyle w:val="DraftHeading3"/>
              <w:tabs>
                <w:tab w:val="right" w:pos="1757"/>
              </w:tabs>
              <w:ind w:left="1871" w:hanging="1871"/>
            </w:pPr>
            <w:r w:rsidRPr="00622135">
              <w:tab/>
              <w:t>(a)</w:t>
            </w:r>
            <w:r w:rsidRPr="00622135">
              <w:tab/>
              <w:t xml:space="preserve">the name of the union the assistant represents or represented; </w:t>
            </w:r>
          </w:p>
          <w:p w:rsidR="00215A80" w:rsidRPr="00622135" w:rsidRDefault="00215A80" w:rsidP="00DD2859">
            <w:pPr>
              <w:pStyle w:val="DraftHeading3"/>
              <w:tabs>
                <w:tab w:val="right" w:pos="1757"/>
              </w:tabs>
              <w:ind w:left="1871" w:hanging="1871"/>
            </w:pPr>
            <w:r w:rsidRPr="00622135">
              <w:tab/>
              <w:t>(b)</w:t>
            </w:r>
            <w:r w:rsidRPr="00622135">
              <w:tab/>
              <w:t>a declaration by the assistant stating that—</w:t>
            </w:r>
          </w:p>
          <w:p w:rsidR="00215A80" w:rsidRPr="00622135" w:rsidRDefault="00215A80" w:rsidP="00DD2859">
            <w:pPr>
              <w:pStyle w:val="DraftHeading4"/>
              <w:tabs>
                <w:tab w:val="right" w:pos="2268"/>
              </w:tabs>
              <w:ind w:left="2381" w:hanging="2381"/>
            </w:pPr>
            <w:r w:rsidRPr="00622135">
              <w:tab/>
              <w:t>(</w:t>
            </w:r>
            <w:proofErr w:type="spellStart"/>
            <w:r w:rsidRPr="00622135">
              <w:t>i</w:t>
            </w:r>
            <w:proofErr w:type="spellEnd"/>
            <w:r w:rsidRPr="00622135">
              <w:t>)</w:t>
            </w:r>
            <w:r w:rsidRPr="00622135">
              <w:tab/>
              <w:t xml:space="preserve">a </w:t>
            </w:r>
            <w:proofErr w:type="spellStart"/>
            <w:r w:rsidRPr="00622135">
              <w:t>WHS</w:t>
            </w:r>
            <w:proofErr w:type="spellEnd"/>
            <w:r w:rsidRPr="00622135">
              <w:t xml:space="preserve"> entry permit held by the assistant has not been revoked; and</w:t>
            </w:r>
          </w:p>
          <w:p w:rsidR="00215A80" w:rsidRPr="00622135" w:rsidRDefault="00215A80" w:rsidP="00DD2859">
            <w:pPr>
              <w:pStyle w:val="DraftHeading4"/>
              <w:tabs>
                <w:tab w:val="right" w:pos="2268"/>
              </w:tabs>
              <w:ind w:left="2381" w:hanging="2381"/>
            </w:pPr>
            <w:r w:rsidRPr="00622135">
              <w:tab/>
              <w:t>(ii)</w:t>
            </w:r>
            <w:r w:rsidRPr="00622135">
              <w:tab/>
              <w:t xml:space="preserve">in relation to a current </w:t>
            </w:r>
            <w:proofErr w:type="spellStart"/>
            <w:r w:rsidRPr="00622135">
              <w:t>WHS</w:t>
            </w:r>
            <w:proofErr w:type="spellEnd"/>
            <w:r w:rsidRPr="00622135">
              <w:t xml:space="preserve"> entry permit, the permit is not suspended; and</w:t>
            </w:r>
          </w:p>
          <w:p w:rsidR="00215A80" w:rsidRPr="00622135" w:rsidRDefault="00215A80" w:rsidP="00DD2859">
            <w:pPr>
              <w:pStyle w:val="DraftHeading4"/>
              <w:tabs>
                <w:tab w:val="right" w:pos="2268"/>
              </w:tabs>
              <w:ind w:left="2381" w:hanging="2381"/>
            </w:pPr>
            <w:r w:rsidRPr="00622135">
              <w:tab/>
              <w:t>(iii)</w:t>
            </w:r>
            <w:r w:rsidRPr="00622135">
              <w:tab/>
            </w:r>
            <w:proofErr w:type="gramStart"/>
            <w:r w:rsidRPr="00622135">
              <w:t>the</w:t>
            </w:r>
            <w:proofErr w:type="gramEnd"/>
            <w:r w:rsidRPr="00622135">
              <w:t xml:space="preserve"> assistant is not disqualified from holding a </w:t>
            </w:r>
            <w:proofErr w:type="spellStart"/>
            <w:r w:rsidRPr="00622135">
              <w:t>WHS</w:t>
            </w:r>
            <w:proofErr w:type="spellEnd"/>
            <w:r w:rsidRPr="00622135">
              <w:t xml:space="preserve"> entry permit.</w:t>
            </w:r>
          </w:p>
          <w:p w:rsidR="00215A80" w:rsidRPr="00622135" w:rsidRDefault="00215A80" w:rsidP="00DD2859">
            <w:pPr>
              <w:pStyle w:val="DraftHeading4"/>
              <w:tabs>
                <w:tab w:val="right" w:pos="2268"/>
              </w:tabs>
              <w:ind w:left="2381" w:hanging="2381"/>
            </w:pPr>
          </w:p>
          <w:p w:rsidR="00215A80" w:rsidRPr="00622135" w:rsidRDefault="00215A80" w:rsidP="00DD2859"/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Pr="005B379C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for health and safety representatives—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Model regulations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regulation 21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 the words "up to" in regulation 21(1)(a) and (b) so that it reads as follows—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widowControl w:val="0"/>
              <w:autoSpaceDE w:val="0"/>
              <w:autoSpaceDN w:val="0"/>
              <w:adjustRightInd w:val="0"/>
              <w:ind w:left="884" w:right="-2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Training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safety 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resentatives</w:t>
            </w:r>
          </w:p>
          <w:p w:rsidR="00215A80" w:rsidRDefault="00215A80" w:rsidP="00DD2859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215A80" w:rsidRDefault="00215A80" w:rsidP="00DD2859">
            <w:pPr>
              <w:widowControl w:val="0"/>
              <w:autoSpaceDE w:val="0"/>
              <w:autoSpaceDN w:val="0"/>
              <w:adjustRightInd w:val="0"/>
              <w:ind w:left="1451" w:right="138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purposes of section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72(1) of 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health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ety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ntitled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attend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following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courses of training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 health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ety:</w:t>
            </w:r>
          </w:p>
          <w:p w:rsidR="00215A80" w:rsidRDefault="00215A80" w:rsidP="00DD2859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5A80" w:rsidRDefault="00215A80" w:rsidP="00DD2859">
            <w:pPr>
              <w:widowControl w:val="0"/>
              <w:autoSpaceDE w:val="0"/>
              <w:autoSpaceDN w:val="0"/>
              <w:adjustRightInd w:val="0"/>
              <w:ind w:left="1877" w:right="-2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urse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training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up to 5 days;</w:t>
            </w:r>
          </w:p>
          <w:p w:rsidR="00215A80" w:rsidRDefault="00215A80" w:rsidP="00DD2859">
            <w:pPr>
              <w:widowControl w:val="0"/>
              <w:autoSpaceDE w:val="0"/>
              <w:autoSpaceDN w:val="0"/>
              <w:adjustRightInd w:val="0"/>
              <w:ind w:left="1877" w:right="-2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widowControl w:val="0"/>
              <w:autoSpaceDE w:val="0"/>
              <w:autoSpaceDN w:val="0"/>
              <w:adjustRightInd w:val="0"/>
              <w:ind w:left="1877" w:right="-2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 day's refresher training each year, with the entitlement to the first refresher training commencing 1 year after the initial training.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Pr="00622135" w:rsidRDefault="00215A80" w:rsidP="00DD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221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WHS</w:t>
            </w:r>
            <w:proofErr w:type="spellEnd"/>
            <w:r w:rsidRPr="006221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entry permit holders</w:t>
            </w:r>
          </w:p>
          <w:p w:rsidR="00215A80" w:rsidRPr="00622135" w:rsidRDefault="00215A80" w:rsidP="00DD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  <w:rPr>
                <w:i/>
              </w:rPr>
            </w:pPr>
          </w:p>
        </w:tc>
      </w:tr>
      <w:tr w:rsidR="00215A80" w:rsidRPr="00622135" w:rsidDel="004745E8" w:rsidTr="00DD2859">
        <w:tc>
          <w:tcPr>
            <w:tcW w:w="2518" w:type="dxa"/>
            <w:shd w:val="clear" w:color="auto" w:fill="auto"/>
          </w:tcPr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35">
              <w:rPr>
                <w:rFonts w:ascii="Times New Roman" w:hAnsi="Times New Roman" w:cs="Times New Roman"/>
                <w:b/>
                <w:sz w:val="24"/>
                <w:szCs w:val="24"/>
              </w:rPr>
              <w:t>Notice of entry</w:t>
            </w: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 xml:space="preserve"> (for suspected contravention)—notice before entry—</w:t>
            </w:r>
            <w:r w:rsidRPr="00622135">
              <w:rPr>
                <w:rFonts w:ascii="Times New Roman" w:hAnsi="Times New Roman" w:cs="Times New Roman"/>
                <w:b/>
                <w:sz w:val="24"/>
                <w:szCs w:val="24"/>
              </w:rPr>
              <w:t>Model Regulations</w:t>
            </w: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 xml:space="preserve"> 28 (re clauses 117 and 119 of the Model Act)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15A80" w:rsidRPr="00622135" w:rsidRDefault="00215A80" w:rsidP="00DD2859"/>
          <w:p w:rsidR="00215A80" w:rsidRPr="00622135" w:rsidRDefault="00215A80" w:rsidP="00DD2859">
            <w:pPr>
              <w:pStyle w:val="DraftHeading1"/>
              <w:tabs>
                <w:tab w:val="right" w:pos="0"/>
              </w:tabs>
              <w:jc w:val="both"/>
              <w:rPr>
                <w:b w:val="0"/>
              </w:rPr>
            </w:pPr>
            <w:r w:rsidRPr="00622135">
              <w:rPr>
                <w:b w:val="0"/>
              </w:rPr>
              <w:t xml:space="preserve">Amend </w:t>
            </w:r>
            <w:r>
              <w:rPr>
                <w:b w:val="0"/>
              </w:rPr>
              <w:t>regulation</w:t>
            </w:r>
            <w:r w:rsidRPr="00622135">
              <w:rPr>
                <w:b w:val="0"/>
              </w:rPr>
              <w:t xml:space="preserve"> 28 of the Model Regulations</w:t>
            </w:r>
            <w:r>
              <w:rPr>
                <w:b w:val="0"/>
              </w:rPr>
              <w:t xml:space="preserve"> to omit the references to section 119 so that it reads as follows</w:t>
            </w:r>
            <w:r w:rsidRPr="00622135">
              <w:rPr>
                <w:b w:val="0"/>
              </w:rPr>
              <w:t>—</w:t>
            </w: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  <w:r w:rsidRPr="00622135">
              <w:tab/>
              <w:t>28</w:t>
            </w:r>
            <w:r w:rsidRPr="00622135">
              <w:tab/>
              <w:t>Additional requirements—entry under section 117</w:t>
            </w:r>
          </w:p>
          <w:p w:rsidR="00215A80" w:rsidRPr="00622135" w:rsidRDefault="00215A80" w:rsidP="00DD2859">
            <w:pPr>
              <w:pStyle w:val="BodySectionSub"/>
            </w:pPr>
            <w:r w:rsidRPr="00622135">
              <w:t>A notice of entry under section 117 of the Act in relation to an entry under that section must also include the following:</w:t>
            </w:r>
          </w:p>
          <w:p w:rsidR="00215A80" w:rsidRPr="00622135" w:rsidRDefault="00215A80" w:rsidP="00DD2859"/>
          <w:p w:rsidR="00215A80" w:rsidRPr="00622135" w:rsidDel="004745E8" w:rsidRDefault="00215A80" w:rsidP="00DD2859"/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35">
              <w:rPr>
                <w:rFonts w:ascii="Times New Roman" w:hAnsi="Times New Roman" w:cs="Times New Roman"/>
                <w:b/>
                <w:sz w:val="24"/>
                <w:szCs w:val="24"/>
              </w:rPr>
              <w:t>Various notifications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Notifications no longer required to be in writing—</w:t>
            </w:r>
            <w:r w:rsidRPr="00622135">
              <w:rPr>
                <w:rFonts w:ascii="Times New Roman" w:hAnsi="Times New Roman" w:cs="Times New Roman"/>
                <w:b/>
                <w:sz w:val="24"/>
                <w:szCs w:val="24"/>
              </w:rPr>
              <w:t>Model Regulations</w:t>
            </w: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regulations </w:t>
            </w: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96, 98, 127, 288 and 513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Amend the following regulations to remove the requirement for notification to be in writing so they read as follows—</w:t>
            </w: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  <w:r w:rsidRPr="00622135">
              <w:tab/>
              <w:t>96</w:t>
            </w:r>
            <w:r w:rsidRPr="00622135">
              <w:tab/>
              <w:t>Notice of change of address</w:t>
            </w:r>
          </w:p>
          <w:p w:rsidR="00215A80" w:rsidRPr="00622135" w:rsidRDefault="00215A80" w:rsidP="00DD2859">
            <w:pPr>
              <w:pStyle w:val="BodySectionSub"/>
            </w:pPr>
            <w:r w:rsidRPr="00622135">
              <w:t>The licence holder of a high risk work licence must notify the regulator of a change of residential address, within 14 days of the change occurring.</w:t>
            </w:r>
          </w:p>
          <w:p w:rsidR="00215A80" w:rsidRPr="00622135" w:rsidRDefault="00215A80" w:rsidP="00DD2859">
            <w:pPr>
              <w:pStyle w:val="BodySectionSub"/>
            </w:pPr>
            <w:r w:rsidRPr="00622135">
              <w:t>Maximum penalty: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an individual—$1 250.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 body corporate—$6 000.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  <w:r w:rsidRPr="00622135">
              <w:tab/>
              <w:t>98</w:t>
            </w:r>
            <w:r w:rsidRPr="00622135">
              <w:tab/>
              <w:t>Replacement licence document</w:t>
            </w:r>
          </w:p>
          <w:p w:rsidR="00215A80" w:rsidRPr="00622135" w:rsidRDefault="00215A80" w:rsidP="00DD2859">
            <w:pPr>
              <w:pStyle w:val="DraftHeading2"/>
              <w:tabs>
                <w:tab w:val="right" w:pos="1247"/>
              </w:tabs>
              <w:ind w:left="1361" w:hanging="1361"/>
            </w:pPr>
            <w:r w:rsidRPr="00622135">
              <w:tab/>
              <w:t>(1)</w:t>
            </w:r>
            <w:r w:rsidRPr="00622135">
              <w:tab/>
              <w:t>A licence holder must notify the regulator as soon as practicable if the licence document is lost, stolen or destroyed.</w:t>
            </w:r>
          </w:p>
          <w:p w:rsidR="00215A80" w:rsidRPr="00622135" w:rsidRDefault="00215A80" w:rsidP="00DD2859">
            <w:pPr>
              <w:pStyle w:val="BodySectionSub"/>
            </w:pPr>
            <w:r w:rsidRPr="00622135">
              <w:t>Maximum penalty: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an individual—$1 250.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 body corporate—$6 000.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  <w:r w:rsidRPr="00622135">
              <w:tab/>
              <w:t>127</w:t>
            </w:r>
            <w:r w:rsidRPr="00622135">
              <w:tab/>
              <w:t>Replacement accreditation document</w:t>
            </w:r>
          </w:p>
          <w:p w:rsidR="00215A80" w:rsidRPr="00622135" w:rsidRDefault="00215A80" w:rsidP="00DD2859">
            <w:pPr>
              <w:pStyle w:val="DraftHeading2"/>
              <w:tabs>
                <w:tab w:val="right" w:pos="1247"/>
              </w:tabs>
              <w:ind w:left="1361" w:hanging="1361"/>
            </w:pPr>
            <w:r w:rsidRPr="00622135">
              <w:lastRenderedPageBreak/>
              <w:tab/>
              <w:t>(1)</w:t>
            </w:r>
            <w:r w:rsidRPr="00622135">
              <w:tab/>
              <w:t>An accredited assessor must notify the regulator as soon as practicable if the accreditation document is lost, stolen or destroyed.</w:t>
            </w:r>
          </w:p>
          <w:p w:rsidR="00215A80" w:rsidRPr="00622135" w:rsidRDefault="00215A80" w:rsidP="00DD2859">
            <w:pPr>
              <w:pStyle w:val="BodySectionSub"/>
            </w:pPr>
            <w:r w:rsidRPr="00622135">
              <w:t>Maximum penalty: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an individual—$1 250.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 body corporate—$6 000.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  <w:r w:rsidRPr="00622135">
              <w:tab/>
              <w:t>288</w:t>
            </w:r>
            <w:r w:rsidRPr="00622135">
              <w:tab/>
              <w:t>Replacement registration document</w:t>
            </w:r>
          </w:p>
          <w:p w:rsidR="00215A80" w:rsidRPr="00622135" w:rsidRDefault="00215A80" w:rsidP="00DD2859">
            <w:pPr>
              <w:pStyle w:val="DraftHeading2"/>
              <w:tabs>
                <w:tab w:val="right" w:pos="1247"/>
              </w:tabs>
              <w:ind w:left="1361" w:hanging="1361"/>
            </w:pPr>
            <w:r w:rsidRPr="00622135">
              <w:tab/>
              <w:t>(1)</w:t>
            </w:r>
            <w:r w:rsidRPr="00622135">
              <w:tab/>
              <w:t>A registration holder must notify the regulator as soon as practicable if the registration document is lost, stolen or destroyed.</w:t>
            </w:r>
          </w:p>
          <w:p w:rsidR="00215A80" w:rsidRPr="00622135" w:rsidRDefault="00215A80" w:rsidP="00DD2859">
            <w:pPr>
              <w:pStyle w:val="BodySectionSub"/>
            </w:pPr>
            <w:r w:rsidRPr="00622135">
              <w:t>Maximum penalty: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an individual—$1 250.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 body corporate—$6 000.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  <w:r w:rsidRPr="00622135">
              <w:tab/>
              <w:t>513</w:t>
            </w:r>
            <w:r w:rsidRPr="00622135">
              <w:tab/>
              <w:t>Replacement licence document</w:t>
            </w:r>
          </w:p>
          <w:p w:rsidR="00215A80" w:rsidRPr="00622135" w:rsidRDefault="00215A80" w:rsidP="00DD2859">
            <w:pPr>
              <w:pStyle w:val="DraftHeading2"/>
              <w:tabs>
                <w:tab w:val="right" w:pos="1247"/>
              </w:tabs>
              <w:ind w:left="1361" w:hanging="1361"/>
            </w:pPr>
            <w:r w:rsidRPr="00622135">
              <w:tab/>
              <w:t>(1)</w:t>
            </w:r>
            <w:r w:rsidRPr="00622135">
              <w:tab/>
              <w:t>A licence holder of an asbestos removal licence or an asbestos assessor licence must notify the regulator as soon as practicable if the licence document is lost, stolen or destroyed.</w:t>
            </w:r>
          </w:p>
          <w:p w:rsidR="00215A80" w:rsidRPr="00622135" w:rsidRDefault="00215A80" w:rsidP="00DD2859">
            <w:pPr>
              <w:pStyle w:val="BodySectionSub"/>
            </w:pPr>
            <w:r w:rsidRPr="00622135">
              <w:t>Maximum penalty: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an individual—$1 250.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 body corporate—$6 000.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35">
              <w:rPr>
                <w:rFonts w:ascii="Times New Roman" w:hAnsi="Times New Roman" w:cs="Times New Roman"/>
                <w:b/>
                <w:sz w:val="24"/>
                <w:szCs w:val="24"/>
              </w:rPr>
              <w:t>Asbestos removal licences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Correction of references—</w:t>
            </w:r>
            <w:r w:rsidRPr="00622135">
              <w:rPr>
                <w:rFonts w:ascii="Times New Roman" w:hAnsi="Times New Roman" w:cs="Times New Roman"/>
                <w:b/>
                <w:sz w:val="24"/>
                <w:szCs w:val="24"/>
              </w:rPr>
              <w:t>Model Regulations</w:t>
            </w:r>
            <w:r w:rsidRPr="00622135">
              <w:rPr>
                <w:rFonts w:ascii="Times New Roman" w:hAnsi="Times New Roman" w:cs="Times New Roman"/>
                <w:sz w:val="24"/>
                <w:szCs w:val="24"/>
              </w:rPr>
              <w:t>, clause 459, heading to Part 8.8, heading to clause 475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E21186" w:rsidRDefault="00215A80" w:rsidP="00DD2859">
            <w:pPr>
              <w:pStyle w:val="DraftHeading1"/>
              <w:tabs>
                <w:tab w:val="right" w:pos="680"/>
              </w:tabs>
              <w:ind w:left="34" w:hanging="34"/>
              <w:rPr>
                <w:b w:val="0"/>
              </w:rPr>
            </w:pPr>
            <w:r w:rsidRPr="00E21186">
              <w:rPr>
                <w:b w:val="0"/>
              </w:rPr>
              <w:t>Amend the references in the following provisions from "Class A licence" and "Class B licence" to "Class A asbestos removal licence" or "Class B asbestos removal licence" to read as follows</w:t>
            </w:r>
          </w:p>
          <w:p w:rsidR="00215A80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  <w:r w:rsidRPr="00622135">
              <w:tab/>
              <w:t>459</w:t>
            </w:r>
            <w:r w:rsidRPr="00622135">
              <w:tab/>
              <w:t>Asbestos removal supervisor must be present or readily available</w:t>
            </w:r>
          </w:p>
          <w:p w:rsidR="00215A80" w:rsidRPr="00622135" w:rsidRDefault="00215A80" w:rsidP="00DD2859">
            <w:pPr>
              <w:pStyle w:val="BodySectionSub"/>
            </w:pPr>
            <w:r w:rsidRPr="00622135">
              <w:t>A licensed asbestos removalist must ensure that the nominated asbestos removal supervisor for asbestos removal work is:</w:t>
            </w:r>
          </w:p>
          <w:p w:rsidR="00215A80" w:rsidRPr="00622135" w:rsidRDefault="00215A80" w:rsidP="00DD2859">
            <w:pPr>
              <w:pStyle w:val="DraftHeading3"/>
              <w:tabs>
                <w:tab w:val="right" w:pos="1757"/>
              </w:tabs>
              <w:ind w:left="1871" w:hanging="1871"/>
            </w:pPr>
            <w:r w:rsidRPr="00622135">
              <w:tab/>
              <w:t>(a)</w:t>
            </w:r>
            <w:r w:rsidRPr="00622135">
              <w:tab/>
              <w:t>if the asbestos removal work requires a Class A asbestos removal licence—present at the asbestos removal area whenever the asbestos removal work is being carried out; and</w:t>
            </w:r>
          </w:p>
          <w:p w:rsidR="00215A80" w:rsidRPr="00622135" w:rsidRDefault="00215A80" w:rsidP="00DD2859"/>
          <w:p w:rsidR="00215A80" w:rsidRPr="00622135" w:rsidRDefault="00215A80" w:rsidP="00DD2859">
            <w:pPr>
              <w:pStyle w:val="DraftHeading3"/>
              <w:tabs>
                <w:tab w:val="right" w:pos="1757"/>
              </w:tabs>
              <w:ind w:left="1871" w:hanging="1871"/>
            </w:pPr>
            <w:r w:rsidRPr="00622135">
              <w:lastRenderedPageBreak/>
              <w:tab/>
              <w:t>(b)</w:t>
            </w:r>
            <w:r w:rsidRPr="00622135">
              <w:tab/>
            </w:r>
            <w:proofErr w:type="gramStart"/>
            <w:r w:rsidRPr="00622135">
              <w:t>if</w:t>
            </w:r>
            <w:proofErr w:type="gramEnd"/>
            <w:r w:rsidRPr="00622135">
              <w:t xml:space="preserve"> the asbestos removal work requires a Class B asbestos removal licence—readily available to a worker carrying out asbestos removal work whenever the work is being carried out.</w:t>
            </w:r>
          </w:p>
          <w:p w:rsidR="00215A80" w:rsidRPr="00622135" w:rsidRDefault="00215A80" w:rsidP="00DD2859">
            <w:pPr>
              <w:pStyle w:val="BodySectionSub"/>
            </w:pPr>
            <w:r w:rsidRPr="00622135">
              <w:t>Maximum penalty: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an individual—$6 000.</w:t>
            </w:r>
          </w:p>
          <w:p w:rsidR="00215A80" w:rsidRPr="00622135" w:rsidRDefault="00215A80" w:rsidP="00DD2859">
            <w:pPr>
              <w:pStyle w:val="BodyParagraph"/>
            </w:pPr>
            <w:r w:rsidRPr="00622135">
              <w:t>In the case of a body corporate—$30 000.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pStyle w:val="Heading-PART"/>
              <w:ind w:left="1276" w:hanging="1276"/>
              <w:jc w:val="left"/>
              <w:rPr>
                <w:caps w:val="0"/>
                <w:sz w:val="28"/>
              </w:rPr>
            </w:pPr>
            <w:r w:rsidRPr="00622135">
              <w:rPr>
                <w:sz w:val="28"/>
                <w:szCs w:val="28"/>
              </w:rPr>
              <w:br w:type="page"/>
            </w:r>
            <w:r w:rsidRPr="00622135">
              <w:rPr>
                <w:caps w:val="0"/>
                <w:sz w:val="28"/>
              </w:rPr>
              <w:t xml:space="preserve">Part 8.8 </w:t>
            </w:r>
            <w:r w:rsidRPr="00622135">
              <w:rPr>
                <w:caps w:val="0"/>
                <w:sz w:val="28"/>
              </w:rPr>
              <w:tab/>
              <w:t>Asbestos Removal Requiring Class A Asbestos Removal Licence</w:t>
            </w:r>
          </w:p>
          <w:p w:rsidR="00215A80" w:rsidRPr="00622135" w:rsidRDefault="00215A80" w:rsidP="00DD2859">
            <w:pPr>
              <w:pStyle w:val="DraftHeading1"/>
              <w:tabs>
                <w:tab w:val="right" w:pos="680"/>
              </w:tabs>
              <w:ind w:left="850" w:hanging="850"/>
            </w:pPr>
            <w:r w:rsidRPr="00622135">
              <w:tab/>
              <w:t>475</w:t>
            </w:r>
            <w:r w:rsidRPr="00622135">
              <w:tab/>
              <w:t>Air monitoring—asbestos removal requiring Class A asbestos removal licence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71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High risk work</w:t>
            </w:r>
          </w:p>
          <w:p w:rsidR="00215A80" w:rsidRPr="006E7118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Pr="006E7118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High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risk work—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 regulation Schedule 3, Item 20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Amend the description in column 3 of Item 20 of Schedule 3 so that it reads as follows—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a personnel and materials hoist</w:t>
            </w:r>
          </w:p>
          <w:p w:rsidR="00215A80" w:rsidRPr="00622135" w:rsidRDefault="00215A80" w:rsidP="00DD2859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of a materials hoist </w:t>
            </w:r>
          </w:p>
          <w:p w:rsidR="00215A80" w:rsidRPr="00622135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rPr>
          <w:trHeight w:val="1297"/>
        </w:trPr>
        <w:tc>
          <w:tcPr>
            <w:tcW w:w="2518" w:type="dxa"/>
            <w:vMerge w:val="restart"/>
            <w:shd w:val="clear" w:color="auto" w:fill="auto"/>
          </w:tcPr>
          <w:p w:rsidR="00215A80" w:rsidRPr="006E7118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High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risk work—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 regulation Schedule 3, Item 28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Amend Item 28 of Schedule 3 to refer to steam turbines, so that it reads as follows—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1451" w:hanging="425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rPr>
          <w:trHeight w:val="3037"/>
        </w:trPr>
        <w:tc>
          <w:tcPr>
            <w:tcW w:w="2518" w:type="dxa"/>
            <w:vMerge/>
            <w:shd w:val="clear" w:color="auto" w:fill="auto"/>
          </w:tcPr>
          <w:p w:rsidR="00215A80" w:rsidRPr="006E7118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turbine operation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215A80" w:rsidRDefault="00215A80" w:rsidP="00DD2859">
            <w:pPr>
              <w:autoSpaceDE w:val="0"/>
              <w:autoSpaceDN w:val="0"/>
              <w:adjustRightInd w:val="0"/>
              <w:ind w:left="1026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 xml:space="preserve">Operation of a 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steam </w:t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turbine that has an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</w:t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output of 500 kilowatts or more and:</w:t>
            </w:r>
          </w:p>
          <w:p w:rsidR="00215A80" w:rsidRPr="00CF14EA" w:rsidRDefault="00215A80" w:rsidP="00DD2859">
            <w:pPr>
              <w:autoSpaceDE w:val="0"/>
              <w:autoSpaceDN w:val="0"/>
              <w:adjustRightInd w:val="0"/>
              <w:ind w:left="1026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215A80" w:rsidRDefault="00215A80" w:rsidP="00DD2859">
            <w:pPr>
              <w:autoSpaceDE w:val="0"/>
              <w:autoSpaceDN w:val="0"/>
              <w:adjustRightInd w:val="0"/>
              <w:ind w:left="1451" w:hanging="425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(a)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is multi-wheeled; or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left="1451" w:hanging="425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215A80" w:rsidRPr="00CF14EA" w:rsidRDefault="00215A80" w:rsidP="00DD2859">
            <w:pPr>
              <w:autoSpaceDE w:val="0"/>
              <w:autoSpaceDN w:val="0"/>
              <w:adjustRightInd w:val="0"/>
              <w:ind w:left="1451" w:hanging="425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(b)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is capable of a speed greater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</w:t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than 3600 revolutions per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</w:t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minute; or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firstLine="1026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215A80" w:rsidRPr="00CF14EA" w:rsidRDefault="00215A80" w:rsidP="00DD2859">
            <w:pPr>
              <w:autoSpaceDE w:val="0"/>
              <w:autoSpaceDN w:val="0"/>
              <w:adjustRightInd w:val="0"/>
              <w:ind w:firstLine="1026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>(c)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has attached condensers;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or</w:t>
            </w:r>
          </w:p>
          <w:p w:rsidR="00215A80" w:rsidRDefault="00215A80" w:rsidP="00DD2859">
            <w:pPr>
              <w:autoSpaceDE w:val="0"/>
              <w:autoSpaceDN w:val="0"/>
              <w:adjustRightInd w:val="0"/>
              <w:ind w:firstLine="1026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215A80" w:rsidRPr="00CF14EA" w:rsidRDefault="00215A80" w:rsidP="00DD2859">
            <w:pPr>
              <w:autoSpaceDE w:val="0"/>
              <w:autoSpaceDN w:val="0"/>
              <w:adjustRightInd w:val="0"/>
              <w:ind w:firstLine="1026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>(d)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has a multi-staged heat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 xml:space="preserve">exchange extraction </w:t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>
              <w:rPr>
                <w:rFonts w:ascii="TimesNewRomanPSMT" w:hAnsi="TimesNewRomanPSMT" w:cs="TimesNewRomanPSMT"/>
                <w:sz w:val="24"/>
                <w:szCs w:val="20"/>
              </w:rPr>
              <w:tab/>
            </w:r>
            <w:r w:rsidRPr="00CF14EA">
              <w:rPr>
                <w:rFonts w:ascii="TimesNewRomanPSMT" w:hAnsi="TimesNewRomanPSMT" w:cs="TimesNewRomanPSMT"/>
                <w:sz w:val="24"/>
                <w:szCs w:val="20"/>
              </w:rPr>
              <w:t>process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80" w:rsidRPr="006E7118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High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risk work—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 regulation Schedule 4, Item 22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Item 22 of Schedule 4 amend the column titled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VET course</w:t>
            </w:r>
            <w:r w:rsidRPr="00BF5E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so that it reads as follows—</w:t>
            </w:r>
          </w:p>
          <w:p w:rsidR="00215A80" w:rsidRDefault="00215A80" w:rsidP="00DD2859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Licence to operate a concrete placing boom</w:t>
            </w:r>
          </w:p>
          <w:p w:rsidR="00215A80" w:rsidRPr="00BF5E02" w:rsidRDefault="00215A80" w:rsidP="00DD2859">
            <w:pPr>
              <w:ind w:firstLine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A80" w:rsidRPr="00622135" w:rsidTr="00DD2859">
        <w:trPr>
          <w:trHeight w:val="1793"/>
        </w:trPr>
        <w:tc>
          <w:tcPr>
            <w:tcW w:w="2518" w:type="dxa"/>
            <w:vMerge w:val="restart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High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risk work—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 regulation Schedule 4, Item 28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Amend Item 28 of Schedule 4 to refer to steam turbines, so that it reads as follows—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rPr>
          <w:trHeight w:val="1792"/>
        </w:trPr>
        <w:tc>
          <w:tcPr>
            <w:tcW w:w="2518" w:type="dxa"/>
            <w:vMerge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turbine operation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Licence to operate a steam turbine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</w:tcPr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br w:type="page"/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5E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Plant</w:t>
            </w:r>
          </w:p>
          <w:p w:rsidR="00215A80" w:rsidRPr="00BF5E02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24" w:type="dxa"/>
            <w:gridSpan w:val="3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</w:tcPr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5A80" w:rsidRPr="00BF5E02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02">
              <w:rPr>
                <w:rFonts w:ascii="Times New Roman" w:hAnsi="Times New Roman" w:cs="Times New Roman"/>
                <w:b/>
                <w:sz w:val="24"/>
                <w:szCs w:val="24"/>
              </w:rPr>
              <w:t>Plant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 regulation Schedule 5, Part 1, Item 1.4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24" w:type="dxa"/>
            <w:gridSpan w:val="3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Amend Item 1.4 of Schedule 5  so that reads as follows—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ind w:left="1735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Lifts and escalators and moving walkways.</w:t>
            </w:r>
          </w:p>
          <w:p w:rsidR="00215A80" w:rsidRDefault="00215A80" w:rsidP="00DD2859">
            <w:pPr>
              <w:ind w:left="1735"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</w:tcPr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5A80" w:rsidRPr="00BF5E02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02">
              <w:rPr>
                <w:rFonts w:ascii="Times New Roman" w:hAnsi="Times New Roman" w:cs="Times New Roman"/>
                <w:b/>
                <w:sz w:val="24"/>
                <w:szCs w:val="24"/>
              </w:rPr>
              <w:t>Plant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 regulation Schedule 5, Part 1, Item 1.8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24" w:type="dxa"/>
            <w:gridSpan w:val="3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Substitute "classified" for "covered" so that Item 1.8 of Schedule 5 reads as follows—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ind w:left="14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6379">
              <w:rPr>
                <w:rFonts w:ascii="Times New Roman" w:hAnsi="Times New Roman" w:cs="Times New Roman"/>
                <w:sz w:val="24"/>
                <w:szCs w:val="24"/>
              </w:rPr>
              <w:t xml:space="preserve">Amusement devices classified by Section 2.1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6379">
              <w:rPr>
                <w:rFonts w:ascii="Times New Roman" w:hAnsi="Times New Roman" w:cs="Times New Roman"/>
                <w:sz w:val="24"/>
                <w:szCs w:val="24"/>
              </w:rPr>
              <w:t>AS 3533.1:2009 (Amusement rides and devices—Design and construction), except devices specified in clause 2(2)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A80" w:rsidRDefault="00215A80" w:rsidP="00DD2859">
            <w:pPr>
              <w:ind w:left="1451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</w:tcPr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5A80" w:rsidRPr="00BF5E02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regulation Schedule 5, Part </w:t>
            </w:r>
            <w:r w:rsidR="00ED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Item 3.4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24" w:type="dxa"/>
            <w:gridSpan w:val="3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Amend Item 3.4 of Schedule 5  so that reads as follows—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ind w:left="1735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Lifts and escalators and moving walkways.</w:t>
            </w:r>
          </w:p>
          <w:p w:rsidR="00215A80" w:rsidRDefault="00215A80" w:rsidP="00DD2859">
            <w:pPr>
              <w:ind w:left="1735"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80" w:rsidRPr="00622135" w:rsidTr="00DD2859">
        <w:tc>
          <w:tcPr>
            <w:tcW w:w="2518" w:type="dxa"/>
          </w:tcPr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5A80" w:rsidRPr="00BF5E02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02">
              <w:rPr>
                <w:rFonts w:ascii="Times New Roman" w:hAnsi="Times New Roman" w:cs="Times New Roman"/>
                <w:b/>
                <w:sz w:val="24"/>
                <w:szCs w:val="24"/>
              </w:rPr>
              <w:t>Plant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regulation Schedule 5, Part </w:t>
            </w:r>
            <w:r w:rsidR="00ED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Item 3.6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24" w:type="dxa"/>
            <w:gridSpan w:val="3"/>
          </w:tcPr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Substitute "classified" for "covered" so that Item 3.6 of Schedule 5 reads as follows—</w:t>
            </w:r>
          </w:p>
          <w:p w:rsidR="00215A80" w:rsidRDefault="00215A80" w:rsidP="00DD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80" w:rsidRDefault="00215A80" w:rsidP="00DD2859">
            <w:pPr>
              <w:ind w:left="14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6379">
              <w:rPr>
                <w:rFonts w:ascii="Times New Roman" w:hAnsi="Times New Roman" w:cs="Times New Roman"/>
                <w:sz w:val="24"/>
                <w:szCs w:val="24"/>
              </w:rPr>
              <w:t xml:space="preserve">Amusement devices classified by Section 2.1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6379">
              <w:rPr>
                <w:rFonts w:ascii="Times New Roman" w:hAnsi="Times New Roman" w:cs="Times New Roman"/>
                <w:sz w:val="24"/>
                <w:szCs w:val="24"/>
              </w:rPr>
              <w:t xml:space="preserve">AS 3533.1:2009 (Amusement rides and devices—Design and construction), except devices specified in clause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37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A80" w:rsidRDefault="00215A80" w:rsidP="00DD2859">
            <w:pPr>
              <w:ind w:left="1451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A80" w:rsidRPr="00622135" w:rsidRDefault="00215A80" w:rsidP="00215A80">
      <w:pPr>
        <w:rPr>
          <w:rFonts w:ascii="Times New Roman" w:hAnsi="Times New Roman" w:cs="Times New Roman"/>
          <w:sz w:val="24"/>
          <w:szCs w:val="24"/>
        </w:rPr>
      </w:pPr>
    </w:p>
    <w:p w:rsidR="00882D0E" w:rsidRDefault="00882D0E"/>
    <w:sectPr w:rsidR="00882D0E" w:rsidSect="0088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80"/>
    <w:rsid w:val="0000040A"/>
    <w:rsid w:val="000043DA"/>
    <w:rsid w:val="000076DA"/>
    <w:rsid w:val="000167F4"/>
    <w:rsid w:val="00026310"/>
    <w:rsid w:val="00043742"/>
    <w:rsid w:val="00051C60"/>
    <w:rsid w:val="00056C0B"/>
    <w:rsid w:val="00087A3A"/>
    <w:rsid w:val="000955EB"/>
    <w:rsid w:val="000D0557"/>
    <w:rsid w:val="000F1A07"/>
    <w:rsid w:val="00114BE3"/>
    <w:rsid w:val="00123275"/>
    <w:rsid w:val="0013504F"/>
    <w:rsid w:val="00135955"/>
    <w:rsid w:val="00145AC2"/>
    <w:rsid w:val="00150637"/>
    <w:rsid w:val="00184A58"/>
    <w:rsid w:val="0019487A"/>
    <w:rsid w:val="00195116"/>
    <w:rsid w:val="001A1BD5"/>
    <w:rsid w:val="001E4818"/>
    <w:rsid w:val="001F6EEE"/>
    <w:rsid w:val="00212F60"/>
    <w:rsid w:val="00215A80"/>
    <w:rsid w:val="00221292"/>
    <w:rsid w:val="00226EA1"/>
    <w:rsid w:val="0026314D"/>
    <w:rsid w:val="00280EB7"/>
    <w:rsid w:val="00291BF2"/>
    <w:rsid w:val="002C4C18"/>
    <w:rsid w:val="002D4034"/>
    <w:rsid w:val="00321D72"/>
    <w:rsid w:val="0032506C"/>
    <w:rsid w:val="003601B7"/>
    <w:rsid w:val="003623C2"/>
    <w:rsid w:val="0036527C"/>
    <w:rsid w:val="00373F20"/>
    <w:rsid w:val="00374B62"/>
    <w:rsid w:val="003B4AC4"/>
    <w:rsid w:val="003B62C0"/>
    <w:rsid w:val="003B742D"/>
    <w:rsid w:val="003D2DEA"/>
    <w:rsid w:val="003D492B"/>
    <w:rsid w:val="003E2CB5"/>
    <w:rsid w:val="003F4D71"/>
    <w:rsid w:val="00405A1C"/>
    <w:rsid w:val="00436CDE"/>
    <w:rsid w:val="004508F7"/>
    <w:rsid w:val="00454BC4"/>
    <w:rsid w:val="00463801"/>
    <w:rsid w:val="00494FF6"/>
    <w:rsid w:val="004A4C6D"/>
    <w:rsid w:val="004B1C3A"/>
    <w:rsid w:val="004C04F7"/>
    <w:rsid w:val="004C09BD"/>
    <w:rsid w:val="004C1B71"/>
    <w:rsid w:val="00506739"/>
    <w:rsid w:val="005301F9"/>
    <w:rsid w:val="00545277"/>
    <w:rsid w:val="0056295B"/>
    <w:rsid w:val="00592384"/>
    <w:rsid w:val="005928D9"/>
    <w:rsid w:val="00595644"/>
    <w:rsid w:val="005978B3"/>
    <w:rsid w:val="005E33A1"/>
    <w:rsid w:val="005F36CB"/>
    <w:rsid w:val="005F69FE"/>
    <w:rsid w:val="00614C20"/>
    <w:rsid w:val="00620859"/>
    <w:rsid w:val="006317D6"/>
    <w:rsid w:val="006438E4"/>
    <w:rsid w:val="00651838"/>
    <w:rsid w:val="006968EE"/>
    <w:rsid w:val="006A5D25"/>
    <w:rsid w:val="006B393C"/>
    <w:rsid w:val="006E25D3"/>
    <w:rsid w:val="006F26AD"/>
    <w:rsid w:val="006F407F"/>
    <w:rsid w:val="007021FD"/>
    <w:rsid w:val="0071605B"/>
    <w:rsid w:val="00725687"/>
    <w:rsid w:val="0072727E"/>
    <w:rsid w:val="007535F6"/>
    <w:rsid w:val="007B2376"/>
    <w:rsid w:val="007F0AE4"/>
    <w:rsid w:val="0080514C"/>
    <w:rsid w:val="00855598"/>
    <w:rsid w:val="00865316"/>
    <w:rsid w:val="00873262"/>
    <w:rsid w:val="00882D0E"/>
    <w:rsid w:val="008D2C8A"/>
    <w:rsid w:val="008D3A38"/>
    <w:rsid w:val="008D6345"/>
    <w:rsid w:val="008E6665"/>
    <w:rsid w:val="00904D64"/>
    <w:rsid w:val="00911F98"/>
    <w:rsid w:val="009262E1"/>
    <w:rsid w:val="00936565"/>
    <w:rsid w:val="00951D46"/>
    <w:rsid w:val="00964AA8"/>
    <w:rsid w:val="00985B33"/>
    <w:rsid w:val="0099062E"/>
    <w:rsid w:val="009A00A7"/>
    <w:rsid w:val="009A3C4D"/>
    <w:rsid w:val="009F2F5A"/>
    <w:rsid w:val="00A10E3C"/>
    <w:rsid w:val="00A30EC5"/>
    <w:rsid w:val="00A50B50"/>
    <w:rsid w:val="00A514F8"/>
    <w:rsid w:val="00A62E2E"/>
    <w:rsid w:val="00A84BCF"/>
    <w:rsid w:val="00AF3794"/>
    <w:rsid w:val="00AF4CCC"/>
    <w:rsid w:val="00B30334"/>
    <w:rsid w:val="00B317E9"/>
    <w:rsid w:val="00B77E44"/>
    <w:rsid w:val="00B86D63"/>
    <w:rsid w:val="00B97657"/>
    <w:rsid w:val="00BA055E"/>
    <w:rsid w:val="00BB1B94"/>
    <w:rsid w:val="00BE572E"/>
    <w:rsid w:val="00C14F71"/>
    <w:rsid w:val="00C2278F"/>
    <w:rsid w:val="00C749C4"/>
    <w:rsid w:val="00C94BAC"/>
    <w:rsid w:val="00CC00DB"/>
    <w:rsid w:val="00CD1038"/>
    <w:rsid w:val="00CD1752"/>
    <w:rsid w:val="00CD7264"/>
    <w:rsid w:val="00CF2986"/>
    <w:rsid w:val="00D01D6C"/>
    <w:rsid w:val="00D065F5"/>
    <w:rsid w:val="00D27F46"/>
    <w:rsid w:val="00D31227"/>
    <w:rsid w:val="00D31D25"/>
    <w:rsid w:val="00D609BB"/>
    <w:rsid w:val="00D72C86"/>
    <w:rsid w:val="00D9680B"/>
    <w:rsid w:val="00DB6AAA"/>
    <w:rsid w:val="00DC2F55"/>
    <w:rsid w:val="00DE4250"/>
    <w:rsid w:val="00E01122"/>
    <w:rsid w:val="00E02161"/>
    <w:rsid w:val="00E027D7"/>
    <w:rsid w:val="00E1329C"/>
    <w:rsid w:val="00E16AA4"/>
    <w:rsid w:val="00E17CBE"/>
    <w:rsid w:val="00E35717"/>
    <w:rsid w:val="00E7226E"/>
    <w:rsid w:val="00EB0387"/>
    <w:rsid w:val="00EB07B2"/>
    <w:rsid w:val="00EC345C"/>
    <w:rsid w:val="00ED6EDC"/>
    <w:rsid w:val="00F01D9C"/>
    <w:rsid w:val="00F07FF6"/>
    <w:rsid w:val="00F14542"/>
    <w:rsid w:val="00F472C7"/>
    <w:rsid w:val="00F74989"/>
    <w:rsid w:val="00FF08EC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1">
    <w:name w:val="Draft Heading 1"/>
    <w:basedOn w:val="Normal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4">
    <w:name w:val="Draft Heading 4"/>
    <w:basedOn w:val="Normal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Paragraph">
    <w:name w:val="Body Paragraph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ind w:left="187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215A80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215A80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-PART">
    <w:name w:val="Heading - PART"/>
    <w:next w:val="Normal"/>
    <w:rsid w:val="00215A8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1">
    <w:name w:val="Draft Heading 1"/>
    <w:basedOn w:val="Normal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4">
    <w:name w:val="Draft Heading 4"/>
    <w:basedOn w:val="Normal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Paragraph">
    <w:name w:val="Body Paragraph"/>
    <w:next w:val="Normal"/>
    <w:rsid w:val="00215A80"/>
    <w:pPr>
      <w:overflowPunct w:val="0"/>
      <w:autoSpaceDE w:val="0"/>
      <w:autoSpaceDN w:val="0"/>
      <w:adjustRightInd w:val="0"/>
      <w:spacing w:before="120" w:after="0" w:line="240" w:lineRule="auto"/>
      <w:ind w:left="187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215A80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215A80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-PART">
    <w:name w:val="Heading - PART"/>
    <w:next w:val="Normal"/>
    <w:rsid w:val="00215A8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 xsi:nil="true"/>
    <ParentFolderID xmlns="http://schemas.microsoft.com/sharepoint/v3/fields">616</ParentFolderID>
  </documentManagement>
</p:properties>
</file>

<file path=customXml/itemProps1.xml><?xml version="1.0" encoding="utf-8"?>
<ds:datastoreItem xmlns:ds="http://schemas.openxmlformats.org/officeDocument/2006/customXml" ds:itemID="{3A2C9C28-B13A-41E2-9D62-754494003FA0}"/>
</file>

<file path=customXml/itemProps2.xml><?xml version="1.0" encoding="utf-8"?>
<ds:datastoreItem xmlns:ds="http://schemas.openxmlformats.org/officeDocument/2006/customXml" ds:itemID="{59C4A12F-B223-4D1A-863D-DC63119C7A3A}"/>
</file>

<file path=docProps/app.xml><?xml version="1.0" encoding="utf-8"?>
<Properties xmlns="http://schemas.openxmlformats.org/officeDocument/2006/extended-properties" xmlns:vt="http://schemas.openxmlformats.org/officeDocument/2006/docPropsVTypes">
  <Template>9EDAC270.dotm</Template>
  <TotalTime>0</TotalTime>
  <Pages>8</Pages>
  <Words>1568</Words>
  <Characters>7876</Characters>
  <Application>Microsoft Office Word</Application>
  <DocSecurity>0</DocSecurity>
  <Lines>414</Lines>
  <Paragraphs>162</Paragraphs>
  <ScaleCrop>false</ScaleCrop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Work Health and Safety Regulations Amendments (21 March 2016)</dc:title>
  <dc:creator/>
  <cp:lastModifiedBy/>
  <cp:revision>1</cp:revision>
  <dcterms:created xsi:type="dcterms:W3CDTF">2016-07-17T23:28:00Z</dcterms:created>
  <dcterms:modified xsi:type="dcterms:W3CDTF">2016-07-17T23:30:00Z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0x010100A3147459CEFB4138ACF45C1B93E95121001AC9209C673FD1488F9C0FD06E69F9BE</vt:lpwstr>
  </property>
</Properties>
</file>